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8DF0FD" w14:textId="77777777" w:rsidR="001854E3" w:rsidRPr="00F1360F" w:rsidRDefault="001854E3" w:rsidP="000311FE">
      <w:pPr>
        <w:spacing w:after="0"/>
        <w:rPr>
          <w:rFonts w:ascii="Arial" w:hAnsi="Arial" w:cs="Arial"/>
          <w:iCs/>
          <w:sz w:val="20"/>
          <w:szCs w:val="20"/>
        </w:rPr>
      </w:pPr>
    </w:p>
    <w:p w14:paraId="7562C8BD" w14:textId="77777777" w:rsidR="001854E3" w:rsidRPr="00F1360F" w:rsidRDefault="001854E3" w:rsidP="001854E3">
      <w:pPr>
        <w:spacing w:after="0"/>
        <w:rPr>
          <w:rFonts w:ascii="Arial" w:hAnsi="Arial" w:cs="Arial"/>
          <w:iCs/>
          <w:sz w:val="20"/>
          <w:szCs w:val="20"/>
        </w:rPr>
      </w:pPr>
    </w:p>
    <w:p w14:paraId="3EF9BD65" w14:textId="77777777" w:rsidR="001C3037" w:rsidRPr="00A9231D" w:rsidRDefault="001C3037" w:rsidP="001C303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9AE402F" wp14:editId="3CE131A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DE3B412" w14:textId="77777777" w:rsidR="001C3037" w:rsidRPr="00A9231D" w:rsidRDefault="001C3037" w:rsidP="001C303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37FCAFC" w14:textId="77777777" w:rsidR="001C3037" w:rsidRPr="00A9231D" w:rsidRDefault="001C3037" w:rsidP="001C303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089B2B73" w14:textId="77777777" w:rsidR="001C3037" w:rsidRPr="00A9231D" w:rsidRDefault="001C3037" w:rsidP="001C303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3DE7EAB" w14:textId="77777777" w:rsidR="001C3037" w:rsidRPr="00A9231D" w:rsidRDefault="001C3037" w:rsidP="001C303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0D28C89" w14:textId="77777777" w:rsidR="001C3037" w:rsidRDefault="001C3037" w:rsidP="1D5547E1">
      <w:pPr>
        <w:suppressAutoHyphens/>
        <w:overflowPunct w:val="0"/>
        <w:autoSpaceDE w:val="0"/>
        <w:autoSpaceDN w:val="0"/>
        <w:adjustRightInd w:val="0"/>
        <w:spacing w:after="0" w:line="288" w:lineRule="auto"/>
        <w:jc w:val="right"/>
        <w:textAlignment w:val="baseline"/>
        <w:rPr>
          <w:rFonts w:ascii="Arial" w:eastAsia="Times New Roman" w:hAnsi="Arial" w:cs="Arial"/>
          <w:b/>
          <w:bCs/>
          <w:sz w:val="20"/>
          <w:szCs w:val="20"/>
        </w:rPr>
      </w:pPr>
    </w:p>
    <w:p w14:paraId="786619DD" w14:textId="77777777" w:rsidR="001C3037" w:rsidRDefault="001C3037" w:rsidP="1D5547E1">
      <w:pPr>
        <w:suppressAutoHyphens/>
        <w:overflowPunct w:val="0"/>
        <w:autoSpaceDE w:val="0"/>
        <w:autoSpaceDN w:val="0"/>
        <w:adjustRightInd w:val="0"/>
        <w:spacing w:after="0" w:line="288" w:lineRule="auto"/>
        <w:jc w:val="right"/>
        <w:textAlignment w:val="baseline"/>
        <w:rPr>
          <w:rFonts w:ascii="Arial" w:eastAsia="Times New Roman" w:hAnsi="Arial" w:cs="Arial"/>
          <w:b/>
          <w:bCs/>
          <w:sz w:val="20"/>
          <w:szCs w:val="20"/>
        </w:rPr>
      </w:pPr>
    </w:p>
    <w:p w14:paraId="46A8A7A8" w14:textId="4F34ABCD" w:rsidR="001C3037" w:rsidRDefault="001C3037" w:rsidP="1D5547E1">
      <w:pPr>
        <w:suppressAutoHyphens/>
        <w:overflowPunct w:val="0"/>
        <w:autoSpaceDE w:val="0"/>
        <w:autoSpaceDN w:val="0"/>
        <w:adjustRightInd w:val="0"/>
        <w:spacing w:after="0" w:line="288" w:lineRule="auto"/>
        <w:jc w:val="right"/>
        <w:textAlignment w:val="baseline"/>
        <w:rPr>
          <w:rFonts w:ascii="Arial" w:eastAsia="Times New Roman" w:hAnsi="Arial" w:cs="Arial"/>
          <w:b/>
          <w:bCs/>
          <w:sz w:val="20"/>
          <w:szCs w:val="20"/>
        </w:rPr>
      </w:pPr>
      <w:r>
        <w:rPr>
          <w:rFonts w:ascii="Arial" w:eastAsia="Times New Roman" w:hAnsi="Arial" w:cs="Arial"/>
          <w:b/>
          <w:bCs/>
          <w:sz w:val="20"/>
          <w:szCs w:val="20"/>
        </w:rPr>
        <w:t>PREDLOG</w:t>
      </w:r>
    </w:p>
    <w:p w14:paraId="69BBE8A7" w14:textId="3D10C029" w:rsidR="001854E3" w:rsidRPr="00F1360F" w:rsidRDefault="001C3037" w:rsidP="1D5547E1">
      <w:pPr>
        <w:suppressAutoHyphens/>
        <w:overflowPunct w:val="0"/>
        <w:autoSpaceDE w:val="0"/>
        <w:autoSpaceDN w:val="0"/>
        <w:adjustRightInd w:val="0"/>
        <w:spacing w:after="0" w:line="288" w:lineRule="auto"/>
        <w:jc w:val="right"/>
        <w:textAlignment w:val="baseline"/>
        <w:rPr>
          <w:rFonts w:ascii="Arial" w:eastAsia="Times New Roman" w:hAnsi="Arial" w:cs="Arial"/>
          <w:b/>
          <w:bCs/>
          <w:sz w:val="20"/>
          <w:szCs w:val="20"/>
        </w:rPr>
      </w:pPr>
      <w:r>
        <w:rPr>
          <w:rFonts w:ascii="Arial" w:eastAsia="Times New Roman" w:hAnsi="Arial" w:cs="Arial"/>
          <w:b/>
          <w:bCs/>
          <w:sz w:val="20"/>
          <w:szCs w:val="20"/>
        </w:rPr>
        <w:t>PRVA OBRAVNAVA</w:t>
      </w:r>
    </w:p>
    <w:p w14:paraId="71AE29F6" w14:textId="15B8CEDA" w:rsidR="001854E3" w:rsidRPr="00F1360F" w:rsidRDefault="001854E3" w:rsidP="00A95D7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rPr>
      </w:pPr>
      <w:r w:rsidRPr="00F1360F">
        <w:rPr>
          <w:rFonts w:ascii="Arial" w:eastAsia="Times New Roman" w:hAnsi="Arial" w:cs="Arial"/>
          <w:b/>
          <w:sz w:val="20"/>
          <w:szCs w:val="20"/>
        </w:rPr>
        <w:t xml:space="preserve">EVA </w:t>
      </w:r>
      <w:r w:rsidR="00A95D75" w:rsidRPr="00F1360F">
        <w:rPr>
          <w:rFonts w:ascii="Arial" w:eastAsia="Times New Roman" w:hAnsi="Arial" w:cs="Arial"/>
          <w:b/>
          <w:sz w:val="20"/>
          <w:szCs w:val="20"/>
        </w:rPr>
        <w:t>2024-3360-0016</w:t>
      </w:r>
    </w:p>
    <w:p w14:paraId="418CA8A5" w14:textId="77777777" w:rsidR="001854E3" w:rsidRPr="00F1360F" w:rsidRDefault="001854E3" w:rsidP="001854E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rPr>
      </w:pPr>
    </w:p>
    <w:p w14:paraId="32C4DD36" w14:textId="1386E98A" w:rsidR="001854E3" w:rsidRPr="00F1360F" w:rsidRDefault="001854E3" w:rsidP="00D056A3">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rPr>
      </w:pPr>
      <w:r w:rsidRPr="00F1360F">
        <w:rPr>
          <w:rFonts w:ascii="Arial" w:eastAsia="Times New Roman" w:hAnsi="Arial" w:cs="Arial"/>
          <w:b/>
          <w:sz w:val="20"/>
          <w:szCs w:val="20"/>
        </w:rPr>
        <w:t xml:space="preserve">ZAKON O </w:t>
      </w:r>
      <w:r w:rsidR="0084798D" w:rsidRPr="00F1360F">
        <w:rPr>
          <w:rFonts w:ascii="Arial" w:eastAsia="Times New Roman" w:hAnsi="Arial" w:cs="Arial"/>
          <w:b/>
          <w:sz w:val="20"/>
          <w:szCs w:val="20"/>
        </w:rPr>
        <w:t>VISOKEM ŠOLSTVU</w:t>
      </w:r>
      <w:r w:rsidRPr="00F1360F">
        <w:rPr>
          <w:rFonts w:ascii="Arial" w:eastAsia="Times New Roman" w:hAnsi="Arial" w:cs="Arial"/>
          <w:b/>
          <w:sz w:val="20"/>
          <w:szCs w:val="20"/>
        </w:rPr>
        <w:t xml:space="preserve"> </w:t>
      </w:r>
      <w:r w:rsidR="00EB7AAC" w:rsidRPr="00F1360F">
        <w:rPr>
          <w:rFonts w:ascii="Arial" w:eastAsia="Times New Roman" w:hAnsi="Arial" w:cs="Arial"/>
          <w:b/>
          <w:sz w:val="20"/>
          <w:szCs w:val="20"/>
        </w:rPr>
        <w:t xml:space="preserve"> </w:t>
      </w:r>
    </w:p>
    <w:p w14:paraId="45671C2F" w14:textId="77777777" w:rsidR="001854E3" w:rsidRPr="00F1360F" w:rsidRDefault="001854E3" w:rsidP="009700F3">
      <w:pPr>
        <w:spacing w:after="0" w:line="288" w:lineRule="auto"/>
        <w:rPr>
          <w:rFonts w:ascii="Arial" w:eastAsia="Times New Roman" w:hAnsi="Arial" w:cs="Arial"/>
          <w:b/>
          <w:sz w:val="20"/>
          <w:szCs w:val="20"/>
        </w:rPr>
      </w:pPr>
    </w:p>
    <w:p w14:paraId="1FB1206D" w14:textId="77777777" w:rsidR="001854E3" w:rsidRPr="00F1360F" w:rsidRDefault="001854E3" w:rsidP="001854E3">
      <w:pPr>
        <w:spacing w:after="0" w:line="288" w:lineRule="auto"/>
        <w:rPr>
          <w:rFonts w:ascii="Arial" w:eastAsia="Times New Roman" w:hAnsi="Arial" w:cs="Arial"/>
          <w:color w:val="000000"/>
          <w:sz w:val="20"/>
          <w:szCs w:val="20"/>
        </w:rPr>
      </w:pPr>
    </w:p>
    <w:p w14:paraId="6935B7E8" w14:textId="77777777" w:rsidR="001854E3" w:rsidRPr="00F1360F" w:rsidRDefault="001854E3" w:rsidP="001854E3">
      <w:pPr>
        <w:spacing w:after="0" w:line="288" w:lineRule="auto"/>
        <w:jc w:val="both"/>
        <w:rPr>
          <w:rFonts w:ascii="Arial" w:eastAsia="Times New Roman" w:hAnsi="Arial" w:cs="Arial"/>
          <w:b/>
          <w:color w:val="000000"/>
          <w:sz w:val="20"/>
          <w:szCs w:val="20"/>
        </w:rPr>
      </w:pPr>
      <w:r w:rsidRPr="00F1360F">
        <w:rPr>
          <w:rFonts w:ascii="Arial" w:eastAsia="Times New Roman" w:hAnsi="Arial" w:cs="Arial"/>
          <w:b/>
          <w:color w:val="000000"/>
          <w:sz w:val="20"/>
          <w:szCs w:val="20"/>
        </w:rPr>
        <w:t>I. UVOD</w:t>
      </w:r>
    </w:p>
    <w:p w14:paraId="4CDD35F8" w14:textId="77777777" w:rsidR="001854E3" w:rsidRPr="00F1360F" w:rsidRDefault="001854E3" w:rsidP="001854E3">
      <w:pPr>
        <w:spacing w:after="0" w:line="288" w:lineRule="auto"/>
        <w:jc w:val="both"/>
        <w:rPr>
          <w:rFonts w:ascii="Arial" w:eastAsia="Times New Roman" w:hAnsi="Arial" w:cs="Arial"/>
          <w:b/>
          <w:color w:val="000000"/>
          <w:sz w:val="20"/>
          <w:szCs w:val="20"/>
        </w:rPr>
      </w:pPr>
    </w:p>
    <w:p w14:paraId="5D6C3A24" w14:textId="2810D889" w:rsidR="001854E3" w:rsidRPr="00F1360F" w:rsidRDefault="001854E3" w:rsidP="001854E3">
      <w:pPr>
        <w:spacing w:after="0" w:line="288" w:lineRule="auto"/>
        <w:jc w:val="both"/>
        <w:rPr>
          <w:rFonts w:ascii="Arial" w:eastAsia="Times New Roman" w:hAnsi="Arial" w:cs="Arial"/>
          <w:b/>
          <w:color w:val="000000"/>
          <w:sz w:val="20"/>
          <w:szCs w:val="20"/>
        </w:rPr>
      </w:pPr>
      <w:r w:rsidRPr="00F1360F">
        <w:rPr>
          <w:rFonts w:ascii="Arial" w:eastAsia="Times New Roman" w:hAnsi="Arial" w:cs="Arial"/>
          <w:b/>
          <w:color w:val="000000"/>
          <w:sz w:val="20"/>
          <w:szCs w:val="20"/>
        </w:rPr>
        <w:t>1. OCENA STANJA IN RAZLOGI ZA SPREJE</w:t>
      </w:r>
      <w:r w:rsidR="00FD3EF7" w:rsidRPr="00F1360F">
        <w:rPr>
          <w:rFonts w:ascii="Arial" w:eastAsia="Times New Roman" w:hAnsi="Arial" w:cs="Arial"/>
          <w:b/>
          <w:color w:val="000000"/>
          <w:sz w:val="20"/>
          <w:szCs w:val="20"/>
        </w:rPr>
        <w:t>TJE</w:t>
      </w:r>
      <w:r w:rsidRPr="00F1360F">
        <w:rPr>
          <w:rFonts w:ascii="Arial" w:eastAsia="Times New Roman" w:hAnsi="Arial" w:cs="Arial"/>
          <w:b/>
          <w:color w:val="000000"/>
          <w:sz w:val="20"/>
          <w:szCs w:val="20"/>
        </w:rPr>
        <w:t xml:space="preserve"> PREDLOGA ZAKONA</w:t>
      </w:r>
    </w:p>
    <w:p w14:paraId="258AA1A9" w14:textId="27A00349" w:rsidR="001D376A" w:rsidRPr="00F1360F" w:rsidRDefault="002D316E" w:rsidP="00683422">
      <w:pPr>
        <w:suppressAutoHyphens/>
        <w:spacing w:after="0" w:line="240" w:lineRule="auto"/>
        <w:jc w:val="both"/>
        <w:rPr>
          <w:rFonts w:ascii="Arial" w:hAnsi="Arial" w:cs="Arial"/>
          <w:sz w:val="20"/>
          <w:szCs w:val="20"/>
        </w:rPr>
      </w:pPr>
      <w:r w:rsidRPr="00F1360F">
        <w:rPr>
          <w:rFonts w:ascii="Arial" w:hAnsi="Arial" w:cs="Arial"/>
          <w:sz w:val="20"/>
          <w:szCs w:val="20"/>
        </w:rPr>
        <w:t xml:space="preserve">Visoko šolstvo je eden </w:t>
      </w:r>
      <w:r w:rsidR="00861230" w:rsidRPr="00F1360F">
        <w:rPr>
          <w:rFonts w:ascii="Arial" w:hAnsi="Arial" w:cs="Arial"/>
          <w:sz w:val="20"/>
          <w:szCs w:val="20"/>
        </w:rPr>
        <w:t xml:space="preserve">ključnih dejavnikov družbenega razvoja. Temelja vloga visokošolskega izobraževanja v družbi je tesno povezana s krepitvijo </w:t>
      </w:r>
      <w:r w:rsidR="00A71FDE" w:rsidRPr="00F1360F">
        <w:rPr>
          <w:rFonts w:ascii="Arial" w:hAnsi="Arial" w:cs="Arial"/>
          <w:sz w:val="20"/>
          <w:szCs w:val="20"/>
        </w:rPr>
        <w:t>in opolnomočenjem državljanov za osebni razvoj, poklicno kariero</w:t>
      </w:r>
      <w:r w:rsidR="00576DDA" w:rsidRPr="00F1360F">
        <w:rPr>
          <w:rFonts w:ascii="Arial" w:hAnsi="Arial" w:cs="Arial"/>
          <w:sz w:val="20"/>
          <w:szCs w:val="20"/>
        </w:rPr>
        <w:t xml:space="preserve"> in aktivno državljanstvo ter za duhovni, socialni, umetniški</w:t>
      </w:r>
      <w:r w:rsidR="00136737" w:rsidRPr="00F1360F">
        <w:rPr>
          <w:rFonts w:ascii="Arial" w:hAnsi="Arial" w:cs="Arial"/>
          <w:sz w:val="20"/>
          <w:szCs w:val="20"/>
        </w:rPr>
        <w:t>,</w:t>
      </w:r>
      <w:r w:rsidR="00BB5286" w:rsidRPr="00F1360F">
        <w:rPr>
          <w:rFonts w:ascii="Arial" w:hAnsi="Arial" w:cs="Arial"/>
          <w:sz w:val="20"/>
          <w:szCs w:val="20"/>
        </w:rPr>
        <w:t xml:space="preserve"> kulturni </w:t>
      </w:r>
      <w:r w:rsidR="00136737" w:rsidRPr="00F1360F">
        <w:rPr>
          <w:rFonts w:ascii="Arial" w:hAnsi="Arial" w:cs="Arial"/>
          <w:sz w:val="20"/>
          <w:szCs w:val="20"/>
        </w:rPr>
        <w:t>in</w:t>
      </w:r>
      <w:r w:rsidR="00BB5286" w:rsidRPr="00F1360F">
        <w:rPr>
          <w:rFonts w:ascii="Arial" w:hAnsi="Arial" w:cs="Arial"/>
          <w:sz w:val="20"/>
          <w:szCs w:val="20"/>
        </w:rPr>
        <w:t xml:space="preserve"> gospodarski razvoj skupnosti. </w:t>
      </w:r>
      <w:r w:rsidR="00C00D42" w:rsidRPr="00F1360F">
        <w:rPr>
          <w:rFonts w:ascii="Arial" w:hAnsi="Arial" w:cs="Arial"/>
          <w:sz w:val="20"/>
          <w:szCs w:val="20"/>
        </w:rPr>
        <w:t xml:space="preserve">V zadnjih desetletjih je </w:t>
      </w:r>
      <w:r w:rsidR="00D93E1B" w:rsidRPr="00F1360F">
        <w:rPr>
          <w:rFonts w:ascii="Arial" w:hAnsi="Arial" w:cs="Arial"/>
          <w:sz w:val="20"/>
          <w:szCs w:val="20"/>
        </w:rPr>
        <w:t xml:space="preserve">zato </w:t>
      </w:r>
      <w:r w:rsidR="00D874CC" w:rsidRPr="00F1360F">
        <w:rPr>
          <w:rFonts w:ascii="Arial" w:hAnsi="Arial" w:cs="Arial"/>
          <w:sz w:val="20"/>
          <w:szCs w:val="20"/>
        </w:rPr>
        <w:t>visoko šolstvo dobilo osredn</w:t>
      </w:r>
      <w:r w:rsidR="00832FE5" w:rsidRPr="00F1360F">
        <w:rPr>
          <w:rFonts w:ascii="Arial" w:hAnsi="Arial" w:cs="Arial"/>
          <w:sz w:val="20"/>
          <w:szCs w:val="20"/>
        </w:rPr>
        <w:t>j</w:t>
      </w:r>
      <w:r w:rsidR="00D874CC" w:rsidRPr="00F1360F">
        <w:rPr>
          <w:rFonts w:ascii="Arial" w:hAnsi="Arial" w:cs="Arial"/>
          <w:sz w:val="20"/>
          <w:szCs w:val="20"/>
        </w:rPr>
        <w:t>o vlogo pri ustvarjanju razmer za trajnostni razvoj na znanju temelječe družbe</w:t>
      </w:r>
      <w:r w:rsidR="00D93E1B" w:rsidRPr="00F1360F">
        <w:rPr>
          <w:rFonts w:ascii="Arial" w:hAnsi="Arial" w:cs="Arial"/>
          <w:sz w:val="20"/>
          <w:szCs w:val="20"/>
        </w:rPr>
        <w:t>, pri čemer se o</w:t>
      </w:r>
      <w:r w:rsidR="005F4566" w:rsidRPr="00F1360F">
        <w:rPr>
          <w:rFonts w:ascii="Arial" w:hAnsi="Arial" w:cs="Arial"/>
          <w:sz w:val="20"/>
          <w:szCs w:val="20"/>
        </w:rPr>
        <w:t>d visokošolskih zavodov pričakuje, da bodo v okviru svoje avtonomije</w:t>
      </w:r>
      <w:r w:rsidR="00832FE5" w:rsidRPr="00F1360F">
        <w:rPr>
          <w:rFonts w:ascii="Arial" w:hAnsi="Arial" w:cs="Arial"/>
          <w:sz w:val="20"/>
          <w:szCs w:val="20"/>
        </w:rPr>
        <w:t xml:space="preserve"> in treh temeljnih poslanstev</w:t>
      </w:r>
      <w:r w:rsidR="00EF7CED" w:rsidRPr="00F1360F">
        <w:rPr>
          <w:rFonts w:ascii="Arial" w:hAnsi="Arial" w:cs="Arial"/>
          <w:sz w:val="20"/>
          <w:szCs w:val="20"/>
        </w:rPr>
        <w:t>: raziskovanja, izobraževanja in družbene angažiranosti</w:t>
      </w:r>
      <w:r w:rsidR="00480551" w:rsidRPr="00F1360F">
        <w:rPr>
          <w:rFonts w:ascii="Arial" w:hAnsi="Arial" w:cs="Arial"/>
          <w:sz w:val="20"/>
          <w:szCs w:val="20"/>
        </w:rPr>
        <w:t>, prispevali k znanstvenemu, gospodarskemu, socialnemu, kulturnemu in demokratičnemu razvoju</w:t>
      </w:r>
      <w:r w:rsidR="00517E9E" w:rsidRPr="00F1360F">
        <w:rPr>
          <w:rFonts w:ascii="Arial" w:hAnsi="Arial" w:cs="Arial"/>
          <w:sz w:val="20"/>
          <w:szCs w:val="20"/>
        </w:rPr>
        <w:t xml:space="preserve"> družbe.</w:t>
      </w:r>
      <w:r w:rsidR="00D2224B" w:rsidRPr="00F1360F">
        <w:rPr>
          <w:rFonts w:ascii="Arial" w:hAnsi="Arial" w:cs="Arial"/>
          <w:sz w:val="20"/>
          <w:szCs w:val="20"/>
        </w:rPr>
        <w:t xml:space="preserve"> </w:t>
      </w:r>
    </w:p>
    <w:p w14:paraId="42A54D15" w14:textId="77777777" w:rsidR="001D376A" w:rsidRPr="00F1360F" w:rsidRDefault="001D376A" w:rsidP="00683422">
      <w:pPr>
        <w:suppressAutoHyphens/>
        <w:spacing w:after="0" w:line="240" w:lineRule="auto"/>
        <w:jc w:val="both"/>
        <w:rPr>
          <w:rFonts w:ascii="Arial" w:hAnsi="Arial" w:cs="Arial"/>
          <w:sz w:val="20"/>
          <w:szCs w:val="20"/>
        </w:rPr>
      </w:pPr>
    </w:p>
    <w:p w14:paraId="32EA1659" w14:textId="2245A867" w:rsidR="00517E9E" w:rsidRPr="00F1360F" w:rsidRDefault="00B13D1F" w:rsidP="00683422">
      <w:pPr>
        <w:suppressAutoHyphens/>
        <w:spacing w:after="0" w:line="240" w:lineRule="auto"/>
        <w:jc w:val="both"/>
        <w:rPr>
          <w:rFonts w:ascii="Arial" w:hAnsi="Arial" w:cs="Arial"/>
          <w:sz w:val="20"/>
          <w:szCs w:val="20"/>
        </w:rPr>
      </w:pPr>
      <w:r w:rsidRPr="00F1360F">
        <w:rPr>
          <w:rFonts w:ascii="Arial" w:hAnsi="Arial" w:cs="Arial"/>
          <w:sz w:val="20"/>
          <w:szCs w:val="20"/>
        </w:rPr>
        <w:t>S</w:t>
      </w:r>
      <w:r w:rsidR="00D2224B" w:rsidRPr="00F1360F">
        <w:rPr>
          <w:rFonts w:ascii="Arial" w:hAnsi="Arial" w:cs="Arial"/>
          <w:sz w:val="20"/>
          <w:szCs w:val="20"/>
        </w:rPr>
        <w:t xml:space="preserve">kladno z </w:t>
      </w:r>
      <w:r w:rsidR="00747A29" w:rsidRPr="00F1360F">
        <w:rPr>
          <w:rFonts w:ascii="Arial" w:hAnsi="Arial" w:cs="Arial"/>
          <w:sz w:val="20"/>
          <w:szCs w:val="20"/>
        </w:rPr>
        <w:t>R</w:t>
      </w:r>
      <w:r w:rsidRPr="00F1360F">
        <w:rPr>
          <w:rFonts w:ascii="Arial" w:hAnsi="Arial" w:cs="Arial"/>
          <w:sz w:val="20"/>
          <w:szCs w:val="20"/>
        </w:rPr>
        <w:t xml:space="preserve">esolucijo </w:t>
      </w:r>
      <w:r w:rsidR="00F856EF" w:rsidRPr="00F1360F">
        <w:rPr>
          <w:rFonts w:ascii="Arial" w:hAnsi="Arial" w:cs="Arial"/>
          <w:sz w:val="20"/>
          <w:szCs w:val="20"/>
        </w:rPr>
        <w:t xml:space="preserve">o </w:t>
      </w:r>
      <w:r w:rsidR="00747A29" w:rsidRPr="00F1360F">
        <w:rPr>
          <w:rFonts w:ascii="Arial" w:hAnsi="Arial" w:cs="Arial"/>
          <w:sz w:val="20"/>
          <w:szCs w:val="20"/>
        </w:rPr>
        <w:t>n</w:t>
      </w:r>
      <w:r w:rsidR="00D2224B" w:rsidRPr="00F1360F">
        <w:rPr>
          <w:rFonts w:ascii="Arial" w:hAnsi="Arial" w:cs="Arial"/>
          <w:sz w:val="20"/>
          <w:szCs w:val="20"/>
        </w:rPr>
        <w:t>acionaln</w:t>
      </w:r>
      <w:r w:rsidR="00F856EF" w:rsidRPr="00F1360F">
        <w:rPr>
          <w:rFonts w:ascii="Arial" w:hAnsi="Arial" w:cs="Arial"/>
          <w:sz w:val="20"/>
          <w:szCs w:val="20"/>
        </w:rPr>
        <w:t>em</w:t>
      </w:r>
      <w:r w:rsidR="00D2224B" w:rsidRPr="00F1360F">
        <w:rPr>
          <w:rFonts w:ascii="Arial" w:hAnsi="Arial" w:cs="Arial"/>
          <w:sz w:val="20"/>
          <w:szCs w:val="20"/>
        </w:rPr>
        <w:t xml:space="preserve"> program</w:t>
      </w:r>
      <w:r w:rsidR="00F856EF" w:rsidRPr="00F1360F">
        <w:rPr>
          <w:rFonts w:ascii="Arial" w:hAnsi="Arial" w:cs="Arial"/>
          <w:sz w:val="20"/>
          <w:szCs w:val="20"/>
        </w:rPr>
        <w:t>u</w:t>
      </w:r>
      <w:r w:rsidR="00D2224B" w:rsidRPr="00F1360F">
        <w:rPr>
          <w:rFonts w:ascii="Arial" w:hAnsi="Arial" w:cs="Arial"/>
          <w:sz w:val="20"/>
          <w:szCs w:val="20"/>
        </w:rPr>
        <w:t xml:space="preserve"> visokega šolstv</w:t>
      </w:r>
      <w:r w:rsidR="005F23C0" w:rsidRPr="00F1360F">
        <w:rPr>
          <w:rFonts w:ascii="Arial" w:hAnsi="Arial" w:cs="Arial"/>
          <w:sz w:val="20"/>
          <w:szCs w:val="20"/>
        </w:rPr>
        <w:t xml:space="preserve">a </w:t>
      </w:r>
      <w:r w:rsidR="00F856EF" w:rsidRPr="00F1360F">
        <w:rPr>
          <w:rFonts w:ascii="Arial" w:hAnsi="Arial" w:cs="Arial"/>
          <w:sz w:val="20"/>
          <w:szCs w:val="20"/>
        </w:rPr>
        <w:t>do 2030 (</w:t>
      </w:r>
      <w:r w:rsidR="008B546F" w:rsidRPr="00F1360F">
        <w:rPr>
          <w:rFonts w:ascii="Arial" w:hAnsi="Arial" w:cs="Arial"/>
          <w:sz w:val="20"/>
          <w:szCs w:val="20"/>
        </w:rPr>
        <w:t>R</w:t>
      </w:r>
      <w:r w:rsidR="00B734D7" w:rsidRPr="00F1360F">
        <w:rPr>
          <w:rFonts w:ascii="Arial" w:hAnsi="Arial" w:cs="Arial"/>
          <w:sz w:val="20"/>
          <w:szCs w:val="20"/>
        </w:rPr>
        <w:t>e</w:t>
      </w:r>
      <w:r w:rsidR="008B546F" w:rsidRPr="00F1360F">
        <w:rPr>
          <w:rFonts w:ascii="Arial" w:hAnsi="Arial" w:cs="Arial"/>
          <w:sz w:val="20"/>
          <w:szCs w:val="20"/>
        </w:rPr>
        <w:t>NPVŠ30)</w:t>
      </w:r>
      <w:r w:rsidR="005F23C0" w:rsidRPr="00F1360F">
        <w:rPr>
          <w:rFonts w:ascii="Arial" w:hAnsi="Arial" w:cs="Arial"/>
          <w:sz w:val="20"/>
          <w:szCs w:val="20"/>
        </w:rPr>
        <w:t xml:space="preserve"> (Uradni list RS, št.</w:t>
      </w:r>
      <w:r w:rsidR="008B546F" w:rsidRPr="00F1360F">
        <w:rPr>
          <w:rFonts w:ascii="Arial" w:hAnsi="Arial" w:cs="Arial"/>
          <w:sz w:val="20"/>
          <w:szCs w:val="20"/>
        </w:rPr>
        <w:t xml:space="preserve"> </w:t>
      </w:r>
      <w:r w:rsidR="00790FDF" w:rsidRPr="00F1360F">
        <w:rPr>
          <w:rFonts w:ascii="Arial" w:hAnsi="Arial" w:cs="Arial"/>
          <w:sz w:val="20"/>
          <w:szCs w:val="20"/>
        </w:rPr>
        <w:t>49/22)</w:t>
      </w:r>
      <w:r w:rsidR="00683422" w:rsidRPr="00F1360F">
        <w:rPr>
          <w:rFonts w:ascii="Arial" w:hAnsi="Arial" w:cs="Arial"/>
          <w:sz w:val="20"/>
          <w:szCs w:val="20"/>
        </w:rPr>
        <w:t xml:space="preserve"> </w:t>
      </w:r>
      <w:r w:rsidR="00C30106" w:rsidRPr="00F1360F">
        <w:rPr>
          <w:rFonts w:ascii="Arial" w:hAnsi="Arial" w:cs="Arial"/>
          <w:sz w:val="20"/>
          <w:szCs w:val="20"/>
        </w:rPr>
        <w:t xml:space="preserve">se je Slovenija </w:t>
      </w:r>
      <w:r w:rsidR="00697746" w:rsidRPr="00F1360F">
        <w:rPr>
          <w:rFonts w:ascii="Arial" w:hAnsi="Arial" w:cs="Arial"/>
          <w:sz w:val="20"/>
          <w:szCs w:val="20"/>
        </w:rPr>
        <w:t>zavezala postati</w:t>
      </w:r>
      <w:r w:rsidR="00683422" w:rsidRPr="00F1360F">
        <w:rPr>
          <w:rFonts w:ascii="Arial" w:hAnsi="Arial" w:cs="Arial"/>
          <w:sz w:val="20"/>
          <w:szCs w:val="20"/>
        </w:rPr>
        <w:t xml:space="preserve"> uspešna in na znanju temelječa družba, kar bo dosegla z odličnim visokim šolstvom in odlično raziskovalno dejavnostjo znotraj visokošolskih zavodov in raziskovalnih inštitutov ter odgovorno akademsko, institucionalno in ekonomsko avtonomijo</w:t>
      </w:r>
      <w:r w:rsidR="00B645D5" w:rsidRPr="00F1360F">
        <w:rPr>
          <w:rFonts w:ascii="Arial" w:hAnsi="Arial" w:cs="Arial"/>
          <w:sz w:val="20"/>
          <w:szCs w:val="20"/>
        </w:rPr>
        <w:t xml:space="preserve"> institucij</w:t>
      </w:r>
      <w:r w:rsidR="00683422" w:rsidRPr="00F1360F">
        <w:rPr>
          <w:rFonts w:ascii="Arial" w:hAnsi="Arial" w:cs="Arial"/>
          <w:sz w:val="20"/>
          <w:szCs w:val="20"/>
        </w:rPr>
        <w:t>. To bo zagotavljalo pridobivanje konkurenčnega in kakovostnega kadra za potrebe trga dela prvenstveno v Sloveniji kot tudi širše v EU.</w:t>
      </w:r>
      <w:r w:rsidR="0021449A" w:rsidRPr="00F1360F">
        <w:rPr>
          <w:rFonts w:ascii="Arial" w:hAnsi="Arial" w:cs="Arial"/>
          <w:sz w:val="20"/>
          <w:szCs w:val="20"/>
        </w:rPr>
        <w:t xml:space="preserve"> </w:t>
      </w:r>
      <w:r w:rsidR="00683422" w:rsidRPr="00F1360F">
        <w:rPr>
          <w:rFonts w:ascii="Arial" w:hAnsi="Arial" w:cs="Arial"/>
          <w:sz w:val="20"/>
          <w:szCs w:val="20"/>
        </w:rPr>
        <w:t>Slovensko visoko šolstvo bo ustvarilo pogoje in se znalo odzvati na pospešeno dinamiko sprememb razvoja družbe in potrebo po učinkovitem reševanju izzivov iz okolja, in to ob upoštevanju svobode znanstvenega in umetniškega ustvarjanja ter potreb skladnega regionalnega razvoja Slovenije. Odlikovali ga bodo: inovativnost, pedagoška, raziskovalna in umetniška odličnost, naraščajoča kakovost v mednarodnem merilu, stimulativni delovni in študijski pogoji, visoki standardi akademske kulture in etike, odzivnost na sedanje in prihodnje potrebe gospodarstva in negospodarstva ter splošnega družbenega okolja, spoštovanje institucionalne avtonomije, družbena odgovornost, integriteta in zaupanje, enakost in nediskriminatornost, dostojanstvo, pravičnost in vključevalnost ter zavezanost celovitemu in učinkovitemu ustvarjanju pogojev za doseganje blaginje družbe. Hkrati bo na strateški ravni vzdrževalo ekosistemsko raznolikost s poglobljeno pluralizacijo disciplin, ki jih bo sproti usklajevalo z drugimi strategijami in sistemi, kot so strategija pametne specializacije, evropski zeleni dogovor</w:t>
      </w:r>
      <w:r w:rsidR="00AE51DC" w:rsidRPr="00F1360F">
        <w:rPr>
          <w:rFonts w:ascii="Arial" w:hAnsi="Arial" w:cs="Arial"/>
          <w:sz w:val="20"/>
          <w:szCs w:val="20"/>
        </w:rPr>
        <w:t>,</w:t>
      </w:r>
      <w:r w:rsidR="00683422" w:rsidRPr="00F1360F">
        <w:rPr>
          <w:rFonts w:ascii="Arial" w:hAnsi="Arial" w:cs="Arial"/>
          <w:sz w:val="20"/>
          <w:szCs w:val="20"/>
        </w:rPr>
        <w:t xml:space="preserve"> prehod v trajnostno družbo </w:t>
      </w:r>
      <w:r w:rsidR="00AE51DC" w:rsidRPr="00F1360F">
        <w:rPr>
          <w:rFonts w:ascii="Arial" w:hAnsi="Arial" w:cs="Arial"/>
          <w:sz w:val="20"/>
          <w:szCs w:val="20"/>
        </w:rPr>
        <w:t>in</w:t>
      </w:r>
      <w:r w:rsidR="00683422" w:rsidRPr="00F1360F">
        <w:rPr>
          <w:rFonts w:ascii="Arial" w:hAnsi="Arial" w:cs="Arial"/>
          <w:sz w:val="20"/>
          <w:szCs w:val="20"/>
        </w:rPr>
        <w:t xml:space="preserve"> odprte inovacije. Visokošolski sistem bo imel vzpostavljeno visoko raven sodelovanja med vsemi deležniki v visokem šolstvu in bo uveljavljal smelo strateško zastavljen, a postopno izvajan razvoj z jasnim ciljem višanja kakovosti in doseganja odličnosti. Pri tem bo zagotavljal vključenost celotne nacionalne visokošolske skupnosti ter družbe kot take ali njenih delov (socialna in regijska vključenost v akademski proces) kakor tudi robnih disciplin, raziskovalnih ter ustvarjalnih zamisli, tematik, konceptov in estetik.</w:t>
      </w:r>
      <w:r w:rsidR="009F7712" w:rsidRPr="00F1360F">
        <w:rPr>
          <w:rFonts w:ascii="Arial" w:hAnsi="Arial" w:cs="Arial"/>
          <w:sz w:val="20"/>
          <w:szCs w:val="20"/>
        </w:rPr>
        <w:t xml:space="preserve"> </w:t>
      </w:r>
      <w:r w:rsidR="00683422" w:rsidRPr="00F1360F">
        <w:rPr>
          <w:rFonts w:ascii="Arial" w:hAnsi="Arial" w:cs="Arial"/>
          <w:sz w:val="20"/>
          <w:szCs w:val="20"/>
        </w:rPr>
        <w:t>Visoko šolstvo bo še naprej javno dobro in javna odgovornost, ki se zagotavlja z jasnimi zakonodajnimi pravili in nadzorom nad njihovim spoštovanjem.</w:t>
      </w:r>
      <w:r w:rsidR="005F23C0" w:rsidRPr="00F1360F">
        <w:rPr>
          <w:rFonts w:ascii="Arial" w:hAnsi="Arial" w:cs="Arial"/>
          <w:sz w:val="20"/>
          <w:szCs w:val="20"/>
        </w:rPr>
        <w:t xml:space="preserve"> </w:t>
      </w:r>
    </w:p>
    <w:p w14:paraId="3B4AC9AC" w14:textId="77777777" w:rsidR="00517E9E" w:rsidRPr="00F1360F" w:rsidRDefault="00517E9E" w:rsidP="008E2FF3">
      <w:pPr>
        <w:suppressAutoHyphens/>
        <w:spacing w:after="0" w:line="240" w:lineRule="auto"/>
        <w:jc w:val="both"/>
        <w:rPr>
          <w:rFonts w:ascii="Arial" w:hAnsi="Arial" w:cs="Arial"/>
          <w:sz w:val="20"/>
          <w:szCs w:val="20"/>
        </w:rPr>
      </w:pPr>
    </w:p>
    <w:p w14:paraId="6C8C08DF" w14:textId="3BC3E142" w:rsidR="007730C7" w:rsidRPr="00F1360F" w:rsidRDefault="00D45D4C" w:rsidP="008E2FF3">
      <w:pPr>
        <w:suppressAutoHyphens/>
        <w:spacing w:after="0" w:line="240" w:lineRule="auto"/>
        <w:jc w:val="both"/>
        <w:rPr>
          <w:rFonts w:ascii="Arial" w:hAnsi="Arial" w:cs="Arial"/>
          <w:sz w:val="20"/>
          <w:szCs w:val="20"/>
        </w:rPr>
      </w:pPr>
      <w:r w:rsidRPr="00F1360F">
        <w:rPr>
          <w:rFonts w:ascii="Arial" w:hAnsi="Arial" w:cs="Arial"/>
          <w:sz w:val="20"/>
          <w:szCs w:val="20"/>
        </w:rPr>
        <w:t>Področje visokega šolstva</w:t>
      </w:r>
      <w:r w:rsidR="00567CAE" w:rsidRPr="00F1360F">
        <w:rPr>
          <w:rFonts w:ascii="Arial" w:hAnsi="Arial" w:cs="Arial"/>
          <w:sz w:val="20"/>
          <w:szCs w:val="20"/>
        </w:rPr>
        <w:t xml:space="preserve"> je bilo, </w:t>
      </w:r>
      <w:r w:rsidR="00A60766" w:rsidRPr="00F1360F">
        <w:rPr>
          <w:rFonts w:ascii="Arial" w:hAnsi="Arial" w:cs="Arial"/>
          <w:sz w:val="20"/>
          <w:szCs w:val="20"/>
        </w:rPr>
        <w:t>v odstopu</w:t>
      </w:r>
      <w:r w:rsidR="00567CAE" w:rsidRPr="00F1360F">
        <w:rPr>
          <w:rFonts w:ascii="Arial" w:hAnsi="Arial" w:cs="Arial"/>
          <w:sz w:val="20"/>
          <w:szCs w:val="20"/>
        </w:rPr>
        <w:t xml:space="preserve"> od dotedanjega Zakona o usmerjenem izobraževanju</w:t>
      </w:r>
      <w:r w:rsidR="00756D55" w:rsidRPr="00F1360F">
        <w:rPr>
          <w:rFonts w:ascii="Arial" w:hAnsi="Arial" w:cs="Arial"/>
          <w:sz w:val="20"/>
          <w:szCs w:val="20"/>
        </w:rPr>
        <w:t xml:space="preserve"> (Uradni list SRS, št. 11/80, 6/83, </w:t>
      </w:r>
      <w:r w:rsidR="00A60766" w:rsidRPr="00F1360F">
        <w:rPr>
          <w:rFonts w:ascii="Arial" w:hAnsi="Arial" w:cs="Arial"/>
          <w:sz w:val="20"/>
          <w:szCs w:val="20"/>
        </w:rPr>
        <w:t>25/89 in 35/89),</w:t>
      </w:r>
      <w:r w:rsidR="00567CAE" w:rsidRPr="00F1360F">
        <w:rPr>
          <w:rFonts w:ascii="Arial" w:hAnsi="Arial" w:cs="Arial"/>
          <w:sz w:val="20"/>
          <w:szCs w:val="20"/>
        </w:rPr>
        <w:t xml:space="preserve"> na normativni ravni</w:t>
      </w:r>
      <w:r w:rsidR="00A60766" w:rsidRPr="00F1360F">
        <w:rPr>
          <w:rFonts w:ascii="Arial" w:hAnsi="Arial" w:cs="Arial"/>
          <w:sz w:val="20"/>
          <w:szCs w:val="20"/>
        </w:rPr>
        <w:t xml:space="preserve"> prvič</w:t>
      </w:r>
      <w:r w:rsidR="00567CAE" w:rsidRPr="00F1360F">
        <w:rPr>
          <w:rFonts w:ascii="Arial" w:hAnsi="Arial" w:cs="Arial"/>
          <w:sz w:val="20"/>
          <w:szCs w:val="20"/>
        </w:rPr>
        <w:t xml:space="preserve"> samostojno urejeno s </w:t>
      </w:r>
      <w:r w:rsidR="000C6711" w:rsidRPr="00F1360F">
        <w:rPr>
          <w:rFonts w:ascii="Arial" w:hAnsi="Arial" w:cs="Arial"/>
          <w:sz w:val="20"/>
          <w:szCs w:val="20"/>
        </w:rPr>
        <w:t xml:space="preserve">sprejemom </w:t>
      </w:r>
      <w:r w:rsidR="00DE58CE" w:rsidRPr="00F1360F">
        <w:rPr>
          <w:rFonts w:ascii="Arial" w:hAnsi="Arial" w:cs="Arial"/>
          <w:sz w:val="20"/>
          <w:szCs w:val="20"/>
        </w:rPr>
        <w:t xml:space="preserve">prvega </w:t>
      </w:r>
      <w:r w:rsidR="000C6711" w:rsidRPr="00F1360F">
        <w:rPr>
          <w:rFonts w:ascii="Arial" w:hAnsi="Arial" w:cs="Arial"/>
          <w:sz w:val="20"/>
          <w:szCs w:val="20"/>
        </w:rPr>
        <w:t>Z</w:t>
      </w:r>
      <w:r w:rsidR="00932622" w:rsidRPr="00F1360F">
        <w:rPr>
          <w:rFonts w:ascii="Arial" w:hAnsi="Arial" w:cs="Arial"/>
          <w:sz w:val="20"/>
          <w:szCs w:val="20"/>
        </w:rPr>
        <w:t xml:space="preserve">akona o visokem šolstvu v Državnem zboru 7. decembra 1993 (Uradni list RS, št. </w:t>
      </w:r>
      <w:r w:rsidR="00932622" w:rsidRPr="00F1360F">
        <w:rPr>
          <w:rFonts w:ascii="Arial" w:hAnsi="Arial" w:cs="Arial"/>
          <w:sz w:val="20"/>
          <w:szCs w:val="20"/>
        </w:rPr>
        <w:lastRenderedPageBreak/>
        <w:t>67/93)</w:t>
      </w:r>
      <w:r w:rsidR="00C44CDF" w:rsidRPr="00F1360F">
        <w:rPr>
          <w:rFonts w:ascii="Arial" w:hAnsi="Arial" w:cs="Arial"/>
          <w:sz w:val="20"/>
          <w:szCs w:val="20"/>
        </w:rPr>
        <w:t>.</w:t>
      </w:r>
      <w:r w:rsidR="005B7243" w:rsidRPr="00F1360F">
        <w:rPr>
          <w:rFonts w:ascii="Arial" w:hAnsi="Arial" w:cs="Arial"/>
          <w:sz w:val="20"/>
          <w:szCs w:val="20"/>
        </w:rPr>
        <w:t xml:space="preserve"> </w:t>
      </w:r>
      <w:r w:rsidR="00342FC6" w:rsidRPr="00F1360F">
        <w:rPr>
          <w:rFonts w:ascii="Arial" w:hAnsi="Arial" w:cs="Arial"/>
          <w:sz w:val="20"/>
          <w:szCs w:val="20"/>
        </w:rPr>
        <w:t xml:space="preserve">Ob pripravi novih zakonskih rešitev so bili </w:t>
      </w:r>
      <w:r w:rsidR="008C04F9" w:rsidRPr="00F1360F">
        <w:rPr>
          <w:rFonts w:ascii="Arial" w:hAnsi="Arial" w:cs="Arial"/>
          <w:sz w:val="20"/>
          <w:szCs w:val="20"/>
        </w:rPr>
        <w:t xml:space="preserve">takrat </w:t>
      </w:r>
      <w:r w:rsidR="00342FC6" w:rsidRPr="00F1360F">
        <w:rPr>
          <w:rFonts w:ascii="Arial" w:hAnsi="Arial" w:cs="Arial"/>
          <w:sz w:val="20"/>
          <w:szCs w:val="20"/>
        </w:rPr>
        <w:t xml:space="preserve">kot </w:t>
      </w:r>
      <w:r w:rsidR="00CA1527" w:rsidRPr="00F1360F">
        <w:rPr>
          <w:rFonts w:ascii="Arial" w:hAnsi="Arial" w:cs="Arial"/>
          <w:sz w:val="20"/>
          <w:szCs w:val="20"/>
        </w:rPr>
        <w:t>temeljni elementi urejanja in stabiliziranja sistema</w:t>
      </w:r>
      <w:r w:rsidR="007730C7" w:rsidRPr="00F1360F">
        <w:rPr>
          <w:rFonts w:ascii="Arial" w:hAnsi="Arial" w:cs="Arial"/>
          <w:sz w:val="20"/>
          <w:szCs w:val="20"/>
        </w:rPr>
        <w:t xml:space="preserve"> visokega šolstva kot celote upoštevani zlasti</w:t>
      </w:r>
      <w:r w:rsidR="00350D43" w:rsidRPr="00F1360F">
        <w:rPr>
          <w:rStyle w:val="Sprotnaopomba-sklic"/>
          <w:rFonts w:ascii="Arial" w:hAnsi="Arial" w:cs="Arial"/>
          <w:sz w:val="20"/>
          <w:szCs w:val="20"/>
        </w:rPr>
        <w:footnoteReference w:id="2"/>
      </w:r>
      <w:r w:rsidR="007730C7" w:rsidRPr="00F1360F">
        <w:rPr>
          <w:rFonts w:ascii="Arial" w:hAnsi="Arial" w:cs="Arial"/>
          <w:sz w:val="20"/>
          <w:szCs w:val="20"/>
        </w:rPr>
        <w:t>:</w:t>
      </w:r>
    </w:p>
    <w:p w14:paraId="2F88096A" w14:textId="76BF64A0" w:rsidR="00EE34B0" w:rsidRPr="00F1360F" w:rsidRDefault="00753E8D"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z</w:t>
      </w:r>
      <w:r w:rsidR="007730C7" w:rsidRPr="00F1360F">
        <w:rPr>
          <w:rFonts w:ascii="Arial" w:hAnsi="Arial" w:cs="Arial"/>
          <w:sz w:val="20"/>
          <w:szCs w:val="20"/>
        </w:rPr>
        <w:t>agotovitev avtonomije univerz</w:t>
      </w:r>
      <w:r w:rsidRPr="00F1360F">
        <w:rPr>
          <w:rFonts w:ascii="Arial" w:hAnsi="Arial" w:cs="Arial"/>
          <w:sz w:val="20"/>
          <w:szCs w:val="20"/>
        </w:rPr>
        <w:t xml:space="preserve"> in visokih šol ter njihova deregulacija </w:t>
      </w:r>
      <w:r w:rsidR="006F6F31" w:rsidRPr="00F1360F">
        <w:rPr>
          <w:rFonts w:ascii="Arial" w:hAnsi="Arial" w:cs="Arial"/>
          <w:sz w:val="20"/>
          <w:szCs w:val="20"/>
        </w:rPr>
        <w:t xml:space="preserve">(pomembna zlasti kot dokončna odprava preostanka usmerjenega izobraževanja, ki je v skupne osnove subsumiralo tudi </w:t>
      </w:r>
      <w:r w:rsidR="00EE34B0" w:rsidRPr="00F1360F">
        <w:rPr>
          <w:rFonts w:ascii="Arial" w:hAnsi="Arial" w:cs="Arial"/>
          <w:sz w:val="20"/>
          <w:szCs w:val="20"/>
        </w:rPr>
        <w:t>visoko šolstvo),</w:t>
      </w:r>
    </w:p>
    <w:p w14:paraId="4B5F81B3" w14:textId="6AAB2528" w:rsidR="00EE34B0" w:rsidRPr="00F1360F" w:rsidRDefault="00EE34B0"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pravna ureditev univerze iz dotakratne ohlapne skupnosti v sodobno integrirano univerzo,</w:t>
      </w:r>
    </w:p>
    <w:p w14:paraId="1B847BA4" w14:textId="2D65EEE4" w:rsidR="005E4DE1" w:rsidRPr="00F1360F" w:rsidRDefault="00EB4E31"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razmejitev državnih pristojnosti od akademske samouprave ter oblikovanje posebnega nevtralnega </w:t>
      </w:r>
      <w:r w:rsidR="005E4DE1" w:rsidRPr="00F1360F">
        <w:rPr>
          <w:rFonts w:ascii="Arial" w:hAnsi="Arial" w:cs="Arial"/>
          <w:sz w:val="20"/>
          <w:szCs w:val="20"/>
        </w:rPr>
        <w:t xml:space="preserve">telesa za obravnavo strateških vprašanj visokega šolstva v državi (takratni Svet za visoko šolstvo, ki ga je kasneje </w:t>
      </w:r>
      <w:r w:rsidR="00A07089" w:rsidRPr="00F1360F">
        <w:rPr>
          <w:rFonts w:ascii="Arial" w:hAnsi="Arial" w:cs="Arial"/>
          <w:sz w:val="20"/>
          <w:szCs w:val="20"/>
        </w:rPr>
        <w:t xml:space="preserve">v celoti </w:t>
      </w:r>
      <w:r w:rsidR="005E4DE1" w:rsidRPr="00F1360F">
        <w:rPr>
          <w:rFonts w:ascii="Arial" w:hAnsi="Arial" w:cs="Arial"/>
          <w:sz w:val="20"/>
          <w:szCs w:val="20"/>
        </w:rPr>
        <w:t>nasledila Agencija Republike Slovenije za kakovost v visokem šolstvu – NAKVIS),</w:t>
      </w:r>
    </w:p>
    <w:p w14:paraId="498615D6" w14:textId="2A6D1952" w:rsidR="001F7B03" w:rsidRPr="00F1360F" w:rsidRDefault="00454E73"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vzpostavitev demokratične in samoorganizirane akademske skupnosti s trdnimi profesionalnimi normami, ki bo dovzetna </w:t>
      </w:r>
      <w:r w:rsidR="007911EA" w:rsidRPr="00F1360F">
        <w:rPr>
          <w:rFonts w:ascii="Arial" w:hAnsi="Arial" w:cs="Arial"/>
          <w:sz w:val="20"/>
          <w:szCs w:val="20"/>
        </w:rPr>
        <w:t>za potrebe neposrednega gospodarskega, kulturnega in siceršnjega okolja,</w:t>
      </w:r>
      <w:r w:rsidR="007730C7" w:rsidRPr="00F1360F">
        <w:rPr>
          <w:rFonts w:ascii="Arial" w:hAnsi="Arial" w:cs="Arial"/>
          <w:sz w:val="20"/>
          <w:szCs w:val="20"/>
        </w:rPr>
        <w:t xml:space="preserve"> </w:t>
      </w:r>
    </w:p>
    <w:p w14:paraId="6A267072" w14:textId="34FD314E" w:rsidR="00B97C98" w:rsidRPr="00F1360F" w:rsidRDefault="00B97C98"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z nacionalnim programom visokega šolstva opredeljene strategije </w:t>
      </w:r>
      <w:r w:rsidR="006065CC" w:rsidRPr="00F1360F">
        <w:rPr>
          <w:rFonts w:ascii="Arial" w:hAnsi="Arial" w:cs="Arial"/>
          <w:sz w:val="20"/>
          <w:szCs w:val="20"/>
        </w:rPr>
        <w:t>njegovega</w:t>
      </w:r>
      <w:r w:rsidRPr="00F1360F">
        <w:rPr>
          <w:rFonts w:ascii="Arial" w:hAnsi="Arial" w:cs="Arial"/>
          <w:sz w:val="20"/>
          <w:szCs w:val="20"/>
        </w:rPr>
        <w:t xml:space="preserve"> razvoja,</w:t>
      </w:r>
    </w:p>
    <w:p w14:paraId="35EABBA5" w14:textId="5005F33C" w:rsidR="00B97C98" w:rsidRPr="00F1360F" w:rsidRDefault="00B97C98"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povečanje dostopnosti do viso</w:t>
      </w:r>
      <w:r w:rsidR="006065CC" w:rsidRPr="00F1360F">
        <w:rPr>
          <w:rFonts w:ascii="Arial" w:hAnsi="Arial" w:cs="Arial"/>
          <w:sz w:val="20"/>
          <w:szCs w:val="20"/>
        </w:rPr>
        <w:t>košolskega študija in izboljšanje visokošolske izobrazbene strukture prebivalstva,</w:t>
      </w:r>
    </w:p>
    <w:p w14:paraId="37230D2F" w14:textId="75485C67" w:rsidR="006065CC" w:rsidRPr="00F1360F" w:rsidRDefault="00180671"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diferenciacija univerzitetnega in visokega strokovnega izobraževanja po zgledu večine evropskih sistemov</w:t>
      </w:r>
      <w:r w:rsidR="00F22706" w:rsidRPr="00F1360F">
        <w:rPr>
          <w:rFonts w:ascii="Arial" w:hAnsi="Arial" w:cs="Arial"/>
          <w:sz w:val="20"/>
          <w:szCs w:val="20"/>
        </w:rPr>
        <w:t>,</w:t>
      </w:r>
    </w:p>
    <w:p w14:paraId="66B836C1" w14:textId="79D13679" w:rsidR="00936039" w:rsidRPr="00F1360F" w:rsidRDefault="00F22706"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zagotovitev večje študijske učinkovitosti v začetnem letniku </w:t>
      </w:r>
      <w:r w:rsidR="00B47BE6" w:rsidRPr="00F1360F">
        <w:rPr>
          <w:rFonts w:ascii="Arial" w:hAnsi="Arial" w:cs="Arial"/>
          <w:sz w:val="20"/>
          <w:szCs w:val="20"/>
        </w:rPr>
        <w:t xml:space="preserve">z uvedbo mature kot vstopnega kriterija za univerzitetne študijske programe ter zaključnega izpita kot vstopnega pogoja za </w:t>
      </w:r>
      <w:r w:rsidR="00936039" w:rsidRPr="00F1360F">
        <w:rPr>
          <w:rFonts w:ascii="Arial" w:hAnsi="Arial" w:cs="Arial"/>
          <w:sz w:val="20"/>
          <w:szCs w:val="20"/>
        </w:rPr>
        <w:t>visoke strokovne programe,</w:t>
      </w:r>
    </w:p>
    <w:p w14:paraId="706EF5CE" w14:textId="51236D83" w:rsidR="0016024B" w:rsidRPr="00F1360F" w:rsidRDefault="001E532C"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sistemska ureditev podiplomskega študija</w:t>
      </w:r>
      <w:r w:rsidR="0016024B" w:rsidRPr="00F1360F">
        <w:rPr>
          <w:rFonts w:ascii="Arial" w:hAnsi="Arial" w:cs="Arial"/>
          <w:sz w:val="20"/>
          <w:szCs w:val="20"/>
        </w:rPr>
        <w:t>,</w:t>
      </w:r>
    </w:p>
    <w:p w14:paraId="7C011E66" w14:textId="003309F3" w:rsidR="007E6E6A" w:rsidRPr="00F1360F" w:rsidRDefault="0016024B"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sistemska integracija pedagoškega dela z znanstveno-raziskovalnim</w:t>
      </w:r>
      <w:r w:rsidR="00AD3935" w:rsidRPr="00F1360F">
        <w:rPr>
          <w:rFonts w:ascii="Arial" w:hAnsi="Arial" w:cs="Arial"/>
          <w:sz w:val="20"/>
          <w:szCs w:val="20"/>
        </w:rPr>
        <w:t xml:space="preserve"> delom ter zagotovitev financiranja materialnih stroškov individualnega </w:t>
      </w:r>
      <w:r w:rsidR="00E50580" w:rsidRPr="00F1360F">
        <w:rPr>
          <w:rFonts w:ascii="Arial" w:hAnsi="Arial" w:cs="Arial"/>
          <w:sz w:val="20"/>
          <w:szCs w:val="20"/>
        </w:rPr>
        <w:t>znanstvenega in umetniškega dela</w:t>
      </w:r>
      <w:r w:rsidR="007E6E6A" w:rsidRPr="00F1360F">
        <w:rPr>
          <w:rFonts w:ascii="Arial" w:hAnsi="Arial" w:cs="Arial"/>
          <w:sz w:val="20"/>
          <w:szCs w:val="20"/>
        </w:rPr>
        <w:t xml:space="preserve"> visokošolskih učiteljev,</w:t>
      </w:r>
    </w:p>
    <w:p w14:paraId="5EDF0279" w14:textId="65F46B94" w:rsidR="005741B7" w:rsidRPr="00F1360F" w:rsidRDefault="007E6E6A"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pospeševanje študijskih izmenjav profesorjev in študentov, internacionalizacija študija </w:t>
      </w:r>
      <w:r w:rsidR="005741B7" w:rsidRPr="00F1360F">
        <w:rPr>
          <w:rFonts w:ascii="Arial" w:hAnsi="Arial" w:cs="Arial"/>
          <w:sz w:val="20"/>
          <w:szCs w:val="20"/>
        </w:rPr>
        <w:t>in vključitev v akademsko delitev dela,</w:t>
      </w:r>
    </w:p>
    <w:p w14:paraId="4D7E1D29" w14:textId="1F255EF0" w:rsidR="00A749D9" w:rsidRPr="00F1360F" w:rsidRDefault="005741B7"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sistemska vključitev gostujočih</w:t>
      </w:r>
      <w:r w:rsidR="001F015B" w:rsidRPr="00F1360F">
        <w:rPr>
          <w:rFonts w:ascii="Arial" w:hAnsi="Arial" w:cs="Arial"/>
          <w:sz w:val="20"/>
          <w:szCs w:val="20"/>
        </w:rPr>
        <w:t xml:space="preserve"> profesorjev </w:t>
      </w:r>
      <w:r w:rsidR="00A54C6F" w:rsidRPr="00F1360F">
        <w:rPr>
          <w:rFonts w:ascii="Arial" w:hAnsi="Arial" w:cs="Arial"/>
          <w:sz w:val="20"/>
          <w:szCs w:val="20"/>
        </w:rPr>
        <w:t xml:space="preserve">v delo na slovenskih univerzah ter omogočanje periodičnega poglobljenega izpopolnjevanja naših </w:t>
      </w:r>
      <w:r w:rsidR="00B72A36" w:rsidRPr="00F1360F">
        <w:rPr>
          <w:rFonts w:ascii="Arial" w:hAnsi="Arial" w:cs="Arial"/>
          <w:sz w:val="20"/>
          <w:szCs w:val="20"/>
        </w:rPr>
        <w:t>profesorjev doma ali v tujini (sobotno leto)</w:t>
      </w:r>
      <w:r w:rsidR="00A749D9" w:rsidRPr="00F1360F">
        <w:rPr>
          <w:rFonts w:ascii="Arial" w:hAnsi="Arial" w:cs="Arial"/>
          <w:sz w:val="20"/>
          <w:szCs w:val="20"/>
        </w:rPr>
        <w:t>,</w:t>
      </w:r>
    </w:p>
    <w:p w14:paraId="7C76D67A" w14:textId="2B883891" w:rsidR="00DC4058" w:rsidRPr="00F1360F" w:rsidRDefault="00B65F44" w:rsidP="00B52831">
      <w:pPr>
        <w:numPr>
          <w:ilvl w:val="0"/>
          <w:numId w:val="2"/>
        </w:numPr>
        <w:suppressAutoHyphens/>
        <w:spacing w:after="0" w:line="240" w:lineRule="auto"/>
        <w:jc w:val="both"/>
        <w:rPr>
          <w:rFonts w:ascii="Arial" w:hAnsi="Arial" w:cs="Arial"/>
          <w:sz w:val="20"/>
          <w:szCs w:val="20"/>
        </w:rPr>
      </w:pPr>
      <w:r w:rsidRPr="00F1360F">
        <w:rPr>
          <w:rFonts w:ascii="Arial" w:hAnsi="Arial" w:cs="Arial"/>
          <w:sz w:val="20"/>
          <w:szCs w:val="20"/>
        </w:rPr>
        <w:t xml:space="preserve">preverjanje in zagotavljanje kvalitete visokošolske dejavnosti po </w:t>
      </w:r>
      <w:r w:rsidR="00DC4058" w:rsidRPr="00F1360F">
        <w:rPr>
          <w:rFonts w:ascii="Arial" w:hAnsi="Arial" w:cs="Arial"/>
          <w:sz w:val="20"/>
          <w:szCs w:val="20"/>
        </w:rPr>
        <w:t>sodobnih evropskih modelih,</w:t>
      </w:r>
    </w:p>
    <w:p w14:paraId="3EBD3A3E" w14:textId="13742FFF" w:rsidR="00F1325D" w:rsidRPr="00F1360F" w:rsidRDefault="00DC4058" w:rsidP="00B52831">
      <w:pPr>
        <w:numPr>
          <w:ilvl w:val="0"/>
          <w:numId w:val="2"/>
        </w:numPr>
        <w:suppressAutoHyphens/>
        <w:spacing w:after="0" w:line="240" w:lineRule="auto"/>
        <w:rPr>
          <w:rFonts w:ascii="Arial" w:hAnsi="Arial" w:cs="Arial"/>
          <w:sz w:val="20"/>
          <w:szCs w:val="20"/>
        </w:rPr>
      </w:pPr>
      <w:r w:rsidRPr="00F1360F">
        <w:rPr>
          <w:rFonts w:ascii="Arial" w:hAnsi="Arial" w:cs="Arial"/>
          <w:sz w:val="20"/>
          <w:szCs w:val="20"/>
        </w:rPr>
        <w:t>v</w:t>
      </w:r>
      <w:r w:rsidR="001B710F" w:rsidRPr="00F1360F">
        <w:rPr>
          <w:rFonts w:ascii="Arial" w:hAnsi="Arial" w:cs="Arial"/>
          <w:sz w:val="20"/>
          <w:szCs w:val="20"/>
        </w:rPr>
        <w:t>našanje</w:t>
      </w:r>
      <w:r w:rsidRPr="00F1360F">
        <w:rPr>
          <w:rFonts w:ascii="Arial" w:hAnsi="Arial" w:cs="Arial"/>
          <w:sz w:val="20"/>
          <w:szCs w:val="20"/>
        </w:rPr>
        <w:t xml:space="preserve"> konkurenčnosti in pluralnosti</w:t>
      </w:r>
      <w:r w:rsidR="001B710F" w:rsidRPr="00F1360F">
        <w:rPr>
          <w:rFonts w:ascii="Arial" w:hAnsi="Arial" w:cs="Arial"/>
          <w:sz w:val="20"/>
          <w:szCs w:val="20"/>
        </w:rPr>
        <w:t xml:space="preserve"> v visokošolsko dejavnost nasploh ter omogočanje ustanavljanja zasebnih visokošolskih zavodov</w:t>
      </w:r>
      <w:r w:rsidR="00446A3C" w:rsidRPr="00F1360F">
        <w:rPr>
          <w:rFonts w:ascii="Arial" w:hAnsi="Arial" w:cs="Arial"/>
          <w:sz w:val="20"/>
          <w:szCs w:val="20"/>
        </w:rPr>
        <w:t>.</w:t>
      </w:r>
    </w:p>
    <w:p w14:paraId="21A9F732" w14:textId="3FAD5D65" w:rsidR="00F22706" w:rsidRPr="00F1360F" w:rsidRDefault="00F22706" w:rsidP="007C1242">
      <w:pPr>
        <w:suppressAutoHyphens/>
        <w:spacing w:after="0" w:line="240" w:lineRule="auto"/>
        <w:ind w:left="360"/>
        <w:rPr>
          <w:rFonts w:ascii="Arial" w:hAnsi="Arial" w:cs="Arial"/>
          <w:sz w:val="20"/>
          <w:szCs w:val="20"/>
        </w:rPr>
      </w:pPr>
    </w:p>
    <w:p w14:paraId="4D721AFD" w14:textId="47A35BE4" w:rsidR="00480118" w:rsidRPr="00F1360F" w:rsidRDefault="007060FD" w:rsidP="00480118">
      <w:pPr>
        <w:suppressAutoHyphens/>
        <w:spacing w:after="0" w:line="240" w:lineRule="auto"/>
        <w:jc w:val="both"/>
        <w:rPr>
          <w:rFonts w:ascii="Arial" w:hAnsi="Arial" w:cs="Arial"/>
          <w:sz w:val="20"/>
          <w:szCs w:val="20"/>
        </w:rPr>
      </w:pPr>
      <w:r w:rsidRPr="00F1360F">
        <w:rPr>
          <w:rFonts w:ascii="Arial" w:hAnsi="Arial" w:cs="Arial"/>
          <w:sz w:val="20"/>
          <w:szCs w:val="20"/>
        </w:rPr>
        <w:t>Od njegove uveljavitve do danes je Z</w:t>
      </w:r>
      <w:r w:rsidR="0066384C" w:rsidRPr="00F1360F">
        <w:rPr>
          <w:rFonts w:ascii="Arial" w:hAnsi="Arial" w:cs="Arial"/>
          <w:sz w:val="20"/>
          <w:szCs w:val="20"/>
        </w:rPr>
        <w:t xml:space="preserve">akon o visokem šolstvu </w:t>
      </w:r>
      <w:r w:rsidRPr="00F1360F">
        <w:rPr>
          <w:rFonts w:ascii="Arial" w:hAnsi="Arial" w:cs="Arial"/>
          <w:sz w:val="20"/>
          <w:szCs w:val="20"/>
        </w:rPr>
        <w:t>doži</w:t>
      </w:r>
      <w:r w:rsidR="00834470" w:rsidRPr="00F1360F">
        <w:rPr>
          <w:rFonts w:ascii="Arial" w:hAnsi="Arial" w:cs="Arial"/>
          <w:sz w:val="20"/>
          <w:szCs w:val="20"/>
        </w:rPr>
        <w:t xml:space="preserve">vel </w:t>
      </w:r>
      <w:r w:rsidR="00CB60BB" w:rsidRPr="00F1360F">
        <w:rPr>
          <w:rFonts w:ascii="Arial" w:hAnsi="Arial" w:cs="Arial"/>
          <w:sz w:val="20"/>
          <w:szCs w:val="20"/>
        </w:rPr>
        <w:t xml:space="preserve">več </w:t>
      </w:r>
      <w:r w:rsidR="00834470" w:rsidRPr="00F1360F">
        <w:rPr>
          <w:rFonts w:ascii="Arial" w:hAnsi="Arial" w:cs="Arial"/>
          <w:sz w:val="20"/>
          <w:szCs w:val="20"/>
        </w:rPr>
        <w:t>revizij, p</w:t>
      </w:r>
      <w:r w:rsidR="007C1242" w:rsidRPr="00F1360F">
        <w:rPr>
          <w:rFonts w:ascii="Arial" w:hAnsi="Arial" w:cs="Arial"/>
          <w:sz w:val="20"/>
          <w:szCs w:val="20"/>
        </w:rPr>
        <w:t xml:space="preserve">rvo </w:t>
      </w:r>
      <w:r w:rsidR="00394675" w:rsidRPr="00F1360F">
        <w:rPr>
          <w:rFonts w:ascii="Arial" w:hAnsi="Arial" w:cs="Arial"/>
          <w:sz w:val="20"/>
          <w:szCs w:val="20"/>
        </w:rPr>
        <w:t xml:space="preserve">s sprejemom </w:t>
      </w:r>
      <w:r w:rsidR="00D14C9A" w:rsidRPr="00F1360F">
        <w:rPr>
          <w:rFonts w:ascii="Arial" w:hAnsi="Arial" w:cs="Arial"/>
          <w:i/>
          <w:iCs/>
          <w:sz w:val="20"/>
          <w:szCs w:val="20"/>
        </w:rPr>
        <w:t>Zakona o spremembah in dopolnitvah zakona o visokem šolstvu – ZViS-A</w:t>
      </w:r>
      <w:r w:rsidR="00D14C9A" w:rsidRPr="00F1360F">
        <w:rPr>
          <w:rFonts w:ascii="Arial" w:hAnsi="Arial" w:cs="Arial"/>
          <w:sz w:val="20"/>
          <w:szCs w:val="20"/>
        </w:rPr>
        <w:t xml:space="preserve"> </w:t>
      </w:r>
      <w:r w:rsidR="00D14C9A" w:rsidRPr="00F1360F">
        <w:rPr>
          <w:rFonts w:ascii="Arial" w:hAnsi="Arial" w:cs="Arial"/>
          <w:i/>
          <w:iCs/>
          <w:sz w:val="20"/>
          <w:szCs w:val="20"/>
        </w:rPr>
        <w:t>(Uradni list RS, št. 99/99 z dne 9. 12. 1999)</w:t>
      </w:r>
      <w:r w:rsidR="009F0733" w:rsidRPr="00F1360F">
        <w:rPr>
          <w:rFonts w:ascii="Arial" w:hAnsi="Arial" w:cs="Arial"/>
          <w:sz w:val="20"/>
          <w:szCs w:val="20"/>
        </w:rPr>
        <w:t>, saj je bilo ugotovljeno, da</w:t>
      </w:r>
      <w:r w:rsidR="000A3B84" w:rsidRPr="00F1360F">
        <w:rPr>
          <w:rFonts w:ascii="Arial" w:hAnsi="Arial" w:cs="Arial"/>
          <w:sz w:val="20"/>
          <w:szCs w:val="20"/>
        </w:rPr>
        <w:t xml:space="preserve"> so nekatere rešitve iz obstoječega zakona </w:t>
      </w:r>
      <w:r w:rsidR="001E1829" w:rsidRPr="00F1360F">
        <w:rPr>
          <w:rFonts w:ascii="Arial" w:hAnsi="Arial" w:cs="Arial"/>
          <w:sz w:val="20"/>
          <w:szCs w:val="20"/>
        </w:rPr>
        <w:t xml:space="preserve">zlasti </w:t>
      </w:r>
      <w:r w:rsidR="000A3B84" w:rsidRPr="00F1360F">
        <w:rPr>
          <w:rFonts w:ascii="Arial" w:hAnsi="Arial" w:cs="Arial"/>
          <w:sz w:val="20"/>
          <w:szCs w:val="20"/>
        </w:rPr>
        <w:t>v zvezi z organi visokošolskih zavodov v praksi na posameznih visokošolskih zavodih pripeljale do zaprtosti in inertnosti v sistemu avtonomnega akademskega odločanja, predvsem pa do izločenosti visokošolskih učiteljev</w:t>
      </w:r>
      <w:r w:rsidR="00AF40E3" w:rsidRPr="00F1360F">
        <w:rPr>
          <w:rFonts w:ascii="Arial" w:hAnsi="Arial" w:cs="Arial"/>
          <w:sz w:val="20"/>
          <w:szCs w:val="20"/>
        </w:rPr>
        <w:t>,</w:t>
      </w:r>
      <w:r w:rsidR="000A3B84" w:rsidRPr="00F1360F">
        <w:rPr>
          <w:rFonts w:ascii="Arial" w:hAnsi="Arial" w:cs="Arial"/>
          <w:sz w:val="20"/>
          <w:szCs w:val="20"/>
        </w:rPr>
        <w:t xml:space="preserve"> asistentov</w:t>
      </w:r>
      <w:r w:rsidR="00AF40E3" w:rsidRPr="00F1360F">
        <w:rPr>
          <w:rFonts w:ascii="Arial" w:hAnsi="Arial" w:cs="Arial"/>
          <w:sz w:val="20"/>
          <w:szCs w:val="20"/>
        </w:rPr>
        <w:t>, drugih zaposlenih delavcev in nenazadnje tudi študentov</w:t>
      </w:r>
      <w:r w:rsidR="000A3B84" w:rsidRPr="00F1360F">
        <w:rPr>
          <w:rFonts w:ascii="Arial" w:hAnsi="Arial" w:cs="Arial"/>
          <w:sz w:val="20"/>
          <w:szCs w:val="20"/>
        </w:rPr>
        <w:t xml:space="preserve"> iz procesov iskanja optimalnih strokovnih rešitev in odločanja, kar</w:t>
      </w:r>
      <w:r w:rsidR="009B57BA" w:rsidRPr="00F1360F">
        <w:rPr>
          <w:rFonts w:ascii="Arial" w:hAnsi="Arial" w:cs="Arial"/>
          <w:sz w:val="20"/>
          <w:szCs w:val="20"/>
        </w:rPr>
        <w:t xml:space="preserve"> po oceni predlagateljev</w:t>
      </w:r>
      <w:r w:rsidR="000A3B84" w:rsidRPr="00F1360F">
        <w:rPr>
          <w:rFonts w:ascii="Arial" w:hAnsi="Arial" w:cs="Arial"/>
          <w:sz w:val="20"/>
          <w:szCs w:val="20"/>
        </w:rPr>
        <w:t xml:space="preserve"> ni</w:t>
      </w:r>
      <w:r w:rsidR="009B57BA" w:rsidRPr="00F1360F">
        <w:rPr>
          <w:rFonts w:ascii="Arial" w:hAnsi="Arial" w:cs="Arial"/>
          <w:sz w:val="20"/>
          <w:szCs w:val="20"/>
        </w:rPr>
        <w:t xml:space="preserve"> bilo</w:t>
      </w:r>
      <w:r w:rsidR="000A3B84" w:rsidRPr="00F1360F">
        <w:rPr>
          <w:rFonts w:ascii="Arial" w:hAnsi="Arial" w:cs="Arial"/>
          <w:sz w:val="20"/>
          <w:szCs w:val="20"/>
        </w:rPr>
        <w:t xml:space="preserve"> v skladu z evropskimi standardi na tem področju. </w:t>
      </w:r>
      <w:r w:rsidR="00B50DD5" w:rsidRPr="00F1360F">
        <w:rPr>
          <w:rFonts w:ascii="Arial" w:hAnsi="Arial" w:cs="Arial"/>
          <w:sz w:val="20"/>
          <w:szCs w:val="20"/>
        </w:rPr>
        <w:t>Ob uvedbi sistemskih zakonodajnih rešitev iz tega naslova je bila s predmetno novelo univerzi</w:t>
      </w:r>
      <w:r w:rsidR="009F107E" w:rsidRPr="00F1360F">
        <w:rPr>
          <w:rFonts w:ascii="Arial" w:hAnsi="Arial" w:cs="Arial"/>
          <w:sz w:val="20"/>
          <w:szCs w:val="20"/>
        </w:rPr>
        <w:t>, poleg strokovne avtonomije, podeljena še finančna avtonomija.</w:t>
      </w:r>
      <w:r w:rsidR="00216F12" w:rsidRPr="00F1360F">
        <w:rPr>
          <w:rFonts w:ascii="Arial" w:hAnsi="Arial" w:cs="Arial"/>
          <w:sz w:val="20"/>
          <w:szCs w:val="20"/>
        </w:rPr>
        <w:t xml:space="preserve"> </w:t>
      </w:r>
    </w:p>
    <w:p w14:paraId="6361C48D" w14:textId="77777777" w:rsidR="00480118" w:rsidRPr="00F1360F" w:rsidRDefault="00480118" w:rsidP="00480118">
      <w:pPr>
        <w:suppressAutoHyphens/>
        <w:spacing w:after="0" w:line="240" w:lineRule="auto"/>
        <w:jc w:val="both"/>
        <w:rPr>
          <w:rFonts w:ascii="Arial" w:hAnsi="Arial" w:cs="Arial"/>
          <w:sz w:val="20"/>
          <w:szCs w:val="20"/>
        </w:rPr>
      </w:pPr>
    </w:p>
    <w:p w14:paraId="3A2A4194" w14:textId="57722C6F" w:rsidR="00FB76A2" w:rsidRPr="00F1360F" w:rsidRDefault="00480118" w:rsidP="00480118">
      <w:pPr>
        <w:suppressAutoHyphens/>
        <w:spacing w:after="0" w:line="240" w:lineRule="auto"/>
        <w:jc w:val="both"/>
        <w:rPr>
          <w:rFonts w:ascii="Arial" w:hAnsi="Arial" w:cs="Arial"/>
          <w:sz w:val="20"/>
          <w:szCs w:val="20"/>
        </w:rPr>
      </w:pPr>
      <w:r w:rsidRPr="00F1360F">
        <w:rPr>
          <w:rFonts w:ascii="Arial" w:hAnsi="Arial" w:cs="Arial"/>
          <w:sz w:val="20"/>
          <w:szCs w:val="20"/>
        </w:rPr>
        <w:t>V nadaljnjih letih</w:t>
      </w:r>
      <w:r w:rsidR="003C2553" w:rsidRPr="00F1360F">
        <w:rPr>
          <w:rFonts w:ascii="Arial" w:hAnsi="Arial" w:cs="Arial"/>
          <w:sz w:val="20"/>
          <w:szCs w:val="20"/>
        </w:rPr>
        <w:t xml:space="preserve"> je bil Z</w:t>
      </w:r>
      <w:r w:rsidR="0066384C" w:rsidRPr="00F1360F">
        <w:rPr>
          <w:rFonts w:ascii="Arial" w:hAnsi="Arial" w:cs="Arial"/>
          <w:sz w:val="20"/>
          <w:szCs w:val="20"/>
        </w:rPr>
        <w:t xml:space="preserve">akon o visokem šolstvu </w:t>
      </w:r>
      <w:r w:rsidR="003C2553" w:rsidRPr="00F1360F">
        <w:rPr>
          <w:rFonts w:ascii="Arial" w:hAnsi="Arial" w:cs="Arial"/>
          <w:sz w:val="20"/>
          <w:szCs w:val="20"/>
        </w:rPr>
        <w:t xml:space="preserve">revidiran še </w:t>
      </w:r>
      <w:r w:rsidR="00D47A9A" w:rsidRPr="00F1360F">
        <w:rPr>
          <w:rFonts w:ascii="Arial" w:hAnsi="Arial" w:cs="Arial"/>
          <w:sz w:val="20"/>
          <w:szCs w:val="20"/>
        </w:rPr>
        <w:t>dvanajstkrat</w:t>
      </w:r>
      <w:r w:rsidR="00FB76A2" w:rsidRPr="00F1360F">
        <w:rPr>
          <w:rFonts w:ascii="Arial" w:hAnsi="Arial" w:cs="Arial"/>
          <w:sz w:val="20"/>
          <w:szCs w:val="20"/>
        </w:rPr>
        <w:t>:</w:t>
      </w:r>
    </w:p>
    <w:p w14:paraId="79923C21" w14:textId="0DDE539F" w:rsidR="00B021D9" w:rsidRPr="00F1360F" w:rsidRDefault="00FB76A2" w:rsidP="006913FC">
      <w:pPr>
        <w:jc w:val="both"/>
        <w:rPr>
          <w:rFonts w:ascii="Arial" w:hAnsi="Arial" w:cs="Arial"/>
          <w:i/>
          <w:iCs/>
          <w:sz w:val="20"/>
          <w:szCs w:val="20"/>
        </w:rPr>
      </w:pPr>
      <w:r w:rsidRPr="00F1360F">
        <w:rPr>
          <w:rFonts w:ascii="Arial" w:hAnsi="Arial" w:cs="Arial"/>
          <w:sz w:val="20"/>
          <w:szCs w:val="20"/>
        </w:rPr>
        <w:t>- z</w:t>
      </w:r>
      <w:r w:rsidR="00B45724" w:rsidRPr="00F1360F">
        <w:rPr>
          <w:rFonts w:ascii="Arial" w:hAnsi="Arial" w:cs="Arial"/>
          <w:sz w:val="20"/>
          <w:szCs w:val="20"/>
        </w:rPr>
        <w:t xml:space="preserve"> </w:t>
      </w:r>
      <w:r w:rsidR="006A6AE6" w:rsidRPr="00F1360F">
        <w:rPr>
          <w:rFonts w:ascii="Arial" w:hAnsi="Arial" w:cs="Arial"/>
          <w:i/>
          <w:iCs/>
          <w:sz w:val="20"/>
          <w:szCs w:val="20"/>
        </w:rPr>
        <w:t>Zakon</w:t>
      </w:r>
      <w:r w:rsidR="00CE3B9F" w:rsidRPr="00F1360F">
        <w:rPr>
          <w:rFonts w:ascii="Arial" w:hAnsi="Arial" w:cs="Arial"/>
          <w:i/>
          <w:iCs/>
          <w:sz w:val="20"/>
          <w:szCs w:val="20"/>
        </w:rPr>
        <w:t>om</w:t>
      </w:r>
      <w:r w:rsidR="006A6AE6" w:rsidRPr="00F1360F">
        <w:rPr>
          <w:rFonts w:ascii="Arial" w:hAnsi="Arial" w:cs="Arial"/>
          <w:i/>
          <w:iCs/>
          <w:sz w:val="20"/>
          <w:szCs w:val="20"/>
        </w:rPr>
        <w:t xml:space="preserve"> </w:t>
      </w:r>
      <w:r w:rsidR="00426F4C" w:rsidRPr="00F1360F">
        <w:rPr>
          <w:rFonts w:ascii="Arial" w:hAnsi="Arial" w:cs="Arial"/>
          <w:i/>
          <w:iCs/>
          <w:sz w:val="20"/>
          <w:szCs w:val="20"/>
        </w:rPr>
        <w:t>o dopolnitvi zakona o visokem šolstvu – ZViS-B (Uradni list RS, št. 64/01 z dne 3. 8. 2001)</w:t>
      </w:r>
      <w:r w:rsidR="0035682E" w:rsidRPr="00F1360F">
        <w:rPr>
          <w:rFonts w:ascii="Arial" w:hAnsi="Arial" w:cs="Arial"/>
          <w:sz w:val="20"/>
          <w:szCs w:val="20"/>
        </w:rPr>
        <w:t>;</w:t>
      </w:r>
      <w:r w:rsidR="00CE3B9F" w:rsidRPr="00F1360F">
        <w:rPr>
          <w:rFonts w:ascii="Arial" w:hAnsi="Arial" w:cs="Arial"/>
          <w:i/>
          <w:iCs/>
          <w:sz w:val="20"/>
          <w:szCs w:val="20"/>
        </w:rPr>
        <w:t xml:space="preserve"> </w:t>
      </w:r>
    </w:p>
    <w:p w14:paraId="06D43B7F" w14:textId="154CEFFA" w:rsidR="00B021D9" w:rsidRPr="00F1360F" w:rsidRDefault="00CC5510" w:rsidP="0097058A">
      <w:pPr>
        <w:suppressAutoHyphens/>
        <w:spacing w:after="0" w:line="240" w:lineRule="auto"/>
        <w:jc w:val="both"/>
        <w:rPr>
          <w:rFonts w:ascii="Arial" w:hAnsi="Arial" w:cs="Arial"/>
          <w:sz w:val="20"/>
          <w:szCs w:val="20"/>
        </w:rPr>
      </w:pPr>
      <w:r w:rsidRPr="00F1360F">
        <w:rPr>
          <w:rFonts w:ascii="Arial" w:hAnsi="Arial" w:cs="Arial"/>
          <w:i/>
          <w:iCs/>
          <w:sz w:val="20"/>
          <w:szCs w:val="20"/>
        </w:rPr>
        <w:t xml:space="preserve">- </w:t>
      </w:r>
      <w:r w:rsidR="000E6358" w:rsidRPr="00F1360F">
        <w:rPr>
          <w:rFonts w:ascii="Arial" w:hAnsi="Arial" w:cs="Arial"/>
          <w:i/>
          <w:iCs/>
          <w:sz w:val="20"/>
          <w:szCs w:val="20"/>
        </w:rPr>
        <w:t>z</w:t>
      </w:r>
      <w:r w:rsidR="00FD390F" w:rsidRPr="00F1360F">
        <w:rPr>
          <w:rFonts w:ascii="Arial" w:hAnsi="Arial" w:cs="Arial"/>
          <w:i/>
          <w:iCs/>
          <w:sz w:val="20"/>
          <w:szCs w:val="20"/>
        </w:rPr>
        <w:t xml:space="preserve"> </w:t>
      </w:r>
      <w:r w:rsidR="00426F4C" w:rsidRPr="00F1360F">
        <w:rPr>
          <w:rFonts w:ascii="Arial" w:hAnsi="Arial" w:cs="Arial"/>
          <w:i/>
          <w:iCs/>
          <w:sz w:val="20"/>
          <w:szCs w:val="20"/>
        </w:rPr>
        <w:t>Zakon</w:t>
      </w:r>
      <w:r w:rsidR="00FD390F" w:rsidRPr="00F1360F">
        <w:rPr>
          <w:rFonts w:ascii="Arial" w:hAnsi="Arial" w:cs="Arial"/>
          <w:i/>
          <w:iCs/>
          <w:sz w:val="20"/>
          <w:szCs w:val="20"/>
        </w:rPr>
        <w:t>om</w:t>
      </w:r>
      <w:r w:rsidR="00426F4C" w:rsidRPr="00F1360F">
        <w:rPr>
          <w:rFonts w:ascii="Arial" w:hAnsi="Arial" w:cs="Arial"/>
          <w:i/>
          <w:iCs/>
          <w:sz w:val="20"/>
          <w:szCs w:val="20"/>
        </w:rPr>
        <w:t xml:space="preserve"> o spremembah in dopolnitvah Zakona o visokem šolstvu – ZViS-C (Uradni list RS, št. 100/03 z dne 17. 10. 2003)</w:t>
      </w:r>
      <w:r w:rsidR="0035682E" w:rsidRPr="00F1360F">
        <w:rPr>
          <w:rFonts w:ascii="Arial" w:hAnsi="Arial" w:cs="Arial"/>
          <w:sz w:val="20"/>
          <w:szCs w:val="20"/>
        </w:rPr>
        <w:t>;</w:t>
      </w:r>
    </w:p>
    <w:p w14:paraId="65A4E930" w14:textId="77777777" w:rsidR="00B021D9" w:rsidRPr="00F1360F" w:rsidRDefault="00B021D9" w:rsidP="00B021D9">
      <w:pPr>
        <w:suppressAutoHyphens/>
        <w:spacing w:after="0" w:line="240" w:lineRule="auto"/>
        <w:jc w:val="both"/>
        <w:rPr>
          <w:rFonts w:ascii="Arial" w:hAnsi="Arial" w:cs="Arial"/>
          <w:sz w:val="20"/>
          <w:szCs w:val="20"/>
        </w:rPr>
      </w:pPr>
    </w:p>
    <w:p w14:paraId="4737F00C" w14:textId="09D9673B" w:rsidR="00426F4C" w:rsidRPr="00F1360F" w:rsidRDefault="000E6358" w:rsidP="000C7C47">
      <w:pPr>
        <w:suppressAutoHyphens/>
        <w:spacing w:after="0" w:line="240" w:lineRule="auto"/>
        <w:jc w:val="both"/>
        <w:rPr>
          <w:rFonts w:ascii="Arial" w:hAnsi="Arial" w:cs="Arial"/>
          <w:sz w:val="20"/>
          <w:szCs w:val="20"/>
        </w:rPr>
      </w:pPr>
      <w:r w:rsidRPr="00F1360F">
        <w:rPr>
          <w:rFonts w:ascii="Arial" w:hAnsi="Arial" w:cs="Arial"/>
          <w:sz w:val="20"/>
          <w:szCs w:val="20"/>
        </w:rPr>
        <w:t>- z</w:t>
      </w:r>
      <w:r w:rsidR="00C5452D" w:rsidRPr="00F1360F">
        <w:rPr>
          <w:rFonts w:ascii="Arial" w:hAnsi="Arial" w:cs="Arial"/>
          <w:sz w:val="20"/>
          <w:szCs w:val="20"/>
        </w:rPr>
        <w:t xml:space="preserve"> </w:t>
      </w:r>
      <w:r w:rsidR="004F71A8" w:rsidRPr="00F1360F">
        <w:rPr>
          <w:rFonts w:ascii="Arial" w:hAnsi="Arial" w:cs="Arial"/>
          <w:i/>
          <w:iCs/>
          <w:sz w:val="20"/>
          <w:szCs w:val="20"/>
        </w:rPr>
        <w:t>Zakon</w:t>
      </w:r>
      <w:r w:rsidRPr="00F1360F">
        <w:rPr>
          <w:rFonts w:ascii="Arial" w:hAnsi="Arial" w:cs="Arial"/>
          <w:i/>
          <w:iCs/>
          <w:sz w:val="20"/>
          <w:szCs w:val="20"/>
        </w:rPr>
        <w:t>om</w:t>
      </w:r>
      <w:r w:rsidR="004F71A8" w:rsidRPr="00F1360F">
        <w:rPr>
          <w:rFonts w:ascii="Arial" w:hAnsi="Arial" w:cs="Arial"/>
          <w:i/>
          <w:iCs/>
          <w:sz w:val="20"/>
          <w:szCs w:val="20"/>
        </w:rPr>
        <w:t xml:space="preserve"> o spremembah in dopolnitvah Zakona o visokem šolstvu – ZViS-D (Uradni list RS, št. 63/04 z dne 10. 6. 2004)</w:t>
      </w:r>
      <w:r w:rsidR="00723CE9" w:rsidRPr="00F1360F">
        <w:rPr>
          <w:rFonts w:ascii="Arial" w:hAnsi="Arial" w:cs="Arial"/>
          <w:sz w:val="20"/>
          <w:szCs w:val="20"/>
        </w:rPr>
        <w:t>;</w:t>
      </w:r>
    </w:p>
    <w:p w14:paraId="43D08927" w14:textId="77777777" w:rsidR="00F8505F" w:rsidRPr="00F1360F" w:rsidRDefault="00F8505F" w:rsidP="00F8505F">
      <w:pPr>
        <w:suppressAutoHyphens/>
        <w:spacing w:after="0" w:line="240" w:lineRule="auto"/>
        <w:jc w:val="both"/>
        <w:rPr>
          <w:rFonts w:ascii="Arial" w:hAnsi="Arial" w:cs="Arial"/>
          <w:sz w:val="20"/>
          <w:szCs w:val="20"/>
        </w:rPr>
      </w:pPr>
    </w:p>
    <w:p w14:paraId="7D8DCC63" w14:textId="68368AA7" w:rsidR="00E83820" w:rsidRPr="00F1360F" w:rsidRDefault="00723CE9" w:rsidP="00F8505F">
      <w:pPr>
        <w:suppressAutoHyphens/>
        <w:spacing w:after="0" w:line="240" w:lineRule="auto"/>
        <w:jc w:val="both"/>
        <w:rPr>
          <w:rFonts w:ascii="Arial" w:hAnsi="Arial" w:cs="Arial"/>
          <w:i/>
          <w:iCs/>
          <w:color w:val="292B2C"/>
          <w:sz w:val="20"/>
          <w:szCs w:val="20"/>
          <w:shd w:val="clear" w:color="auto" w:fill="FFFFFF"/>
        </w:rPr>
      </w:pPr>
      <w:r w:rsidRPr="00F1360F">
        <w:rPr>
          <w:rFonts w:ascii="Arial" w:hAnsi="Arial" w:cs="Arial"/>
          <w:color w:val="292B2C"/>
          <w:sz w:val="20"/>
          <w:szCs w:val="20"/>
          <w:shd w:val="clear" w:color="auto" w:fill="FFFFFF"/>
        </w:rPr>
        <w:t>- z</w:t>
      </w:r>
      <w:r w:rsidR="0070381F" w:rsidRPr="00F1360F">
        <w:rPr>
          <w:rFonts w:ascii="Arial" w:hAnsi="Arial" w:cs="Arial"/>
          <w:color w:val="292B2C"/>
          <w:sz w:val="20"/>
          <w:szCs w:val="20"/>
          <w:shd w:val="clear" w:color="auto" w:fill="FFFFFF"/>
        </w:rPr>
        <w:t xml:space="preserve"> </w:t>
      </w:r>
      <w:r w:rsidR="004F71A8" w:rsidRPr="00F1360F">
        <w:rPr>
          <w:rFonts w:ascii="Arial" w:hAnsi="Arial" w:cs="Arial"/>
          <w:i/>
          <w:iCs/>
          <w:color w:val="292B2C"/>
          <w:sz w:val="20"/>
          <w:szCs w:val="20"/>
          <w:shd w:val="clear" w:color="auto" w:fill="FFFFFF"/>
        </w:rPr>
        <w:t>Zakon</w:t>
      </w:r>
      <w:r w:rsidR="00E83820" w:rsidRPr="00F1360F">
        <w:rPr>
          <w:rFonts w:ascii="Arial" w:hAnsi="Arial" w:cs="Arial"/>
          <w:i/>
          <w:iCs/>
          <w:color w:val="292B2C"/>
          <w:sz w:val="20"/>
          <w:szCs w:val="20"/>
          <w:shd w:val="clear" w:color="auto" w:fill="FFFFFF"/>
        </w:rPr>
        <w:t>om</w:t>
      </w:r>
      <w:r w:rsidR="004F71A8" w:rsidRPr="00F1360F">
        <w:rPr>
          <w:rFonts w:ascii="Arial" w:hAnsi="Arial" w:cs="Arial"/>
          <w:i/>
          <w:iCs/>
          <w:color w:val="292B2C"/>
          <w:sz w:val="20"/>
          <w:szCs w:val="20"/>
          <w:shd w:val="clear" w:color="auto" w:fill="FFFFFF"/>
        </w:rPr>
        <w:t xml:space="preserve"> o spremembah in dopolnitvah Zakona o visokem šolstvu – ZViS-E (Uradni list RS, št. 94/06 </w:t>
      </w:r>
      <w:r w:rsidR="004F71A8" w:rsidRPr="00F1360F">
        <w:rPr>
          <w:rFonts w:ascii="Arial" w:hAnsi="Arial" w:cs="Arial"/>
          <w:i/>
          <w:iCs/>
          <w:sz w:val="20"/>
          <w:szCs w:val="20"/>
          <w:shd w:val="clear" w:color="auto" w:fill="FFFFFF"/>
        </w:rPr>
        <w:t>z dne 8. 9. 2006)</w:t>
      </w:r>
      <w:r w:rsidR="00F56760" w:rsidRPr="00F1360F">
        <w:rPr>
          <w:rFonts w:ascii="Arial" w:hAnsi="Arial" w:cs="Arial"/>
          <w:sz w:val="20"/>
          <w:szCs w:val="20"/>
          <w:shd w:val="clear" w:color="auto" w:fill="FFFFFF"/>
        </w:rPr>
        <w:t>;</w:t>
      </w:r>
      <w:r w:rsidR="00EF6E90" w:rsidRPr="00F1360F">
        <w:rPr>
          <w:rFonts w:ascii="Arial" w:hAnsi="Arial" w:cs="Arial"/>
          <w:i/>
          <w:iCs/>
          <w:sz w:val="20"/>
          <w:szCs w:val="20"/>
          <w:shd w:val="clear" w:color="auto" w:fill="FFFFFF"/>
        </w:rPr>
        <w:t xml:space="preserve"> </w:t>
      </w:r>
    </w:p>
    <w:p w14:paraId="0B83C8CA" w14:textId="77777777" w:rsidR="00E83820" w:rsidRPr="00F1360F" w:rsidRDefault="00E83820" w:rsidP="00EB2C74">
      <w:pPr>
        <w:suppressAutoHyphens/>
        <w:spacing w:after="0" w:line="240" w:lineRule="auto"/>
        <w:jc w:val="both"/>
        <w:rPr>
          <w:rFonts w:ascii="Arial" w:hAnsi="Arial" w:cs="Arial"/>
          <w:i/>
          <w:iCs/>
          <w:color w:val="292B2C"/>
          <w:sz w:val="20"/>
          <w:szCs w:val="20"/>
          <w:shd w:val="clear" w:color="auto" w:fill="FFFFFF"/>
        </w:rPr>
      </w:pPr>
    </w:p>
    <w:p w14:paraId="4E5E5F1F" w14:textId="50DFF357" w:rsidR="008E5A5A" w:rsidRPr="00F1360F" w:rsidRDefault="00F56760" w:rsidP="005812B5">
      <w:pPr>
        <w:suppressAutoHyphens/>
        <w:spacing w:after="0" w:line="240" w:lineRule="auto"/>
        <w:jc w:val="both"/>
        <w:rPr>
          <w:rFonts w:ascii="Arial" w:hAnsi="Arial" w:cs="Arial"/>
          <w:sz w:val="20"/>
          <w:szCs w:val="20"/>
        </w:rPr>
      </w:pPr>
      <w:r w:rsidRPr="00F1360F">
        <w:rPr>
          <w:rFonts w:ascii="Arial" w:hAnsi="Arial" w:cs="Arial"/>
          <w:i/>
          <w:iCs/>
          <w:sz w:val="20"/>
          <w:szCs w:val="20"/>
        </w:rPr>
        <w:t xml:space="preserve">- </w:t>
      </w:r>
      <w:r w:rsidRPr="00F1360F">
        <w:rPr>
          <w:rFonts w:ascii="Arial" w:hAnsi="Arial" w:cs="Arial"/>
          <w:sz w:val="20"/>
          <w:szCs w:val="20"/>
        </w:rPr>
        <w:t xml:space="preserve">z </w:t>
      </w:r>
      <w:r w:rsidR="001F25A3" w:rsidRPr="00F1360F">
        <w:rPr>
          <w:rFonts w:ascii="Arial" w:hAnsi="Arial" w:cs="Arial"/>
          <w:i/>
          <w:iCs/>
          <w:sz w:val="20"/>
          <w:szCs w:val="20"/>
        </w:rPr>
        <w:t>Zakon</w:t>
      </w:r>
      <w:r w:rsidRPr="00F1360F">
        <w:rPr>
          <w:rFonts w:ascii="Arial" w:hAnsi="Arial" w:cs="Arial"/>
          <w:i/>
          <w:iCs/>
          <w:sz w:val="20"/>
          <w:szCs w:val="20"/>
        </w:rPr>
        <w:t>om</w:t>
      </w:r>
      <w:r w:rsidR="001F25A3" w:rsidRPr="00F1360F">
        <w:rPr>
          <w:rFonts w:ascii="Arial" w:hAnsi="Arial" w:cs="Arial"/>
          <w:i/>
          <w:iCs/>
          <w:sz w:val="20"/>
          <w:szCs w:val="20"/>
        </w:rPr>
        <w:t xml:space="preserve"> o spremembah in dopolnitvah Zakona o visokem šolstvu – ZViS-F (Uradni list RS, št. 64/08 z dne 27. 6. 2008)</w:t>
      </w:r>
      <w:r w:rsidRPr="00F1360F">
        <w:rPr>
          <w:rFonts w:ascii="Arial" w:hAnsi="Arial" w:cs="Arial"/>
          <w:sz w:val="20"/>
          <w:szCs w:val="20"/>
        </w:rPr>
        <w:t>;</w:t>
      </w:r>
    </w:p>
    <w:p w14:paraId="1DC4CA3D" w14:textId="3E534C9B" w:rsidR="001F25A3" w:rsidRPr="00F1360F" w:rsidRDefault="001F25A3" w:rsidP="00EB2C74">
      <w:pPr>
        <w:suppressAutoHyphens/>
        <w:spacing w:after="0" w:line="240" w:lineRule="auto"/>
        <w:jc w:val="both"/>
        <w:rPr>
          <w:rFonts w:ascii="Arial" w:hAnsi="Arial" w:cs="Arial"/>
          <w:sz w:val="20"/>
          <w:szCs w:val="20"/>
        </w:rPr>
      </w:pPr>
    </w:p>
    <w:p w14:paraId="6CABABAA" w14:textId="25904ADD" w:rsidR="00371F7F" w:rsidRPr="00F1360F" w:rsidRDefault="00F56760" w:rsidP="00F00361">
      <w:pPr>
        <w:suppressAutoHyphens/>
        <w:spacing w:after="0" w:line="240" w:lineRule="auto"/>
        <w:jc w:val="both"/>
        <w:rPr>
          <w:rFonts w:ascii="Arial" w:hAnsi="Arial" w:cs="Arial"/>
          <w:sz w:val="20"/>
          <w:szCs w:val="20"/>
        </w:rPr>
      </w:pPr>
      <w:r w:rsidRPr="00F1360F">
        <w:rPr>
          <w:rFonts w:ascii="Arial" w:hAnsi="Arial" w:cs="Arial"/>
          <w:i/>
          <w:iCs/>
          <w:sz w:val="20"/>
          <w:szCs w:val="20"/>
        </w:rPr>
        <w:t xml:space="preserve">- </w:t>
      </w:r>
      <w:r w:rsidRPr="00F1360F">
        <w:rPr>
          <w:rFonts w:ascii="Arial" w:hAnsi="Arial" w:cs="Arial"/>
          <w:sz w:val="20"/>
          <w:szCs w:val="20"/>
        </w:rPr>
        <w:t xml:space="preserve">z </w:t>
      </w:r>
      <w:r w:rsidR="001F25A3" w:rsidRPr="00F1360F">
        <w:rPr>
          <w:rFonts w:ascii="Arial" w:hAnsi="Arial" w:cs="Arial"/>
          <w:i/>
          <w:iCs/>
          <w:sz w:val="20"/>
          <w:szCs w:val="20"/>
        </w:rPr>
        <w:t>Zakon</w:t>
      </w:r>
      <w:r w:rsidRPr="00F1360F">
        <w:rPr>
          <w:rFonts w:ascii="Arial" w:hAnsi="Arial" w:cs="Arial"/>
          <w:i/>
          <w:iCs/>
          <w:sz w:val="20"/>
          <w:szCs w:val="20"/>
        </w:rPr>
        <w:t>om</w:t>
      </w:r>
      <w:r w:rsidR="001F25A3" w:rsidRPr="00F1360F">
        <w:rPr>
          <w:rFonts w:ascii="Arial" w:hAnsi="Arial" w:cs="Arial"/>
          <w:i/>
          <w:iCs/>
          <w:sz w:val="20"/>
          <w:szCs w:val="20"/>
        </w:rPr>
        <w:t xml:space="preserve"> o spremembah in dopolnitvah Zakona o visokem šolstvu – ZViS-G (Uradni list RS, št. 86/09 z dne 30. 10. 2009)</w:t>
      </w:r>
      <w:r w:rsidRPr="00F1360F">
        <w:rPr>
          <w:rFonts w:ascii="Arial" w:hAnsi="Arial" w:cs="Arial"/>
          <w:sz w:val="20"/>
          <w:szCs w:val="20"/>
        </w:rPr>
        <w:t>;</w:t>
      </w:r>
      <w:r w:rsidR="00371F7F" w:rsidRPr="00F1360F">
        <w:rPr>
          <w:rFonts w:ascii="Arial" w:hAnsi="Arial" w:cs="Arial"/>
          <w:sz w:val="20"/>
          <w:szCs w:val="20"/>
        </w:rPr>
        <w:t xml:space="preserve"> </w:t>
      </w:r>
    </w:p>
    <w:p w14:paraId="174C8A49" w14:textId="77777777" w:rsidR="00EB2C74" w:rsidRPr="00F1360F" w:rsidRDefault="00EB2C74" w:rsidP="00EB2C74">
      <w:pPr>
        <w:suppressAutoHyphens/>
        <w:spacing w:after="0" w:line="240" w:lineRule="auto"/>
        <w:jc w:val="both"/>
        <w:rPr>
          <w:rFonts w:ascii="Arial" w:hAnsi="Arial" w:cs="Arial"/>
          <w:sz w:val="20"/>
          <w:szCs w:val="20"/>
        </w:rPr>
      </w:pPr>
    </w:p>
    <w:p w14:paraId="07CE8A0E" w14:textId="5E79FD6E" w:rsidR="001F25A3" w:rsidRPr="00F1360F" w:rsidRDefault="00014C51" w:rsidP="00FF4F97">
      <w:pPr>
        <w:suppressAutoHyphens/>
        <w:spacing w:after="0" w:line="240" w:lineRule="auto"/>
        <w:jc w:val="both"/>
        <w:rPr>
          <w:rFonts w:ascii="Arial" w:hAnsi="Arial" w:cs="Arial"/>
          <w:i/>
          <w:iCs/>
          <w:sz w:val="20"/>
          <w:szCs w:val="20"/>
        </w:rPr>
      </w:pPr>
      <w:r w:rsidRPr="00F1360F">
        <w:rPr>
          <w:rFonts w:ascii="Arial" w:hAnsi="Arial" w:cs="Arial"/>
          <w:sz w:val="20"/>
          <w:szCs w:val="20"/>
        </w:rPr>
        <w:lastRenderedPageBreak/>
        <w:t>- z</w:t>
      </w:r>
      <w:r w:rsidR="00973FBB" w:rsidRPr="00F1360F">
        <w:rPr>
          <w:rFonts w:ascii="Arial" w:hAnsi="Arial" w:cs="Arial"/>
          <w:i/>
          <w:iCs/>
          <w:sz w:val="20"/>
          <w:szCs w:val="20"/>
        </w:rPr>
        <w:t xml:space="preserve"> </w:t>
      </w:r>
      <w:r w:rsidR="001F25A3" w:rsidRPr="00F1360F">
        <w:rPr>
          <w:rFonts w:ascii="Arial" w:hAnsi="Arial" w:cs="Arial"/>
          <w:i/>
          <w:iCs/>
          <w:sz w:val="20"/>
          <w:szCs w:val="20"/>
        </w:rPr>
        <w:t>Zakon</w:t>
      </w:r>
      <w:r w:rsidR="00973FBB" w:rsidRPr="00F1360F">
        <w:rPr>
          <w:rFonts w:ascii="Arial" w:hAnsi="Arial" w:cs="Arial"/>
          <w:i/>
          <w:iCs/>
          <w:sz w:val="20"/>
          <w:szCs w:val="20"/>
        </w:rPr>
        <w:t>om</w:t>
      </w:r>
      <w:r w:rsidR="001F25A3" w:rsidRPr="00F1360F">
        <w:rPr>
          <w:rFonts w:ascii="Arial" w:hAnsi="Arial" w:cs="Arial"/>
          <w:i/>
          <w:iCs/>
          <w:sz w:val="20"/>
          <w:szCs w:val="20"/>
        </w:rPr>
        <w:t xml:space="preserve"> o spremembah in dopolnitvah Zakona o visokem šolstvu – ZViS-H (Uradni list RS, št. 78/11 z dne 5. 10. 2011)</w:t>
      </w:r>
      <w:r w:rsidRPr="00F1360F">
        <w:rPr>
          <w:rFonts w:ascii="Arial" w:hAnsi="Arial" w:cs="Arial"/>
          <w:sz w:val="20"/>
          <w:szCs w:val="20"/>
        </w:rPr>
        <w:t>;</w:t>
      </w:r>
      <w:r w:rsidR="00973FBB" w:rsidRPr="00F1360F">
        <w:rPr>
          <w:rFonts w:ascii="Arial" w:hAnsi="Arial" w:cs="Arial"/>
          <w:i/>
          <w:iCs/>
          <w:sz w:val="20"/>
          <w:szCs w:val="20"/>
        </w:rPr>
        <w:t xml:space="preserve"> </w:t>
      </w:r>
    </w:p>
    <w:p w14:paraId="2F6C58B5" w14:textId="77777777" w:rsidR="00AB0D05" w:rsidRPr="00F1360F" w:rsidRDefault="00AB0D05" w:rsidP="00AB0D05">
      <w:pPr>
        <w:suppressAutoHyphens/>
        <w:spacing w:after="0" w:line="240" w:lineRule="auto"/>
        <w:jc w:val="both"/>
        <w:rPr>
          <w:rFonts w:ascii="Arial" w:hAnsi="Arial" w:cs="Arial"/>
          <w:i/>
          <w:iCs/>
          <w:sz w:val="20"/>
          <w:szCs w:val="20"/>
        </w:rPr>
      </w:pPr>
    </w:p>
    <w:p w14:paraId="0A20869C" w14:textId="2D9F29B4" w:rsidR="00577B40" w:rsidRPr="00F1360F" w:rsidRDefault="00014C51" w:rsidP="00085268">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00327EF2" w:rsidRPr="00F1360F">
        <w:rPr>
          <w:rFonts w:ascii="Arial" w:hAnsi="Arial" w:cs="Arial"/>
          <w:sz w:val="20"/>
          <w:szCs w:val="20"/>
        </w:rPr>
        <w:t>z</w:t>
      </w:r>
      <w:r w:rsidR="00FF4F97" w:rsidRPr="00F1360F">
        <w:rPr>
          <w:rFonts w:ascii="Arial" w:hAnsi="Arial" w:cs="Arial"/>
          <w:sz w:val="20"/>
          <w:szCs w:val="20"/>
        </w:rPr>
        <w:t xml:space="preserve"> </w:t>
      </w:r>
      <w:r w:rsidR="00577B40" w:rsidRPr="00F1360F">
        <w:rPr>
          <w:rFonts w:ascii="Arial" w:hAnsi="Arial" w:cs="Arial"/>
          <w:i/>
          <w:iCs/>
          <w:sz w:val="20"/>
          <w:szCs w:val="20"/>
        </w:rPr>
        <w:t>Zakon</w:t>
      </w:r>
      <w:r w:rsidR="00FF4F97" w:rsidRPr="00F1360F">
        <w:rPr>
          <w:rFonts w:ascii="Arial" w:hAnsi="Arial" w:cs="Arial"/>
          <w:i/>
          <w:iCs/>
          <w:sz w:val="20"/>
          <w:szCs w:val="20"/>
        </w:rPr>
        <w:t>om</w:t>
      </w:r>
      <w:r w:rsidR="00577B40" w:rsidRPr="00F1360F">
        <w:rPr>
          <w:rFonts w:ascii="Arial" w:hAnsi="Arial" w:cs="Arial"/>
          <w:i/>
          <w:iCs/>
          <w:sz w:val="20"/>
          <w:szCs w:val="20"/>
        </w:rPr>
        <w:t xml:space="preserve"> o spremembah in dopolnitvah Zakona o visokem šolstvu – ZViS-I (Uradni list RS, št. 109/12 z dne 31. 12. 2012)</w:t>
      </w:r>
      <w:r w:rsidR="00327EF2" w:rsidRPr="00F1360F">
        <w:rPr>
          <w:rFonts w:ascii="Arial" w:hAnsi="Arial" w:cs="Arial"/>
          <w:sz w:val="20"/>
          <w:szCs w:val="20"/>
        </w:rPr>
        <w:t>;</w:t>
      </w:r>
      <w:r w:rsidR="00225F73" w:rsidRPr="00F1360F">
        <w:rPr>
          <w:rFonts w:ascii="Arial" w:hAnsi="Arial" w:cs="Arial"/>
          <w:i/>
          <w:iCs/>
          <w:sz w:val="20"/>
          <w:szCs w:val="20"/>
        </w:rPr>
        <w:t xml:space="preserve"> </w:t>
      </w:r>
    </w:p>
    <w:p w14:paraId="4D1F2BF8" w14:textId="77777777" w:rsidR="00FF4F97" w:rsidRPr="00F1360F" w:rsidRDefault="00FF4F97" w:rsidP="00AB0D05">
      <w:pPr>
        <w:suppressAutoHyphens/>
        <w:spacing w:after="0" w:line="240" w:lineRule="auto"/>
        <w:jc w:val="both"/>
        <w:rPr>
          <w:rFonts w:ascii="Arial" w:hAnsi="Arial" w:cs="Arial"/>
          <w:i/>
          <w:iCs/>
          <w:sz w:val="20"/>
          <w:szCs w:val="20"/>
        </w:rPr>
      </w:pPr>
    </w:p>
    <w:p w14:paraId="23F7C8CC" w14:textId="6CE57B62" w:rsidR="00441944" w:rsidRPr="00F1360F" w:rsidRDefault="00327EF2" w:rsidP="00AB0D05">
      <w:pPr>
        <w:suppressAutoHyphens/>
        <w:spacing w:after="0" w:line="240" w:lineRule="auto"/>
        <w:jc w:val="both"/>
        <w:rPr>
          <w:rFonts w:ascii="Arial" w:hAnsi="Arial" w:cs="Arial"/>
          <w:i/>
          <w:iCs/>
          <w:sz w:val="20"/>
          <w:szCs w:val="20"/>
        </w:rPr>
      </w:pPr>
      <w:r w:rsidRPr="00F1360F">
        <w:rPr>
          <w:rFonts w:ascii="Arial" w:hAnsi="Arial" w:cs="Arial"/>
          <w:sz w:val="20"/>
          <w:szCs w:val="20"/>
        </w:rPr>
        <w:t>- z</w:t>
      </w:r>
      <w:r w:rsidR="00441944" w:rsidRPr="00F1360F">
        <w:rPr>
          <w:rFonts w:ascii="Arial" w:hAnsi="Arial" w:cs="Arial"/>
          <w:i/>
          <w:iCs/>
          <w:sz w:val="20"/>
          <w:szCs w:val="20"/>
        </w:rPr>
        <w:t xml:space="preserve"> </w:t>
      </w:r>
      <w:r w:rsidR="00577B40" w:rsidRPr="00F1360F">
        <w:rPr>
          <w:rFonts w:ascii="Arial" w:hAnsi="Arial" w:cs="Arial"/>
          <w:i/>
          <w:iCs/>
          <w:sz w:val="20"/>
          <w:szCs w:val="20"/>
        </w:rPr>
        <w:t>Zakon</w:t>
      </w:r>
      <w:r w:rsidR="00441944" w:rsidRPr="00F1360F">
        <w:rPr>
          <w:rFonts w:ascii="Arial" w:hAnsi="Arial" w:cs="Arial"/>
          <w:i/>
          <w:iCs/>
          <w:sz w:val="20"/>
          <w:szCs w:val="20"/>
        </w:rPr>
        <w:t>om</w:t>
      </w:r>
      <w:r w:rsidR="00577B40" w:rsidRPr="00F1360F">
        <w:rPr>
          <w:rFonts w:ascii="Arial" w:hAnsi="Arial" w:cs="Arial"/>
          <w:i/>
          <w:iCs/>
          <w:sz w:val="20"/>
          <w:szCs w:val="20"/>
        </w:rPr>
        <w:t xml:space="preserve"> o spremembah in dopolnitvah Zakona o visokem šolstvu – ZViS-J (Uradni list RS, št. 85/14 z dne 28. 11. 2014)</w:t>
      </w:r>
      <w:r w:rsidR="00051BB9" w:rsidRPr="00F1360F">
        <w:rPr>
          <w:rFonts w:ascii="Arial" w:hAnsi="Arial" w:cs="Arial"/>
          <w:sz w:val="20"/>
          <w:szCs w:val="20"/>
        </w:rPr>
        <w:t>;</w:t>
      </w:r>
    </w:p>
    <w:p w14:paraId="50555BEF" w14:textId="77777777" w:rsidR="00051BB9" w:rsidRPr="00F1360F" w:rsidRDefault="00051BB9" w:rsidP="00AB0D05">
      <w:pPr>
        <w:suppressAutoHyphens/>
        <w:spacing w:after="0" w:line="240" w:lineRule="auto"/>
        <w:jc w:val="both"/>
        <w:rPr>
          <w:rFonts w:ascii="Arial" w:hAnsi="Arial" w:cs="Arial"/>
          <w:i/>
          <w:iCs/>
          <w:sz w:val="20"/>
          <w:szCs w:val="20"/>
        </w:rPr>
      </w:pPr>
    </w:p>
    <w:p w14:paraId="0BB5AB9F" w14:textId="40264D2B" w:rsidR="00AB0D05" w:rsidRPr="00F1360F" w:rsidRDefault="00051BB9" w:rsidP="00AB0D05">
      <w:pPr>
        <w:suppressAutoHyphens/>
        <w:spacing w:after="0" w:line="240" w:lineRule="auto"/>
        <w:jc w:val="both"/>
        <w:rPr>
          <w:rFonts w:ascii="Arial" w:hAnsi="Arial" w:cs="Arial"/>
          <w:sz w:val="20"/>
          <w:szCs w:val="20"/>
        </w:rPr>
      </w:pPr>
      <w:r w:rsidRPr="00F1360F">
        <w:rPr>
          <w:rFonts w:ascii="Arial" w:hAnsi="Arial" w:cs="Arial"/>
          <w:i/>
          <w:iCs/>
          <w:sz w:val="20"/>
          <w:szCs w:val="20"/>
        </w:rPr>
        <w:t xml:space="preserve">- </w:t>
      </w:r>
      <w:r w:rsidRPr="00F1360F">
        <w:rPr>
          <w:rFonts w:ascii="Arial" w:hAnsi="Arial" w:cs="Arial"/>
          <w:sz w:val="20"/>
          <w:szCs w:val="20"/>
        </w:rPr>
        <w:t xml:space="preserve">z </w:t>
      </w:r>
      <w:r w:rsidR="00577B40" w:rsidRPr="00F1360F">
        <w:rPr>
          <w:rFonts w:ascii="Arial" w:hAnsi="Arial" w:cs="Arial"/>
          <w:i/>
          <w:iCs/>
          <w:sz w:val="20"/>
          <w:szCs w:val="20"/>
        </w:rPr>
        <w:t>Zakon</w:t>
      </w:r>
      <w:r w:rsidRPr="00F1360F">
        <w:rPr>
          <w:rFonts w:ascii="Arial" w:hAnsi="Arial" w:cs="Arial"/>
          <w:i/>
          <w:iCs/>
          <w:sz w:val="20"/>
          <w:szCs w:val="20"/>
        </w:rPr>
        <w:t>om</w:t>
      </w:r>
      <w:r w:rsidR="00577B40" w:rsidRPr="00F1360F">
        <w:rPr>
          <w:rFonts w:ascii="Arial" w:hAnsi="Arial" w:cs="Arial"/>
          <w:i/>
          <w:iCs/>
          <w:sz w:val="20"/>
          <w:szCs w:val="20"/>
        </w:rPr>
        <w:t xml:space="preserve"> o spremembah in dopolnitvah Zakona o visokem šolstvu – ZViS-K (Uradni list RS, št. 75/16 z dne 30. 11. 2016)</w:t>
      </w:r>
      <w:r w:rsidR="00BF1A13" w:rsidRPr="00F1360F">
        <w:rPr>
          <w:rFonts w:ascii="Arial" w:hAnsi="Arial" w:cs="Arial"/>
          <w:sz w:val="20"/>
          <w:szCs w:val="20"/>
        </w:rPr>
        <w:t>;</w:t>
      </w:r>
    </w:p>
    <w:p w14:paraId="1F588479" w14:textId="77777777" w:rsidR="00E64B92" w:rsidRPr="00F1360F" w:rsidRDefault="00E64B92" w:rsidP="00AB0D05">
      <w:pPr>
        <w:suppressAutoHyphens/>
        <w:spacing w:after="0" w:line="240" w:lineRule="auto"/>
        <w:jc w:val="both"/>
        <w:rPr>
          <w:rFonts w:ascii="Arial" w:hAnsi="Arial" w:cs="Arial"/>
          <w:i/>
          <w:iCs/>
          <w:sz w:val="20"/>
          <w:szCs w:val="20"/>
        </w:rPr>
      </w:pPr>
    </w:p>
    <w:p w14:paraId="4C88408D" w14:textId="4CFBD093" w:rsidR="00577B40" w:rsidRPr="00F1360F" w:rsidRDefault="00051BB9" w:rsidP="006913FC">
      <w:pPr>
        <w:suppressAutoHyphens/>
        <w:spacing w:after="0" w:line="240" w:lineRule="auto"/>
        <w:jc w:val="both"/>
        <w:rPr>
          <w:rFonts w:ascii="Arial" w:hAnsi="Arial" w:cs="Arial"/>
          <w:sz w:val="20"/>
          <w:szCs w:val="20"/>
        </w:rPr>
      </w:pPr>
      <w:r w:rsidRPr="00F1360F">
        <w:rPr>
          <w:rFonts w:ascii="Arial" w:hAnsi="Arial" w:cs="Arial"/>
          <w:i/>
          <w:iCs/>
          <w:sz w:val="20"/>
          <w:szCs w:val="20"/>
        </w:rPr>
        <w:t xml:space="preserve">- </w:t>
      </w:r>
      <w:r w:rsidRPr="00F1360F">
        <w:rPr>
          <w:rFonts w:ascii="Arial" w:hAnsi="Arial" w:cs="Arial"/>
          <w:sz w:val="20"/>
          <w:szCs w:val="20"/>
        </w:rPr>
        <w:t xml:space="preserve">z </w:t>
      </w:r>
      <w:r w:rsidR="00577B40" w:rsidRPr="00F1360F">
        <w:rPr>
          <w:rFonts w:ascii="Arial" w:hAnsi="Arial" w:cs="Arial"/>
          <w:i/>
          <w:iCs/>
          <w:sz w:val="20"/>
          <w:szCs w:val="20"/>
        </w:rPr>
        <w:t>Zakon</w:t>
      </w:r>
      <w:r w:rsidRPr="00F1360F">
        <w:rPr>
          <w:rFonts w:ascii="Arial" w:hAnsi="Arial" w:cs="Arial"/>
          <w:i/>
          <w:iCs/>
          <w:sz w:val="20"/>
          <w:szCs w:val="20"/>
        </w:rPr>
        <w:t>om</w:t>
      </w:r>
      <w:r w:rsidR="00577B40" w:rsidRPr="00F1360F">
        <w:rPr>
          <w:rFonts w:ascii="Arial" w:hAnsi="Arial" w:cs="Arial"/>
          <w:i/>
          <w:iCs/>
          <w:sz w:val="20"/>
          <w:szCs w:val="20"/>
        </w:rPr>
        <w:t xml:space="preserve"> o spremembi Zakona o visokem šolstvu – ZViS-L (Uradni list RS, št. 65/17 z dne 20. 11. 2017)</w:t>
      </w:r>
      <w:r w:rsidR="00BF1A13" w:rsidRPr="00F1360F">
        <w:rPr>
          <w:rFonts w:ascii="Arial" w:hAnsi="Arial" w:cs="Arial"/>
          <w:i/>
          <w:iCs/>
          <w:sz w:val="20"/>
          <w:szCs w:val="20"/>
        </w:rPr>
        <w:t xml:space="preserve"> </w:t>
      </w:r>
      <w:r w:rsidR="00BF1A13" w:rsidRPr="00F1360F">
        <w:rPr>
          <w:rFonts w:ascii="Arial" w:hAnsi="Arial" w:cs="Arial"/>
          <w:sz w:val="20"/>
          <w:szCs w:val="20"/>
        </w:rPr>
        <w:t>in</w:t>
      </w:r>
    </w:p>
    <w:p w14:paraId="27F997C0" w14:textId="77777777" w:rsidR="005B4E12" w:rsidRPr="00F1360F" w:rsidRDefault="005B4E12" w:rsidP="00577B40">
      <w:pPr>
        <w:suppressAutoHyphens/>
        <w:spacing w:after="0" w:line="240" w:lineRule="auto"/>
        <w:ind w:left="360"/>
        <w:jc w:val="both"/>
        <w:rPr>
          <w:rFonts w:ascii="Arial" w:hAnsi="Arial" w:cs="Arial"/>
          <w:i/>
          <w:iCs/>
          <w:sz w:val="20"/>
          <w:szCs w:val="20"/>
        </w:rPr>
      </w:pPr>
    </w:p>
    <w:p w14:paraId="3732314E" w14:textId="2E7DA0BA" w:rsidR="000C14F7" w:rsidRPr="00F1360F" w:rsidRDefault="00BF1A13"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000C14F7" w:rsidRPr="00F1360F">
        <w:rPr>
          <w:rFonts w:ascii="Arial" w:hAnsi="Arial" w:cs="Arial"/>
          <w:sz w:val="20"/>
          <w:szCs w:val="20"/>
        </w:rPr>
        <w:t>z</w:t>
      </w:r>
      <w:r w:rsidR="005B4E12" w:rsidRPr="00F1360F">
        <w:rPr>
          <w:rFonts w:ascii="Arial" w:hAnsi="Arial" w:cs="Arial"/>
          <w:sz w:val="20"/>
          <w:szCs w:val="20"/>
        </w:rPr>
        <w:t xml:space="preserve"> </w:t>
      </w:r>
      <w:r w:rsidR="00C025CE" w:rsidRPr="00F1360F">
        <w:rPr>
          <w:rFonts w:ascii="Arial" w:hAnsi="Arial" w:cs="Arial"/>
          <w:i/>
          <w:iCs/>
          <w:sz w:val="20"/>
          <w:szCs w:val="20"/>
        </w:rPr>
        <w:t>Zakon</w:t>
      </w:r>
      <w:r w:rsidR="005B4E12" w:rsidRPr="00F1360F">
        <w:rPr>
          <w:rFonts w:ascii="Arial" w:hAnsi="Arial" w:cs="Arial"/>
          <w:i/>
          <w:iCs/>
          <w:sz w:val="20"/>
          <w:szCs w:val="20"/>
        </w:rPr>
        <w:t>om</w:t>
      </w:r>
      <w:r w:rsidR="00C025CE" w:rsidRPr="00F1360F">
        <w:rPr>
          <w:rFonts w:ascii="Arial" w:hAnsi="Arial" w:cs="Arial"/>
          <w:i/>
          <w:iCs/>
          <w:sz w:val="20"/>
          <w:szCs w:val="20"/>
        </w:rPr>
        <w:t xml:space="preserve"> o spremembah in dopolnitvah Zakona o visokem šolstvu – ZViS-M (Uradni list RS, št. 102/23 z dne 2. 10. 2023</w:t>
      </w:r>
      <w:r w:rsidR="005B4E12" w:rsidRPr="00F1360F">
        <w:rPr>
          <w:rFonts w:ascii="Arial" w:hAnsi="Arial" w:cs="Arial"/>
          <w:i/>
          <w:iCs/>
          <w:sz w:val="20"/>
          <w:szCs w:val="20"/>
        </w:rPr>
        <w:t>)</w:t>
      </w:r>
      <w:r w:rsidR="000C14F7" w:rsidRPr="00F1360F">
        <w:rPr>
          <w:rFonts w:ascii="Arial" w:hAnsi="Arial" w:cs="Arial"/>
          <w:sz w:val="20"/>
          <w:szCs w:val="20"/>
        </w:rPr>
        <w:t>.</w:t>
      </w:r>
      <w:r w:rsidR="005B4E12" w:rsidRPr="00F1360F">
        <w:rPr>
          <w:rFonts w:ascii="Arial" w:hAnsi="Arial" w:cs="Arial"/>
          <w:sz w:val="20"/>
          <w:szCs w:val="20"/>
        </w:rPr>
        <w:t xml:space="preserve"> </w:t>
      </w:r>
    </w:p>
    <w:p w14:paraId="60A84A3E" w14:textId="77777777" w:rsidR="000C14F7" w:rsidRPr="00F1360F" w:rsidRDefault="000C14F7" w:rsidP="00BF1A13">
      <w:pPr>
        <w:suppressAutoHyphens/>
        <w:spacing w:after="0" w:line="240" w:lineRule="auto"/>
        <w:jc w:val="both"/>
        <w:rPr>
          <w:rFonts w:ascii="Arial" w:hAnsi="Arial" w:cs="Arial"/>
          <w:sz w:val="20"/>
          <w:szCs w:val="20"/>
        </w:rPr>
      </w:pPr>
    </w:p>
    <w:p w14:paraId="4075F760" w14:textId="26556B52" w:rsidR="0063336B" w:rsidRPr="00F1360F" w:rsidRDefault="00D21795" w:rsidP="00BF1A13">
      <w:pPr>
        <w:suppressAutoHyphens/>
        <w:spacing w:after="0" w:line="240" w:lineRule="auto"/>
        <w:jc w:val="both"/>
        <w:rPr>
          <w:rFonts w:ascii="Arial" w:hAnsi="Arial" w:cs="Arial"/>
          <w:sz w:val="20"/>
          <w:szCs w:val="20"/>
        </w:rPr>
      </w:pPr>
      <w:r w:rsidRPr="00F1360F">
        <w:rPr>
          <w:rFonts w:ascii="Arial" w:hAnsi="Arial" w:cs="Arial"/>
          <w:sz w:val="20"/>
          <w:szCs w:val="20"/>
        </w:rPr>
        <w:t>Ob tovrstnem noveliranju Z</w:t>
      </w:r>
      <w:r w:rsidR="00E91277" w:rsidRPr="00F1360F">
        <w:rPr>
          <w:rFonts w:ascii="Arial" w:hAnsi="Arial" w:cs="Arial"/>
          <w:sz w:val="20"/>
          <w:szCs w:val="20"/>
        </w:rPr>
        <w:t>akona o visokem šolstvu</w:t>
      </w:r>
      <w:r w:rsidRPr="00F1360F">
        <w:rPr>
          <w:rFonts w:ascii="Arial" w:hAnsi="Arial" w:cs="Arial"/>
          <w:sz w:val="20"/>
          <w:szCs w:val="20"/>
        </w:rPr>
        <w:t xml:space="preserve"> velja</w:t>
      </w:r>
      <w:r w:rsidR="009E0BAB" w:rsidRPr="00F1360F">
        <w:rPr>
          <w:rFonts w:ascii="Arial" w:hAnsi="Arial" w:cs="Arial"/>
          <w:sz w:val="20"/>
          <w:szCs w:val="20"/>
        </w:rPr>
        <w:t xml:space="preserve"> izpostaviti</w:t>
      </w:r>
      <w:r w:rsidRPr="00F1360F">
        <w:rPr>
          <w:rFonts w:ascii="Arial" w:hAnsi="Arial" w:cs="Arial"/>
          <w:sz w:val="20"/>
          <w:szCs w:val="20"/>
        </w:rPr>
        <w:t xml:space="preserve"> zlasti</w:t>
      </w:r>
      <w:r w:rsidR="00E05084" w:rsidRPr="00F1360F">
        <w:rPr>
          <w:rFonts w:ascii="Arial" w:hAnsi="Arial" w:cs="Arial"/>
          <w:sz w:val="20"/>
          <w:szCs w:val="20"/>
        </w:rPr>
        <w:t>:</w:t>
      </w:r>
      <w:r w:rsidR="009E0BAB" w:rsidRPr="00F1360F">
        <w:rPr>
          <w:rFonts w:ascii="Arial" w:hAnsi="Arial" w:cs="Arial"/>
          <w:sz w:val="20"/>
          <w:szCs w:val="20"/>
        </w:rPr>
        <w:t xml:space="preserve"> </w:t>
      </w:r>
    </w:p>
    <w:p w14:paraId="17F0E2AB" w14:textId="00510848" w:rsidR="000C14F7" w:rsidRPr="00F1360F" w:rsidRDefault="0063336B"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009E0BAB" w:rsidRPr="00F1360F">
        <w:rPr>
          <w:rFonts w:ascii="Arial" w:hAnsi="Arial" w:cs="Arial"/>
          <w:i/>
          <w:iCs/>
          <w:sz w:val="20"/>
          <w:szCs w:val="20"/>
        </w:rPr>
        <w:t>ZViS-D</w:t>
      </w:r>
      <w:r w:rsidR="009E0BAB" w:rsidRPr="00F1360F">
        <w:rPr>
          <w:rFonts w:ascii="Arial" w:hAnsi="Arial" w:cs="Arial"/>
          <w:sz w:val="20"/>
          <w:szCs w:val="20"/>
        </w:rPr>
        <w:t>, ki predstavlja</w:t>
      </w:r>
      <w:r w:rsidR="00411B20" w:rsidRPr="00F1360F">
        <w:rPr>
          <w:rFonts w:ascii="Arial" w:hAnsi="Arial" w:cs="Arial"/>
          <w:sz w:val="20"/>
          <w:szCs w:val="20"/>
        </w:rPr>
        <w:t xml:space="preserve"> enega</w:t>
      </w:r>
      <w:r w:rsidR="009E0BAB" w:rsidRPr="00F1360F">
        <w:rPr>
          <w:rFonts w:ascii="Arial" w:hAnsi="Arial" w:cs="Arial"/>
          <w:sz w:val="20"/>
          <w:szCs w:val="20"/>
        </w:rPr>
        <w:t xml:space="preserve"> najobsežnejših posegov v ZViS, sprejetim </w:t>
      </w:r>
      <w:r w:rsidR="00B7769E" w:rsidRPr="00F1360F">
        <w:rPr>
          <w:rFonts w:ascii="Arial" w:hAnsi="Arial" w:cs="Arial"/>
          <w:sz w:val="20"/>
          <w:szCs w:val="20"/>
        </w:rPr>
        <w:t>s temeljnim</w:t>
      </w:r>
      <w:r w:rsidR="009E0BAB" w:rsidRPr="00F1360F">
        <w:rPr>
          <w:rFonts w:ascii="Arial" w:hAnsi="Arial" w:cs="Arial"/>
          <w:sz w:val="20"/>
          <w:szCs w:val="20"/>
        </w:rPr>
        <w:t xml:space="preserve"> namenom uveljavitve Bolonjske deklaracije oziroma slovenskega prispevka pri vzpostavljanju evropskega visokošolskega prostora</w:t>
      </w:r>
      <w:r w:rsidRPr="00F1360F">
        <w:rPr>
          <w:rFonts w:ascii="Arial" w:hAnsi="Arial" w:cs="Arial"/>
          <w:sz w:val="20"/>
          <w:szCs w:val="20"/>
        </w:rPr>
        <w:t>;</w:t>
      </w:r>
    </w:p>
    <w:p w14:paraId="2B80768C" w14:textId="16FED3B3" w:rsidR="0063336B" w:rsidRPr="00F1360F" w:rsidRDefault="0063336B"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007022CD" w:rsidRPr="00F1360F">
        <w:rPr>
          <w:rFonts w:ascii="Arial" w:hAnsi="Arial" w:cs="Arial"/>
          <w:i/>
          <w:iCs/>
          <w:sz w:val="20"/>
          <w:szCs w:val="20"/>
        </w:rPr>
        <w:t>ZViS-G</w:t>
      </w:r>
      <w:r w:rsidR="007022CD" w:rsidRPr="00F1360F">
        <w:rPr>
          <w:rFonts w:ascii="Arial" w:hAnsi="Arial" w:cs="Arial"/>
          <w:sz w:val="20"/>
          <w:szCs w:val="20"/>
        </w:rPr>
        <w:t>, ki je kot ključno novost zlasti z namenom dviga kakovosti slovenskega višjega in visokega šolstva, večanja privlačnosti terciarnega izobraževanja v slovenskem in mednarodnem prostoru, krepitve zaupanja v slovenske visokošolske zavode in podeljene diplome ter druge listine, njihovo mednarodno kredibilnost ter prepoznavnost, večje transparentnosti in dostopnosti informacij o kakovosti visokošolskih zavodov, omogočanja primerljivosti kakovosti slovenskega visokošolskega prostora z evropskim, vzpostavitve lažje in večje mobilnosti študentov in visokošolskih učiteljev, krepitve internacionalizacije slovenskega visokošolskega prostora in visokošolskih zavodov, vzpostavitve ustreznega priznavanja kvalifikacij, zagotavljanja kakovostnega delovanja organa, pristojnega za kakovost visokega šolstva, večje legitimnosti, zaupanja ter sprejemanja odločitev tega organa s strani visokošolskih partnerjev in širše javnosti ter ustrezne vključenosti slovenskega visokošolskega sistema v evropski visokošolski prostor uvedel vzpostavitev Nacionalne agencije Republike Slovenije za kakovost v visokem šolstvu (NAKVIS) kot podpornega strokovnega telesa, ki bo lahko s svojim znanjem svetovalo visokošolskim zavodom in drugim deležnikom. NAKVIS je</w:t>
      </w:r>
      <w:r w:rsidR="00C355C1" w:rsidRPr="00F1360F">
        <w:rPr>
          <w:rFonts w:ascii="Arial" w:hAnsi="Arial" w:cs="Arial"/>
          <w:sz w:val="20"/>
          <w:szCs w:val="20"/>
        </w:rPr>
        <w:t xml:space="preserve"> v svoji funkciji, nalogah in pristojnostih</w:t>
      </w:r>
      <w:r w:rsidR="007022CD" w:rsidRPr="00F1360F">
        <w:rPr>
          <w:rFonts w:ascii="Arial" w:hAnsi="Arial" w:cs="Arial"/>
          <w:sz w:val="20"/>
          <w:szCs w:val="20"/>
        </w:rPr>
        <w:t xml:space="preserve"> sicer v celoti nadomestila takratni Svet Republike Slovenije za visoko šolstvo</w:t>
      </w:r>
      <w:r w:rsidR="00E05084" w:rsidRPr="00F1360F">
        <w:rPr>
          <w:rFonts w:ascii="Arial" w:hAnsi="Arial" w:cs="Arial"/>
          <w:sz w:val="20"/>
          <w:szCs w:val="20"/>
        </w:rPr>
        <w:t>;</w:t>
      </w:r>
    </w:p>
    <w:p w14:paraId="09610ECF" w14:textId="77777777" w:rsidR="00282E06" w:rsidRPr="00F1360F" w:rsidRDefault="003B1DA9"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Pr="00F1360F">
        <w:rPr>
          <w:rFonts w:ascii="Arial" w:hAnsi="Arial" w:cs="Arial"/>
          <w:i/>
          <w:iCs/>
          <w:sz w:val="20"/>
          <w:szCs w:val="20"/>
        </w:rPr>
        <w:t>ZViS-I</w:t>
      </w:r>
      <w:r w:rsidRPr="00F1360F">
        <w:rPr>
          <w:rFonts w:ascii="Arial" w:hAnsi="Arial" w:cs="Arial"/>
          <w:sz w:val="20"/>
          <w:szCs w:val="20"/>
        </w:rPr>
        <w:t xml:space="preserve">, s katerim so bile določbe ZViS </w:t>
      </w:r>
      <w:r w:rsidR="00340D51" w:rsidRPr="00F1360F">
        <w:rPr>
          <w:rFonts w:ascii="Arial" w:hAnsi="Arial" w:cs="Arial"/>
          <w:sz w:val="20"/>
          <w:szCs w:val="20"/>
        </w:rPr>
        <w:t xml:space="preserve">med drugim </w:t>
      </w:r>
      <w:r w:rsidRPr="00F1360F">
        <w:rPr>
          <w:rFonts w:ascii="Arial" w:hAnsi="Arial" w:cs="Arial"/>
          <w:sz w:val="20"/>
          <w:szCs w:val="20"/>
        </w:rPr>
        <w:t>dopolnjene oziroma spremenjene</w:t>
      </w:r>
      <w:r w:rsidR="000212AD" w:rsidRPr="00F1360F">
        <w:rPr>
          <w:rFonts w:ascii="Arial" w:hAnsi="Arial" w:cs="Arial"/>
          <w:sz w:val="20"/>
          <w:szCs w:val="20"/>
        </w:rPr>
        <w:t xml:space="preserve"> </w:t>
      </w:r>
      <w:r w:rsidRPr="00F1360F">
        <w:rPr>
          <w:rFonts w:ascii="Arial" w:hAnsi="Arial" w:cs="Arial"/>
          <w:sz w:val="20"/>
          <w:szCs w:val="20"/>
        </w:rPr>
        <w:t>upoštevajoč opomin Evropske komisije, da obstoječ sistem izvajanja transnacionalnega izobraževanja omejuje svobodo ustanavljanja ter povečuje breme tujih izvajalcev visokošolske dejavnosti</w:t>
      </w:r>
      <w:r w:rsidR="008E7653" w:rsidRPr="00F1360F">
        <w:rPr>
          <w:rFonts w:ascii="Arial" w:hAnsi="Arial" w:cs="Arial"/>
          <w:sz w:val="20"/>
          <w:szCs w:val="20"/>
        </w:rPr>
        <w:t>;</w:t>
      </w:r>
    </w:p>
    <w:p w14:paraId="6A0093FC" w14:textId="7B8E437A" w:rsidR="003B1DA9" w:rsidRPr="00F1360F" w:rsidRDefault="00282E06"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0016094A" w:rsidRPr="00F1360F">
        <w:rPr>
          <w:rFonts w:ascii="Arial" w:hAnsi="Arial" w:cs="Arial"/>
          <w:i/>
          <w:iCs/>
          <w:sz w:val="20"/>
          <w:szCs w:val="20"/>
        </w:rPr>
        <w:t>ZViS-K</w:t>
      </w:r>
      <w:r w:rsidR="00DC26B0" w:rsidRPr="00F1360F">
        <w:rPr>
          <w:rFonts w:ascii="Arial" w:hAnsi="Arial" w:cs="Arial"/>
          <w:i/>
          <w:iCs/>
          <w:sz w:val="20"/>
          <w:szCs w:val="20"/>
        </w:rPr>
        <w:t>,</w:t>
      </w:r>
      <w:r w:rsidR="008472BD" w:rsidRPr="00F1360F">
        <w:rPr>
          <w:rFonts w:ascii="Arial" w:hAnsi="Arial" w:cs="Arial"/>
          <w:sz w:val="20"/>
          <w:szCs w:val="20"/>
        </w:rPr>
        <w:t xml:space="preserve"> s katerim je bil</w:t>
      </w:r>
      <w:r w:rsidR="00E95564" w:rsidRPr="00F1360F">
        <w:rPr>
          <w:rFonts w:ascii="Arial" w:hAnsi="Arial" w:cs="Arial"/>
          <w:sz w:val="20"/>
          <w:szCs w:val="20"/>
        </w:rPr>
        <w:t>o</w:t>
      </w:r>
      <w:r w:rsidR="008472BD" w:rsidRPr="00F1360F">
        <w:rPr>
          <w:rFonts w:ascii="Arial" w:hAnsi="Arial" w:cs="Arial"/>
          <w:sz w:val="20"/>
          <w:szCs w:val="20"/>
        </w:rPr>
        <w:t xml:space="preserve"> </w:t>
      </w:r>
      <w:r w:rsidR="00E95564" w:rsidRPr="00F1360F">
        <w:rPr>
          <w:rFonts w:ascii="Arial" w:hAnsi="Arial" w:cs="Arial"/>
          <w:sz w:val="20"/>
          <w:szCs w:val="20"/>
        </w:rPr>
        <w:t>prvič na zakonodajno normativni ravni podrobno opredeljeno financiranje visokega šolstva, upoštevajoč pri tem tudi odločbo Ustavnega sodišča</w:t>
      </w:r>
      <w:r w:rsidR="00BD229E" w:rsidRPr="00F1360F">
        <w:rPr>
          <w:rFonts w:ascii="Arial" w:hAnsi="Arial" w:cs="Arial"/>
          <w:sz w:val="20"/>
          <w:szCs w:val="20"/>
        </w:rPr>
        <w:t xml:space="preserve"> (</w:t>
      </w:r>
      <w:r w:rsidR="00D00DE1" w:rsidRPr="00F1360F">
        <w:rPr>
          <w:rFonts w:ascii="Arial" w:hAnsi="Arial" w:cs="Arial"/>
          <w:sz w:val="20"/>
          <w:szCs w:val="20"/>
        </w:rPr>
        <w:t>U-I</w:t>
      </w:r>
      <w:r w:rsidR="00AA73AC" w:rsidRPr="00F1360F">
        <w:rPr>
          <w:rFonts w:ascii="Arial" w:hAnsi="Arial" w:cs="Arial"/>
          <w:sz w:val="20"/>
          <w:szCs w:val="20"/>
        </w:rPr>
        <w:t xml:space="preserve">-156/08-16, </w:t>
      </w:r>
      <w:r w:rsidR="00BD229E" w:rsidRPr="00F1360F">
        <w:rPr>
          <w:rFonts w:ascii="Arial" w:hAnsi="Arial" w:cs="Arial"/>
          <w:sz w:val="20"/>
          <w:szCs w:val="20"/>
        </w:rPr>
        <w:t>Uradni list RS, št. 34/11</w:t>
      </w:r>
      <w:r w:rsidR="00F51965" w:rsidRPr="00F1360F">
        <w:rPr>
          <w:rFonts w:ascii="Arial" w:hAnsi="Arial" w:cs="Arial"/>
          <w:sz w:val="20"/>
          <w:szCs w:val="20"/>
        </w:rPr>
        <w:t>)</w:t>
      </w:r>
      <w:r w:rsidR="00974900" w:rsidRPr="00F1360F">
        <w:rPr>
          <w:rFonts w:ascii="Arial" w:hAnsi="Arial" w:cs="Arial"/>
          <w:sz w:val="20"/>
          <w:szCs w:val="20"/>
        </w:rPr>
        <w:t>;</w:t>
      </w:r>
      <w:r w:rsidR="003B1DA9" w:rsidRPr="00F1360F">
        <w:rPr>
          <w:rFonts w:ascii="Arial" w:hAnsi="Arial" w:cs="Arial"/>
          <w:sz w:val="20"/>
          <w:szCs w:val="20"/>
        </w:rPr>
        <w:t xml:space="preserve"> </w:t>
      </w:r>
    </w:p>
    <w:p w14:paraId="13A67E29" w14:textId="2C744C4F" w:rsidR="00AA73AC" w:rsidRPr="00F1360F" w:rsidRDefault="00AA73AC" w:rsidP="00BF1A13">
      <w:pPr>
        <w:suppressAutoHyphens/>
        <w:spacing w:after="0" w:line="240" w:lineRule="auto"/>
        <w:jc w:val="both"/>
        <w:rPr>
          <w:rFonts w:ascii="Arial" w:hAnsi="Arial" w:cs="Arial"/>
          <w:sz w:val="20"/>
          <w:szCs w:val="20"/>
        </w:rPr>
      </w:pPr>
      <w:r w:rsidRPr="00F1360F">
        <w:rPr>
          <w:rFonts w:ascii="Arial" w:hAnsi="Arial" w:cs="Arial"/>
          <w:sz w:val="20"/>
          <w:szCs w:val="20"/>
        </w:rPr>
        <w:t xml:space="preserve">- </w:t>
      </w:r>
      <w:r w:rsidRPr="00F1360F">
        <w:rPr>
          <w:rFonts w:ascii="Arial" w:hAnsi="Arial" w:cs="Arial"/>
          <w:i/>
          <w:iCs/>
          <w:sz w:val="20"/>
          <w:szCs w:val="20"/>
        </w:rPr>
        <w:t>ZViS-</w:t>
      </w:r>
      <w:r w:rsidR="00653694" w:rsidRPr="00F1360F">
        <w:rPr>
          <w:rFonts w:ascii="Arial" w:hAnsi="Arial" w:cs="Arial"/>
          <w:i/>
          <w:iCs/>
          <w:sz w:val="20"/>
          <w:szCs w:val="20"/>
        </w:rPr>
        <w:t>M</w:t>
      </w:r>
      <w:r w:rsidR="00DC26B0" w:rsidRPr="00F1360F">
        <w:rPr>
          <w:rFonts w:ascii="Arial" w:hAnsi="Arial" w:cs="Arial"/>
          <w:i/>
          <w:iCs/>
          <w:sz w:val="20"/>
          <w:szCs w:val="20"/>
        </w:rPr>
        <w:t>,</w:t>
      </w:r>
      <w:r w:rsidR="00653694" w:rsidRPr="00F1360F">
        <w:rPr>
          <w:rFonts w:ascii="Arial" w:hAnsi="Arial" w:cs="Arial"/>
          <w:sz w:val="20"/>
          <w:szCs w:val="20"/>
        </w:rPr>
        <w:t xml:space="preserve"> s katerim je bila </w:t>
      </w:r>
      <w:r w:rsidR="00227A68" w:rsidRPr="00F1360F">
        <w:rPr>
          <w:rFonts w:ascii="Arial" w:hAnsi="Arial" w:cs="Arial"/>
          <w:sz w:val="20"/>
          <w:szCs w:val="20"/>
        </w:rPr>
        <w:t xml:space="preserve">med drugim </w:t>
      </w:r>
      <w:r w:rsidR="00ED5DC2" w:rsidRPr="00F1360F">
        <w:rPr>
          <w:rFonts w:ascii="Arial" w:hAnsi="Arial" w:cs="Arial"/>
          <w:sz w:val="20"/>
          <w:szCs w:val="20"/>
        </w:rPr>
        <w:t>upoštevajoč v prejšnji alineji navedeno odločbo Ustavnega sodišča</w:t>
      </w:r>
      <w:r w:rsidR="00054BCD" w:rsidRPr="00F1360F">
        <w:rPr>
          <w:rFonts w:ascii="Arial" w:hAnsi="Arial" w:cs="Arial"/>
          <w:sz w:val="20"/>
          <w:szCs w:val="20"/>
        </w:rPr>
        <w:t xml:space="preserve"> v ZViS opredeljena javna služba v visokem šolstvu</w:t>
      </w:r>
      <w:r w:rsidR="00B814EF" w:rsidRPr="00F1360F">
        <w:rPr>
          <w:rFonts w:ascii="Arial" w:hAnsi="Arial" w:cs="Arial"/>
          <w:sz w:val="20"/>
          <w:szCs w:val="20"/>
        </w:rPr>
        <w:t xml:space="preserve"> in hkrati določen način njenega financiranja, ter </w:t>
      </w:r>
      <w:r w:rsidR="00F6388A" w:rsidRPr="00F1360F">
        <w:rPr>
          <w:rFonts w:ascii="Arial" w:hAnsi="Arial" w:cs="Arial"/>
          <w:sz w:val="20"/>
          <w:szCs w:val="20"/>
        </w:rPr>
        <w:t xml:space="preserve">skladno z </w:t>
      </w:r>
      <w:r w:rsidR="00B814EF" w:rsidRPr="00F1360F">
        <w:rPr>
          <w:rFonts w:ascii="Arial" w:hAnsi="Arial" w:cs="Arial"/>
          <w:sz w:val="20"/>
          <w:szCs w:val="20"/>
        </w:rPr>
        <w:t>o</w:t>
      </w:r>
      <w:r w:rsidR="00E546FA" w:rsidRPr="00F1360F">
        <w:rPr>
          <w:rFonts w:ascii="Arial" w:hAnsi="Arial" w:cs="Arial"/>
          <w:sz w:val="20"/>
          <w:szCs w:val="20"/>
        </w:rPr>
        <w:t>d</w:t>
      </w:r>
      <w:r w:rsidR="00B814EF" w:rsidRPr="00F1360F">
        <w:rPr>
          <w:rFonts w:ascii="Arial" w:hAnsi="Arial" w:cs="Arial"/>
          <w:sz w:val="20"/>
          <w:szCs w:val="20"/>
        </w:rPr>
        <w:t>ločb</w:t>
      </w:r>
      <w:r w:rsidR="00F6388A" w:rsidRPr="00F1360F">
        <w:rPr>
          <w:rFonts w:ascii="Arial" w:hAnsi="Arial" w:cs="Arial"/>
          <w:sz w:val="20"/>
          <w:szCs w:val="20"/>
        </w:rPr>
        <w:t>ama</w:t>
      </w:r>
      <w:r w:rsidR="00B814EF" w:rsidRPr="00F1360F">
        <w:rPr>
          <w:rFonts w:ascii="Arial" w:hAnsi="Arial" w:cs="Arial"/>
          <w:sz w:val="20"/>
          <w:szCs w:val="20"/>
        </w:rPr>
        <w:t xml:space="preserve"> Ustavn</w:t>
      </w:r>
      <w:r w:rsidR="00E546FA" w:rsidRPr="00F1360F">
        <w:rPr>
          <w:rFonts w:ascii="Arial" w:hAnsi="Arial" w:cs="Arial"/>
          <w:sz w:val="20"/>
          <w:szCs w:val="20"/>
        </w:rPr>
        <w:t>e</w:t>
      </w:r>
      <w:r w:rsidR="00B814EF" w:rsidRPr="00F1360F">
        <w:rPr>
          <w:rFonts w:ascii="Arial" w:hAnsi="Arial" w:cs="Arial"/>
          <w:sz w:val="20"/>
          <w:szCs w:val="20"/>
        </w:rPr>
        <w:t xml:space="preserve">ga sodišča </w:t>
      </w:r>
      <w:r w:rsidR="00E546FA" w:rsidRPr="00F1360F">
        <w:rPr>
          <w:rFonts w:ascii="Arial" w:hAnsi="Arial" w:cs="Arial"/>
          <w:sz w:val="20"/>
          <w:szCs w:val="20"/>
        </w:rPr>
        <w:t xml:space="preserve">U-I-34/94 (Uradni list RS, št. </w:t>
      </w:r>
      <w:r w:rsidR="00AD4CB4" w:rsidRPr="00F1360F">
        <w:rPr>
          <w:rFonts w:ascii="Arial" w:hAnsi="Arial" w:cs="Arial"/>
          <w:sz w:val="20"/>
          <w:szCs w:val="20"/>
        </w:rPr>
        <w:t xml:space="preserve">18/98) in </w:t>
      </w:r>
      <w:r w:rsidR="0042509B" w:rsidRPr="00F1360F">
        <w:rPr>
          <w:rFonts w:ascii="Arial" w:hAnsi="Arial" w:cs="Arial"/>
          <w:sz w:val="20"/>
          <w:szCs w:val="20"/>
        </w:rPr>
        <w:t>U-I</w:t>
      </w:r>
      <w:r w:rsidR="00B75B0D" w:rsidRPr="00F1360F">
        <w:rPr>
          <w:rFonts w:ascii="Arial" w:hAnsi="Arial" w:cs="Arial"/>
          <w:sz w:val="20"/>
          <w:szCs w:val="20"/>
        </w:rPr>
        <w:t>-</w:t>
      </w:r>
      <w:r w:rsidR="0042509B" w:rsidRPr="00F1360F">
        <w:rPr>
          <w:rFonts w:ascii="Arial" w:hAnsi="Arial" w:cs="Arial"/>
          <w:sz w:val="20"/>
          <w:szCs w:val="20"/>
        </w:rPr>
        <w:t>163/16</w:t>
      </w:r>
      <w:r w:rsidR="00B85C3E" w:rsidRPr="00F1360F">
        <w:rPr>
          <w:rFonts w:ascii="Arial" w:hAnsi="Arial" w:cs="Arial"/>
          <w:sz w:val="20"/>
          <w:szCs w:val="20"/>
        </w:rPr>
        <w:t xml:space="preserve"> (Uradni list RS, št. 42/21) </w:t>
      </w:r>
      <w:r w:rsidR="009A2DC2" w:rsidRPr="00F1360F">
        <w:rPr>
          <w:rFonts w:ascii="Arial" w:hAnsi="Arial" w:cs="Arial"/>
          <w:sz w:val="20"/>
          <w:szCs w:val="20"/>
        </w:rPr>
        <w:t xml:space="preserve">urejen še </w:t>
      </w:r>
      <w:r w:rsidR="00227A68" w:rsidRPr="00F1360F">
        <w:rPr>
          <w:rFonts w:ascii="Arial" w:hAnsi="Arial" w:cs="Arial"/>
          <w:sz w:val="20"/>
          <w:szCs w:val="20"/>
        </w:rPr>
        <w:t>pravni status članic univerz.</w:t>
      </w:r>
      <w:r w:rsidR="00E546FA" w:rsidRPr="00F1360F">
        <w:rPr>
          <w:rFonts w:ascii="Arial" w:hAnsi="Arial" w:cs="Arial"/>
          <w:sz w:val="20"/>
          <w:szCs w:val="20"/>
        </w:rPr>
        <w:t xml:space="preserve"> </w:t>
      </w:r>
      <w:r w:rsidR="00ED5DC2" w:rsidRPr="00F1360F">
        <w:rPr>
          <w:rFonts w:ascii="Arial" w:hAnsi="Arial" w:cs="Arial"/>
          <w:sz w:val="20"/>
          <w:szCs w:val="20"/>
        </w:rPr>
        <w:t xml:space="preserve"> </w:t>
      </w:r>
    </w:p>
    <w:p w14:paraId="69C1F3BA" w14:textId="77777777" w:rsidR="000C14F7" w:rsidRPr="00F1360F" w:rsidRDefault="000C14F7" w:rsidP="00BF1A13">
      <w:pPr>
        <w:suppressAutoHyphens/>
        <w:spacing w:after="0" w:line="240" w:lineRule="auto"/>
        <w:jc w:val="both"/>
        <w:rPr>
          <w:rFonts w:ascii="Arial" w:hAnsi="Arial" w:cs="Arial"/>
          <w:sz w:val="20"/>
          <w:szCs w:val="20"/>
          <w:u w:val="single"/>
        </w:rPr>
      </w:pPr>
    </w:p>
    <w:p w14:paraId="7035F606" w14:textId="2BED62B7" w:rsidR="009168B3" w:rsidRPr="00F1360F" w:rsidRDefault="00C025CE" w:rsidP="007A31D4">
      <w:pPr>
        <w:suppressAutoHyphens/>
        <w:spacing w:after="0" w:line="240" w:lineRule="auto"/>
        <w:jc w:val="both"/>
        <w:rPr>
          <w:rFonts w:ascii="Arial" w:hAnsi="Arial" w:cs="Arial"/>
          <w:sz w:val="20"/>
          <w:szCs w:val="20"/>
        </w:rPr>
      </w:pPr>
      <w:r w:rsidRPr="00F1360F">
        <w:rPr>
          <w:rFonts w:ascii="Arial" w:hAnsi="Arial" w:cs="Arial"/>
          <w:sz w:val="20"/>
          <w:szCs w:val="20"/>
        </w:rPr>
        <w:t xml:space="preserve">Skozi celotno </w:t>
      </w:r>
      <w:r w:rsidR="007F4C76" w:rsidRPr="00F1360F">
        <w:rPr>
          <w:rFonts w:ascii="Arial" w:hAnsi="Arial" w:cs="Arial"/>
          <w:sz w:val="20"/>
          <w:szCs w:val="20"/>
        </w:rPr>
        <w:t xml:space="preserve">obdobje šteto od uveljavitve Zakona o visokem šolstvu do danes, </w:t>
      </w:r>
      <w:r w:rsidR="00836933" w:rsidRPr="00F1360F">
        <w:rPr>
          <w:rFonts w:ascii="Arial" w:hAnsi="Arial" w:cs="Arial"/>
          <w:sz w:val="20"/>
          <w:szCs w:val="20"/>
        </w:rPr>
        <w:t xml:space="preserve">upoštevajoč pri tem tudi odločbe Ustavnega sodišča in druge predpise, ki so posegli vanj, </w:t>
      </w:r>
      <w:r w:rsidR="003149DB" w:rsidRPr="00F1360F">
        <w:rPr>
          <w:rFonts w:ascii="Arial" w:hAnsi="Arial" w:cs="Arial"/>
          <w:sz w:val="20"/>
          <w:szCs w:val="20"/>
        </w:rPr>
        <w:t>je</w:t>
      </w:r>
      <w:r w:rsidR="00AD1DD3" w:rsidRPr="00F1360F">
        <w:rPr>
          <w:rFonts w:ascii="Arial" w:hAnsi="Arial" w:cs="Arial"/>
          <w:sz w:val="20"/>
          <w:szCs w:val="20"/>
        </w:rPr>
        <w:t xml:space="preserve"> bil torej</w:t>
      </w:r>
      <w:r w:rsidR="003149DB" w:rsidRPr="00F1360F">
        <w:rPr>
          <w:rFonts w:ascii="Arial" w:hAnsi="Arial" w:cs="Arial"/>
          <w:sz w:val="20"/>
          <w:szCs w:val="20"/>
        </w:rPr>
        <w:t xml:space="preserve"> </w:t>
      </w:r>
      <w:r w:rsidR="00355B6A" w:rsidRPr="00F1360F">
        <w:rPr>
          <w:rFonts w:ascii="Arial" w:hAnsi="Arial" w:cs="Arial"/>
          <w:sz w:val="20"/>
          <w:szCs w:val="20"/>
        </w:rPr>
        <w:t>Z</w:t>
      </w:r>
      <w:r w:rsidR="00E17330" w:rsidRPr="00F1360F">
        <w:rPr>
          <w:rFonts w:ascii="Arial" w:hAnsi="Arial" w:cs="Arial"/>
          <w:sz w:val="20"/>
          <w:szCs w:val="20"/>
        </w:rPr>
        <w:t xml:space="preserve">akon o visokem šolstvu </w:t>
      </w:r>
      <w:r w:rsidR="00AD1DD3" w:rsidRPr="00F1360F">
        <w:rPr>
          <w:rFonts w:ascii="Arial" w:hAnsi="Arial" w:cs="Arial"/>
          <w:sz w:val="20"/>
          <w:szCs w:val="20"/>
        </w:rPr>
        <w:t>predmet številnih vsebins</w:t>
      </w:r>
      <w:r w:rsidR="00CA7804" w:rsidRPr="00F1360F">
        <w:rPr>
          <w:rFonts w:ascii="Arial" w:hAnsi="Arial" w:cs="Arial"/>
          <w:sz w:val="20"/>
          <w:szCs w:val="20"/>
        </w:rPr>
        <w:t xml:space="preserve">kih posegov, ki so skozi </w:t>
      </w:r>
      <w:r w:rsidR="00FB2332" w:rsidRPr="00F1360F">
        <w:rPr>
          <w:rFonts w:ascii="Arial" w:hAnsi="Arial" w:cs="Arial"/>
          <w:sz w:val="20"/>
          <w:szCs w:val="20"/>
        </w:rPr>
        <w:t xml:space="preserve">naštete </w:t>
      </w:r>
      <w:r w:rsidR="00CA7804" w:rsidRPr="00F1360F">
        <w:rPr>
          <w:rFonts w:ascii="Arial" w:hAnsi="Arial" w:cs="Arial"/>
          <w:sz w:val="20"/>
          <w:szCs w:val="20"/>
        </w:rPr>
        <w:t xml:space="preserve">spremembe in dopolnitve mestoma rezultirale </w:t>
      </w:r>
      <w:r w:rsidR="00A25435" w:rsidRPr="00F1360F">
        <w:rPr>
          <w:rFonts w:ascii="Arial" w:hAnsi="Arial" w:cs="Arial"/>
          <w:sz w:val="20"/>
          <w:szCs w:val="20"/>
        </w:rPr>
        <w:t xml:space="preserve">v medsebojno neusklajenih </w:t>
      </w:r>
      <w:r w:rsidR="00E64570" w:rsidRPr="00F1360F">
        <w:rPr>
          <w:rFonts w:ascii="Arial" w:hAnsi="Arial" w:cs="Arial"/>
          <w:sz w:val="20"/>
          <w:szCs w:val="20"/>
        </w:rPr>
        <w:t>določbah</w:t>
      </w:r>
      <w:r w:rsidR="009168B3" w:rsidRPr="00F1360F">
        <w:rPr>
          <w:rFonts w:ascii="Arial" w:hAnsi="Arial" w:cs="Arial"/>
          <w:sz w:val="20"/>
          <w:szCs w:val="20"/>
        </w:rPr>
        <w:t xml:space="preserve"> oziroma določbah, ki dopuščajo različne interpretacije njihove vsebine. Ker je osnovni cilj </w:t>
      </w:r>
      <w:r w:rsidR="00ED78E7" w:rsidRPr="00F1360F">
        <w:rPr>
          <w:rFonts w:ascii="Arial" w:hAnsi="Arial" w:cs="Arial"/>
          <w:sz w:val="20"/>
          <w:szCs w:val="20"/>
        </w:rPr>
        <w:t xml:space="preserve">zakonodajalca priprava </w:t>
      </w:r>
      <w:r w:rsidR="00192D49" w:rsidRPr="00F1360F">
        <w:rPr>
          <w:rFonts w:ascii="Arial" w:hAnsi="Arial" w:cs="Arial"/>
          <w:sz w:val="20"/>
          <w:szCs w:val="20"/>
        </w:rPr>
        <w:t xml:space="preserve">zakona, ki je ustaven, zakonit, notranje skladen, pripravljen v skladu </w:t>
      </w:r>
      <w:r w:rsidR="00456430" w:rsidRPr="00F1360F">
        <w:rPr>
          <w:rFonts w:ascii="Arial" w:hAnsi="Arial" w:cs="Arial"/>
          <w:sz w:val="20"/>
          <w:szCs w:val="20"/>
        </w:rPr>
        <w:t xml:space="preserve">z nomotehničnimi pravili, razumljiv in učinkovit, je v tem kontekstu </w:t>
      </w:r>
      <w:r w:rsidR="001D2964" w:rsidRPr="00F1360F">
        <w:rPr>
          <w:rFonts w:ascii="Arial" w:hAnsi="Arial" w:cs="Arial"/>
          <w:sz w:val="20"/>
          <w:szCs w:val="20"/>
        </w:rPr>
        <w:t xml:space="preserve">tudi zasledujoč </w:t>
      </w:r>
      <w:r w:rsidR="00456430" w:rsidRPr="00F1360F">
        <w:rPr>
          <w:rFonts w:ascii="Arial" w:hAnsi="Arial" w:cs="Arial"/>
          <w:sz w:val="20"/>
          <w:szCs w:val="20"/>
        </w:rPr>
        <w:t xml:space="preserve">vidik pravne varnosti </w:t>
      </w:r>
      <w:r w:rsidR="001D2964" w:rsidRPr="00F1360F">
        <w:rPr>
          <w:rFonts w:ascii="Arial" w:hAnsi="Arial" w:cs="Arial"/>
          <w:sz w:val="20"/>
          <w:szCs w:val="20"/>
        </w:rPr>
        <w:t xml:space="preserve">nujno sprejeti nov zakon, ki bo celovito in prečiščeno </w:t>
      </w:r>
      <w:r w:rsidR="0029269B" w:rsidRPr="00F1360F">
        <w:rPr>
          <w:rFonts w:ascii="Arial" w:hAnsi="Arial" w:cs="Arial"/>
          <w:sz w:val="20"/>
          <w:szCs w:val="20"/>
        </w:rPr>
        <w:t xml:space="preserve">uredil področje visokega šolstva. Kot je uvodoma že razbrati iz tega gradiva, predlog zakona </w:t>
      </w:r>
      <w:r w:rsidR="005B4857" w:rsidRPr="00F1360F">
        <w:rPr>
          <w:rFonts w:ascii="Arial" w:hAnsi="Arial" w:cs="Arial"/>
          <w:sz w:val="20"/>
          <w:szCs w:val="20"/>
        </w:rPr>
        <w:t xml:space="preserve">v temelju </w:t>
      </w:r>
      <w:r w:rsidR="0029269B" w:rsidRPr="00F1360F">
        <w:rPr>
          <w:rFonts w:ascii="Arial" w:hAnsi="Arial" w:cs="Arial"/>
          <w:sz w:val="20"/>
          <w:szCs w:val="20"/>
        </w:rPr>
        <w:t xml:space="preserve">še vedno ohranja </w:t>
      </w:r>
      <w:r w:rsidR="00F7618F" w:rsidRPr="00F1360F">
        <w:rPr>
          <w:rFonts w:ascii="Arial" w:hAnsi="Arial" w:cs="Arial"/>
          <w:sz w:val="20"/>
          <w:szCs w:val="20"/>
        </w:rPr>
        <w:t xml:space="preserve">obstoječ oziroma </w:t>
      </w:r>
      <w:r w:rsidR="001E5541" w:rsidRPr="00F1360F">
        <w:rPr>
          <w:rFonts w:ascii="Arial" w:hAnsi="Arial" w:cs="Arial"/>
          <w:sz w:val="20"/>
          <w:szCs w:val="20"/>
        </w:rPr>
        <w:t xml:space="preserve">že </w:t>
      </w:r>
      <w:r w:rsidR="00F7618F" w:rsidRPr="00F1360F">
        <w:rPr>
          <w:rFonts w:ascii="Arial" w:hAnsi="Arial" w:cs="Arial"/>
          <w:sz w:val="20"/>
          <w:szCs w:val="20"/>
        </w:rPr>
        <w:t xml:space="preserve">vzpostavljen </w:t>
      </w:r>
      <w:r w:rsidR="0029269B" w:rsidRPr="00F1360F">
        <w:rPr>
          <w:rFonts w:ascii="Arial" w:hAnsi="Arial" w:cs="Arial"/>
          <w:sz w:val="20"/>
          <w:szCs w:val="20"/>
        </w:rPr>
        <w:t>sistem</w:t>
      </w:r>
      <w:r w:rsidR="00F7618F" w:rsidRPr="00F1360F">
        <w:rPr>
          <w:rFonts w:ascii="Arial" w:hAnsi="Arial" w:cs="Arial"/>
          <w:sz w:val="20"/>
          <w:szCs w:val="20"/>
        </w:rPr>
        <w:t xml:space="preserve"> visokega šolstva, s </w:t>
      </w:r>
      <w:r w:rsidR="006D615D" w:rsidRPr="00F1360F">
        <w:rPr>
          <w:rFonts w:ascii="Arial" w:hAnsi="Arial" w:cs="Arial"/>
          <w:sz w:val="20"/>
          <w:szCs w:val="20"/>
        </w:rPr>
        <w:t xml:space="preserve">posameznimi </w:t>
      </w:r>
      <w:r w:rsidR="00F7618F" w:rsidRPr="00F1360F">
        <w:rPr>
          <w:rFonts w:ascii="Arial" w:hAnsi="Arial" w:cs="Arial"/>
          <w:sz w:val="20"/>
          <w:szCs w:val="20"/>
        </w:rPr>
        <w:t>spremembami</w:t>
      </w:r>
      <w:r w:rsidR="006D615D" w:rsidRPr="00F1360F">
        <w:rPr>
          <w:rFonts w:ascii="Arial" w:hAnsi="Arial" w:cs="Arial"/>
          <w:sz w:val="20"/>
          <w:szCs w:val="20"/>
        </w:rPr>
        <w:t>,</w:t>
      </w:r>
      <w:r w:rsidR="00F7618F" w:rsidRPr="00F1360F">
        <w:rPr>
          <w:rFonts w:ascii="Arial" w:hAnsi="Arial" w:cs="Arial"/>
          <w:sz w:val="20"/>
          <w:szCs w:val="20"/>
        </w:rPr>
        <w:t xml:space="preserve"> </w:t>
      </w:r>
      <w:r w:rsidR="00F24B3D" w:rsidRPr="00F1360F">
        <w:rPr>
          <w:rFonts w:ascii="Arial" w:hAnsi="Arial" w:cs="Arial"/>
          <w:sz w:val="20"/>
          <w:szCs w:val="20"/>
        </w:rPr>
        <w:t xml:space="preserve">kot so razvidne iz </w:t>
      </w:r>
      <w:r w:rsidR="002F40D8" w:rsidRPr="00F1360F">
        <w:rPr>
          <w:rFonts w:ascii="Arial" w:hAnsi="Arial" w:cs="Arial"/>
          <w:sz w:val="20"/>
          <w:szCs w:val="20"/>
        </w:rPr>
        <w:t xml:space="preserve">pričujočega gradiva oziroma </w:t>
      </w:r>
      <w:r w:rsidR="00614B12" w:rsidRPr="00F1360F">
        <w:rPr>
          <w:rFonts w:ascii="Arial" w:hAnsi="Arial" w:cs="Arial"/>
          <w:sz w:val="20"/>
          <w:szCs w:val="20"/>
        </w:rPr>
        <w:t>predloga zakona samega.</w:t>
      </w:r>
      <w:r w:rsidR="0029269B" w:rsidRPr="00F1360F">
        <w:rPr>
          <w:rFonts w:ascii="Arial" w:hAnsi="Arial" w:cs="Arial"/>
          <w:sz w:val="20"/>
          <w:szCs w:val="20"/>
        </w:rPr>
        <w:t xml:space="preserve"> </w:t>
      </w:r>
      <w:r w:rsidR="00456430" w:rsidRPr="00F1360F">
        <w:rPr>
          <w:rFonts w:ascii="Arial" w:hAnsi="Arial" w:cs="Arial"/>
          <w:sz w:val="20"/>
          <w:szCs w:val="20"/>
        </w:rPr>
        <w:t xml:space="preserve"> </w:t>
      </w:r>
      <w:r w:rsidR="00ED78E7" w:rsidRPr="00F1360F">
        <w:rPr>
          <w:rFonts w:ascii="Arial" w:hAnsi="Arial" w:cs="Arial"/>
          <w:sz w:val="20"/>
          <w:szCs w:val="20"/>
        </w:rPr>
        <w:t xml:space="preserve">  </w:t>
      </w:r>
    </w:p>
    <w:p w14:paraId="2C9B594F" w14:textId="77777777" w:rsidR="007F526C" w:rsidRPr="00F1360F" w:rsidRDefault="007F526C" w:rsidP="007F526C">
      <w:pPr>
        <w:suppressAutoHyphens/>
        <w:spacing w:after="0" w:line="240" w:lineRule="auto"/>
        <w:jc w:val="both"/>
        <w:rPr>
          <w:rFonts w:ascii="Arial" w:hAnsi="Arial" w:cs="Arial"/>
          <w:sz w:val="20"/>
          <w:szCs w:val="20"/>
        </w:rPr>
      </w:pPr>
    </w:p>
    <w:p w14:paraId="64CF5CC3" w14:textId="77777777" w:rsidR="00457614" w:rsidRPr="00F1360F" w:rsidRDefault="00457614" w:rsidP="0040439E">
      <w:pPr>
        <w:spacing w:after="0" w:line="288" w:lineRule="auto"/>
        <w:jc w:val="both"/>
        <w:rPr>
          <w:rFonts w:ascii="Arial" w:eastAsia="Calibri" w:hAnsi="Arial" w:cs="Arial"/>
          <w:sz w:val="20"/>
          <w:szCs w:val="20"/>
          <w:highlight w:val="yellow"/>
        </w:rPr>
      </w:pPr>
    </w:p>
    <w:tbl>
      <w:tblPr>
        <w:tblW w:w="9355" w:type="dxa"/>
        <w:tblLook w:val="04A0" w:firstRow="1" w:lastRow="0" w:firstColumn="1" w:lastColumn="0" w:noHBand="0" w:noVBand="1"/>
      </w:tblPr>
      <w:tblGrid>
        <w:gridCol w:w="8755"/>
        <w:gridCol w:w="600"/>
      </w:tblGrid>
      <w:tr w:rsidR="001854E3" w:rsidRPr="004C4B87" w14:paraId="1EC2431A" w14:textId="77777777" w:rsidTr="1D5547E1">
        <w:tc>
          <w:tcPr>
            <w:tcW w:w="9355" w:type="dxa"/>
            <w:gridSpan w:val="2"/>
          </w:tcPr>
          <w:p w14:paraId="49CBE0FE" w14:textId="77777777"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rPr>
            </w:pPr>
            <w:r w:rsidRPr="00F1360F">
              <w:rPr>
                <w:rFonts w:ascii="Arial" w:eastAsia="Times New Roman" w:hAnsi="Arial" w:cs="Arial"/>
                <w:b/>
                <w:sz w:val="20"/>
                <w:szCs w:val="20"/>
              </w:rPr>
              <w:t>2. CILJI, NAČELA IN POGLAVITNE REŠITVE PREDLOGA ZAKONA</w:t>
            </w:r>
          </w:p>
          <w:p w14:paraId="2D833CDA" w14:textId="77777777"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rPr>
            </w:pPr>
          </w:p>
        </w:tc>
      </w:tr>
      <w:tr w:rsidR="001854E3" w:rsidRPr="004C4B87" w14:paraId="57830B6D" w14:textId="77777777" w:rsidTr="1D5547E1">
        <w:trPr>
          <w:gridAfter w:val="1"/>
          <w:wAfter w:w="600" w:type="dxa"/>
        </w:trPr>
        <w:tc>
          <w:tcPr>
            <w:tcW w:w="8755" w:type="dxa"/>
          </w:tcPr>
          <w:p w14:paraId="1D94F000" w14:textId="77777777"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F1360F">
              <w:rPr>
                <w:rFonts w:ascii="Arial" w:eastAsia="Times New Roman" w:hAnsi="Arial" w:cs="Arial"/>
                <w:b/>
                <w:sz w:val="20"/>
                <w:szCs w:val="20"/>
                <w:lang w:eastAsia="sl-SI"/>
              </w:rPr>
              <w:t>2.1 Cilji</w:t>
            </w:r>
          </w:p>
          <w:p w14:paraId="75C7E246" w14:textId="1FFA0531"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FCB6E75" w14:textId="0AA5D481" w:rsidR="00892A44" w:rsidRPr="00F1360F" w:rsidRDefault="00466629" w:rsidP="0063346E">
            <w:pPr>
              <w:suppressAutoHyphens/>
              <w:overflowPunct w:val="0"/>
              <w:autoSpaceDE w:val="0"/>
              <w:autoSpaceDN w:val="0"/>
              <w:adjustRightInd w:val="0"/>
              <w:spacing w:after="0"/>
              <w:jc w:val="both"/>
              <w:textAlignment w:val="baseline"/>
              <w:outlineLvl w:val="3"/>
              <w:rPr>
                <w:rFonts w:ascii="Arial" w:hAnsi="Arial" w:cs="Arial"/>
                <w:sz w:val="20"/>
                <w:szCs w:val="20"/>
                <w:lang w:eastAsia="sl-SI"/>
              </w:rPr>
            </w:pPr>
            <w:r w:rsidRPr="00F1360F">
              <w:rPr>
                <w:rFonts w:ascii="Arial" w:hAnsi="Arial" w:cs="Arial"/>
                <w:sz w:val="20"/>
                <w:szCs w:val="20"/>
                <w:lang w:eastAsia="sl-SI"/>
              </w:rPr>
              <w:lastRenderedPageBreak/>
              <w:t>P</w:t>
            </w:r>
            <w:r w:rsidR="00892A44" w:rsidRPr="00F1360F">
              <w:rPr>
                <w:rFonts w:ascii="Arial" w:hAnsi="Arial" w:cs="Arial"/>
                <w:sz w:val="20"/>
                <w:szCs w:val="20"/>
                <w:lang w:eastAsia="sl-SI"/>
              </w:rPr>
              <w:t>redlog zakona</w:t>
            </w:r>
            <w:r w:rsidRPr="00F1360F">
              <w:rPr>
                <w:rFonts w:ascii="Arial" w:hAnsi="Arial" w:cs="Arial"/>
                <w:sz w:val="20"/>
                <w:szCs w:val="20"/>
                <w:lang w:eastAsia="sl-SI"/>
              </w:rPr>
              <w:t xml:space="preserve"> sledi </w:t>
            </w:r>
            <w:r w:rsidR="00753B7F" w:rsidRPr="00F1360F">
              <w:rPr>
                <w:rFonts w:ascii="Arial" w:hAnsi="Arial" w:cs="Arial"/>
                <w:sz w:val="20"/>
                <w:szCs w:val="20"/>
                <w:lang w:eastAsia="sl-SI"/>
              </w:rPr>
              <w:t>temeljn</w:t>
            </w:r>
            <w:r w:rsidR="00782670" w:rsidRPr="00F1360F">
              <w:rPr>
                <w:rFonts w:ascii="Arial" w:hAnsi="Arial" w:cs="Arial"/>
                <w:sz w:val="20"/>
                <w:szCs w:val="20"/>
                <w:lang w:eastAsia="sl-SI"/>
              </w:rPr>
              <w:t>im</w:t>
            </w:r>
            <w:r w:rsidR="00753B7F" w:rsidRPr="00F1360F">
              <w:rPr>
                <w:rFonts w:ascii="Arial" w:hAnsi="Arial" w:cs="Arial"/>
                <w:sz w:val="20"/>
                <w:szCs w:val="20"/>
                <w:lang w:eastAsia="sl-SI"/>
              </w:rPr>
              <w:t xml:space="preserve"> cilj</w:t>
            </w:r>
            <w:r w:rsidR="00782670" w:rsidRPr="00F1360F">
              <w:rPr>
                <w:rFonts w:ascii="Arial" w:hAnsi="Arial" w:cs="Arial"/>
                <w:sz w:val="20"/>
                <w:szCs w:val="20"/>
                <w:lang w:eastAsia="sl-SI"/>
              </w:rPr>
              <w:t>em</w:t>
            </w:r>
            <w:r w:rsidR="00753B7F" w:rsidRPr="00F1360F">
              <w:rPr>
                <w:rFonts w:ascii="Arial" w:hAnsi="Arial" w:cs="Arial"/>
                <w:sz w:val="20"/>
                <w:szCs w:val="20"/>
                <w:lang w:eastAsia="sl-SI"/>
              </w:rPr>
              <w:t xml:space="preserve"> </w:t>
            </w:r>
            <w:r w:rsidR="002C214F" w:rsidRPr="00F1360F">
              <w:rPr>
                <w:rFonts w:ascii="Arial" w:hAnsi="Arial" w:cs="Arial"/>
                <w:sz w:val="20"/>
                <w:szCs w:val="20"/>
                <w:lang w:eastAsia="sl-SI"/>
              </w:rPr>
              <w:t xml:space="preserve">vzpostavitve </w:t>
            </w:r>
            <w:r w:rsidR="00D72EB3" w:rsidRPr="00F1360F">
              <w:rPr>
                <w:rFonts w:ascii="Arial" w:hAnsi="Arial" w:cs="Arial"/>
                <w:sz w:val="20"/>
                <w:szCs w:val="20"/>
                <w:lang w:eastAsia="sl-SI"/>
              </w:rPr>
              <w:t xml:space="preserve">celovitega, </w:t>
            </w:r>
            <w:r w:rsidR="002C214F" w:rsidRPr="00F1360F">
              <w:rPr>
                <w:rFonts w:ascii="Arial" w:hAnsi="Arial" w:cs="Arial"/>
                <w:sz w:val="20"/>
                <w:szCs w:val="20"/>
                <w:lang w:eastAsia="sl-SI"/>
              </w:rPr>
              <w:t xml:space="preserve">kakovostnega, preglednega, </w:t>
            </w:r>
            <w:r w:rsidR="00D72EB3" w:rsidRPr="00F1360F">
              <w:rPr>
                <w:rFonts w:ascii="Arial" w:hAnsi="Arial" w:cs="Arial"/>
                <w:sz w:val="20"/>
                <w:szCs w:val="20"/>
                <w:lang w:eastAsia="sl-SI"/>
              </w:rPr>
              <w:t>urejenega</w:t>
            </w:r>
            <w:r w:rsidR="00911F01" w:rsidRPr="00F1360F">
              <w:rPr>
                <w:rFonts w:ascii="Arial" w:hAnsi="Arial" w:cs="Arial"/>
                <w:sz w:val="20"/>
                <w:szCs w:val="20"/>
                <w:lang w:eastAsia="sl-SI"/>
              </w:rPr>
              <w:t>,</w:t>
            </w:r>
            <w:r w:rsidR="007D5CF0" w:rsidRPr="00F1360F">
              <w:rPr>
                <w:rFonts w:ascii="Arial" w:hAnsi="Arial" w:cs="Arial"/>
                <w:sz w:val="20"/>
                <w:szCs w:val="20"/>
                <w:lang w:eastAsia="sl-SI"/>
              </w:rPr>
              <w:t xml:space="preserve"> </w:t>
            </w:r>
            <w:r w:rsidR="001F6FE3" w:rsidRPr="00F1360F">
              <w:rPr>
                <w:rFonts w:ascii="Arial" w:hAnsi="Arial" w:cs="Arial"/>
                <w:sz w:val="20"/>
                <w:szCs w:val="20"/>
                <w:lang w:eastAsia="sl-SI"/>
              </w:rPr>
              <w:t>predvidljivega</w:t>
            </w:r>
            <w:r w:rsidR="00911F01" w:rsidRPr="00F1360F">
              <w:rPr>
                <w:rFonts w:ascii="Arial" w:hAnsi="Arial" w:cs="Arial"/>
                <w:sz w:val="20"/>
                <w:szCs w:val="20"/>
                <w:lang w:eastAsia="sl-SI"/>
              </w:rPr>
              <w:t>,</w:t>
            </w:r>
            <w:r w:rsidR="001F6FE3" w:rsidRPr="00F1360F">
              <w:rPr>
                <w:rFonts w:ascii="Arial" w:hAnsi="Arial" w:cs="Arial"/>
                <w:sz w:val="20"/>
                <w:szCs w:val="20"/>
                <w:lang w:eastAsia="sl-SI"/>
              </w:rPr>
              <w:t xml:space="preserve"> stabilnega</w:t>
            </w:r>
            <w:r w:rsidR="00782670" w:rsidRPr="00F1360F">
              <w:rPr>
                <w:rFonts w:ascii="Arial" w:hAnsi="Arial" w:cs="Arial"/>
                <w:sz w:val="20"/>
                <w:szCs w:val="20"/>
                <w:lang w:eastAsia="sl-SI"/>
              </w:rPr>
              <w:t xml:space="preserve"> in finančno vzdržnega</w:t>
            </w:r>
            <w:r w:rsidR="007D5CF0" w:rsidRPr="00F1360F">
              <w:rPr>
                <w:rFonts w:ascii="Arial" w:hAnsi="Arial" w:cs="Arial"/>
                <w:sz w:val="20"/>
                <w:szCs w:val="20"/>
                <w:lang w:eastAsia="sl-SI"/>
              </w:rPr>
              <w:t xml:space="preserve"> </w:t>
            </w:r>
            <w:r w:rsidR="00D72EB3" w:rsidRPr="00F1360F">
              <w:rPr>
                <w:rFonts w:ascii="Arial" w:hAnsi="Arial" w:cs="Arial"/>
                <w:sz w:val="20"/>
                <w:szCs w:val="20"/>
                <w:lang w:eastAsia="sl-SI"/>
              </w:rPr>
              <w:t>sistema visokega šolstva</w:t>
            </w:r>
            <w:r w:rsidR="0063346E" w:rsidRPr="00F1360F">
              <w:rPr>
                <w:rFonts w:ascii="Arial" w:hAnsi="Arial" w:cs="Arial"/>
                <w:sz w:val="20"/>
                <w:szCs w:val="20"/>
                <w:lang w:eastAsia="sl-SI"/>
              </w:rPr>
              <w:t>.</w:t>
            </w:r>
          </w:p>
          <w:p w14:paraId="6A596AB3" w14:textId="77777777" w:rsidR="00892A44" w:rsidRPr="00F1360F" w:rsidRDefault="00892A44" w:rsidP="00892A44">
            <w:pPr>
              <w:suppressAutoHyphens/>
              <w:overflowPunct w:val="0"/>
              <w:autoSpaceDE w:val="0"/>
              <w:autoSpaceDN w:val="0"/>
              <w:adjustRightInd w:val="0"/>
              <w:spacing w:after="0"/>
              <w:jc w:val="both"/>
              <w:textAlignment w:val="baseline"/>
              <w:outlineLvl w:val="3"/>
              <w:rPr>
                <w:rFonts w:ascii="Arial" w:hAnsi="Arial" w:cs="Arial"/>
                <w:sz w:val="20"/>
                <w:szCs w:val="20"/>
                <w:lang w:eastAsia="sl-SI"/>
              </w:rPr>
            </w:pPr>
          </w:p>
          <w:p w14:paraId="035F39F6" w14:textId="77777777" w:rsidR="00892A44" w:rsidRPr="00F1360F" w:rsidRDefault="00892A44" w:rsidP="00892A44">
            <w:pPr>
              <w:suppressAutoHyphens/>
              <w:overflowPunct w:val="0"/>
              <w:autoSpaceDE w:val="0"/>
              <w:autoSpaceDN w:val="0"/>
              <w:adjustRightInd w:val="0"/>
              <w:spacing w:after="0"/>
              <w:jc w:val="both"/>
              <w:textAlignment w:val="baseline"/>
              <w:outlineLvl w:val="3"/>
              <w:rPr>
                <w:rFonts w:ascii="Arial" w:hAnsi="Arial" w:cs="Arial"/>
                <w:sz w:val="20"/>
                <w:szCs w:val="20"/>
                <w:lang w:eastAsia="sl-SI"/>
              </w:rPr>
            </w:pPr>
            <w:r w:rsidRPr="00F1360F">
              <w:rPr>
                <w:rFonts w:ascii="Arial" w:hAnsi="Arial" w:cs="Arial"/>
                <w:sz w:val="20"/>
                <w:szCs w:val="20"/>
                <w:lang w:eastAsia="sl-SI"/>
              </w:rPr>
              <w:t>Cilji, ki jih zasleduje predlog zakona, so tudi:</w:t>
            </w:r>
          </w:p>
          <w:p w14:paraId="66689E98" w14:textId="6B7A5522" w:rsidR="00E33D5A" w:rsidRPr="00B6067B" w:rsidRDefault="004A3187"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spodbujanje splošnega zdravega in trajnostnega življenjskega sloga študentov</w:t>
            </w:r>
            <w:r w:rsidR="00FA5E00" w:rsidRPr="00B6067B">
              <w:rPr>
                <w:rFonts w:ascii="Arial" w:hAnsi="Arial" w:cs="Arial"/>
                <w:sz w:val="20"/>
                <w:szCs w:val="20"/>
                <w:lang w:eastAsia="sl-SI"/>
              </w:rPr>
              <w:t xml:space="preserve"> z organizacijo in izvedbo rednih športno gibalnih aktivnosti študentov v času študija s poudarkom v 1. letnikih </w:t>
            </w:r>
            <w:r w:rsidR="0015170E">
              <w:rPr>
                <w:rFonts w:ascii="Arial" w:hAnsi="Arial" w:cs="Arial"/>
                <w:sz w:val="20"/>
                <w:szCs w:val="20"/>
                <w:lang w:eastAsia="sl-SI"/>
              </w:rPr>
              <w:t>prvo</w:t>
            </w:r>
            <w:r w:rsidR="00FA5E00" w:rsidRPr="00B6067B">
              <w:rPr>
                <w:rFonts w:ascii="Arial" w:hAnsi="Arial" w:cs="Arial"/>
                <w:sz w:val="20"/>
                <w:szCs w:val="20"/>
                <w:lang w:eastAsia="sl-SI"/>
              </w:rPr>
              <w:t xml:space="preserve"> stopenjskih študijskih programov </w:t>
            </w:r>
            <w:r w:rsidR="00E33D5A" w:rsidRPr="00B6067B">
              <w:rPr>
                <w:rFonts w:ascii="Arial" w:hAnsi="Arial" w:cs="Arial"/>
                <w:sz w:val="20"/>
                <w:szCs w:val="20"/>
                <w:lang w:eastAsia="sl-SI"/>
              </w:rPr>
              <w:t>,</w:t>
            </w:r>
          </w:p>
          <w:p w14:paraId="00336637" w14:textId="3AAF8FBB" w:rsidR="00E33D5A" w:rsidRPr="00B6067B" w:rsidRDefault="004A3187"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spoštovanj</w:t>
            </w:r>
            <w:r w:rsidR="008C13BA" w:rsidRPr="00B6067B">
              <w:rPr>
                <w:rFonts w:ascii="Arial" w:hAnsi="Arial" w:cs="Arial"/>
                <w:sz w:val="20"/>
                <w:szCs w:val="20"/>
                <w:lang w:eastAsia="sl-SI"/>
              </w:rPr>
              <w:t>e</w:t>
            </w:r>
            <w:r w:rsidRPr="00B6067B">
              <w:rPr>
                <w:rFonts w:ascii="Arial" w:hAnsi="Arial" w:cs="Arial"/>
                <w:sz w:val="20"/>
                <w:szCs w:val="20"/>
                <w:lang w:eastAsia="sl-SI"/>
              </w:rPr>
              <w:t xml:space="preserve"> načela enakosti spolov ter prepoved spolnega in drugega nadlegovanja</w:t>
            </w:r>
            <w:r w:rsidR="00A26E72" w:rsidRPr="00B6067B">
              <w:rPr>
                <w:rFonts w:ascii="Arial" w:hAnsi="Arial" w:cs="Arial"/>
                <w:sz w:val="20"/>
                <w:szCs w:val="20"/>
                <w:lang w:eastAsia="sl-SI"/>
              </w:rPr>
              <w:t>,</w:t>
            </w:r>
            <w:r w:rsidRPr="00B6067B">
              <w:rPr>
                <w:rFonts w:ascii="Arial" w:hAnsi="Arial" w:cs="Arial"/>
                <w:sz w:val="20"/>
                <w:szCs w:val="20"/>
                <w:lang w:eastAsia="sl-SI"/>
              </w:rPr>
              <w:t xml:space="preserve">  trpinčenja</w:t>
            </w:r>
            <w:r w:rsidR="00A26E72" w:rsidRPr="00B6067B">
              <w:rPr>
                <w:rFonts w:ascii="Arial" w:hAnsi="Arial" w:cs="Arial"/>
                <w:sz w:val="20"/>
                <w:szCs w:val="20"/>
                <w:lang w:eastAsia="sl-SI"/>
              </w:rPr>
              <w:t xml:space="preserve"> in diskriminacije</w:t>
            </w:r>
            <w:r w:rsidR="00E33D5A" w:rsidRPr="00B6067B">
              <w:rPr>
                <w:rFonts w:ascii="Arial" w:hAnsi="Arial" w:cs="Arial"/>
                <w:sz w:val="20"/>
                <w:szCs w:val="20"/>
                <w:lang w:eastAsia="sl-SI"/>
              </w:rPr>
              <w:t>,</w:t>
            </w:r>
          </w:p>
          <w:p w14:paraId="003FB616" w14:textId="6C951F69" w:rsidR="00E33D5A" w:rsidRPr="00B6067B" w:rsidRDefault="005C0310"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 xml:space="preserve">ustreznejša </w:t>
            </w:r>
            <w:r w:rsidR="00E33D5A" w:rsidRPr="00B6067B">
              <w:rPr>
                <w:rFonts w:ascii="Arial" w:hAnsi="Arial" w:cs="Arial"/>
                <w:sz w:val="20"/>
                <w:szCs w:val="20"/>
                <w:lang w:eastAsia="sl-SI"/>
              </w:rPr>
              <w:t>ured</w:t>
            </w:r>
            <w:r w:rsidR="004A3187" w:rsidRPr="00B6067B">
              <w:rPr>
                <w:rFonts w:ascii="Arial" w:hAnsi="Arial" w:cs="Arial"/>
                <w:sz w:val="20"/>
                <w:szCs w:val="20"/>
                <w:lang w:eastAsia="sl-SI"/>
              </w:rPr>
              <w:t>i</w:t>
            </w:r>
            <w:r w:rsidR="00E33D5A" w:rsidRPr="00B6067B">
              <w:rPr>
                <w:rFonts w:ascii="Arial" w:hAnsi="Arial" w:cs="Arial"/>
                <w:sz w:val="20"/>
                <w:szCs w:val="20"/>
                <w:lang w:eastAsia="sl-SI"/>
              </w:rPr>
              <w:t>tev</w:t>
            </w:r>
            <w:r w:rsidR="004A3187" w:rsidRPr="00B6067B">
              <w:rPr>
                <w:rFonts w:ascii="Arial" w:hAnsi="Arial" w:cs="Arial"/>
                <w:sz w:val="20"/>
                <w:szCs w:val="20"/>
                <w:lang w:eastAsia="sl-SI"/>
              </w:rPr>
              <w:t xml:space="preserve"> možnost</w:t>
            </w:r>
            <w:r w:rsidR="00E33D5A" w:rsidRPr="00B6067B">
              <w:rPr>
                <w:rFonts w:ascii="Arial" w:hAnsi="Arial" w:cs="Arial"/>
                <w:sz w:val="20"/>
                <w:szCs w:val="20"/>
                <w:lang w:eastAsia="sl-SI"/>
              </w:rPr>
              <w:t>i</w:t>
            </w:r>
            <w:r w:rsidR="004A3187" w:rsidRPr="00B6067B">
              <w:rPr>
                <w:rFonts w:ascii="Arial" w:hAnsi="Arial" w:cs="Arial"/>
                <w:sz w:val="20"/>
                <w:szCs w:val="20"/>
                <w:lang w:eastAsia="sl-SI"/>
              </w:rPr>
              <w:t xml:space="preserve"> izvajanja študijskih programov v tujem jeziku</w:t>
            </w:r>
            <w:r w:rsidR="00E33D5A" w:rsidRPr="00B6067B">
              <w:rPr>
                <w:rFonts w:ascii="Arial" w:hAnsi="Arial" w:cs="Arial"/>
                <w:sz w:val="20"/>
                <w:szCs w:val="20"/>
                <w:lang w:eastAsia="sl-SI"/>
              </w:rPr>
              <w:t>,</w:t>
            </w:r>
          </w:p>
          <w:p w14:paraId="31A1D6CF" w14:textId="6A853087" w:rsidR="004C4AC7" w:rsidRPr="00B6067B" w:rsidRDefault="00AD59FD"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 xml:space="preserve">ustanavljanje </w:t>
            </w:r>
            <w:r w:rsidR="007F4F70" w:rsidRPr="00B6067B">
              <w:rPr>
                <w:rFonts w:ascii="Arial" w:hAnsi="Arial" w:cs="Arial"/>
                <w:sz w:val="20"/>
                <w:szCs w:val="20"/>
                <w:lang w:eastAsia="sl-SI"/>
              </w:rPr>
              <w:t xml:space="preserve">zgolj </w:t>
            </w:r>
            <w:r w:rsidRPr="00B6067B">
              <w:rPr>
                <w:rFonts w:ascii="Arial" w:hAnsi="Arial" w:cs="Arial"/>
                <w:sz w:val="20"/>
                <w:szCs w:val="20"/>
                <w:lang w:eastAsia="sl-SI"/>
              </w:rPr>
              <w:t xml:space="preserve">javnih univerz </w:t>
            </w:r>
            <w:r w:rsidR="007F4F70" w:rsidRPr="00B6067B">
              <w:rPr>
                <w:rFonts w:ascii="Arial" w:hAnsi="Arial" w:cs="Arial"/>
                <w:sz w:val="20"/>
                <w:szCs w:val="20"/>
                <w:lang w:eastAsia="sl-SI"/>
              </w:rPr>
              <w:t>s strani Republike Slovenije</w:t>
            </w:r>
            <w:r w:rsidR="00F02281" w:rsidRPr="00B6067B">
              <w:rPr>
                <w:rFonts w:ascii="Arial" w:hAnsi="Arial" w:cs="Arial"/>
                <w:sz w:val="20"/>
                <w:szCs w:val="20"/>
                <w:lang w:eastAsia="sl-SI"/>
              </w:rPr>
              <w:t xml:space="preserve"> na predlog izključno Vlade Republike Slovenije</w:t>
            </w:r>
            <w:r w:rsidR="00871D98" w:rsidRPr="00B6067B">
              <w:rPr>
                <w:rFonts w:ascii="Arial" w:hAnsi="Arial" w:cs="Arial"/>
                <w:sz w:val="20"/>
                <w:szCs w:val="20"/>
                <w:lang w:eastAsia="sl-SI"/>
              </w:rPr>
              <w:t>,</w:t>
            </w:r>
          </w:p>
          <w:p w14:paraId="5780D950" w14:textId="563B2BE4" w:rsidR="00AD59FD" w:rsidRPr="00B6067B" w:rsidRDefault="00ED478B"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optimizacija ustanavljanja in delovanja</w:t>
            </w:r>
            <w:r w:rsidR="003F4FB1" w:rsidRPr="00B6067B">
              <w:rPr>
                <w:rFonts w:ascii="Arial" w:hAnsi="Arial" w:cs="Arial"/>
                <w:sz w:val="20"/>
                <w:szCs w:val="20"/>
                <w:lang w:eastAsia="sl-SI"/>
              </w:rPr>
              <w:t xml:space="preserve"> javnih študentskih domov zgolj kot članic javnih univerz;</w:t>
            </w:r>
            <w:r w:rsidR="00E33D5A" w:rsidRPr="00B6067B">
              <w:rPr>
                <w:rFonts w:ascii="Arial" w:hAnsi="Arial" w:cs="Arial"/>
                <w:sz w:val="20"/>
                <w:szCs w:val="20"/>
                <w:lang w:eastAsia="sl-SI"/>
              </w:rPr>
              <w:t xml:space="preserve"> </w:t>
            </w:r>
          </w:p>
          <w:p w14:paraId="216166C2" w14:textId="2585DFE8" w:rsidR="004A3187" w:rsidRPr="00B6067B" w:rsidRDefault="003F4FB1"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 xml:space="preserve">jasnejša opredelitev </w:t>
            </w:r>
            <w:r w:rsidR="00E65781" w:rsidRPr="00B6067B">
              <w:rPr>
                <w:rFonts w:ascii="Arial" w:hAnsi="Arial" w:cs="Arial"/>
                <w:sz w:val="20"/>
                <w:szCs w:val="20"/>
                <w:lang w:eastAsia="sl-SI"/>
              </w:rPr>
              <w:t xml:space="preserve">statusa </w:t>
            </w:r>
            <w:r w:rsidR="008E00AD" w:rsidRPr="00B6067B">
              <w:rPr>
                <w:rFonts w:ascii="Arial" w:hAnsi="Arial" w:cs="Arial"/>
                <w:sz w:val="20"/>
                <w:szCs w:val="20"/>
                <w:lang w:eastAsia="sl-SI"/>
              </w:rPr>
              <w:t xml:space="preserve">in pristojnosti Nacionalne agencije Republike Slovenije za kakovost v visokem šolstvu </w:t>
            </w:r>
            <w:r w:rsidR="00E65781" w:rsidRPr="00B6067B">
              <w:rPr>
                <w:rFonts w:ascii="Arial" w:hAnsi="Arial" w:cs="Arial"/>
                <w:sz w:val="20"/>
                <w:szCs w:val="20"/>
                <w:lang w:eastAsia="sl-SI"/>
              </w:rPr>
              <w:t xml:space="preserve">ter </w:t>
            </w:r>
            <w:r w:rsidR="008D4697" w:rsidRPr="00B6067B">
              <w:rPr>
                <w:rFonts w:ascii="Arial" w:hAnsi="Arial" w:cs="Arial"/>
                <w:sz w:val="20"/>
                <w:szCs w:val="20"/>
                <w:lang w:eastAsia="sl-SI"/>
              </w:rPr>
              <w:t xml:space="preserve">večja transparentnost </w:t>
            </w:r>
            <w:r w:rsidR="000442D9" w:rsidRPr="00B6067B">
              <w:rPr>
                <w:rFonts w:ascii="Arial" w:hAnsi="Arial" w:cs="Arial"/>
                <w:sz w:val="20"/>
                <w:szCs w:val="20"/>
                <w:lang w:eastAsia="sl-SI"/>
              </w:rPr>
              <w:t xml:space="preserve">in kakovost njenih </w:t>
            </w:r>
            <w:r w:rsidRPr="00B6067B">
              <w:rPr>
                <w:rFonts w:ascii="Arial" w:hAnsi="Arial" w:cs="Arial"/>
                <w:sz w:val="20"/>
                <w:szCs w:val="20"/>
                <w:lang w:eastAsia="sl-SI"/>
              </w:rPr>
              <w:t>postopkov,</w:t>
            </w:r>
          </w:p>
          <w:p w14:paraId="7F6A2CF5" w14:textId="6ABBA0F6" w:rsidR="009D36B8" w:rsidRPr="00B6067B" w:rsidRDefault="009D36B8"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zakonska opredelitev mikrodokazil,</w:t>
            </w:r>
          </w:p>
          <w:p w14:paraId="00B06F7A" w14:textId="7F4CA4F4" w:rsidR="009D36B8" w:rsidRPr="00B6067B" w:rsidRDefault="009D36B8"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 xml:space="preserve">posodobitev oblik izvajanja študijske dejavnosti, zlasti </w:t>
            </w:r>
            <w:r w:rsidR="009A01A5">
              <w:rPr>
                <w:rFonts w:ascii="Arial" w:hAnsi="Arial" w:cs="Arial"/>
                <w:sz w:val="20"/>
                <w:szCs w:val="20"/>
                <w:lang w:eastAsia="sl-SI"/>
              </w:rPr>
              <w:t>s preoblikovanjem</w:t>
            </w:r>
            <w:r w:rsidRPr="00B6067B">
              <w:rPr>
                <w:rFonts w:ascii="Arial" w:hAnsi="Arial" w:cs="Arial"/>
                <w:sz w:val="20"/>
                <w:szCs w:val="20"/>
                <w:lang w:eastAsia="sl-SI"/>
              </w:rPr>
              <w:t xml:space="preserve"> izrednega študija </w:t>
            </w:r>
            <w:r w:rsidR="00DF65C0">
              <w:rPr>
                <w:rFonts w:ascii="Arial" w:hAnsi="Arial" w:cs="Arial"/>
                <w:sz w:val="20"/>
                <w:szCs w:val="20"/>
                <w:lang w:eastAsia="sl-SI"/>
              </w:rPr>
              <w:t>v</w:t>
            </w:r>
            <w:r w:rsidRPr="00B6067B">
              <w:rPr>
                <w:rFonts w:ascii="Arial" w:hAnsi="Arial" w:cs="Arial"/>
                <w:sz w:val="20"/>
                <w:szCs w:val="20"/>
                <w:lang w:eastAsia="sl-SI"/>
              </w:rPr>
              <w:t xml:space="preserve"> </w:t>
            </w:r>
            <w:r w:rsidR="00A91474" w:rsidRPr="00B6067B">
              <w:rPr>
                <w:rFonts w:ascii="Arial" w:hAnsi="Arial" w:cs="Arial"/>
                <w:sz w:val="20"/>
                <w:szCs w:val="20"/>
                <w:lang w:eastAsia="sl-SI"/>
              </w:rPr>
              <w:t>časovno prilagojen študij,</w:t>
            </w:r>
          </w:p>
          <w:p w14:paraId="35426BA0" w14:textId="67F193A9" w:rsidR="00A91474" w:rsidRPr="00B6067B" w:rsidRDefault="002F01F6"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jasnejša opredelitev sobotnega leta,</w:t>
            </w:r>
          </w:p>
          <w:p w14:paraId="036A6C1F" w14:textId="0F750EBD" w:rsidR="002F01F6" w:rsidRPr="00B6067B" w:rsidRDefault="002F01F6"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jasnejša opredelitev kadrovske strukture zaposlenih na visokošolskih zavodih</w:t>
            </w:r>
            <w:r w:rsidR="00DD6218" w:rsidRPr="00B6067B">
              <w:rPr>
                <w:rFonts w:ascii="Arial" w:hAnsi="Arial" w:cs="Arial"/>
                <w:sz w:val="20"/>
                <w:szCs w:val="20"/>
                <w:lang w:eastAsia="sl-SI"/>
              </w:rPr>
              <w:t>,</w:t>
            </w:r>
          </w:p>
          <w:p w14:paraId="43F1B447" w14:textId="3379C620" w:rsidR="00DD6218" w:rsidRPr="00B6067B" w:rsidRDefault="00E77053"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ohranitev</w:t>
            </w:r>
            <w:r w:rsidR="00DD6218" w:rsidRPr="00B6067B">
              <w:rPr>
                <w:rFonts w:ascii="Arial" w:hAnsi="Arial" w:cs="Arial"/>
                <w:sz w:val="20"/>
                <w:szCs w:val="20"/>
                <w:lang w:eastAsia="sl-SI"/>
              </w:rPr>
              <w:t xml:space="preserve"> finančno</w:t>
            </w:r>
            <w:r w:rsidR="00B34129" w:rsidRPr="00B6067B">
              <w:rPr>
                <w:rFonts w:ascii="Arial" w:hAnsi="Arial" w:cs="Arial"/>
                <w:sz w:val="20"/>
                <w:szCs w:val="20"/>
                <w:lang w:eastAsia="sl-SI"/>
              </w:rPr>
              <w:t xml:space="preserve"> vzdržnega oziroma stabilnega financiranja javne službe v visokem šolstvu, </w:t>
            </w:r>
            <w:r w:rsidR="00DD6218" w:rsidRPr="00B6067B">
              <w:rPr>
                <w:rFonts w:ascii="Arial" w:hAnsi="Arial" w:cs="Arial"/>
                <w:sz w:val="20"/>
                <w:szCs w:val="20"/>
                <w:lang w:eastAsia="sl-SI"/>
              </w:rPr>
              <w:t xml:space="preserve"> </w:t>
            </w:r>
          </w:p>
          <w:p w14:paraId="37FF5AF3" w14:textId="087D03B1" w:rsidR="00B34129" w:rsidRPr="00B6067B" w:rsidRDefault="00B740BA"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 xml:space="preserve">na normativni zakonski ravni </w:t>
            </w:r>
            <w:r w:rsidR="00B34129" w:rsidRPr="00B6067B">
              <w:rPr>
                <w:rFonts w:ascii="Arial" w:hAnsi="Arial" w:cs="Arial"/>
                <w:sz w:val="20"/>
                <w:szCs w:val="20"/>
                <w:lang w:eastAsia="sl-SI"/>
              </w:rPr>
              <w:t>podrobnejša opredelitev potreb, pogojev in postopka za dodelitev koncesij na področju visokega šolstva</w:t>
            </w:r>
            <w:r w:rsidR="000704B6" w:rsidRPr="00B6067B">
              <w:rPr>
                <w:rFonts w:ascii="Arial" w:hAnsi="Arial" w:cs="Arial"/>
                <w:sz w:val="20"/>
                <w:szCs w:val="20"/>
                <w:lang w:eastAsia="sl-SI"/>
              </w:rPr>
              <w:t>.</w:t>
            </w:r>
          </w:p>
          <w:p w14:paraId="499796DA" w14:textId="0A591632" w:rsidR="001854E3" w:rsidRPr="00F1360F" w:rsidRDefault="001854E3" w:rsidP="004A3187">
            <w:pPr>
              <w:suppressAutoHyphens/>
              <w:overflowPunct w:val="0"/>
              <w:autoSpaceDE w:val="0"/>
              <w:autoSpaceDN w:val="0"/>
              <w:adjustRightInd w:val="0"/>
              <w:spacing w:after="0" w:line="288" w:lineRule="auto"/>
              <w:ind w:right="-104"/>
              <w:jc w:val="both"/>
              <w:textAlignment w:val="baseline"/>
              <w:outlineLvl w:val="3"/>
              <w:rPr>
                <w:rFonts w:ascii="Arial" w:eastAsia="Times New Roman" w:hAnsi="Arial" w:cs="Arial"/>
                <w:sz w:val="20"/>
                <w:szCs w:val="20"/>
                <w:lang w:eastAsia="sl-SI"/>
              </w:rPr>
            </w:pPr>
          </w:p>
        </w:tc>
      </w:tr>
      <w:tr w:rsidR="001854E3" w:rsidRPr="004C4B87" w14:paraId="1D6171F0" w14:textId="77777777" w:rsidTr="1D5547E1">
        <w:trPr>
          <w:gridAfter w:val="1"/>
          <w:wAfter w:w="600" w:type="dxa"/>
        </w:trPr>
        <w:tc>
          <w:tcPr>
            <w:tcW w:w="8755" w:type="dxa"/>
          </w:tcPr>
          <w:p w14:paraId="595A3375" w14:textId="77777777"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F1360F">
              <w:rPr>
                <w:rFonts w:ascii="Arial" w:eastAsia="Times New Roman" w:hAnsi="Arial" w:cs="Arial"/>
                <w:b/>
                <w:sz w:val="20"/>
                <w:szCs w:val="20"/>
                <w:lang w:eastAsia="sl-SI"/>
              </w:rPr>
              <w:lastRenderedPageBreak/>
              <w:t>2.2 Načela</w:t>
            </w:r>
          </w:p>
          <w:p w14:paraId="7474E7B1" w14:textId="77777777" w:rsidR="001854E3" w:rsidRPr="00F1360F" w:rsidRDefault="001854E3" w:rsidP="001854E3">
            <w:pPr>
              <w:spacing w:after="0" w:line="288" w:lineRule="auto"/>
              <w:jc w:val="both"/>
              <w:rPr>
                <w:rFonts w:ascii="Arial" w:eastAsia="Times New Roman" w:hAnsi="Arial" w:cs="Arial"/>
                <w:sz w:val="20"/>
                <w:szCs w:val="20"/>
              </w:rPr>
            </w:pPr>
          </w:p>
          <w:p w14:paraId="43E9697C" w14:textId="77777777" w:rsidR="001854E3" w:rsidRPr="00F1360F" w:rsidRDefault="001854E3" w:rsidP="001854E3">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Temeljnih načel dosedanjega zakona predlog zakona ne spreminja in še vedno uresničuje načela:</w:t>
            </w:r>
          </w:p>
          <w:p w14:paraId="441DEAC4" w14:textId="3C606804" w:rsidR="00BB39FF" w:rsidRPr="00B6067B" w:rsidRDefault="001854E3"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ustavnosti in zakonitosti,</w:t>
            </w:r>
          </w:p>
          <w:p w14:paraId="7D10EB67" w14:textId="19F9A442" w:rsidR="005C4335" w:rsidRPr="00B6067B" w:rsidRDefault="004B0191"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transparentnosti,</w:t>
            </w:r>
          </w:p>
          <w:p w14:paraId="42D6B593" w14:textId="5D45A221" w:rsidR="001854E3" w:rsidRPr="00B6067B" w:rsidRDefault="001854E3"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ekonomičnosti in smotrnosti,</w:t>
            </w:r>
          </w:p>
          <w:p w14:paraId="42009B46" w14:textId="17CC1F07" w:rsidR="001854E3" w:rsidRPr="00B6067B" w:rsidRDefault="001854E3"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optimizacije poslovanja,</w:t>
            </w:r>
          </w:p>
          <w:p w14:paraId="0E81CDB4" w14:textId="5DAF3F80" w:rsidR="006C6665" w:rsidRPr="00B6067B" w:rsidRDefault="4638CBDB" w:rsidP="009C05DB">
            <w:pPr>
              <w:pStyle w:val="Odstavekseznama"/>
              <w:numPr>
                <w:ilvl w:val="0"/>
                <w:numId w:val="117"/>
              </w:numPr>
              <w:suppressAutoHyphens/>
              <w:overflowPunct w:val="0"/>
              <w:autoSpaceDE w:val="0"/>
              <w:autoSpaceDN w:val="0"/>
              <w:adjustRightInd w:val="0"/>
              <w:spacing w:after="0"/>
              <w:ind w:left="605"/>
              <w:jc w:val="both"/>
              <w:textAlignment w:val="baseline"/>
              <w:outlineLvl w:val="3"/>
              <w:rPr>
                <w:rFonts w:ascii="Arial" w:hAnsi="Arial" w:cs="Arial"/>
                <w:sz w:val="20"/>
                <w:szCs w:val="20"/>
                <w:lang w:eastAsia="sl-SI"/>
              </w:rPr>
            </w:pPr>
            <w:r w:rsidRPr="00B6067B">
              <w:rPr>
                <w:rFonts w:ascii="Arial" w:hAnsi="Arial" w:cs="Arial"/>
                <w:sz w:val="20"/>
                <w:szCs w:val="20"/>
                <w:lang w:eastAsia="sl-SI"/>
              </w:rPr>
              <w:t>enakosti.</w:t>
            </w:r>
          </w:p>
          <w:p w14:paraId="2615621B" w14:textId="500FF048" w:rsidR="00C6171F" w:rsidRPr="00F1360F" w:rsidRDefault="00C6171F" w:rsidP="001854E3">
            <w:pPr>
              <w:spacing w:after="0" w:line="288" w:lineRule="auto"/>
              <w:jc w:val="both"/>
              <w:rPr>
                <w:rFonts w:ascii="Arial" w:eastAsia="Times New Roman" w:hAnsi="Arial" w:cs="Arial"/>
                <w:sz w:val="20"/>
                <w:szCs w:val="20"/>
                <w:highlight w:val="yellow"/>
              </w:rPr>
            </w:pPr>
          </w:p>
        </w:tc>
      </w:tr>
      <w:tr w:rsidR="001854E3" w:rsidRPr="004C4B87" w14:paraId="6B476F2A" w14:textId="77777777" w:rsidTr="1D5547E1">
        <w:tc>
          <w:tcPr>
            <w:tcW w:w="9355" w:type="dxa"/>
            <w:gridSpan w:val="2"/>
          </w:tcPr>
          <w:p w14:paraId="3E5CCCA5" w14:textId="77777777" w:rsidR="001854E3" w:rsidRPr="00F1360F" w:rsidRDefault="001854E3"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bookmarkStart w:id="0" w:name="_Hlk531169178"/>
            <w:r w:rsidRPr="00F1360F">
              <w:rPr>
                <w:rFonts w:ascii="Arial" w:eastAsia="Times New Roman" w:hAnsi="Arial" w:cs="Arial"/>
                <w:b/>
                <w:sz w:val="20"/>
                <w:szCs w:val="20"/>
                <w:lang w:eastAsia="sl-SI"/>
              </w:rPr>
              <w:t>2.3 Poglavitne rešitve</w:t>
            </w:r>
          </w:p>
          <w:p w14:paraId="0923A239" w14:textId="77777777" w:rsidR="005F3FBF" w:rsidRPr="00F1360F" w:rsidRDefault="005F3FBF" w:rsidP="001854E3">
            <w:pPr>
              <w:suppressAutoHyphens/>
              <w:overflowPunct w:val="0"/>
              <w:autoSpaceDE w:val="0"/>
              <w:autoSpaceDN w:val="0"/>
              <w:adjustRightInd w:val="0"/>
              <w:spacing w:after="0" w:line="288" w:lineRule="auto"/>
              <w:textAlignment w:val="baseline"/>
              <w:outlineLvl w:val="3"/>
              <w:rPr>
                <w:rFonts w:ascii="Arial" w:eastAsia="Times New Roman" w:hAnsi="Arial" w:cs="Arial"/>
                <w:sz w:val="20"/>
                <w:szCs w:val="20"/>
                <w:lang w:eastAsia="sl-SI"/>
              </w:rPr>
            </w:pPr>
          </w:p>
          <w:p w14:paraId="247FF94D" w14:textId="3CB5AB85" w:rsidR="00EF7766" w:rsidRPr="00F1360F" w:rsidRDefault="1B2FC0A7"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P</w:t>
            </w:r>
            <w:r w:rsidR="12163591" w:rsidRPr="00F1360F">
              <w:rPr>
                <w:rFonts w:ascii="Arial" w:eastAsia="Times New Roman" w:hAnsi="Arial" w:cs="Arial"/>
                <w:sz w:val="20"/>
                <w:szCs w:val="20"/>
                <w:lang w:eastAsia="sl-SI"/>
              </w:rPr>
              <w:t xml:space="preserve">oglavitne rešitve predloga zakona so </w:t>
            </w:r>
            <w:r w:rsidR="007A23C2" w:rsidRPr="00F1360F">
              <w:rPr>
                <w:rFonts w:ascii="Arial" w:eastAsia="Times New Roman" w:hAnsi="Arial" w:cs="Arial"/>
                <w:sz w:val="20"/>
                <w:szCs w:val="20"/>
                <w:lang w:eastAsia="sl-SI"/>
              </w:rPr>
              <w:t xml:space="preserve">uvedba določbe, ki </w:t>
            </w:r>
            <w:r w:rsidR="00F20377" w:rsidRPr="00F1360F">
              <w:rPr>
                <w:rFonts w:ascii="Arial" w:eastAsia="Times New Roman" w:hAnsi="Arial" w:cs="Arial"/>
                <w:sz w:val="20"/>
                <w:szCs w:val="20"/>
                <w:lang w:eastAsia="sl-SI"/>
              </w:rPr>
              <w:t xml:space="preserve">ureja </w:t>
            </w:r>
            <w:r w:rsidR="00EF7766" w:rsidRPr="00F1360F">
              <w:rPr>
                <w:rFonts w:ascii="Arial" w:eastAsia="Times New Roman" w:hAnsi="Arial" w:cs="Arial"/>
                <w:sz w:val="20"/>
                <w:szCs w:val="20"/>
                <w:lang w:eastAsia="sl-SI"/>
              </w:rPr>
              <w:t xml:space="preserve">organizacijo in izvedbo rednih športno gibalnih aktivnosti študentov v času študija s poudarkom v 1. letnikih </w:t>
            </w:r>
            <w:r w:rsidR="00DF65C0">
              <w:rPr>
                <w:rFonts w:ascii="Arial" w:eastAsia="Times New Roman" w:hAnsi="Arial" w:cs="Arial"/>
                <w:sz w:val="20"/>
                <w:szCs w:val="20"/>
                <w:lang w:eastAsia="sl-SI"/>
              </w:rPr>
              <w:t>prvo</w:t>
            </w:r>
            <w:r w:rsidR="00EF7766" w:rsidRPr="00F1360F">
              <w:rPr>
                <w:rFonts w:ascii="Arial" w:eastAsia="Times New Roman" w:hAnsi="Arial" w:cs="Arial"/>
                <w:sz w:val="20"/>
                <w:szCs w:val="20"/>
                <w:lang w:eastAsia="sl-SI"/>
              </w:rPr>
              <w:t xml:space="preserve"> stopenjskih študijskih programov, predlog zakona vključuje tudi podrobnejši zapis spoštovanja načela enakosti spolov ter prepovedi spolnega in drugega nadlegovanja ter trpinčenja. Nadalje ureja možnost izvajanja študijskih programov v tujem jeziku, definira ustanovitelje visokošolskih zavodov, pri čemer kot novost uvaja ustanavljanje zgolj javnih univerz s strani Republike Slovenije (izključno na predlog Vlade Republike Slovenije), ne pa tudi (javnih) samostojnih visokošolskih zavodov. Obstoječa javna samostojna visokošolska zavoda, to sta Fakulteta za informacijske študije v Novem mestu in Visoka šola za upravljanje podeželja Grm Novo mesto, se po uveljavitvi predloga zakona priključita eni javnih univerz.</w:t>
            </w:r>
          </w:p>
          <w:p w14:paraId="5C8BD656"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Kot novost se direktorju članice javne univerze določa pristojnost izvajanja postopkov javnega naročanja, če je tako določeno s statutom univerze. </w:t>
            </w:r>
          </w:p>
          <w:p w14:paraId="7BAA9980"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Uvaja se ustanavljanje javnih študentskih domov zgolj kot članic javnih univerz; javni zavod Študentski dom Ljubljana se bo po uveljavitvi predloga zakona priključil Univerzi v Ljubljani.</w:t>
            </w:r>
          </w:p>
          <w:p w14:paraId="5ACFB1CB"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Precej je novosti pri delovanju Nacionalne agencije Republike Slovenije za kakovost v visokem šolstvu (NAKVIS) in postopkih akreditacije; med njimi se spreminja obdobje prve akreditacije oziroma podaljšane akreditacije visokošolskega zavoda z dosedanjih pet na sedem let. Novi zakon prinaša spremembo glede pridobitve soglasja pristojnega ministrstva v postopkih akreditacije študijskih programov za regulirane poklice – tovrstno soglasje si mora po novem pridobiti že sam vlagatelj. Zunanje evalvacije v </w:t>
            </w:r>
            <w:r w:rsidRPr="00F1360F">
              <w:rPr>
                <w:rFonts w:ascii="Arial" w:eastAsia="Times New Roman" w:hAnsi="Arial" w:cs="Arial"/>
                <w:sz w:val="20"/>
                <w:szCs w:val="20"/>
                <w:lang w:eastAsia="sl-SI"/>
              </w:rPr>
              <w:lastRenderedPageBreak/>
              <w:t xml:space="preserve">akreditacijskih postopkih lahko po novem izvajajo tudi agencije, vpisane v register EQAR, NAKVIS pa lahko po novem zunanje presoje kakovosti izvaja tudi v tujini. </w:t>
            </w:r>
          </w:p>
          <w:p w14:paraId="6CE4A0F8"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Predlog zakona ohranja doslej uveljavljeno prepoved razpisovanja vpisnih mest študijskega programa, ki mu je bila odvzeta akreditacija oziroma uveljavlja takšno rešitev tudi v primeru prenehanja akreditacije visokošolskemu zavodu, pri čemer pa kot novost ukinja suspenzivnost vložene pritožbe zoper odločbo o prenehanju akreditacije visokošolskega zavoda oziroma odvzemu akreditacije študijskega programa.  </w:t>
            </w:r>
          </w:p>
          <w:p w14:paraId="1A003D56"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Kot povsem novo področje predlog zakona ureja mikrodokazila kot krajša izobraževanja in usposabljanja, ki obsegajo od 1 do največ 9 ECTS; namenjena so pridobitvi specifičnih znanj, spretnosti in kompetenc, ki ustrezajo družbenim, osebnim, kulturnim potrebam ali potrebam trga dela. Izvajajo jih (samo) visokošolski zavodi, sami jih sprejemajo, NAKVIS pa jih evalvira v sklopu reakreditacije. Vzpostavlja se tudi register teh izobraževanj in javnih listin. </w:t>
            </w:r>
          </w:p>
          <w:p w14:paraId="4CD43189" w14:textId="689FB400" w:rsidR="00FB4D03"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Zakon u</w:t>
            </w:r>
            <w:r w:rsidR="0054785D" w:rsidRPr="00F1360F">
              <w:rPr>
                <w:rFonts w:ascii="Arial" w:eastAsia="Times New Roman" w:hAnsi="Arial" w:cs="Arial"/>
                <w:sz w:val="20"/>
                <w:szCs w:val="20"/>
                <w:lang w:eastAsia="sl-SI"/>
              </w:rPr>
              <w:t xml:space="preserve">vaja </w:t>
            </w:r>
            <w:r w:rsidRPr="00F1360F">
              <w:rPr>
                <w:rFonts w:ascii="Arial" w:eastAsia="Times New Roman" w:hAnsi="Arial" w:cs="Arial"/>
                <w:sz w:val="20"/>
                <w:szCs w:val="20"/>
                <w:lang w:eastAsia="sl-SI"/>
              </w:rPr>
              <w:t xml:space="preserve">t.i. časovno prilagojen študij, </w:t>
            </w:r>
            <w:r w:rsidR="00AB57D5" w:rsidRPr="00F1360F">
              <w:rPr>
                <w:rFonts w:ascii="Arial" w:eastAsia="Times New Roman" w:hAnsi="Arial" w:cs="Arial"/>
                <w:sz w:val="20"/>
                <w:szCs w:val="20"/>
                <w:lang w:eastAsia="sl-SI"/>
              </w:rPr>
              <w:t>ki pomeni preoblik</w:t>
            </w:r>
            <w:r w:rsidR="00BB20B2" w:rsidRPr="00F1360F">
              <w:rPr>
                <w:rFonts w:ascii="Arial" w:eastAsia="Times New Roman" w:hAnsi="Arial" w:cs="Arial"/>
                <w:sz w:val="20"/>
                <w:szCs w:val="20"/>
                <w:lang w:eastAsia="sl-SI"/>
              </w:rPr>
              <w:t>o</w:t>
            </w:r>
            <w:r w:rsidR="00AB57D5" w:rsidRPr="00F1360F">
              <w:rPr>
                <w:rFonts w:ascii="Arial" w:eastAsia="Times New Roman" w:hAnsi="Arial" w:cs="Arial"/>
                <w:sz w:val="20"/>
                <w:szCs w:val="20"/>
                <w:lang w:eastAsia="sl-SI"/>
              </w:rPr>
              <w:t>vanje doslej uveljavljenega izrednega študija</w:t>
            </w:r>
            <w:r w:rsidR="00BB20B2" w:rsidRPr="00F1360F">
              <w:rPr>
                <w:rFonts w:ascii="Arial" w:eastAsia="Times New Roman" w:hAnsi="Arial" w:cs="Arial"/>
                <w:sz w:val="20"/>
                <w:szCs w:val="20"/>
                <w:lang w:eastAsia="sl-SI"/>
              </w:rPr>
              <w:t xml:space="preserve">. Slednji </w:t>
            </w:r>
            <w:r w:rsidRPr="00F1360F">
              <w:rPr>
                <w:rFonts w:ascii="Arial" w:eastAsia="Times New Roman" w:hAnsi="Arial" w:cs="Arial"/>
                <w:sz w:val="20"/>
                <w:szCs w:val="20"/>
                <w:lang w:eastAsia="sl-SI"/>
              </w:rPr>
              <w:t xml:space="preserve">še vedno pomeni prilagoditev organizacije in časovne razporeditve predavanj, seminarjev in vaj možnostim študentom, in sicer za študijske programe vseh treh stopenj, pri čemer pa se študijski program mora izvesti v polnem akreditiranem obsegu. Časovno prilagojen študij omogoča dokončanje študijskega programa v daljšem času, </w:t>
            </w:r>
            <w:r w:rsidR="00FB4D03" w:rsidRPr="00F1360F">
              <w:rPr>
                <w:rFonts w:ascii="Arial" w:eastAsia="Times New Roman" w:hAnsi="Arial" w:cs="Arial"/>
                <w:sz w:val="20"/>
                <w:szCs w:val="20"/>
                <w:lang w:eastAsia="sl-SI"/>
              </w:rPr>
              <w:t xml:space="preserve">pri čemer posamezni letnik tega študijskega programa traja največ dve študijski leti in se opravi na način in po postopku, določenem s statutom. </w:t>
            </w:r>
          </w:p>
          <w:p w14:paraId="5C0D2F33" w14:textId="27002D3C"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S predlogom zakona se črta institut zasebnega visokošolskega učitelja.</w:t>
            </w:r>
          </w:p>
          <w:p w14:paraId="00D8AFCB"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Kot novost zakon uvaja druga sodelavca pri pedagoškem procesu – korepetitorja in strokovnega sodelavca pri pedagoškem procesu. Podrobneje opredeljuje tudi sobotno leto.</w:t>
            </w:r>
          </w:p>
          <w:p w14:paraId="13DCA051" w14:textId="77777777" w:rsidR="00EF7766" w:rsidRPr="00F1360F" w:rsidRDefault="00EF7766" w:rsidP="00EF7766">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F1360F">
              <w:rPr>
                <w:rFonts w:ascii="Arial" w:eastAsia="Times New Roman" w:hAnsi="Arial" w:cs="Arial"/>
                <w:sz w:val="20"/>
                <w:szCs w:val="20"/>
                <w:lang w:eastAsia="sl-SI"/>
              </w:rPr>
              <w:t>Zakon ob siceršnji ohranitvi pogajanj uvaja drugačen sistem financiranja visokega šolstva, vezan na posamična šestletna (sedaj štiriletna) pogodbena obdobja – ta obdobja in pogajanja veljajo tako za študijsko kot investicijsko dejavnost javnih univerz. Izrecno je tudi določeno, da se na letni ravni za visoko šolstvo zagotavlja 1,5 % BDP oziroma 1% BDP za študijsko dejavnost. Ohranja se tudi ločen sistem financiranja nacionalno pomembnih nalog, vendar z možnostjo, da se javnim univerzam po določenem času iz tega razloga povečajo sredstva za študijsko dejavnost.</w:t>
            </w:r>
          </w:p>
          <w:p w14:paraId="13AB072B" w14:textId="27240245" w:rsidR="00B6067B" w:rsidRDefault="00397EAE" w:rsidP="0084798D">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F1360F">
              <w:rPr>
                <w:rFonts w:ascii="Arial" w:eastAsia="Times New Roman" w:hAnsi="Arial" w:cs="Arial"/>
                <w:sz w:val="20"/>
                <w:szCs w:val="20"/>
                <w:lang w:eastAsia="sl-SI"/>
              </w:rPr>
              <w:t>P</w:t>
            </w:r>
            <w:r w:rsidR="00EF7766" w:rsidRPr="00F1360F">
              <w:rPr>
                <w:rFonts w:ascii="Arial" w:eastAsia="Times New Roman" w:hAnsi="Arial" w:cs="Arial"/>
                <w:sz w:val="20"/>
                <w:szCs w:val="20"/>
                <w:lang w:eastAsia="sl-SI"/>
              </w:rPr>
              <w:t>redlog zakona podrobneje ureja postopek dodeljevanja koncesij, pri čemer se ob izrecni zakonski določbi te podelijo, ko je zanje izkazana potreba in kadar se izobraževalna dejavnost v okviru javne službe ne izvaja ali pa se ne izvaja v ustreznem obsegu, kar se ugotavlja v sklopu pogajanj z javnimi univerzami.</w:t>
            </w:r>
          </w:p>
          <w:p w14:paraId="2EDB21BA" w14:textId="77777777" w:rsidR="00B6067B" w:rsidRDefault="00B6067B" w:rsidP="0084798D">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A535DEE" w14:textId="648C6301" w:rsidR="001854E3" w:rsidRPr="00F1360F" w:rsidRDefault="001854E3" w:rsidP="0084798D">
            <w:pPr>
              <w:overflowPunct w:val="0"/>
              <w:autoSpaceDE w:val="0"/>
              <w:autoSpaceDN w:val="0"/>
              <w:adjustRightInd w:val="0"/>
              <w:spacing w:after="0" w:line="288" w:lineRule="auto"/>
              <w:jc w:val="both"/>
              <w:textAlignment w:val="baseline"/>
              <w:rPr>
                <w:rFonts w:ascii="Arial" w:eastAsia="Times New Roman" w:hAnsi="Arial" w:cs="Arial"/>
                <w:sz w:val="20"/>
                <w:szCs w:val="20"/>
                <w:highlight w:val="yellow"/>
                <w:lang w:eastAsia="sl-SI"/>
              </w:rPr>
            </w:pPr>
          </w:p>
        </w:tc>
      </w:tr>
    </w:tbl>
    <w:p w14:paraId="13536272" w14:textId="77777777" w:rsidR="001854E3" w:rsidRPr="00F1360F" w:rsidRDefault="001854E3" w:rsidP="00B6067B">
      <w:pPr>
        <w:overflowPunct w:val="0"/>
        <w:autoSpaceDE w:val="0"/>
        <w:autoSpaceDN w:val="0"/>
        <w:adjustRightInd w:val="0"/>
        <w:spacing w:after="0" w:line="288" w:lineRule="auto"/>
        <w:jc w:val="both"/>
        <w:textAlignment w:val="baseline"/>
        <w:rPr>
          <w:rFonts w:ascii="Arial" w:eastAsia="Times New Roman" w:hAnsi="Arial" w:cs="Arial"/>
          <w:b/>
          <w:sz w:val="20"/>
          <w:szCs w:val="20"/>
        </w:rPr>
      </w:pPr>
      <w:bookmarkStart w:id="1" w:name="_Hlk33617493"/>
      <w:bookmarkStart w:id="2" w:name="_Hlk530491953"/>
      <w:bookmarkEnd w:id="0"/>
      <w:bookmarkEnd w:id="1"/>
      <w:r w:rsidRPr="00F1360F">
        <w:rPr>
          <w:rFonts w:ascii="Arial" w:eastAsia="Times New Roman" w:hAnsi="Arial" w:cs="Arial"/>
          <w:b/>
          <w:sz w:val="20"/>
          <w:szCs w:val="20"/>
        </w:rPr>
        <w:lastRenderedPageBreak/>
        <w:t xml:space="preserve">3. OCENA FINANČNIH POSLEDIC PREDLOGA ZAKONA ZA DRŽAVNI PRORAČUN IN DRUGA JAVNA FINANČNA SREDSTVA </w:t>
      </w:r>
    </w:p>
    <w:p w14:paraId="3F6E0382" w14:textId="77777777" w:rsidR="001854E3" w:rsidRPr="00F1360F" w:rsidRDefault="001854E3" w:rsidP="001854E3">
      <w:pPr>
        <w:overflowPunct w:val="0"/>
        <w:autoSpaceDE w:val="0"/>
        <w:autoSpaceDN w:val="0"/>
        <w:adjustRightInd w:val="0"/>
        <w:spacing w:after="0" w:line="288" w:lineRule="auto"/>
        <w:jc w:val="both"/>
        <w:textAlignment w:val="baseline"/>
        <w:rPr>
          <w:rFonts w:ascii="Arial" w:eastAsia="Times New Roman" w:hAnsi="Arial" w:cs="Arial"/>
          <w:sz w:val="20"/>
          <w:szCs w:val="20"/>
          <w:highlight w:val="yellow"/>
        </w:rPr>
      </w:pPr>
    </w:p>
    <w:p w14:paraId="069B9BD5" w14:textId="2A514BCE" w:rsidR="00133CC2" w:rsidRDefault="00D834EE" w:rsidP="001854E3">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D834EE">
        <w:rPr>
          <w:rFonts w:ascii="Arial" w:eastAsia="Times New Roman" w:hAnsi="Arial" w:cs="Arial"/>
          <w:sz w:val="20"/>
          <w:szCs w:val="20"/>
        </w:rPr>
        <w:t>Financiranje študijske dejavnosti (študijskih programov vseh treh stopenj) bo obsegalo najmanj 1 % BDP letno, a je v prehodni določbi zapisano, da bo to povečanje postopno, in sicer od leta 2026 dalje, za najmanj 0,053 % točke letno. Obseg proračunskih sredstev za financiranje visokega šolstva se lahko v posameznem letu zmanjša, če je rast BDP negativna, ob nastopu izjemnih okoliščin ali ob nastopu izrednih dogodkov. V teh primerih se letni obseg proračunskih sredstev zagotavlja v skladu s proračunskimi možnostmi, pri čemer je treba v celoti zagotoviti sredstva za študijsko dejavnost, zmanjša pa se lahko obseg sredstev za ostale namene. Pri ponovni rasti BDP in po prenehanju izjemnih okoliščin se sredstva povečujejo za 0,08 odstotne točke letno, dokler ponovno ne dosežejo 1,5 % BDP ali že doseženih letnih sredstev. Sredstva bodo v proračunu RS zagotovljena v postopkih planiranja proračuna in z morebitnimi kasnejšimi prerazporeditvami sredstev.</w:t>
      </w:r>
      <w:r w:rsidR="00E6788C">
        <w:rPr>
          <w:rFonts w:ascii="Arial" w:eastAsia="Times New Roman" w:hAnsi="Arial" w:cs="Arial"/>
          <w:sz w:val="20"/>
          <w:szCs w:val="20"/>
        </w:rPr>
        <w:t xml:space="preserve"> </w:t>
      </w:r>
    </w:p>
    <w:p w14:paraId="51D44C53" w14:textId="77777777" w:rsidR="00133CC2" w:rsidRDefault="00133CC2" w:rsidP="001854E3">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62B981D1" w14:textId="3E5393BF" w:rsidR="00133CC2" w:rsidRDefault="00133CC2" w:rsidP="001854E3">
      <w:pPr>
        <w:overflowPunct w:val="0"/>
        <w:autoSpaceDE w:val="0"/>
        <w:autoSpaceDN w:val="0"/>
        <w:adjustRightInd w:val="0"/>
        <w:spacing w:after="0" w:line="288" w:lineRule="auto"/>
        <w:jc w:val="both"/>
        <w:textAlignment w:val="baseline"/>
        <w:rPr>
          <w:rFonts w:ascii="Arial" w:eastAsia="Times New Roman" w:hAnsi="Arial" w:cs="Arial"/>
          <w:sz w:val="20"/>
          <w:szCs w:val="20"/>
        </w:rPr>
      </w:pPr>
      <w:r>
        <w:rPr>
          <w:rFonts w:ascii="Arial" w:eastAsia="Times New Roman" w:hAnsi="Arial" w:cs="Arial"/>
          <w:sz w:val="20"/>
          <w:szCs w:val="20"/>
        </w:rPr>
        <w:t>Vpliva na druga javna finančna sredstva ni</w:t>
      </w:r>
      <w:r w:rsidR="001373C6">
        <w:rPr>
          <w:rFonts w:ascii="Arial" w:eastAsia="Times New Roman" w:hAnsi="Arial" w:cs="Arial"/>
          <w:sz w:val="20"/>
          <w:szCs w:val="20"/>
        </w:rPr>
        <w:t>.</w:t>
      </w:r>
    </w:p>
    <w:p w14:paraId="1DA82CA4" w14:textId="77777777" w:rsidR="00D834EE" w:rsidRPr="00F1360F" w:rsidRDefault="00D834EE" w:rsidP="00C8081E">
      <w:pPr>
        <w:overflowPunct w:val="0"/>
        <w:autoSpaceDE w:val="0"/>
        <w:autoSpaceDN w:val="0"/>
        <w:adjustRightInd w:val="0"/>
        <w:spacing w:after="0" w:line="288" w:lineRule="auto"/>
        <w:jc w:val="both"/>
        <w:textAlignment w:val="baseline"/>
        <w:rPr>
          <w:rFonts w:ascii="Arial" w:eastAsia="Times New Roman" w:hAnsi="Arial" w:cs="Arial"/>
          <w:sz w:val="20"/>
          <w:szCs w:val="20"/>
          <w:highlight w:val="yellow"/>
        </w:rPr>
      </w:pPr>
    </w:p>
    <w:p w14:paraId="02DBB2AF" w14:textId="77777777" w:rsidR="001854E3" w:rsidRPr="00F1360F" w:rsidRDefault="001854E3" w:rsidP="001854E3">
      <w:pPr>
        <w:overflowPunct w:val="0"/>
        <w:autoSpaceDE w:val="0"/>
        <w:autoSpaceDN w:val="0"/>
        <w:adjustRightInd w:val="0"/>
        <w:spacing w:after="0" w:line="288" w:lineRule="auto"/>
        <w:jc w:val="both"/>
        <w:textAlignment w:val="baseline"/>
        <w:rPr>
          <w:rFonts w:ascii="Arial" w:eastAsia="Times New Roman" w:hAnsi="Arial" w:cs="Arial"/>
          <w:sz w:val="20"/>
          <w:szCs w:val="20"/>
          <w:highlight w:val="yellow"/>
        </w:rPr>
      </w:pPr>
    </w:p>
    <w:tbl>
      <w:tblPr>
        <w:tblW w:w="9356" w:type="dxa"/>
        <w:tblLook w:val="04A0" w:firstRow="1" w:lastRow="0" w:firstColumn="1" w:lastColumn="0" w:noHBand="0" w:noVBand="1"/>
      </w:tblPr>
      <w:tblGrid>
        <w:gridCol w:w="9356"/>
      </w:tblGrid>
      <w:tr w:rsidR="001854E3" w:rsidRPr="004C4B87" w14:paraId="7C1638BE" w14:textId="77777777" w:rsidTr="00BD1DB9">
        <w:tc>
          <w:tcPr>
            <w:tcW w:w="9356" w:type="dxa"/>
          </w:tcPr>
          <w:p w14:paraId="4162885D" w14:textId="77777777" w:rsidR="001854E3" w:rsidRPr="00F1360F" w:rsidRDefault="001854E3" w:rsidP="001854E3">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highlight w:val="yellow"/>
              </w:rPr>
            </w:pPr>
            <w:r w:rsidRPr="00F1360F">
              <w:rPr>
                <w:rFonts w:ascii="Arial" w:eastAsia="Times New Roman" w:hAnsi="Arial" w:cs="Arial"/>
                <w:b/>
                <w:sz w:val="20"/>
                <w:szCs w:val="20"/>
              </w:rPr>
              <w:t>4. NAVEDBA, DA SO SREDSTVA ZA IZVAJANJE ZAKONA V DRŽAVNEM PRORAČUNU ZAGOTOVLJENA, ČE PREDLOG ZAKONA PREDVIDEVA PORABO PRORAČUNSKIH SREDSTEV V OBDOBJU, ZA KATERO JE BIL DRŽAVNI PRORAČUN ŽE SPREJET</w:t>
            </w:r>
          </w:p>
        </w:tc>
      </w:tr>
      <w:tr w:rsidR="001854E3" w:rsidRPr="004C4B87" w14:paraId="1D177BC5" w14:textId="77777777" w:rsidTr="00BD1DB9">
        <w:tc>
          <w:tcPr>
            <w:tcW w:w="9356" w:type="dxa"/>
            <w:shd w:val="clear" w:color="auto" w:fill="auto"/>
          </w:tcPr>
          <w:p w14:paraId="6563E937" w14:textId="160F3EA6" w:rsidR="00262B1D" w:rsidRDefault="00D07011" w:rsidP="00262B1D">
            <w:pPr>
              <w:pStyle w:val="Oddelek"/>
              <w:numPr>
                <w:ilvl w:val="0"/>
                <w:numId w:val="0"/>
              </w:numPr>
              <w:jc w:val="both"/>
              <w:rPr>
                <w:b w:val="0"/>
                <w:sz w:val="20"/>
                <w:szCs w:val="20"/>
              </w:rPr>
            </w:pPr>
            <w:r>
              <w:rPr>
                <w:b w:val="0"/>
                <w:sz w:val="20"/>
                <w:szCs w:val="20"/>
              </w:rPr>
              <w:lastRenderedPageBreak/>
              <w:t xml:space="preserve">Sredstva za izvajanje zakona so zagotovljena v </w:t>
            </w:r>
            <w:r w:rsidR="0055303F" w:rsidRPr="00F1360F">
              <w:rPr>
                <w:b w:val="0"/>
                <w:sz w:val="20"/>
                <w:szCs w:val="20"/>
              </w:rPr>
              <w:t>državn</w:t>
            </w:r>
            <w:r w:rsidR="00F55B00">
              <w:rPr>
                <w:b w:val="0"/>
                <w:sz w:val="20"/>
                <w:szCs w:val="20"/>
              </w:rPr>
              <w:t>em</w:t>
            </w:r>
            <w:r w:rsidR="0055303F" w:rsidRPr="00F1360F">
              <w:rPr>
                <w:b w:val="0"/>
                <w:sz w:val="20"/>
                <w:szCs w:val="20"/>
              </w:rPr>
              <w:t xml:space="preserve"> proračun</w:t>
            </w:r>
            <w:r w:rsidR="00F55B00">
              <w:rPr>
                <w:b w:val="0"/>
                <w:sz w:val="20"/>
                <w:szCs w:val="20"/>
              </w:rPr>
              <w:t>u za leti 2025 in 2026</w:t>
            </w:r>
            <w:r w:rsidR="0061381A">
              <w:rPr>
                <w:b w:val="0"/>
                <w:sz w:val="20"/>
                <w:szCs w:val="20"/>
              </w:rPr>
              <w:t xml:space="preserve"> na naslednjih proračunskih postavkah: </w:t>
            </w:r>
          </w:p>
          <w:p w14:paraId="4E334CBE"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231467 Doktorski in podoktorski študij</w:t>
            </w:r>
          </w:p>
          <w:p w14:paraId="2114056B"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231468 Internacionalizacija izobraževanja</w:t>
            </w:r>
          </w:p>
          <w:p w14:paraId="18209F08"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251043 Ad futura – visoko šolstvo</w:t>
            </w:r>
          </w:p>
          <w:p w14:paraId="3681C27C"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231772 Dejavnost visokega šolstva</w:t>
            </w:r>
          </w:p>
          <w:p w14:paraId="2B0EDAF3"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231773 Nacionalni projekti visokega šolstva</w:t>
            </w:r>
          </w:p>
          <w:p w14:paraId="73F27630"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231774 Interesna dejavnost študentov</w:t>
            </w:r>
          </w:p>
          <w:p w14:paraId="37AD0E71"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231792 Ekspertni sistemi</w:t>
            </w:r>
          </w:p>
          <w:p w14:paraId="050FDA66"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231843 Evro-sredozemska univerza</w:t>
            </w:r>
          </w:p>
          <w:p w14:paraId="4C3A2A42"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231874 Informacijska podporna dejavnost</w:t>
            </w:r>
          </w:p>
          <w:p w14:paraId="6E741072"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231875 Mednarodno sodelovanje in mobilnost v visokem šolstvu</w:t>
            </w:r>
          </w:p>
          <w:p w14:paraId="75A7E9E2"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231775 Visokošolske knjižnice</w:t>
            </w:r>
          </w:p>
          <w:p w14:paraId="45C488B3"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231777 Študentski domovi</w:t>
            </w:r>
          </w:p>
          <w:p w14:paraId="1FBD0FC6"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231844 Skrb za slovenščino</w:t>
            </w:r>
          </w:p>
          <w:p w14:paraId="3312E31E"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231771 Investicije v visokem šolstvu</w:t>
            </w:r>
          </w:p>
          <w:p w14:paraId="769FB49C"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231827 Sredstva za investicije v visoko šolstvo in študentske domove (koncesije)</w:t>
            </w:r>
          </w:p>
          <w:p w14:paraId="67E0C625"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231776 Investicije v študentske domove</w:t>
            </w:r>
          </w:p>
          <w:p w14:paraId="351E74D9"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231778 Narodna in univerzitetna knjižnica</w:t>
            </w:r>
          </w:p>
          <w:p w14:paraId="6C7588E3"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230610 ESO4.5.- Izboljšanje kakovosti, vključenosti, učinkovitosti in ustreznosti sistemov izobraževanja ESS 21-27-V-EU</w:t>
            </w:r>
          </w:p>
          <w:p w14:paraId="7411676B"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230611 ESO4.5.-Izboljšanje kakovosti, vključenosti, učinkovitosti in ustreznosti sistemov izobraževanja ESS 21-27-V-SLO</w:t>
            </w:r>
          </w:p>
          <w:p w14:paraId="5AB976EB"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230612 ESO4.5.-Izboljšanje kakovosti, vključenosti, učinkovitosti in ustreznosti sistemov izobraževanja ESS 21-27-Z-EU</w:t>
            </w:r>
          </w:p>
          <w:p w14:paraId="181409BD"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230613 ESO4.5.-Izboljšanje kakovosti, vključenosti, učinkovitosti in ustreznosti sistemov izobraževanja ESS 21-27-Z-SLO</w:t>
            </w:r>
          </w:p>
          <w:p w14:paraId="53C64E82"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231662 Plačilo DDV za NOO - izobraževanje</w:t>
            </w:r>
          </w:p>
          <w:p w14:paraId="79BEA990" w14:textId="77777777" w:rsidR="002622C5" w:rsidRPr="00B6067B" w:rsidRDefault="002622C5" w:rsidP="009C05DB">
            <w:pPr>
              <w:pStyle w:val="Oddelek"/>
              <w:numPr>
                <w:ilvl w:val="0"/>
                <w:numId w:val="118"/>
              </w:numPr>
              <w:spacing w:before="0" w:after="0"/>
              <w:jc w:val="both"/>
              <w:rPr>
                <w:b w:val="0"/>
                <w:sz w:val="20"/>
                <w:szCs w:val="20"/>
              </w:rPr>
            </w:pPr>
            <w:r w:rsidRPr="00B6067B">
              <w:rPr>
                <w:b w:val="0"/>
                <w:sz w:val="20"/>
                <w:szCs w:val="20"/>
              </w:rPr>
              <w:t>230208 C2K7IJ Digitalizacija izobraževanja in športa-NOO-MVZI</w:t>
            </w:r>
          </w:p>
          <w:p w14:paraId="227BFF70" w14:textId="77777777" w:rsidR="002622C5" w:rsidRDefault="002622C5" w:rsidP="009C05DB">
            <w:pPr>
              <w:pStyle w:val="Oddelek"/>
              <w:numPr>
                <w:ilvl w:val="0"/>
                <w:numId w:val="118"/>
              </w:numPr>
              <w:spacing w:before="0" w:after="0"/>
              <w:jc w:val="both"/>
              <w:rPr>
                <w:b w:val="0"/>
                <w:sz w:val="20"/>
                <w:szCs w:val="20"/>
              </w:rPr>
            </w:pPr>
            <w:r w:rsidRPr="00B6067B">
              <w:rPr>
                <w:b w:val="0"/>
                <w:sz w:val="20"/>
                <w:szCs w:val="20"/>
              </w:rPr>
              <w:t>221168 C3K12RB Reforma visokega šolstva za zelen in odporen prehod-NOO-MIZŠ-MVZI</w:t>
            </w:r>
          </w:p>
          <w:p w14:paraId="7AC1B472" w14:textId="6EB66596" w:rsidR="00B6067B" w:rsidRPr="00B6067B" w:rsidRDefault="00B6067B" w:rsidP="009C05DB">
            <w:pPr>
              <w:pStyle w:val="Oddelek"/>
              <w:numPr>
                <w:ilvl w:val="0"/>
                <w:numId w:val="118"/>
              </w:numPr>
              <w:spacing w:before="0" w:after="0"/>
              <w:jc w:val="both"/>
              <w:rPr>
                <w:b w:val="0"/>
                <w:sz w:val="20"/>
                <w:szCs w:val="20"/>
              </w:rPr>
            </w:pPr>
            <w:r w:rsidRPr="00B6067B">
              <w:rPr>
                <w:b w:val="0"/>
                <w:sz w:val="20"/>
                <w:szCs w:val="20"/>
              </w:rPr>
              <w:t>221171 C3K12IF Pilotni projekti za reformo visokega šolstva za zelen in odporen prehod-NOO-MIZŠ-MVZI</w:t>
            </w:r>
          </w:p>
          <w:p w14:paraId="2434EA91" w14:textId="66641404" w:rsidR="002622C5" w:rsidRPr="00F1360F" w:rsidRDefault="002622C5" w:rsidP="00B6067B">
            <w:pPr>
              <w:pStyle w:val="Oddelek"/>
              <w:numPr>
                <w:ilvl w:val="0"/>
                <w:numId w:val="0"/>
              </w:numPr>
              <w:spacing w:before="0" w:after="0"/>
              <w:ind w:left="360"/>
              <w:jc w:val="both"/>
              <w:rPr>
                <w:b w:val="0"/>
                <w:sz w:val="20"/>
                <w:szCs w:val="20"/>
                <w:highlight w:val="yellow"/>
              </w:rPr>
            </w:pPr>
          </w:p>
        </w:tc>
      </w:tr>
      <w:tr w:rsidR="001854E3" w:rsidRPr="004C4B87" w14:paraId="4C7660DA" w14:textId="77777777" w:rsidTr="00BD1DB9">
        <w:tc>
          <w:tcPr>
            <w:tcW w:w="9356" w:type="dxa"/>
          </w:tcPr>
          <w:p w14:paraId="013CEFCB" w14:textId="77777777" w:rsidR="00AB0A0F" w:rsidRPr="00F1360F" w:rsidRDefault="00AB0A0F" w:rsidP="001854E3">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highlight w:val="yellow"/>
              </w:rPr>
            </w:pPr>
            <w:bookmarkStart w:id="3" w:name="_Hlk535495137"/>
          </w:p>
          <w:p w14:paraId="28F3E5CC" w14:textId="042B03C9" w:rsidR="001854E3" w:rsidRPr="00F1360F" w:rsidRDefault="001854E3" w:rsidP="001854E3">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rPr>
            </w:pPr>
            <w:r w:rsidRPr="00F1360F">
              <w:rPr>
                <w:rFonts w:ascii="Arial" w:eastAsia="Times New Roman" w:hAnsi="Arial" w:cs="Arial"/>
                <w:b/>
                <w:sz w:val="20"/>
                <w:szCs w:val="20"/>
              </w:rPr>
              <w:t>5. PRIKAZ UREDITVE V DRUGIH PRAVNIH SISTEMIH IN PRILAGOJENOSTI PREDLAGANE UREDITVE PRAVU EVROPSKE UNIJE</w:t>
            </w:r>
          </w:p>
          <w:p w14:paraId="7DD5B7D5" w14:textId="77777777" w:rsidR="001854E3" w:rsidRPr="00F1360F" w:rsidRDefault="001854E3" w:rsidP="001854E3">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rPr>
            </w:pPr>
          </w:p>
          <w:p w14:paraId="0AFA6FCD" w14:textId="77777777" w:rsidR="001854E3" w:rsidRPr="00F1360F" w:rsidRDefault="001854E3" w:rsidP="1D5547E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bCs/>
                <w:sz w:val="20"/>
                <w:szCs w:val="20"/>
              </w:rPr>
            </w:pPr>
            <w:r w:rsidRPr="00F1360F">
              <w:rPr>
                <w:rFonts w:ascii="Arial" w:eastAsia="Times New Roman" w:hAnsi="Arial" w:cs="Arial"/>
                <w:b/>
                <w:bCs/>
                <w:sz w:val="20"/>
                <w:szCs w:val="20"/>
                <w:lang w:eastAsia="sl-SI"/>
              </w:rPr>
              <w:t>5.1 Prikaz ureditve v državah članicah EU</w:t>
            </w:r>
          </w:p>
          <w:p w14:paraId="449FC40B" w14:textId="77777777" w:rsidR="001854E3" w:rsidRPr="00F1360F" w:rsidRDefault="001854E3" w:rsidP="001854E3">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highlight w:val="yellow"/>
              </w:rPr>
            </w:pPr>
          </w:p>
          <w:p w14:paraId="4030B928" w14:textId="77777777" w:rsidR="00B55287" w:rsidRPr="00F1360F" w:rsidRDefault="00B55287" w:rsidP="00B55287">
            <w:pPr>
              <w:spacing w:after="0" w:line="240" w:lineRule="exact"/>
              <w:jc w:val="both"/>
              <w:rPr>
                <w:rFonts w:ascii="Arial" w:eastAsia="Times New Roman" w:hAnsi="Arial" w:cs="Arial"/>
                <w:b/>
                <w:sz w:val="20"/>
                <w:szCs w:val="20"/>
              </w:rPr>
            </w:pPr>
            <w:r w:rsidRPr="00F1360F">
              <w:rPr>
                <w:rFonts w:ascii="Arial" w:eastAsia="Times New Roman" w:hAnsi="Arial" w:cs="Arial"/>
                <w:b/>
                <w:sz w:val="20"/>
                <w:szCs w:val="20"/>
              </w:rPr>
              <w:t>Avstrija</w:t>
            </w:r>
          </w:p>
          <w:p w14:paraId="283C013C" w14:textId="77777777" w:rsidR="00B55287" w:rsidRPr="00F1360F" w:rsidRDefault="00B55287" w:rsidP="00B55287">
            <w:pPr>
              <w:spacing w:after="0" w:line="240" w:lineRule="exact"/>
              <w:jc w:val="center"/>
              <w:rPr>
                <w:rFonts w:ascii="Arial" w:eastAsia="Times New Roman" w:hAnsi="Arial" w:cs="Arial"/>
                <w:sz w:val="20"/>
                <w:szCs w:val="20"/>
              </w:rPr>
            </w:pPr>
          </w:p>
          <w:p w14:paraId="55B7D545" w14:textId="3C86EF17" w:rsidR="004B5915" w:rsidRPr="00F1360F" w:rsidRDefault="004B5915"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Avstrijski zakon je primer izrazito reguliranega zakona, saj ima kar 144 členov ter številne člene znotraj že obstoječih členov, čeprav zadeva le univerze</w:t>
            </w:r>
            <w:r w:rsidR="00CC239F" w:rsidRPr="00F1360F">
              <w:rPr>
                <w:rFonts w:ascii="Arial" w:eastAsia="Times New Roman" w:hAnsi="Arial" w:cs="Arial"/>
                <w:sz w:val="20"/>
                <w:szCs w:val="20"/>
              </w:rPr>
              <w:t>.</w:t>
            </w:r>
            <w:r w:rsidRPr="00F1360F">
              <w:rPr>
                <w:rFonts w:ascii="Arial" w:eastAsia="Times New Roman" w:hAnsi="Arial" w:cs="Arial"/>
                <w:sz w:val="20"/>
                <w:szCs w:val="20"/>
              </w:rPr>
              <w:t xml:space="preserve"> Na področju upravljanja tako zakon predpisuje kot t.i. višje organe upravljanja univerze svet univerze, rektorat, rektorja in senat</w:t>
            </w:r>
            <w:r w:rsidR="00FC588B" w:rsidRPr="00F1360F">
              <w:rPr>
                <w:rFonts w:ascii="Arial" w:eastAsia="Times New Roman" w:hAnsi="Arial" w:cs="Arial"/>
                <w:sz w:val="20"/>
                <w:szCs w:val="20"/>
              </w:rPr>
              <w:t>.</w:t>
            </w:r>
            <w:r w:rsidRPr="00F1360F">
              <w:rPr>
                <w:rFonts w:ascii="Arial" w:eastAsia="Times New Roman" w:hAnsi="Arial" w:cs="Arial"/>
                <w:sz w:val="20"/>
                <w:szCs w:val="20"/>
              </w:rPr>
              <w:t xml:space="preserve"> </w:t>
            </w:r>
            <w:r w:rsidR="00FC588B" w:rsidRPr="00F1360F">
              <w:rPr>
                <w:rFonts w:ascii="Arial" w:eastAsia="Times New Roman" w:hAnsi="Arial" w:cs="Arial"/>
                <w:sz w:val="20"/>
                <w:szCs w:val="20"/>
              </w:rPr>
              <w:t>Z</w:t>
            </w:r>
            <w:r w:rsidRPr="00F1360F">
              <w:rPr>
                <w:rFonts w:ascii="Arial" w:eastAsia="Times New Roman" w:hAnsi="Arial" w:cs="Arial"/>
                <w:sz w:val="20"/>
                <w:szCs w:val="20"/>
              </w:rPr>
              <w:t>akon zelo natančno in obsežno popisuje sestavo, postopke in naloge vsakega organa upravljanja, čeprav sicer univerza sama z odlokom (statutom) sprejme poslovnik, ki je potreben za njeno upravljanje</w:t>
            </w:r>
            <w:r w:rsidR="00817913" w:rsidRPr="00F1360F">
              <w:rPr>
                <w:rFonts w:ascii="Arial" w:eastAsia="Times New Roman" w:hAnsi="Arial" w:cs="Arial"/>
                <w:sz w:val="20"/>
                <w:szCs w:val="20"/>
              </w:rPr>
              <w:t>.</w:t>
            </w:r>
            <w:r w:rsidRPr="00F1360F">
              <w:rPr>
                <w:rFonts w:ascii="Arial" w:eastAsia="Times New Roman" w:hAnsi="Arial" w:cs="Arial"/>
                <w:sz w:val="20"/>
                <w:szCs w:val="20"/>
              </w:rPr>
              <w:t xml:space="preserve"> Avstrijski zakon financiranje popisuje kar na 15 straneh (zvezno financiranje univerz, določanje splošnih proračunov univerz, avstrijski NRP za javne univerze, pogodba o izvajanju, arbitražni odbor, razvojni načrt, kakovost), dodatno pa še finančno upravljanje in računovodstvo. Zelo natančno in obsežno definira sestavine razvojnega načrta in pogodbe o financiranju, vključno z indikatorji in sicer za: poučevanje</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raziskovanje ter spodbujanje in vrednotenje umetnosti</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infrastrukturo in strateški razvoj.</w:t>
            </w:r>
          </w:p>
          <w:p w14:paraId="21081C23" w14:textId="3BE184FE" w:rsidR="00B55287" w:rsidRPr="00F1360F" w:rsidRDefault="00B55287"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Visokošolsko izobraževanje v Avstriji izvajajo javne univerze, univerze visokih strokovnih šol (Fachhochschulen), zasebne univerze in visoke šole, ki izvajajo pedagoške programe (Pädagogische Hochschulen).</w:t>
            </w:r>
          </w:p>
          <w:p w14:paraId="0B113B61" w14:textId="3ABC0151" w:rsidR="00B047FD" w:rsidRPr="00F1360F" w:rsidRDefault="005E2B9F"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Zakon o univerzah </w:t>
            </w:r>
            <w:r w:rsidR="00967A93" w:rsidRPr="00F1360F">
              <w:rPr>
                <w:rFonts w:ascii="Arial" w:eastAsia="Times New Roman" w:hAnsi="Arial" w:cs="Arial"/>
                <w:sz w:val="20"/>
                <w:szCs w:val="20"/>
              </w:rPr>
              <w:t>(Bundesgesetz über die Organisation der Universitäten und ihre Studien (Universitätsgesetz 2002 – UG</w:t>
            </w:r>
            <w:r w:rsidR="00B047FD" w:rsidRPr="00F1360F">
              <w:rPr>
                <w:rFonts w:ascii="Arial" w:eastAsia="Times New Roman" w:hAnsi="Arial" w:cs="Arial"/>
                <w:sz w:val="20"/>
                <w:szCs w:val="20"/>
              </w:rPr>
              <w:t xml:space="preserve"> z dopolnitvami;</w:t>
            </w:r>
          </w:p>
          <w:p w14:paraId="5AC06EE3" w14:textId="1F5FCD08" w:rsidR="00B047FD" w:rsidRPr="00F1360F" w:rsidRDefault="00D21450" w:rsidP="1A65DF84">
            <w:pPr>
              <w:spacing w:after="0" w:line="240" w:lineRule="exact"/>
              <w:jc w:val="both"/>
              <w:rPr>
                <w:rFonts w:ascii="Arial" w:eastAsia="Times New Roman" w:hAnsi="Arial" w:cs="Arial"/>
                <w:sz w:val="20"/>
                <w:szCs w:val="20"/>
              </w:rPr>
            </w:pPr>
            <w:hyperlink r:id="rId12">
              <w:r w:rsidR="00B047FD" w:rsidRPr="00F1360F">
                <w:rPr>
                  <w:rStyle w:val="Hiperpovezava"/>
                  <w:rFonts w:ascii="Arial" w:eastAsia="Times New Roman" w:hAnsi="Arial" w:cs="Arial"/>
                  <w:sz w:val="20"/>
                  <w:szCs w:val="20"/>
                </w:rPr>
                <w:t>https://www.ris.bka.gv.at/Dokumente/Erv/ERV_2002_1_120/ERV_2002_1_120.html</w:t>
              </w:r>
            </w:hyperlink>
            <w:r w:rsidR="00967A93" w:rsidRPr="00F1360F">
              <w:rPr>
                <w:rFonts w:ascii="Arial" w:eastAsia="Times New Roman" w:hAnsi="Arial" w:cs="Arial"/>
                <w:sz w:val="20"/>
                <w:szCs w:val="20"/>
              </w:rPr>
              <w:t>)</w:t>
            </w:r>
            <w:r w:rsidR="00B047FD" w:rsidRPr="00F1360F">
              <w:rPr>
                <w:rFonts w:ascii="Arial" w:eastAsia="Times New Roman" w:hAnsi="Arial" w:cs="Arial"/>
                <w:sz w:val="20"/>
                <w:szCs w:val="20"/>
              </w:rPr>
              <w:t xml:space="preserve"> določa, da so univerze pravne osebe javnega prava. Univerze imajo imuniteto pred ministrskimi navodili in svobodo sprejemanja statutov –</w:t>
            </w:r>
            <w:r w:rsidR="00802C7E" w:rsidRPr="00F1360F">
              <w:rPr>
                <w:rFonts w:ascii="Arial" w:eastAsia="Times New Roman" w:hAnsi="Arial" w:cs="Arial"/>
                <w:sz w:val="20"/>
                <w:szCs w:val="20"/>
              </w:rPr>
              <w:t xml:space="preserve"> </w:t>
            </w:r>
            <w:r w:rsidR="00B047FD" w:rsidRPr="00F1360F">
              <w:rPr>
                <w:rFonts w:ascii="Arial" w:eastAsia="Times New Roman" w:hAnsi="Arial" w:cs="Arial"/>
                <w:sz w:val="20"/>
                <w:szCs w:val="20"/>
              </w:rPr>
              <w:t>svoje naloge</w:t>
            </w:r>
            <w:r w:rsidR="00802C7E" w:rsidRPr="00F1360F">
              <w:rPr>
                <w:rFonts w:ascii="Arial" w:eastAsia="Times New Roman" w:hAnsi="Arial" w:cs="Arial"/>
                <w:sz w:val="20"/>
                <w:szCs w:val="20"/>
              </w:rPr>
              <w:t xml:space="preserve"> opravljajo</w:t>
            </w:r>
            <w:r w:rsidR="00B047FD" w:rsidRPr="00F1360F">
              <w:rPr>
                <w:rFonts w:ascii="Arial" w:eastAsia="Times New Roman" w:hAnsi="Arial" w:cs="Arial"/>
                <w:sz w:val="20"/>
                <w:szCs w:val="20"/>
              </w:rPr>
              <w:t xml:space="preserve"> v okviru zakona in odlokov brez omejitev ministrskih navodil in sprejemajo svoje statute v okviru zakona.</w:t>
            </w:r>
          </w:p>
          <w:p w14:paraId="792508C3" w14:textId="44D18A17" w:rsidR="000520BE" w:rsidRPr="00F1360F" w:rsidRDefault="009639E4" w:rsidP="00B047FD">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Univerzo upravlja in zastopa rektorat. </w:t>
            </w:r>
            <w:r w:rsidR="00B047FD" w:rsidRPr="00F1360F">
              <w:rPr>
                <w:rFonts w:ascii="Arial" w:eastAsia="Times New Roman" w:hAnsi="Arial" w:cs="Arial"/>
                <w:sz w:val="20"/>
                <w:szCs w:val="20"/>
              </w:rPr>
              <w:t>V poglavju o računovodstvu in poročanju zakon določa, da je za poročanje odgovoren rektorat, ki mora predložiti računovodske izkaze skupaj z revizorskim poročilom svetu univerze do 30. aprila vsako leto.</w:t>
            </w:r>
          </w:p>
          <w:p w14:paraId="075A88CB" w14:textId="77777777" w:rsidR="000520BE" w:rsidRPr="00F1360F" w:rsidRDefault="000520BE" w:rsidP="000520BE">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Univerze lahko poleg javnega financiranja pridobivajo tudi dodatna sredstva, s katerimi razpolagajo same. </w:t>
            </w:r>
          </w:p>
          <w:p w14:paraId="7037472E" w14:textId="1A8F8CEB" w:rsidR="00B047FD" w:rsidRPr="00F1360F" w:rsidRDefault="000520BE" w:rsidP="00B047FD">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lastRenderedPageBreak/>
              <w:t>Pri opravljanju zakonsko določenih nalog so univerze upravičene do vseh oprostitev davkov in dajatev, ki jih zvezni vladi priznava zvezna zakonodaja.</w:t>
            </w:r>
            <w:r w:rsidR="00B047FD" w:rsidRPr="00F1360F">
              <w:rPr>
                <w:rFonts w:ascii="Arial" w:eastAsia="Times New Roman" w:hAnsi="Arial" w:cs="Arial"/>
                <w:sz w:val="20"/>
                <w:szCs w:val="20"/>
              </w:rPr>
              <w:t xml:space="preserve"> </w:t>
            </w:r>
          </w:p>
          <w:p w14:paraId="0C0C5AF9" w14:textId="77777777" w:rsidR="00E96D9B" w:rsidRPr="00F1360F" w:rsidRDefault="00E96D9B" w:rsidP="00B55287">
            <w:pPr>
              <w:spacing w:after="0" w:line="240" w:lineRule="exact"/>
              <w:rPr>
                <w:rFonts w:ascii="Arial" w:eastAsia="Times New Roman" w:hAnsi="Arial" w:cs="Arial"/>
                <w:b/>
                <w:sz w:val="20"/>
                <w:szCs w:val="20"/>
                <w:highlight w:val="yellow"/>
              </w:rPr>
            </w:pPr>
          </w:p>
          <w:p w14:paraId="613DA9D6" w14:textId="7FDE3E63" w:rsidR="00B55287" w:rsidRPr="00F1360F" w:rsidRDefault="00B55287" w:rsidP="00B55287">
            <w:pPr>
              <w:spacing w:after="0" w:line="240" w:lineRule="exact"/>
              <w:rPr>
                <w:rFonts w:ascii="Arial" w:eastAsia="Times New Roman" w:hAnsi="Arial" w:cs="Arial"/>
                <w:b/>
                <w:sz w:val="20"/>
                <w:szCs w:val="20"/>
              </w:rPr>
            </w:pPr>
            <w:r w:rsidRPr="00F1360F">
              <w:rPr>
                <w:rFonts w:ascii="Arial" w:eastAsia="Times New Roman" w:hAnsi="Arial" w:cs="Arial"/>
                <w:b/>
                <w:sz w:val="20"/>
                <w:szCs w:val="20"/>
              </w:rPr>
              <w:t>Finska</w:t>
            </w:r>
          </w:p>
          <w:p w14:paraId="15A96617" w14:textId="77777777" w:rsidR="00B55287" w:rsidRPr="00F1360F" w:rsidRDefault="00B55287" w:rsidP="00B55287">
            <w:pPr>
              <w:spacing w:after="0" w:line="240" w:lineRule="exact"/>
              <w:jc w:val="center"/>
              <w:rPr>
                <w:rFonts w:ascii="Arial" w:eastAsia="Times New Roman" w:hAnsi="Arial" w:cs="Arial"/>
                <w:sz w:val="20"/>
                <w:szCs w:val="20"/>
                <w:highlight w:val="yellow"/>
              </w:rPr>
            </w:pPr>
          </w:p>
          <w:p w14:paraId="076AF0F3" w14:textId="75CF580D" w:rsidR="00CE37CF" w:rsidRPr="00F1360F" w:rsidRDefault="00CE37CF" w:rsidP="00B55287">
            <w:pPr>
              <w:spacing w:after="0" w:line="240" w:lineRule="exact"/>
              <w:jc w:val="both"/>
              <w:rPr>
                <w:rFonts w:ascii="Arial" w:eastAsia="Times New Roman" w:hAnsi="Arial" w:cs="Arial"/>
                <w:sz w:val="20"/>
                <w:szCs w:val="20"/>
                <w:highlight w:val="yellow"/>
              </w:rPr>
            </w:pPr>
            <w:r w:rsidRPr="00F1360F">
              <w:rPr>
                <w:rFonts w:ascii="Arial" w:eastAsia="Times New Roman" w:hAnsi="Arial" w:cs="Arial"/>
                <w:sz w:val="20"/>
                <w:szCs w:val="20"/>
              </w:rPr>
              <w:t>Finski zakon zadeva le univerze, ima 93 členov in obsega naslednja poglavja: Splošne določbe</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Raziskovanje in poučevanje</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Organizacija</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Študenti</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Financiranje univerz</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Univerzitetne finance</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Pritožbe</w:t>
            </w:r>
            <w:r w:rsidR="00F5261E" w:rsidRPr="00F1360F">
              <w:rPr>
                <w:rFonts w:ascii="Arial" w:eastAsia="Times New Roman" w:hAnsi="Arial" w:cs="Arial"/>
                <w:sz w:val="20"/>
                <w:szCs w:val="20"/>
              </w:rPr>
              <w:t>,</w:t>
            </w:r>
            <w:r w:rsidRPr="00F1360F">
              <w:rPr>
                <w:rFonts w:ascii="Arial" w:eastAsia="Times New Roman" w:hAnsi="Arial" w:cs="Arial"/>
                <w:sz w:val="20"/>
                <w:szCs w:val="20"/>
              </w:rPr>
              <w:t xml:space="preserve"> Druge določbe. Je primer kratkega zakona, ki zaradi izkazane visoke stopnje avtonomije na lestvici EUA veliko odločitev prepušča visokošolskim institucijam samim. Zakon natančneje določa le pristojnosti in sestavo organov, materialno odgovornost rektorja in članov upravnega odbora, organizacijo delovanja in upravljanja univerze pa prepušča notranjim predpisom univerze.</w:t>
            </w:r>
            <w:r w:rsidR="00F71E70" w:rsidRPr="00F1360F">
              <w:rPr>
                <w:rFonts w:ascii="Arial" w:hAnsi="Arial" w:cs="Arial"/>
                <w:sz w:val="20"/>
                <w:szCs w:val="20"/>
              </w:rPr>
              <w:t xml:space="preserve"> </w:t>
            </w:r>
            <w:r w:rsidR="00F71E70" w:rsidRPr="00F1360F">
              <w:rPr>
                <w:rFonts w:ascii="Arial" w:eastAsia="Times New Roman" w:hAnsi="Arial" w:cs="Arial"/>
                <w:sz w:val="20"/>
                <w:szCs w:val="20"/>
              </w:rPr>
              <w:t xml:space="preserve">Na področju upravljanja zakon na primer definira le tri organe upravljanja (upravni odbor, rektor in senat), odločitev o ostalih pa prepušča univerzam. </w:t>
            </w:r>
            <w:r w:rsidRPr="00F1360F">
              <w:rPr>
                <w:rFonts w:ascii="Arial" w:eastAsia="Times New Roman" w:hAnsi="Arial" w:cs="Arial"/>
                <w:sz w:val="20"/>
                <w:szCs w:val="20"/>
              </w:rPr>
              <w:t>Tudi urejanje poučevanja zakon prepušča podzakonskim aktom. Podrobnejše določbe o diplomah, ki jih podeljujejo univerze, ciljih diplom, strukturi študija, drugih študijskih obveznostih in stopnjah, ki jih podeljuje posamezna univerza se izdajo z vladno uredbo. Določbe o statusu univerzitetnih diplom v sistemu visokega šolstva prav tako izda vlada z uredbo, medtem ko določbe, ki jasneje razdelijo izobraževalno odgovornost med univerze, izda ministrstvo za izobraževanje in kulturo v sodelovanju z univerzami z odlokom. Finski zakon se tudi na področju financiranja osredotoča predvsem na postopke financiranja. Poudarjeno je računovodstvo in ne toliko same vsebine. Tako le na splošno določi, da ministrstvo in univerza skleneta časovno omejene sporazume o kvantitativnih in kvalitativnih ciljih, ki so ključnega pomena za politiko izobraževanja in znanosti, ter o spremljanju in vrednotenju njihovega izvajanja. O merilih za dodelitev sredstev pa določa le, da se pri financiranju univerze upošteva obseg, kakovost in učinkovitost poslovanja ter drugih ciljev izobraževalne in znanstvene politike.</w:t>
            </w:r>
          </w:p>
          <w:p w14:paraId="1EBE30B0" w14:textId="543EC726" w:rsidR="00B55287" w:rsidRPr="00F1360F" w:rsidRDefault="00B55287"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Finski sistem visokega šolstva vključuje javne univerze </w:t>
            </w:r>
            <w:r w:rsidRPr="00F1360F">
              <w:rPr>
                <w:rFonts w:ascii="Arial" w:eastAsia="Times New Roman" w:hAnsi="Arial" w:cs="Arial"/>
                <w:i/>
                <w:sz w:val="20"/>
                <w:szCs w:val="20"/>
              </w:rPr>
              <w:t>(yliopisto/universitet</w:t>
            </w:r>
            <w:r w:rsidRPr="00F1360F">
              <w:rPr>
                <w:rFonts w:ascii="Arial" w:eastAsia="Times New Roman" w:hAnsi="Arial" w:cs="Arial"/>
                <w:sz w:val="20"/>
                <w:szCs w:val="20"/>
              </w:rPr>
              <w:t>) in politehnike (</w:t>
            </w:r>
            <w:r w:rsidRPr="00F1360F">
              <w:rPr>
                <w:rFonts w:ascii="Arial" w:eastAsia="Times New Roman" w:hAnsi="Arial" w:cs="Arial"/>
                <w:i/>
                <w:sz w:val="20"/>
                <w:szCs w:val="20"/>
              </w:rPr>
              <w:t>ammattikorkeakoulu, AMK/yrkeshögskola, YH</w:t>
            </w:r>
            <w:r w:rsidRPr="00F1360F">
              <w:rPr>
                <w:rFonts w:ascii="Arial" w:eastAsia="Times New Roman" w:hAnsi="Arial" w:cs="Arial"/>
                <w:sz w:val="20"/>
                <w:szCs w:val="20"/>
              </w:rPr>
              <w:t xml:space="preserve">) ter univerzo za narodno obrambo, ki je v pristojnosti ministrstva za obrambo. Univerze lahko sestavljajo različne fakultete, ali pa fakultete samo določenih področij. Prav vse pa morajo izvajati visokošolske študijske izobraževalne programe in raziskovalno dejavnost. Zasebnih univerz finski sistem nima. </w:t>
            </w:r>
          </w:p>
          <w:p w14:paraId="22CD20B5" w14:textId="224256D2" w:rsidR="00B55287" w:rsidRPr="00F1360F" w:rsidRDefault="00B55287"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Univerze so bile do sprejetja zakonodaje iz leta 2009 del državne uprave. Določbe zakona iz 2009 so okrepile avtonomijo univerz (Universities Act 558/2009 and Decree 770/2009). </w:t>
            </w:r>
          </w:p>
          <w:p w14:paraId="26A653AA" w14:textId="77777777" w:rsidR="00E678FB" w:rsidRPr="00F1360F" w:rsidRDefault="00B55287" w:rsidP="00B55287">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Za izvajanje nalog iz javne službe sredstva zagotavlja država. Dodatna sredstva, ki jih pridobi univerza (možnost tudi donacij in daril), upravlja sama, vendar mora za ta del financ voditi ločene račune. Za poslovanje iz javnih sredstev </w:t>
            </w:r>
            <w:r w:rsidR="00E96D9B" w:rsidRPr="00F1360F">
              <w:rPr>
                <w:rFonts w:ascii="Arial" w:eastAsia="Times New Roman" w:hAnsi="Arial" w:cs="Arial"/>
                <w:sz w:val="20"/>
                <w:szCs w:val="20"/>
              </w:rPr>
              <w:t>so univerze</w:t>
            </w:r>
            <w:r w:rsidRPr="00F1360F">
              <w:rPr>
                <w:rFonts w:ascii="Arial" w:eastAsia="Times New Roman" w:hAnsi="Arial" w:cs="Arial"/>
                <w:sz w:val="20"/>
                <w:szCs w:val="20"/>
              </w:rPr>
              <w:t xml:space="preserve"> v celoti odgovorn</w:t>
            </w:r>
            <w:r w:rsidR="00E96D9B" w:rsidRPr="00F1360F">
              <w:rPr>
                <w:rFonts w:ascii="Arial" w:eastAsia="Times New Roman" w:hAnsi="Arial" w:cs="Arial"/>
                <w:sz w:val="20"/>
                <w:szCs w:val="20"/>
              </w:rPr>
              <w:t>e</w:t>
            </w:r>
            <w:r w:rsidRPr="00F1360F">
              <w:rPr>
                <w:rFonts w:ascii="Arial" w:eastAsia="Times New Roman" w:hAnsi="Arial" w:cs="Arial"/>
                <w:sz w:val="20"/>
                <w:szCs w:val="20"/>
              </w:rPr>
              <w:t xml:space="preserve"> ministrstvu.</w:t>
            </w:r>
          </w:p>
          <w:p w14:paraId="7D379E37" w14:textId="11923123" w:rsidR="00591849" w:rsidRPr="00F1360F" w:rsidRDefault="00591849" w:rsidP="00B55287">
            <w:pPr>
              <w:spacing w:after="0" w:line="240" w:lineRule="exact"/>
              <w:jc w:val="both"/>
              <w:rPr>
                <w:rFonts w:ascii="Arial" w:eastAsia="Times New Roman" w:hAnsi="Arial" w:cs="Arial"/>
                <w:sz w:val="20"/>
                <w:szCs w:val="20"/>
              </w:rPr>
            </w:pPr>
          </w:p>
          <w:p w14:paraId="3073C423" w14:textId="426FE91A" w:rsidR="00B41D8E" w:rsidRPr="00F1360F" w:rsidRDefault="00B41D8E" w:rsidP="00B55287">
            <w:pPr>
              <w:spacing w:after="0" w:line="240" w:lineRule="exact"/>
              <w:jc w:val="both"/>
              <w:rPr>
                <w:rFonts w:ascii="Arial" w:eastAsia="Times New Roman" w:hAnsi="Arial" w:cs="Arial"/>
                <w:b/>
                <w:sz w:val="20"/>
                <w:szCs w:val="20"/>
              </w:rPr>
            </w:pPr>
            <w:r w:rsidRPr="00F1360F">
              <w:rPr>
                <w:rFonts w:ascii="Arial" w:eastAsia="Times New Roman" w:hAnsi="Arial" w:cs="Arial"/>
                <w:b/>
                <w:sz w:val="20"/>
                <w:szCs w:val="20"/>
              </w:rPr>
              <w:t>Hrvaška</w:t>
            </w:r>
          </w:p>
          <w:p w14:paraId="5A4E5659" w14:textId="0A536E40" w:rsidR="00B41D8E" w:rsidRPr="00F1360F" w:rsidRDefault="00B41D8E" w:rsidP="00B55287">
            <w:pPr>
              <w:spacing w:after="0" w:line="240" w:lineRule="exact"/>
              <w:jc w:val="both"/>
              <w:rPr>
                <w:rFonts w:ascii="Arial" w:eastAsia="Times New Roman" w:hAnsi="Arial" w:cs="Arial"/>
                <w:sz w:val="20"/>
                <w:szCs w:val="20"/>
                <w:highlight w:val="yellow"/>
              </w:rPr>
            </w:pPr>
          </w:p>
          <w:p w14:paraId="503DDDE3" w14:textId="5D2F072B" w:rsidR="008351C4" w:rsidRPr="00F1360F" w:rsidRDefault="008351C4" w:rsidP="004D6A03">
            <w:pPr>
              <w:spacing w:after="0" w:line="240" w:lineRule="exact"/>
              <w:jc w:val="both"/>
              <w:rPr>
                <w:rFonts w:ascii="Arial" w:eastAsia="Times New Roman" w:hAnsi="Arial" w:cs="Arial"/>
                <w:sz w:val="20"/>
                <w:szCs w:val="20"/>
                <w:highlight w:val="yellow"/>
              </w:rPr>
            </w:pPr>
            <w:r w:rsidRPr="00F1360F">
              <w:rPr>
                <w:rFonts w:ascii="Arial" w:eastAsia="Times New Roman" w:hAnsi="Arial" w:cs="Arial"/>
                <w:sz w:val="20"/>
                <w:szCs w:val="20"/>
              </w:rPr>
              <w:t>Hrvaški zakon je po strukturi najbolj primerljiv slovenskemu predlogu zakona. Ima 122 členov, vsebuje sicer tako znanstveno dejavnost kot visokošolsko izobraževanje, a obenem zagotavljanje kakovosti v visokem šolstvu in znanosti ureja v posebnem zakonu. Zakon vključuje naslednje vsebinske: splošne določbe, organizacija VŠZ in njihove dejavnosti; učitelji ter njihova imenovanja/izvolitve na delovna mesta in nazive; študij (stopnje in vrste študijskih programov, vključno s skupnimi programi in programi za izpopolnjevanje; vpis, ECTS, akademsko leto, izvajanje študija, diploma; študenti – status, pravice in obveznosti; znanstvena in umetniška dejavnosti; podpora pedagoški, raziskovalni in umetniški dejavnosti (nacionalni svet za znanost in tehnološki razvoj, Rektorska konferenca, Združenje veleučilišč); financiranje (osnovna, razvojna in izvedbena komponenta; nadzor; kršitev odredbe – kazni za nepravilno izvajanje študijske dejavnosti; prehodne in končne določbe.</w:t>
            </w:r>
          </w:p>
          <w:p w14:paraId="0D52216D" w14:textId="76E1D1E3" w:rsidR="004D6A03" w:rsidRPr="00F1360F" w:rsidRDefault="00B41D8E" w:rsidP="004D6A03">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Zakon o visokem šolstvu in znanstveni dejavnosti (</w:t>
            </w:r>
            <w:hyperlink r:id="rId13" w:history="1">
              <w:r w:rsidR="00967A93" w:rsidRPr="00F1360F">
                <w:rPr>
                  <w:rStyle w:val="Hiperpovezava"/>
                  <w:rFonts w:ascii="Arial" w:hAnsi="Arial" w:cs="Arial"/>
                  <w:sz w:val="20"/>
                  <w:szCs w:val="20"/>
                </w:rPr>
                <w:t>Zakon o visokom obrazovanju i znanstvenoj djelatnosti</w:t>
              </w:r>
            </w:hyperlink>
            <w:r w:rsidRPr="00F1360F">
              <w:rPr>
                <w:rFonts w:ascii="Arial" w:eastAsia="Times New Roman" w:hAnsi="Arial" w:cs="Arial"/>
                <w:sz w:val="20"/>
                <w:szCs w:val="20"/>
              </w:rPr>
              <w:t>; NN 119/22) določ</w:t>
            </w:r>
            <w:r w:rsidR="004D6A03" w:rsidRPr="00F1360F">
              <w:rPr>
                <w:rFonts w:ascii="Arial" w:eastAsia="Times New Roman" w:hAnsi="Arial" w:cs="Arial"/>
                <w:sz w:val="20"/>
                <w:szCs w:val="20"/>
              </w:rPr>
              <w:t>a, da univerza kot pravna oseba lahko ustanovi fakulteto ali umetniško akademijo. Univerza lahko ustanovi pravno osebo, katere osnovna dejavnost je izpolnjevanje poslanstva univerze ter zadovoljevanje potreb študentov in univerze. Notranjo organizacijo univerze in njenih sestavnih delov ureja statut univerze v skladu z zakonom.</w:t>
            </w:r>
          </w:p>
          <w:p w14:paraId="228D5FC9" w14:textId="42107B2C" w:rsidR="004D6A03" w:rsidRPr="00F1360F" w:rsidRDefault="004D6A03" w:rsidP="004D6A03">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Temeljna načela visokošolske, znanstvene in umetniške dejavnosti zakon med drugim določajo, da je visokošolsko, znanstveno in umetniško delovanje v interesu Republike Hrvaške in je del mednarodnega, zlasti evropskega izobraževalnega, znanstvenega in umetniškega prostora ter, da se dejavnost visokega šolstva izvaja kot javna služba.</w:t>
            </w:r>
          </w:p>
          <w:p w14:paraId="49F0E6AF" w14:textId="7385C3FE" w:rsidR="004D6A03" w:rsidRPr="00F1360F" w:rsidRDefault="004D6A03" w:rsidP="004D6A03">
            <w:pPr>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V poglavju o financiranj</w:t>
            </w:r>
            <w:r w:rsidR="006F1666" w:rsidRPr="00F1360F">
              <w:rPr>
                <w:rFonts w:ascii="Arial" w:eastAsia="Times New Roman" w:hAnsi="Arial" w:cs="Arial"/>
                <w:sz w:val="20"/>
                <w:szCs w:val="20"/>
              </w:rPr>
              <w:t>u</w:t>
            </w:r>
            <w:r w:rsidRPr="00F1360F">
              <w:rPr>
                <w:rFonts w:ascii="Arial" w:eastAsia="Times New Roman" w:hAnsi="Arial" w:cs="Arial"/>
                <w:sz w:val="20"/>
                <w:szCs w:val="20"/>
              </w:rPr>
              <w:t xml:space="preserve"> javnih visokošolskih zavodov zakon določa, da javni visokošolski zavod samostojno razpolaga z lastnimi prihodki v skladu s finančnim načrtom ter merili in načinom uporabe lastnih prihodkov. Merila in način uporabe lastnih dohodkov določi minister s pravilnikom. Način razpolaganja z lastnimi prihodki uredi javni visokošolski zavod s splošnim aktom.</w:t>
            </w:r>
          </w:p>
          <w:p w14:paraId="78C8207A" w14:textId="036487FF" w:rsidR="00E678FB" w:rsidRPr="00F1360F" w:rsidRDefault="00E678FB" w:rsidP="00E678FB">
            <w:pPr>
              <w:spacing w:after="0" w:line="288" w:lineRule="auto"/>
              <w:jc w:val="both"/>
              <w:rPr>
                <w:rFonts w:ascii="Arial" w:eastAsia="Times New Roman" w:hAnsi="Arial" w:cs="Arial"/>
                <w:bCs/>
                <w:sz w:val="20"/>
                <w:szCs w:val="20"/>
                <w:highlight w:val="yellow"/>
              </w:rPr>
            </w:pPr>
            <w:bookmarkStart w:id="4" w:name="top"/>
            <w:bookmarkEnd w:id="4"/>
          </w:p>
          <w:p w14:paraId="491B30B1" w14:textId="3949671A" w:rsidR="00E678FB" w:rsidRPr="00F1360F" w:rsidRDefault="00E678FB" w:rsidP="00E678FB">
            <w:pPr>
              <w:spacing w:after="0" w:line="288" w:lineRule="auto"/>
              <w:jc w:val="both"/>
              <w:rPr>
                <w:rFonts w:ascii="Arial" w:eastAsia="Times New Roman" w:hAnsi="Arial" w:cs="Arial"/>
                <w:sz w:val="20"/>
                <w:szCs w:val="20"/>
              </w:rPr>
            </w:pPr>
            <w:r w:rsidRPr="00F1360F">
              <w:rPr>
                <w:rFonts w:ascii="Arial" w:eastAsia="Times New Roman" w:hAnsi="Arial" w:cs="Arial"/>
                <w:bCs/>
                <w:sz w:val="20"/>
                <w:szCs w:val="20"/>
              </w:rPr>
              <w:lastRenderedPageBreak/>
              <w:t>Uredba (EU) 2018/1724 evropskega parlamenta in sveta z dne 2. oktobra 2018 o vzpostavitvi enotnega digitalnega portala za zagotavljanje dostopa do informacij, do postopkov ter do storitev za pomoč in reševanje težav ter o spremembi Uredbe (EU) št. 1024/2012 (Besedilo velja za EGP</w:t>
            </w:r>
            <w:r w:rsidRPr="00F1360F">
              <w:rPr>
                <w:rFonts w:ascii="Arial" w:eastAsia="Times New Roman" w:hAnsi="Arial" w:cs="Arial"/>
                <w:b/>
                <w:sz w:val="20"/>
                <w:szCs w:val="20"/>
              </w:rPr>
              <w:t xml:space="preserve">) </w:t>
            </w:r>
            <w:r w:rsidR="00D9079B" w:rsidRPr="00F1360F">
              <w:rPr>
                <w:rFonts w:ascii="Arial" w:eastAsia="Times New Roman" w:hAnsi="Arial" w:cs="Arial"/>
                <w:sz w:val="20"/>
                <w:szCs w:val="20"/>
              </w:rPr>
              <w:t>d</w:t>
            </w:r>
            <w:r w:rsidRPr="00F1360F">
              <w:rPr>
                <w:rFonts w:ascii="Arial" w:eastAsia="Times New Roman" w:hAnsi="Arial" w:cs="Arial"/>
                <w:sz w:val="20"/>
                <w:szCs w:val="20"/>
              </w:rPr>
              <w:t xml:space="preserve">oloča, da morajo države članice zagotoviti, da lahko uporabniki do vseh postopkov iz Priloge II, ki vezano na študij vključuje tudi predložitev prve prijave za sprejem v javni visokošolski zavod in potrdilo o prejemu prijave, dostopajo ter jih opravijo v celoti na spletu, pod pogojem, da so ti postopki vzpostavljani v zadevni državi članici. </w:t>
            </w:r>
          </w:p>
          <w:p w14:paraId="0C7C0572" w14:textId="77777777" w:rsidR="00E678FB" w:rsidRPr="00F1360F" w:rsidRDefault="00E678FB" w:rsidP="00C81971">
            <w:pPr>
              <w:spacing w:after="0" w:line="288" w:lineRule="auto"/>
              <w:jc w:val="both"/>
              <w:rPr>
                <w:rFonts w:ascii="Arial" w:eastAsia="Times New Roman" w:hAnsi="Arial" w:cs="Arial"/>
                <w:b/>
                <w:sz w:val="20"/>
                <w:szCs w:val="20"/>
              </w:rPr>
            </w:pPr>
          </w:p>
          <w:p w14:paraId="66D3E00E" w14:textId="656FCCD7" w:rsidR="001854E3" w:rsidRPr="00F1360F" w:rsidRDefault="00C81971" w:rsidP="00C81971">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5.</w:t>
            </w:r>
            <w:r w:rsidR="009218E3" w:rsidRPr="00F1360F">
              <w:rPr>
                <w:rFonts w:ascii="Arial" w:eastAsia="Times New Roman" w:hAnsi="Arial" w:cs="Arial"/>
                <w:b/>
                <w:sz w:val="20"/>
                <w:szCs w:val="20"/>
              </w:rPr>
              <w:t>2</w:t>
            </w:r>
            <w:r w:rsidRPr="00F1360F">
              <w:rPr>
                <w:rFonts w:ascii="Arial" w:eastAsia="Times New Roman" w:hAnsi="Arial" w:cs="Arial"/>
                <w:b/>
                <w:sz w:val="20"/>
                <w:szCs w:val="20"/>
              </w:rPr>
              <w:t xml:space="preserve"> Prikaz prilagojenosti predlagane ureditve pravu Evropske unije</w:t>
            </w:r>
          </w:p>
          <w:bookmarkEnd w:id="3"/>
          <w:p w14:paraId="69475E50" w14:textId="77777777" w:rsidR="00C81971" w:rsidRPr="00F1360F" w:rsidRDefault="00C81971" w:rsidP="001854E3">
            <w:pPr>
              <w:spacing w:after="0" w:line="260" w:lineRule="atLeast"/>
              <w:jc w:val="both"/>
              <w:rPr>
                <w:rFonts w:ascii="Arial" w:eastAsia="Times New Roman" w:hAnsi="Arial" w:cs="Arial"/>
                <w:sz w:val="20"/>
                <w:szCs w:val="20"/>
                <w:highlight w:val="yellow"/>
              </w:rPr>
            </w:pPr>
          </w:p>
          <w:p w14:paraId="71FA0C1C" w14:textId="0D123B5C" w:rsidR="001854E3" w:rsidRPr="00F1360F" w:rsidRDefault="00C81971" w:rsidP="001854E3">
            <w:pPr>
              <w:spacing w:after="0" w:line="260" w:lineRule="atLeast"/>
              <w:jc w:val="both"/>
              <w:rPr>
                <w:rFonts w:ascii="Arial" w:eastAsia="Times New Roman" w:hAnsi="Arial" w:cs="Arial"/>
                <w:sz w:val="20"/>
                <w:szCs w:val="20"/>
              </w:rPr>
            </w:pPr>
            <w:r w:rsidRPr="00F1360F">
              <w:rPr>
                <w:rFonts w:ascii="Arial" w:eastAsia="Times New Roman" w:hAnsi="Arial" w:cs="Arial"/>
                <w:sz w:val="20"/>
                <w:szCs w:val="20"/>
              </w:rPr>
              <w:t>Predlog zakona ni predmet usklajevanja s prav</w:t>
            </w:r>
            <w:r w:rsidR="009218E3" w:rsidRPr="00F1360F">
              <w:rPr>
                <w:rFonts w:ascii="Arial" w:eastAsia="Times New Roman" w:hAnsi="Arial" w:cs="Arial"/>
                <w:sz w:val="20"/>
                <w:szCs w:val="20"/>
              </w:rPr>
              <w:t>nim redom</w:t>
            </w:r>
            <w:r w:rsidRPr="00F1360F">
              <w:rPr>
                <w:rFonts w:ascii="Arial" w:eastAsia="Times New Roman" w:hAnsi="Arial" w:cs="Arial"/>
                <w:sz w:val="20"/>
                <w:szCs w:val="20"/>
              </w:rPr>
              <w:t xml:space="preserve"> Evropske unije.</w:t>
            </w:r>
          </w:p>
          <w:p w14:paraId="20AF8157" w14:textId="77777777" w:rsidR="001854E3" w:rsidRDefault="001854E3" w:rsidP="001854E3">
            <w:pPr>
              <w:spacing w:after="0" w:line="260" w:lineRule="atLeast"/>
              <w:jc w:val="both"/>
              <w:rPr>
                <w:rFonts w:ascii="Arial" w:eastAsia="Times New Roman" w:hAnsi="Arial" w:cs="Arial"/>
                <w:sz w:val="20"/>
                <w:szCs w:val="20"/>
                <w:highlight w:val="yellow"/>
              </w:rPr>
            </w:pPr>
          </w:p>
          <w:p w14:paraId="23A3700E" w14:textId="77777777" w:rsidR="00B6067B" w:rsidRPr="00F1360F" w:rsidRDefault="00B6067B" w:rsidP="001854E3">
            <w:pPr>
              <w:spacing w:after="0" w:line="260" w:lineRule="atLeast"/>
              <w:jc w:val="both"/>
              <w:rPr>
                <w:rFonts w:ascii="Arial" w:eastAsia="Times New Roman" w:hAnsi="Arial" w:cs="Arial"/>
                <w:sz w:val="20"/>
                <w:szCs w:val="20"/>
                <w:highlight w:val="yellow"/>
              </w:rPr>
            </w:pPr>
          </w:p>
          <w:p w14:paraId="418F1D25" w14:textId="503F459F" w:rsidR="001854E3" w:rsidRPr="00F1360F" w:rsidRDefault="001854E3" w:rsidP="001854E3">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 PRESOJA POSLEDIC, KI JIH BO IMEL SPREJEM ZAKONA</w:t>
            </w:r>
          </w:p>
          <w:p w14:paraId="59B3109E" w14:textId="77777777" w:rsidR="00B6067B" w:rsidRDefault="00B6067B" w:rsidP="1D5547E1">
            <w:pPr>
              <w:spacing w:after="0" w:line="288" w:lineRule="auto"/>
              <w:jc w:val="both"/>
              <w:rPr>
                <w:rFonts w:ascii="Arial" w:eastAsia="Times New Roman" w:hAnsi="Arial" w:cs="Arial"/>
                <w:b/>
                <w:bCs/>
                <w:sz w:val="20"/>
                <w:szCs w:val="20"/>
              </w:rPr>
            </w:pPr>
          </w:p>
          <w:p w14:paraId="2A5DEA16" w14:textId="500E8FE4" w:rsidR="001854E3" w:rsidRPr="00F1360F" w:rsidRDefault="001854E3" w:rsidP="1D5547E1">
            <w:pPr>
              <w:spacing w:after="0" w:line="288" w:lineRule="auto"/>
              <w:jc w:val="both"/>
              <w:rPr>
                <w:rFonts w:ascii="Arial" w:eastAsia="Times New Roman" w:hAnsi="Arial" w:cs="Arial"/>
                <w:b/>
                <w:bCs/>
                <w:sz w:val="20"/>
                <w:szCs w:val="20"/>
              </w:rPr>
            </w:pPr>
            <w:r w:rsidRPr="00F1360F">
              <w:rPr>
                <w:rFonts w:ascii="Arial" w:eastAsia="Times New Roman" w:hAnsi="Arial" w:cs="Arial"/>
                <w:b/>
                <w:bCs/>
                <w:sz w:val="20"/>
                <w:szCs w:val="20"/>
              </w:rPr>
              <w:t xml:space="preserve">6.1 Presoja administrativnih posledic </w:t>
            </w:r>
          </w:p>
          <w:p w14:paraId="18D197BB" w14:textId="77777777"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 xml:space="preserve">a) v postopkih oziroma poslovanju javne uprave ali pravosodnih organov: </w:t>
            </w:r>
          </w:p>
          <w:p w14:paraId="281A35E3" w14:textId="201905F8" w:rsidR="00FE2869" w:rsidRPr="00F1360F" w:rsidRDefault="00FE2869" w:rsidP="007D4A67">
            <w:pPr>
              <w:spacing w:after="0" w:line="288"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Predlog zakona uvaja </w:t>
            </w:r>
            <w:r w:rsidR="0062550D" w:rsidRPr="00F1360F">
              <w:rPr>
                <w:rFonts w:ascii="Arial" w:eastAsia="Times New Roman" w:hAnsi="Arial" w:cs="Arial"/>
                <w:sz w:val="20"/>
                <w:szCs w:val="20"/>
                <w:lang w:eastAsia="sl-SI"/>
              </w:rPr>
              <w:t>novo pravnoorganizacijsko obliko članic univerz</w:t>
            </w:r>
            <w:r w:rsidR="00F143FA" w:rsidRPr="00F1360F">
              <w:rPr>
                <w:rFonts w:ascii="Arial" w:eastAsia="Times New Roman" w:hAnsi="Arial" w:cs="Arial"/>
                <w:sz w:val="20"/>
                <w:szCs w:val="20"/>
                <w:lang w:eastAsia="sl-SI"/>
              </w:rPr>
              <w:t>, pa tudi evidenco krajših izobraževanj in usposabljanj za pridobitev mikrodokazila</w:t>
            </w:r>
            <w:r w:rsidR="00A93AFE" w:rsidRPr="00F1360F">
              <w:rPr>
                <w:rFonts w:ascii="Arial" w:eastAsia="Times New Roman" w:hAnsi="Arial" w:cs="Arial"/>
                <w:sz w:val="20"/>
                <w:szCs w:val="20"/>
                <w:lang w:eastAsia="sl-SI"/>
              </w:rPr>
              <w:t xml:space="preserve"> ter evidenco mikrodokazil</w:t>
            </w:r>
            <w:r w:rsidR="00F143FA" w:rsidRPr="00F1360F">
              <w:rPr>
                <w:rFonts w:ascii="Arial" w:eastAsia="Times New Roman" w:hAnsi="Arial" w:cs="Arial"/>
                <w:sz w:val="20"/>
                <w:szCs w:val="20"/>
                <w:lang w:eastAsia="sl-SI"/>
              </w:rPr>
              <w:t>.</w:t>
            </w:r>
          </w:p>
          <w:p w14:paraId="4E6EF110" w14:textId="77777777" w:rsidR="007E0DF1" w:rsidRPr="00F1360F" w:rsidRDefault="007E0DF1" w:rsidP="009700F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CA8C2F" w14:textId="77777777"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b) pri obveznostih strank do javne uprave ali pravosodnih organov:</w:t>
            </w:r>
          </w:p>
          <w:p w14:paraId="78B0A734" w14:textId="04CF1D45" w:rsidR="00193F88" w:rsidRPr="00F1360F" w:rsidRDefault="00C81971" w:rsidP="1D5547E1">
            <w:pPr>
              <w:spacing w:after="0" w:line="288" w:lineRule="auto"/>
              <w:jc w:val="both"/>
              <w:rPr>
                <w:rFonts w:ascii="Arial" w:eastAsia="Times New Roman" w:hAnsi="Arial" w:cs="Arial"/>
                <w:b/>
                <w:bCs/>
                <w:sz w:val="20"/>
                <w:szCs w:val="20"/>
              </w:rPr>
            </w:pPr>
            <w:r w:rsidRPr="00F1360F">
              <w:rPr>
                <w:rFonts w:ascii="Arial" w:eastAsia="Times New Roman" w:hAnsi="Arial" w:cs="Arial"/>
                <w:sz w:val="20"/>
                <w:szCs w:val="20"/>
              </w:rPr>
              <w:t xml:space="preserve">Predlog zakona ne bo imel posledic pri obveznostih strank do javne uprave ali pravosodnih organov. </w:t>
            </w:r>
          </w:p>
          <w:p w14:paraId="2C0B6C81" w14:textId="77777777" w:rsidR="00C81971" w:rsidRPr="00F1360F" w:rsidRDefault="00C81971" w:rsidP="1D5547E1">
            <w:pPr>
              <w:spacing w:after="0" w:line="288" w:lineRule="auto"/>
              <w:ind w:left="37"/>
              <w:jc w:val="both"/>
              <w:rPr>
                <w:rFonts w:ascii="Arial" w:eastAsia="Times New Roman" w:hAnsi="Arial" w:cs="Arial"/>
                <w:b/>
                <w:bCs/>
                <w:sz w:val="20"/>
                <w:szCs w:val="20"/>
                <w:highlight w:val="yellow"/>
              </w:rPr>
            </w:pPr>
          </w:p>
          <w:p w14:paraId="4D4E5905" w14:textId="77777777" w:rsidR="001854E3" w:rsidRPr="00F1360F" w:rsidRDefault="001854E3" w:rsidP="001854E3">
            <w:pPr>
              <w:spacing w:after="0" w:line="288" w:lineRule="auto"/>
              <w:ind w:left="37"/>
              <w:jc w:val="both"/>
              <w:rPr>
                <w:rFonts w:ascii="Arial" w:eastAsia="Times New Roman" w:hAnsi="Arial" w:cs="Arial"/>
                <w:b/>
                <w:sz w:val="20"/>
                <w:szCs w:val="20"/>
              </w:rPr>
            </w:pPr>
            <w:r w:rsidRPr="00F1360F">
              <w:rPr>
                <w:rFonts w:ascii="Arial" w:eastAsia="Times New Roman" w:hAnsi="Arial" w:cs="Arial"/>
                <w:b/>
                <w:sz w:val="20"/>
                <w:szCs w:val="20"/>
              </w:rPr>
              <w:t>6.2 Presoja posledic za okolje, vključno s prostorskimi in varstvenimi vidiki, in sicer za:</w:t>
            </w:r>
          </w:p>
          <w:p w14:paraId="648F9A01" w14:textId="582CB03A" w:rsidR="001854E3" w:rsidRPr="00F1360F" w:rsidRDefault="00C81971" w:rsidP="007D4A67">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 xml:space="preserve">Predlog zakona ne bo imel posledic za okolje. </w:t>
            </w:r>
          </w:p>
          <w:p w14:paraId="74140143" w14:textId="77777777" w:rsidR="001854E3" w:rsidRPr="00F1360F" w:rsidRDefault="001854E3" w:rsidP="001854E3">
            <w:pPr>
              <w:spacing w:after="0" w:line="288" w:lineRule="auto"/>
              <w:ind w:left="37"/>
              <w:jc w:val="both"/>
              <w:rPr>
                <w:rFonts w:ascii="Arial" w:eastAsia="Times New Roman" w:hAnsi="Arial" w:cs="Arial"/>
                <w:sz w:val="20"/>
                <w:szCs w:val="20"/>
              </w:rPr>
            </w:pPr>
          </w:p>
          <w:p w14:paraId="3E814C92" w14:textId="77777777"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6.3 Presoja posledic za gospodarstvo, in sicer za:</w:t>
            </w:r>
          </w:p>
          <w:p w14:paraId="57936F3E" w14:textId="2E19A90D" w:rsidR="001854E3" w:rsidRPr="00F1360F" w:rsidRDefault="00C81971" w:rsidP="007D4A67">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 xml:space="preserve">Predlog zakona ne bo imel posledic </w:t>
            </w:r>
            <w:r w:rsidR="001854E3" w:rsidRPr="00F1360F">
              <w:rPr>
                <w:rFonts w:ascii="Arial" w:eastAsia="Times New Roman" w:hAnsi="Arial" w:cs="Arial"/>
                <w:sz w:val="20"/>
                <w:szCs w:val="20"/>
              </w:rPr>
              <w:t>za gospodarstvo.</w:t>
            </w:r>
          </w:p>
          <w:p w14:paraId="4E1F7A36" w14:textId="77777777" w:rsidR="001854E3" w:rsidRPr="00F1360F" w:rsidRDefault="001854E3" w:rsidP="001854E3">
            <w:pPr>
              <w:spacing w:after="0" w:line="288" w:lineRule="auto"/>
              <w:ind w:left="37"/>
              <w:jc w:val="both"/>
              <w:rPr>
                <w:rFonts w:ascii="Arial" w:eastAsia="Times New Roman" w:hAnsi="Arial" w:cs="Arial"/>
                <w:sz w:val="20"/>
                <w:szCs w:val="20"/>
                <w:highlight w:val="yellow"/>
              </w:rPr>
            </w:pPr>
          </w:p>
          <w:p w14:paraId="28A04302" w14:textId="7983DD4C"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6.4 Presoja posledic za socialno področje:</w:t>
            </w:r>
          </w:p>
          <w:p w14:paraId="151B6965" w14:textId="7B06B29D" w:rsidR="001854E3" w:rsidRPr="00F1360F" w:rsidRDefault="00C81971" w:rsidP="007D4A67">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Predlog zakona bo imel posledic</w:t>
            </w:r>
            <w:r w:rsidR="00731269" w:rsidRPr="00F1360F">
              <w:rPr>
                <w:rFonts w:ascii="Arial" w:eastAsia="Times New Roman" w:hAnsi="Arial" w:cs="Arial"/>
                <w:sz w:val="20"/>
                <w:szCs w:val="20"/>
              </w:rPr>
              <w:t>e</w:t>
            </w:r>
            <w:r w:rsidRPr="00F1360F">
              <w:rPr>
                <w:rFonts w:ascii="Arial" w:eastAsia="Times New Roman" w:hAnsi="Arial" w:cs="Arial"/>
                <w:sz w:val="20"/>
                <w:szCs w:val="20"/>
              </w:rPr>
              <w:t xml:space="preserve"> </w:t>
            </w:r>
            <w:r w:rsidR="001854E3" w:rsidRPr="00F1360F">
              <w:rPr>
                <w:rFonts w:ascii="Arial" w:eastAsia="Times New Roman" w:hAnsi="Arial" w:cs="Arial"/>
                <w:sz w:val="20"/>
                <w:szCs w:val="20"/>
              </w:rPr>
              <w:t>za socialno področje</w:t>
            </w:r>
            <w:r w:rsidR="00731269" w:rsidRPr="00F1360F">
              <w:rPr>
                <w:rFonts w:ascii="Arial" w:eastAsia="Times New Roman" w:hAnsi="Arial" w:cs="Arial"/>
                <w:sz w:val="20"/>
                <w:szCs w:val="20"/>
              </w:rPr>
              <w:t xml:space="preserve"> zaradi uveljavitve </w:t>
            </w:r>
            <w:r w:rsidR="00915E09" w:rsidRPr="00F1360F">
              <w:rPr>
                <w:rFonts w:ascii="Arial" w:eastAsia="Times New Roman" w:hAnsi="Arial" w:cs="Arial"/>
                <w:sz w:val="20"/>
                <w:szCs w:val="20"/>
              </w:rPr>
              <w:t>nove oblike študija – časovno prilagojenega študija, kar vpliva na druge pravice in ugodnosti študentov</w:t>
            </w:r>
            <w:r w:rsidR="001854E3" w:rsidRPr="00F1360F">
              <w:rPr>
                <w:rFonts w:ascii="Arial" w:eastAsia="Times New Roman" w:hAnsi="Arial" w:cs="Arial"/>
                <w:sz w:val="20"/>
                <w:szCs w:val="20"/>
              </w:rPr>
              <w:t>.</w:t>
            </w:r>
          </w:p>
          <w:p w14:paraId="57A713AB" w14:textId="77777777" w:rsidR="001854E3" w:rsidRPr="00F1360F" w:rsidRDefault="001854E3" w:rsidP="001854E3">
            <w:pPr>
              <w:spacing w:after="0" w:line="288" w:lineRule="auto"/>
              <w:jc w:val="both"/>
              <w:rPr>
                <w:rFonts w:ascii="Arial" w:eastAsia="Times New Roman" w:hAnsi="Arial" w:cs="Arial"/>
                <w:sz w:val="20"/>
                <w:szCs w:val="20"/>
                <w:highlight w:val="yellow"/>
              </w:rPr>
            </w:pPr>
          </w:p>
          <w:p w14:paraId="3FAA6801" w14:textId="05A15E8A"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6.5 Presoja posledic za dokumente razvojnega načrtovanja:</w:t>
            </w:r>
          </w:p>
          <w:p w14:paraId="3F952DBF" w14:textId="21863A04" w:rsidR="001854E3" w:rsidRPr="00F1360F" w:rsidRDefault="00C81971" w:rsidP="007D4A67">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 xml:space="preserve">Predlog zakona ne bo imel posledic </w:t>
            </w:r>
            <w:r w:rsidR="001854E3" w:rsidRPr="00F1360F">
              <w:rPr>
                <w:rFonts w:ascii="Arial" w:eastAsia="Times New Roman" w:hAnsi="Arial" w:cs="Arial"/>
                <w:sz w:val="20"/>
                <w:szCs w:val="20"/>
              </w:rPr>
              <w:t xml:space="preserve">za dokumente razvojnega načrtovanja. </w:t>
            </w:r>
          </w:p>
          <w:p w14:paraId="5908C377" w14:textId="77777777" w:rsidR="001854E3" w:rsidRPr="00F1360F" w:rsidRDefault="001854E3" w:rsidP="001854E3">
            <w:pPr>
              <w:spacing w:after="0" w:line="288" w:lineRule="auto"/>
              <w:ind w:left="37"/>
              <w:jc w:val="both"/>
              <w:rPr>
                <w:rFonts w:ascii="Arial" w:eastAsia="Times New Roman" w:hAnsi="Arial" w:cs="Arial"/>
                <w:sz w:val="20"/>
                <w:szCs w:val="20"/>
                <w:highlight w:val="yellow"/>
              </w:rPr>
            </w:pPr>
          </w:p>
          <w:p w14:paraId="403F8638" w14:textId="77777777"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6.6 Presoja posledic za druga področja</w:t>
            </w:r>
          </w:p>
          <w:p w14:paraId="6BAAEEC9" w14:textId="1B5EAE75" w:rsidR="001854E3" w:rsidRPr="00F1360F" w:rsidRDefault="00C81971" w:rsidP="007D4A6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 xml:space="preserve">Predlog zakona ne bo imel posledic </w:t>
            </w:r>
            <w:r w:rsidR="001854E3" w:rsidRPr="00F1360F">
              <w:rPr>
                <w:rFonts w:ascii="Arial" w:eastAsia="Times New Roman" w:hAnsi="Arial" w:cs="Arial"/>
                <w:sz w:val="20"/>
                <w:szCs w:val="20"/>
              </w:rPr>
              <w:t>za druga področja.</w:t>
            </w:r>
          </w:p>
          <w:p w14:paraId="17978A5C" w14:textId="77777777" w:rsidR="001854E3" w:rsidRPr="00F1360F" w:rsidRDefault="001854E3" w:rsidP="001854E3">
            <w:pPr>
              <w:spacing w:after="0" w:line="288" w:lineRule="auto"/>
              <w:ind w:left="37"/>
              <w:jc w:val="both"/>
              <w:rPr>
                <w:rFonts w:ascii="Arial" w:eastAsia="Times New Roman" w:hAnsi="Arial" w:cs="Arial"/>
                <w:sz w:val="20"/>
                <w:szCs w:val="20"/>
                <w:highlight w:val="yellow"/>
              </w:rPr>
            </w:pPr>
          </w:p>
          <w:p w14:paraId="2BA3B048" w14:textId="77777777" w:rsidR="001854E3" w:rsidRPr="00F1360F" w:rsidRDefault="001854E3" w:rsidP="007D4A67">
            <w:pPr>
              <w:spacing w:after="0" w:line="288" w:lineRule="auto"/>
              <w:jc w:val="both"/>
              <w:rPr>
                <w:rFonts w:ascii="Arial" w:eastAsia="Times New Roman" w:hAnsi="Arial" w:cs="Arial"/>
                <w:b/>
                <w:sz w:val="20"/>
                <w:szCs w:val="20"/>
              </w:rPr>
            </w:pPr>
            <w:r w:rsidRPr="00F1360F">
              <w:rPr>
                <w:rFonts w:ascii="Arial" w:eastAsia="Times New Roman" w:hAnsi="Arial" w:cs="Arial"/>
                <w:b/>
                <w:sz w:val="20"/>
                <w:szCs w:val="20"/>
              </w:rPr>
              <w:t>6.7 Izvajanje sprejetega predpisa:</w:t>
            </w:r>
          </w:p>
          <w:p w14:paraId="7A72C2E5" w14:textId="34FA6566" w:rsidR="00326A12" w:rsidRPr="00B6067B" w:rsidRDefault="2B847097" w:rsidP="00B6067B">
            <w:pPr>
              <w:spacing w:after="0" w:line="288" w:lineRule="auto"/>
              <w:jc w:val="both"/>
              <w:rPr>
                <w:rFonts w:ascii="Arial" w:eastAsia="Times New Roman" w:hAnsi="Arial" w:cs="Arial"/>
                <w:b/>
                <w:bCs/>
                <w:sz w:val="20"/>
                <w:szCs w:val="20"/>
              </w:rPr>
            </w:pPr>
            <w:r w:rsidRPr="00B6067B">
              <w:rPr>
                <w:rFonts w:ascii="Arial" w:eastAsia="Times New Roman" w:hAnsi="Arial" w:cs="Arial"/>
                <w:b/>
                <w:bCs/>
                <w:sz w:val="20"/>
                <w:szCs w:val="20"/>
              </w:rPr>
              <w:t>a) Predstavitev sprejetega zakona:</w:t>
            </w:r>
          </w:p>
          <w:p w14:paraId="3D7DE078" w14:textId="4AFF21BA" w:rsidR="00326A12" w:rsidRPr="00F1360F" w:rsidRDefault="59705CEF" w:rsidP="1D5547E1">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 xml:space="preserve">Za izvajanje sprejetega zakona </w:t>
            </w:r>
            <w:r w:rsidR="61C97A5B" w:rsidRPr="00F1360F">
              <w:rPr>
                <w:rFonts w:ascii="Arial" w:eastAsia="Times New Roman" w:hAnsi="Arial" w:cs="Arial"/>
                <w:sz w:val="20"/>
                <w:szCs w:val="20"/>
              </w:rPr>
              <w:t>bo pristojna Vlada RS, v njenem okviru pa</w:t>
            </w:r>
            <w:r w:rsidR="67D1DFE4" w:rsidRPr="00F1360F">
              <w:rPr>
                <w:rFonts w:ascii="Arial" w:eastAsia="Times New Roman" w:hAnsi="Arial" w:cs="Arial"/>
                <w:sz w:val="20"/>
                <w:szCs w:val="20"/>
              </w:rPr>
              <w:t xml:space="preserve"> </w:t>
            </w:r>
            <w:r w:rsidR="61C97A5B" w:rsidRPr="00F1360F">
              <w:rPr>
                <w:rFonts w:ascii="Arial" w:eastAsia="Times New Roman" w:hAnsi="Arial" w:cs="Arial"/>
                <w:sz w:val="20"/>
                <w:szCs w:val="20"/>
              </w:rPr>
              <w:t>m</w:t>
            </w:r>
            <w:r w:rsidR="67D1DFE4" w:rsidRPr="00F1360F">
              <w:rPr>
                <w:rFonts w:ascii="Arial" w:eastAsia="Times New Roman" w:hAnsi="Arial" w:cs="Arial"/>
                <w:sz w:val="20"/>
                <w:szCs w:val="20"/>
              </w:rPr>
              <w:t>inistrstvo</w:t>
            </w:r>
            <w:r w:rsidR="61C97A5B" w:rsidRPr="00F1360F">
              <w:rPr>
                <w:rFonts w:ascii="Arial" w:eastAsia="Times New Roman" w:hAnsi="Arial" w:cs="Arial"/>
                <w:sz w:val="20"/>
                <w:szCs w:val="20"/>
              </w:rPr>
              <w:t>, pristojno za visoko šolstvo</w:t>
            </w:r>
            <w:r w:rsidR="3C1E565F" w:rsidRPr="00F1360F">
              <w:rPr>
                <w:rFonts w:ascii="Arial" w:eastAsia="Times New Roman" w:hAnsi="Arial" w:cs="Arial"/>
                <w:sz w:val="20"/>
                <w:szCs w:val="20"/>
              </w:rPr>
              <w:t>.</w:t>
            </w:r>
            <w:r w:rsidR="61C97A5B" w:rsidRPr="00F1360F">
              <w:rPr>
                <w:rFonts w:ascii="Arial" w:eastAsia="Times New Roman" w:hAnsi="Arial" w:cs="Arial"/>
                <w:sz w:val="20"/>
                <w:szCs w:val="20"/>
              </w:rPr>
              <w:t xml:space="preserve"> Zakon bodo izvajali tudi visokošolski zavodi</w:t>
            </w:r>
            <w:r w:rsidR="001B1160" w:rsidRPr="00F1360F">
              <w:rPr>
                <w:rFonts w:ascii="Arial" w:eastAsia="Times New Roman" w:hAnsi="Arial" w:cs="Arial"/>
                <w:sz w:val="20"/>
                <w:szCs w:val="20"/>
              </w:rPr>
              <w:t>,</w:t>
            </w:r>
            <w:r w:rsidR="00892F9B" w:rsidRPr="00F1360F">
              <w:rPr>
                <w:rFonts w:ascii="Arial" w:eastAsia="Times New Roman" w:hAnsi="Arial" w:cs="Arial"/>
                <w:sz w:val="20"/>
                <w:szCs w:val="20"/>
              </w:rPr>
              <w:t xml:space="preserve"> Nacionalna</w:t>
            </w:r>
            <w:r w:rsidR="00C870E5" w:rsidRPr="00F1360F">
              <w:rPr>
                <w:rFonts w:ascii="Arial" w:eastAsia="Times New Roman" w:hAnsi="Arial" w:cs="Arial"/>
                <w:sz w:val="20"/>
                <w:szCs w:val="20"/>
              </w:rPr>
              <w:t xml:space="preserve"> agencija Republike Slovenije za kakovost v visokem šolstvu</w:t>
            </w:r>
            <w:r w:rsidR="001B1160" w:rsidRPr="00F1360F">
              <w:rPr>
                <w:rFonts w:ascii="Arial" w:eastAsia="Times New Roman" w:hAnsi="Arial" w:cs="Arial"/>
                <w:sz w:val="20"/>
                <w:szCs w:val="20"/>
              </w:rPr>
              <w:t xml:space="preserve"> in drugi </w:t>
            </w:r>
            <w:r w:rsidR="002122E5" w:rsidRPr="00F1360F">
              <w:rPr>
                <w:rFonts w:ascii="Arial" w:eastAsia="Times New Roman" w:hAnsi="Arial" w:cs="Arial"/>
                <w:sz w:val="20"/>
                <w:szCs w:val="20"/>
              </w:rPr>
              <w:t>subjekti</w:t>
            </w:r>
            <w:r w:rsidR="00CC0E03" w:rsidRPr="00F1360F">
              <w:rPr>
                <w:rFonts w:ascii="Arial" w:eastAsia="Times New Roman" w:hAnsi="Arial" w:cs="Arial"/>
                <w:sz w:val="20"/>
                <w:szCs w:val="20"/>
              </w:rPr>
              <w:t>, na katerih delovanje zakon vpliva</w:t>
            </w:r>
            <w:r w:rsidR="6A4374D4" w:rsidRPr="00F1360F">
              <w:rPr>
                <w:rFonts w:ascii="Arial" w:eastAsia="Times New Roman" w:hAnsi="Arial" w:cs="Arial"/>
                <w:sz w:val="20"/>
                <w:szCs w:val="20"/>
              </w:rPr>
              <w:t xml:space="preserve">. </w:t>
            </w:r>
          </w:p>
          <w:p w14:paraId="403490B1" w14:textId="46BF9823" w:rsidR="00193F88" w:rsidRPr="00F1360F" w:rsidRDefault="00193F88" w:rsidP="00DF5A4A">
            <w:pPr>
              <w:spacing w:after="0" w:line="288" w:lineRule="auto"/>
              <w:ind w:left="37"/>
              <w:jc w:val="both"/>
              <w:rPr>
                <w:rFonts w:ascii="Arial" w:eastAsia="Times New Roman" w:hAnsi="Arial" w:cs="Arial"/>
                <w:sz w:val="20"/>
                <w:szCs w:val="20"/>
                <w:highlight w:val="yellow"/>
              </w:rPr>
            </w:pPr>
          </w:p>
          <w:p w14:paraId="32C451C4" w14:textId="3F66B108" w:rsidR="003C76F7" w:rsidRPr="00B6067B" w:rsidRDefault="00AE0E0D" w:rsidP="00DF5A4A">
            <w:pPr>
              <w:spacing w:after="0" w:line="288" w:lineRule="auto"/>
              <w:ind w:left="37"/>
              <w:jc w:val="both"/>
              <w:rPr>
                <w:rFonts w:ascii="Arial" w:eastAsia="Times New Roman" w:hAnsi="Arial" w:cs="Arial"/>
                <w:b/>
                <w:bCs/>
                <w:sz w:val="20"/>
                <w:szCs w:val="20"/>
              </w:rPr>
            </w:pPr>
            <w:r w:rsidRPr="00B6067B">
              <w:rPr>
                <w:rFonts w:ascii="Arial" w:eastAsia="Times New Roman" w:hAnsi="Arial" w:cs="Arial"/>
                <w:b/>
                <w:bCs/>
                <w:sz w:val="20"/>
                <w:szCs w:val="20"/>
              </w:rPr>
              <w:t>b)</w:t>
            </w:r>
            <w:r w:rsidR="00E50BA4" w:rsidRPr="00B6067B">
              <w:rPr>
                <w:rFonts w:ascii="Arial" w:eastAsia="Times New Roman" w:hAnsi="Arial" w:cs="Arial"/>
                <w:b/>
                <w:bCs/>
                <w:sz w:val="20"/>
                <w:szCs w:val="20"/>
              </w:rPr>
              <w:t xml:space="preserve"> </w:t>
            </w:r>
            <w:r w:rsidR="00193F88" w:rsidRPr="00B6067B">
              <w:rPr>
                <w:rFonts w:ascii="Arial" w:eastAsia="Times New Roman" w:hAnsi="Arial" w:cs="Arial"/>
                <w:b/>
                <w:bCs/>
                <w:sz w:val="20"/>
                <w:szCs w:val="20"/>
              </w:rPr>
              <w:t xml:space="preserve">Spremljanje izvajanja sprejetega </w:t>
            </w:r>
            <w:r w:rsidR="00493246" w:rsidRPr="00B6067B">
              <w:rPr>
                <w:rFonts w:ascii="Arial" w:eastAsia="Times New Roman" w:hAnsi="Arial" w:cs="Arial"/>
                <w:b/>
                <w:bCs/>
                <w:sz w:val="20"/>
                <w:szCs w:val="20"/>
              </w:rPr>
              <w:t>zakona</w:t>
            </w:r>
            <w:r w:rsidR="00193F88" w:rsidRPr="00B6067B">
              <w:rPr>
                <w:rFonts w:ascii="Arial" w:eastAsia="Times New Roman" w:hAnsi="Arial" w:cs="Arial"/>
                <w:b/>
                <w:bCs/>
                <w:sz w:val="20"/>
                <w:szCs w:val="20"/>
              </w:rPr>
              <w:t>:</w:t>
            </w:r>
          </w:p>
          <w:p w14:paraId="7B1AB0BB" w14:textId="38BDBD9A" w:rsidR="00193F88" w:rsidRPr="00F1360F" w:rsidRDefault="3F36BF06" w:rsidP="00C51A3A">
            <w:pPr>
              <w:spacing w:after="0" w:line="288" w:lineRule="auto"/>
              <w:ind w:left="37"/>
              <w:jc w:val="both"/>
              <w:rPr>
                <w:rFonts w:ascii="Arial" w:hAnsi="Arial" w:cs="Arial"/>
                <w:sz w:val="20"/>
                <w:szCs w:val="20"/>
              </w:rPr>
            </w:pPr>
            <w:r w:rsidRPr="00F1360F">
              <w:rPr>
                <w:rFonts w:ascii="Arial" w:hAnsi="Arial" w:cs="Arial"/>
                <w:sz w:val="20"/>
                <w:szCs w:val="20"/>
              </w:rPr>
              <w:t xml:space="preserve">Izvajanje zakona spremlja Ministrstvo za </w:t>
            </w:r>
            <w:r w:rsidR="00156D0E" w:rsidRPr="00F1360F">
              <w:rPr>
                <w:rFonts w:ascii="Arial" w:hAnsi="Arial" w:cs="Arial"/>
                <w:sz w:val="20"/>
                <w:szCs w:val="20"/>
              </w:rPr>
              <w:t>visoko šolstvo, znanost in inovacije</w:t>
            </w:r>
            <w:r w:rsidRPr="00F1360F">
              <w:rPr>
                <w:rFonts w:ascii="Arial" w:hAnsi="Arial" w:cs="Arial"/>
                <w:sz w:val="20"/>
                <w:szCs w:val="20"/>
              </w:rPr>
              <w:t xml:space="preserve"> v skladu s svojimi  pristojnostmi.</w:t>
            </w:r>
            <w:r w:rsidR="004133DF" w:rsidRPr="00F1360F">
              <w:rPr>
                <w:rFonts w:ascii="Arial" w:hAnsi="Arial" w:cs="Arial"/>
                <w:sz w:val="20"/>
                <w:szCs w:val="20"/>
              </w:rPr>
              <w:t xml:space="preserve"> </w:t>
            </w:r>
          </w:p>
          <w:p w14:paraId="49FAE786" w14:textId="77777777" w:rsidR="001854E3" w:rsidRPr="00F1360F" w:rsidRDefault="001854E3" w:rsidP="001854E3">
            <w:pPr>
              <w:spacing w:after="0" w:line="288" w:lineRule="auto"/>
              <w:ind w:left="37"/>
              <w:jc w:val="both"/>
              <w:rPr>
                <w:rFonts w:ascii="Arial" w:eastAsia="Times New Roman" w:hAnsi="Arial" w:cs="Arial"/>
                <w:sz w:val="20"/>
                <w:szCs w:val="20"/>
                <w:highlight w:val="yellow"/>
              </w:rPr>
            </w:pPr>
          </w:p>
          <w:p w14:paraId="3990E79B" w14:textId="77777777" w:rsidR="001854E3" w:rsidRPr="00F1360F" w:rsidRDefault="001854E3" w:rsidP="001854E3">
            <w:pPr>
              <w:spacing w:after="0" w:line="288" w:lineRule="auto"/>
              <w:ind w:left="37"/>
              <w:jc w:val="both"/>
              <w:rPr>
                <w:rFonts w:ascii="Arial" w:eastAsia="Times New Roman" w:hAnsi="Arial" w:cs="Arial"/>
                <w:b/>
                <w:sz w:val="20"/>
                <w:szCs w:val="20"/>
              </w:rPr>
            </w:pPr>
            <w:r w:rsidRPr="00F1360F">
              <w:rPr>
                <w:rFonts w:ascii="Arial" w:eastAsia="Times New Roman" w:hAnsi="Arial" w:cs="Arial"/>
                <w:b/>
                <w:sz w:val="20"/>
                <w:szCs w:val="20"/>
              </w:rPr>
              <w:t>6.8 Druge pomembne okoliščine v zvezi z vprašanji, ki jih ureja predlog zakona</w:t>
            </w:r>
            <w:r w:rsidR="00193F88" w:rsidRPr="00F1360F">
              <w:rPr>
                <w:rFonts w:ascii="Arial" w:eastAsia="Times New Roman" w:hAnsi="Arial" w:cs="Arial"/>
                <w:b/>
                <w:sz w:val="20"/>
                <w:szCs w:val="20"/>
              </w:rPr>
              <w:t>:</w:t>
            </w:r>
          </w:p>
          <w:p w14:paraId="0711FCAE" w14:textId="2AA481AE" w:rsidR="009F6C31" w:rsidRPr="00F1360F" w:rsidRDefault="6A4374D4" w:rsidP="001854E3">
            <w:pPr>
              <w:spacing w:after="0" w:line="288" w:lineRule="auto"/>
              <w:ind w:left="37"/>
              <w:jc w:val="both"/>
              <w:rPr>
                <w:rFonts w:ascii="Arial" w:eastAsia="Times New Roman" w:hAnsi="Arial" w:cs="Arial"/>
                <w:sz w:val="20"/>
                <w:szCs w:val="20"/>
              </w:rPr>
            </w:pPr>
            <w:r w:rsidRPr="00F1360F">
              <w:rPr>
                <w:rFonts w:ascii="Arial" w:eastAsia="Times New Roman" w:hAnsi="Arial" w:cs="Arial"/>
                <w:sz w:val="20"/>
                <w:szCs w:val="20"/>
              </w:rPr>
              <w:t>Ni drugih pomembnih okoliščin v zvezi z vprašanji, ki jih ureja predlog zakona.</w:t>
            </w:r>
          </w:p>
          <w:p w14:paraId="109B4952" w14:textId="7D8EE123" w:rsidR="00193F88" w:rsidRDefault="00193F88" w:rsidP="1D5547E1">
            <w:pPr>
              <w:spacing w:after="0" w:line="288" w:lineRule="auto"/>
              <w:ind w:left="37"/>
              <w:jc w:val="both"/>
              <w:rPr>
                <w:rFonts w:ascii="Arial" w:eastAsia="Times New Roman" w:hAnsi="Arial" w:cs="Arial"/>
                <w:sz w:val="20"/>
                <w:szCs w:val="20"/>
                <w:highlight w:val="yellow"/>
              </w:rPr>
            </w:pPr>
          </w:p>
          <w:p w14:paraId="5A1CEE7D" w14:textId="77777777" w:rsidR="00B6067B" w:rsidRPr="00F1360F" w:rsidRDefault="00B6067B" w:rsidP="1D5547E1">
            <w:pPr>
              <w:spacing w:after="0" w:line="288" w:lineRule="auto"/>
              <w:ind w:left="37"/>
              <w:jc w:val="both"/>
              <w:rPr>
                <w:rFonts w:ascii="Arial" w:eastAsia="Times New Roman" w:hAnsi="Arial" w:cs="Arial"/>
                <w:sz w:val="20"/>
                <w:szCs w:val="20"/>
                <w:highlight w:val="yellow"/>
              </w:rPr>
            </w:pPr>
          </w:p>
          <w:p w14:paraId="305890A7" w14:textId="77777777" w:rsidR="001854E3" w:rsidRPr="00F1360F" w:rsidRDefault="001854E3" w:rsidP="001854E3">
            <w:pPr>
              <w:spacing w:after="0" w:line="288" w:lineRule="auto"/>
              <w:ind w:left="37"/>
              <w:jc w:val="both"/>
              <w:rPr>
                <w:rFonts w:ascii="Arial" w:eastAsia="Times New Roman" w:hAnsi="Arial" w:cs="Arial"/>
                <w:b/>
                <w:sz w:val="20"/>
                <w:szCs w:val="20"/>
              </w:rPr>
            </w:pPr>
            <w:r w:rsidRPr="00F1360F">
              <w:rPr>
                <w:rFonts w:ascii="Arial" w:eastAsia="Times New Roman" w:hAnsi="Arial" w:cs="Arial"/>
                <w:b/>
                <w:sz w:val="20"/>
                <w:szCs w:val="20"/>
              </w:rPr>
              <w:t>7. PRIKAZ SODELOVANJA JAVNOSTI PRI PRIPRAVI PREDLOGA ZAKONA:</w:t>
            </w:r>
          </w:p>
          <w:p w14:paraId="0AE3C2A6" w14:textId="6F6B0512" w:rsidR="00C82837" w:rsidRPr="00F1360F" w:rsidRDefault="00042FD8" w:rsidP="00042FD8">
            <w:pPr>
              <w:overflowPunct w:val="0"/>
              <w:autoSpaceDE w:val="0"/>
              <w:autoSpaceDN w:val="0"/>
              <w:adjustRightInd w:val="0"/>
              <w:spacing w:after="0" w:line="260" w:lineRule="exact"/>
              <w:ind w:left="37"/>
              <w:jc w:val="both"/>
              <w:textAlignment w:val="baseline"/>
              <w:rPr>
                <w:rFonts w:ascii="Arial" w:eastAsia="Times New Roman" w:hAnsi="Arial" w:cs="Arial"/>
                <w:sz w:val="20"/>
                <w:szCs w:val="20"/>
                <w:lang w:eastAsia="sl-SI"/>
              </w:rPr>
            </w:pPr>
            <w:r w:rsidRPr="00F1360F">
              <w:rPr>
                <w:rFonts w:ascii="Arial" w:eastAsia="Times New Roman" w:hAnsi="Arial" w:cs="Arial"/>
                <w:sz w:val="20"/>
                <w:szCs w:val="20"/>
                <w:lang w:eastAsia="sl-SI"/>
              </w:rPr>
              <w:lastRenderedPageBreak/>
              <w:t>Predlog zakona je bil objavljen na spletni strani e-</w:t>
            </w:r>
            <w:r w:rsidR="00EE60FC" w:rsidRPr="00F1360F">
              <w:rPr>
                <w:rFonts w:ascii="Arial" w:eastAsia="Times New Roman" w:hAnsi="Arial" w:cs="Arial"/>
                <w:sz w:val="20"/>
                <w:szCs w:val="20"/>
                <w:lang w:eastAsia="sl-SI"/>
              </w:rPr>
              <w:t>D</w:t>
            </w:r>
            <w:r w:rsidRPr="00F1360F">
              <w:rPr>
                <w:rFonts w:ascii="Arial" w:eastAsia="Times New Roman" w:hAnsi="Arial" w:cs="Arial"/>
                <w:sz w:val="20"/>
                <w:szCs w:val="20"/>
                <w:lang w:eastAsia="sl-SI"/>
              </w:rPr>
              <w:t xml:space="preserve">emokracija dne </w:t>
            </w:r>
            <w:r w:rsidR="001E7F9C" w:rsidRPr="00F1360F">
              <w:rPr>
                <w:rFonts w:ascii="Arial" w:eastAsia="Times New Roman" w:hAnsi="Arial" w:cs="Arial"/>
                <w:sz w:val="20"/>
                <w:szCs w:val="20"/>
                <w:lang w:eastAsia="sl-SI"/>
              </w:rPr>
              <w:t>12. junija 2024</w:t>
            </w:r>
            <w:r w:rsidRPr="00F1360F">
              <w:rPr>
                <w:rFonts w:ascii="Arial" w:eastAsia="Times New Roman" w:hAnsi="Arial" w:cs="Arial"/>
                <w:sz w:val="20"/>
                <w:szCs w:val="20"/>
                <w:lang w:eastAsia="sl-SI"/>
              </w:rPr>
              <w:t xml:space="preserve"> in bil v javni obravnavi do </w:t>
            </w:r>
            <w:r w:rsidR="001E7F9C" w:rsidRPr="00F1360F">
              <w:rPr>
                <w:rFonts w:ascii="Arial" w:eastAsia="Times New Roman" w:hAnsi="Arial" w:cs="Arial"/>
                <w:sz w:val="20"/>
                <w:szCs w:val="20"/>
                <w:lang w:eastAsia="sl-SI"/>
              </w:rPr>
              <w:t>24. julija 2024</w:t>
            </w:r>
            <w:r w:rsidRPr="00F1360F">
              <w:rPr>
                <w:rFonts w:ascii="Arial" w:eastAsia="Times New Roman" w:hAnsi="Arial" w:cs="Arial"/>
                <w:sz w:val="20"/>
                <w:szCs w:val="20"/>
                <w:lang w:eastAsia="sl-SI"/>
              </w:rPr>
              <w:t>. Predlagatelj zakona je predlog zakona pripravil v okviru s sklepom ministra</w:t>
            </w:r>
            <w:r w:rsidR="001375DC" w:rsidRPr="00F1360F">
              <w:rPr>
                <w:rFonts w:ascii="Arial" w:eastAsia="Times New Roman" w:hAnsi="Arial" w:cs="Arial"/>
                <w:sz w:val="20"/>
                <w:szCs w:val="20"/>
                <w:lang w:eastAsia="sl-SI"/>
              </w:rPr>
              <w:t>, pristojnega za visoko šolstvo,</w:t>
            </w:r>
            <w:r w:rsidRPr="00F1360F">
              <w:rPr>
                <w:rFonts w:ascii="Arial" w:eastAsia="Times New Roman" w:hAnsi="Arial" w:cs="Arial"/>
                <w:sz w:val="20"/>
                <w:szCs w:val="20"/>
                <w:lang w:eastAsia="sl-SI"/>
              </w:rPr>
              <w:t xml:space="preserve"> imenovane delovne skupine ter v sodelovanju s predstavniki deležnikov</w:t>
            </w:r>
            <w:r w:rsidR="009B4780" w:rsidRPr="00F1360F">
              <w:rPr>
                <w:rFonts w:ascii="Arial" w:eastAsia="Times New Roman" w:hAnsi="Arial" w:cs="Arial"/>
                <w:sz w:val="20"/>
                <w:szCs w:val="20"/>
                <w:lang w:eastAsia="sl-SI"/>
              </w:rPr>
              <w:t>,</w:t>
            </w:r>
            <w:r w:rsidRPr="00F1360F">
              <w:rPr>
                <w:rFonts w:ascii="Arial" w:eastAsia="Times New Roman" w:hAnsi="Arial" w:cs="Arial"/>
                <w:sz w:val="20"/>
                <w:szCs w:val="20"/>
                <w:lang w:eastAsia="sl-SI"/>
              </w:rPr>
              <w:t xml:space="preserve"> Informacijskim pooblaščencem</w:t>
            </w:r>
            <w:r w:rsidR="001F3CA4" w:rsidRPr="00F1360F">
              <w:rPr>
                <w:rFonts w:ascii="Arial" w:eastAsia="Times New Roman" w:hAnsi="Arial" w:cs="Arial"/>
                <w:sz w:val="20"/>
                <w:szCs w:val="20"/>
                <w:lang w:eastAsia="sl-SI"/>
              </w:rPr>
              <w:t xml:space="preserve">, Uradom Vlade Republike Slovenije za Slovence v zamejstvu in po svetu, Arhivom Republike Slovenije in </w:t>
            </w:r>
            <w:r w:rsidR="0038681C" w:rsidRPr="00F1360F">
              <w:rPr>
                <w:rFonts w:ascii="Arial" w:eastAsia="Times New Roman" w:hAnsi="Arial" w:cs="Arial"/>
                <w:sz w:val="20"/>
                <w:szCs w:val="20"/>
                <w:lang w:eastAsia="sl-SI"/>
              </w:rPr>
              <w:t>Statističnim uradom Republike Slovenije</w:t>
            </w:r>
            <w:r w:rsidRPr="00F1360F">
              <w:rPr>
                <w:rFonts w:ascii="Arial" w:eastAsia="Times New Roman" w:hAnsi="Arial" w:cs="Arial"/>
                <w:sz w:val="20"/>
                <w:szCs w:val="20"/>
                <w:lang w:eastAsia="sl-SI"/>
              </w:rPr>
              <w:t>.</w:t>
            </w:r>
          </w:p>
          <w:p w14:paraId="35669279" w14:textId="77777777" w:rsidR="001854E3" w:rsidRPr="00F1360F" w:rsidRDefault="001854E3" w:rsidP="001854E3">
            <w:pPr>
              <w:spacing w:after="0" w:line="288" w:lineRule="auto"/>
              <w:ind w:left="37"/>
              <w:jc w:val="both"/>
              <w:rPr>
                <w:rFonts w:ascii="Arial" w:eastAsia="Times New Roman" w:hAnsi="Arial" w:cs="Arial"/>
                <w:b/>
                <w:bCs/>
                <w:sz w:val="20"/>
                <w:szCs w:val="20"/>
                <w:highlight w:val="green"/>
                <w:lang w:eastAsia="sl-SI"/>
              </w:rPr>
            </w:pPr>
          </w:p>
          <w:p w14:paraId="34973F0C" w14:textId="6749F715" w:rsidR="00A4784D" w:rsidRPr="00F1360F" w:rsidRDefault="00B4509A" w:rsidP="001854E3">
            <w:pPr>
              <w:spacing w:after="0" w:line="288" w:lineRule="auto"/>
              <w:ind w:left="37"/>
              <w:jc w:val="both"/>
              <w:rPr>
                <w:rFonts w:ascii="Arial" w:eastAsia="Times New Roman" w:hAnsi="Arial" w:cs="Arial"/>
                <w:bCs/>
                <w:sz w:val="20"/>
                <w:szCs w:val="20"/>
              </w:rPr>
            </w:pPr>
            <w:r w:rsidRPr="00F1360F">
              <w:rPr>
                <w:rFonts w:ascii="Arial" w:eastAsia="Times New Roman" w:hAnsi="Arial" w:cs="Arial"/>
                <w:bCs/>
                <w:sz w:val="20"/>
                <w:szCs w:val="20"/>
              </w:rPr>
              <w:t xml:space="preserve">Mnenja, predloge in pripombe so </w:t>
            </w:r>
            <w:r w:rsidR="00D11662" w:rsidRPr="00F1360F">
              <w:rPr>
                <w:rFonts w:ascii="Arial" w:eastAsia="Times New Roman" w:hAnsi="Arial" w:cs="Arial"/>
                <w:bCs/>
                <w:sz w:val="20"/>
                <w:szCs w:val="20"/>
              </w:rPr>
              <w:t xml:space="preserve">bodisi </w:t>
            </w:r>
            <w:r w:rsidRPr="00F1360F">
              <w:rPr>
                <w:rFonts w:ascii="Arial" w:eastAsia="Times New Roman" w:hAnsi="Arial" w:cs="Arial"/>
                <w:bCs/>
                <w:sz w:val="20"/>
                <w:szCs w:val="20"/>
              </w:rPr>
              <w:t>preko spletnega</w:t>
            </w:r>
            <w:r w:rsidR="00D11662" w:rsidRPr="00F1360F">
              <w:rPr>
                <w:rFonts w:ascii="Arial" w:eastAsia="Times New Roman" w:hAnsi="Arial" w:cs="Arial"/>
                <w:bCs/>
                <w:sz w:val="20"/>
                <w:szCs w:val="20"/>
              </w:rPr>
              <w:t xml:space="preserve"> portala e</w:t>
            </w:r>
            <w:r w:rsidR="008C75C0" w:rsidRPr="00F1360F">
              <w:rPr>
                <w:rFonts w:ascii="Arial" w:eastAsia="Times New Roman" w:hAnsi="Arial" w:cs="Arial"/>
                <w:bCs/>
                <w:sz w:val="20"/>
                <w:szCs w:val="20"/>
              </w:rPr>
              <w:t>-</w:t>
            </w:r>
            <w:r w:rsidR="00D11662" w:rsidRPr="00F1360F">
              <w:rPr>
                <w:rFonts w:ascii="Arial" w:eastAsia="Times New Roman" w:hAnsi="Arial" w:cs="Arial"/>
                <w:bCs/>
                <w:sz w:val="20"/>
                <w:szCs w:val="20"/>
              </w:rPr>
              <w:t>Demokracija</w:t>
            </w:r>
            <w:r w:rsidR="008C75C0" w:rsidRPr="00F1360F">
              <w:rPr>
                <w:rFonts w:ascii="Arial" w:eastAsia="Times New Roman" w:hAnsi="Arial" w:cs="Arial"/>
                <w:bCs/>
                <w:sz w:val="20"/>
                <w:szCs w:val="20"/>
              </w:rPr>
              <w:t xml:space="preserve"> bodisi s posredovanjem le-teh </w:t>
            </w:r>
            <w:r w:rsidR="003A054F" w:rsidRPr="00F1360F">
              <w:rPr>
                <w:rFonts w:ascii="Arial" w:eastAsia="Times New Roman" w:hAnsi="Arial" w:cs="Arial"/>
                <w:bCs/>
                <w:sz w:val="20"/>
                <w:szCs w:val="20"/>
              </w:rPr>
              <w:t>preko uradnega spletnega naslova Ministrstva za visoko šolstvo, znanost in inovacije</w:t>
            </w:r>
            <w:r w:rsidR="002F3EDC" w:rsidRPr="00F1360F">
              <w:rPr>
                <w:rFonts w:ascii="Arial" w:eastAsia="Times New Roman" w:hAnsi="Arial" w:cs="Arial"/>
                <w:bCs/>
                <w:sz w:val="20"/>
                <w:szCs w:val="20"/>
              </w:rPr>
              <w:t xml:space="preserve"> podali</w:t>
            </w:r>
            <w:r w:rsidR="00726FF0" w:rsidRPr="00F1360F">
              <w:rPr>
                <w:rFonts w:ascii="Arial" w:eastAsia="Times New Roman" w:hAnsi="Arial" w:cs="Arial"/>
                <w:bCs/>
                <w:sz w:val="20"/>
                <w:szCs w:val="20"/>
              </w:rPr>
              <w:t>:</w:t>
            </w:r>
            <w:r w:rsidR="003A054F" w:rsidRPr="00F1360F">
              <w:rPr>
                <w:rFonts w:ascii="Arial" w:eastAsia="Times New Roman" w:hAnsi="Arial" w:cs="Arial"/>
                <w:bCs/>
                <w:sz w:val="20"/>
                <w:szCs w:val="20"/>
              </w:rPr>
              <w:t xml:space="preserve"> Slovenska akademija znanosti in umetnosti</w:t>
            </w:r>
            <w:r w:rsidR="000B6226" w:rsidRPr="00F1360F">
              <w:rPr>
                <w:rFonts w:ascii="Arial" w:eastAsia="Times New Roman" w:hAnsi="Arial" w:cs="Arial"/>
                <w:bCs/>
                <w:sz w:val="20"/>
                <w:szCs w:val="20"/>
              </w:rPr>
              <w:t xml:space="preserve"> (SAZU)</w:t>
            </w:r>
            <w:r w:rsidR="003A054F" w:rsidRPr="00F1360F">
              <w:rPr>
                <w:rFonts w:ascii="Arial" w:eastAsia="Times New Roman" w:hAnsi="Arial" w:cs="Arial"/>
                <w:bCs/>
                <w:sz w:val="20"/>
                <w:szCs w:val="20"/>
              </w:rPr>
              <w:t>,</w:t>
            </w:r>
            <w:r w:rsidR="00C340FD" w:rsidRPr="00F1360F">
              <w:rPr>
                <w:rFonts w:ascii="Arial" w:eastAsia="Times New Roman" w:hAnsi="Arial" w:cs="Arial"/>
                <w:bCs/>
                <w:sz w:val="20"/>
                <w:szCs w:val="20"/>
              </w:rPr>
              <w:t xml:space="preserve"> Ministrstvo za gospodarstvo, turizem in šport, Ministrstvo za zdravje, </w:t>
            </w:r>
            <w:r w:rsidR="00AA6649" w:rsidRPr="00F1360F">
              <w:rPr>
                <w:rFonts w:ascii="Arial" w:eastAsia="Times New Roman" w:hAnsi="Arial" w:cs="Arial"/>
                <w:bCs/>
                <w:sz w:val="20"/>
                <w:szCs w:val="20"/>
              </w:rPr>
              <w:t xml:space="preserve">Državni izpitni center, </w:t>
            </w:r>
            <w:r w:rsidR="00D35178" w:rsidRPr="00F1360F">
              <w:rPr>
                <w:rFonts w:ascii="Arial" w:eastAsia="Times New Roman" w:hAnsi="Arial" w:cs="Arial"/>
                <w:bCs/>
                <w:sz w:val="20"/>
                <w:szCs w:val="20"/>
              </w:rPr>
              <w:t xml:space="preserve">Nacionalni svet za knjižnično dejavnost, </w:t>
            </w:r>
            <w:r w:rsidR="00DB3C9B" w:rsidRPr="00F1360F">
              <w:rPr>
                <w:rFonts w:ascii="Arial" w:eastAsia="Times New Roman" w:hAnsi="Arial" w:cs="Arial"/>
                <w:bCs/>
                <w:sz w:val="20"/>
                <w:szCs w:val="20"/>
              </w:rPr>
              <w:t>Sindikat vzgoje</w:t>
            </w:r>
            <w:r w:rsidR="00D97A64" w:rsidRPr="00F1360F">
              <w:rPr>
                <w:rFonts w:ascii="Arial" w:eastAsia="Times New Roman" w:hAnsi="Arial" w:cs="Arial"/>
                <w:bCs/>
                <w:sz w:val="20"/>
                <w:szCs w:val="20"/>
              </w:rPr>
              <w:t xml:space="preserve">, izobraževanja, znanosti in kulture Slovenije (SVIZ), Državna komisija za splošno maturo, Skrbniški odbor KLASIUS, </w:t>
            </w:r>
            <w:r w:rsidR="00434E8C" w:rsidRPr="00F1360F">
              <w:rPr>
                <w:rFonts w:ascii="Arial" w:eastAsia="Times New Roman" w:hAnsi="Arial" w:cs="Arial"/>
                <w:bCs/>
                <w:sz w:val="20"/>
                <w:szCs w:val="20"/>
              </w:rPr>
              <w:t xml:space="preserve">Nacionalna agencija Republike Slovenije za kakovost v visokem šolstvu (NAKVIS), </w:t>
            </w:r>
            <w:r w:rsidR="001810AC" w:rsidRPr="00F1360F">
              <w:rPr>
                <w:rFonts w:ascii="Arial" w:eastAsia="Times New Roman" w:hAnsi="Arial" w:cs="Arial"/>
                <w:bCs/>
                <w:sz w:val="20"/>
                <w:szCs w:val="20"/>
              </w:rPr>
              <w:t xml:space="preserve">Zavod za zdravstveno zavarovanje Slovenije, </w:t>
            </w:r>
            <w:r w:rsidR="00434E8C" w:rsidRPr="00F1360F">
              <w:rPr>
                <w:rFonts w:ascii="Arial" w:eastAsia="Times New Roman" w:hAnsi="Arial" w:cs="Arial"/>
                <w:bCs/>
                <w:sz w:val="20"/>
                <w:szCs w:val="20"/>
              </w:rPr>
              <w:t xml:space="preserve">Študentski dom Ljubljana, </w:t>
            </w:r>
            <w:r w:rsidR="00C5473C" w:rsidRPr="00F1360F">
              <w:rPr>
                <w:rFonts w:ascii="Arial" w:eastAsia="Times New Roman" w:hAnsi="Arial" w:cs="Arial"/>
                <w:bCs/>
                <w:sz w:val="20"/>
                <w:szCs w:val="20"/>
              </w:rPr>
              <w:t>Visokošolski sindikat Slovenije (VSS), Regijsko študijsko središče,</w:t>
            </w:r>
            <w:r w:rsidR="00F86093" w:rsidRPr="00F1360F">
              <w:rPr>
                <w:rFonts w:ascii="Arial" w:eastAsia="Times New Roman" w:hAnsi="Arial" w:cs="Arial"/>
                <w:bCs/>
                <w:sz w:val="20"/>
                <w:szCs w:val="20"/>
              </w:rPr>
              <w:t xml:space="preserve"> </w:t>
            </w:r>
            <w:r w:rsidR="008D0953" w:rsidRPr="00F1360F">
              <w:rPr>
                <w:rFonts w:ascii="Arial" w:eastAsia="Times New Roman" w:hAnsi="Arial" w:cs="Arial"/>
                <w:bCs/>
                <w:sz w:val="20"/>
                <w:szCs w:val="20"/>
              </w:rPr>
              <w:t>Združenje občin Slovenije,</w:t>
            </w:r>
            <w:r w:rsidR="00C5473C" w:rsidRPr="00F1360F">
              <w:rPr>
                <w:rFonts w:ascii="Arial" w:eastAsia="Times New Roman" w:hAnsi="Arial" w:cs="Arial"/>
                <w:bCs/>
                <w:sz w:val="20"/>
                <w:szCs w:val="20"/>
              </w:rPr>
              <w:t xml:space="preserve"> </w:t>
            </w:r>
            <w:r w:rsidR="00177331" w:rsidRPr="00F1360F">
              <w:rPr>
                <w:rFonts w:ascii="Arial" w:eastAsia="Times New Roman" w:hAnsi="Arial" w:cs="Arial"/>
                <w:bCs/>
                <w:sz w:val="20"/>
                <w:szCs w:val="20"/>
              </w:rPr>
              <w:t xml:space="preserve">Univerza v Ljubljani </w:t>
            </w:r>
            <w:r w:rsidR="00442232" w:rsidRPr="00F1360F">
              <w:rPr>
                <w:rFonts w:ascii="Arial" w:eastAsia="Times New Roman" w:hAnsi="Arial" w:cs="Arial"/>
                <w:bCs/>
                <w:sz w:val="20"/>
                <w:szCs w:val="20"/>
              </w:rPr>
              <w:t xml:space="preserve">(ter posebej še </w:t>
            </w:r>
            <w:r w:rsidR="00EA4391" w:rsidRPr="00F1360F">
              <w:rPr>
                <w:rFonts w:ascii="Arial" w:eastAsia="Times New Roman" w:hAnsi="Arial" w:cs="Arial"/>
                <w:bCs/>
                <w:sz w:val="20"/>
                <w:szCs w:val="20"/>
              </w:rPr>
              <w:t>nekatere njene članice)</w:t>
            </w:r>
            <w:r w:rsidR="00F47ACC" w:rsidRPr="00F1360F">
              <w:rPr>
                <w:rFonts w:ascii="Arial" w:eastAsia="Times New Roman" w:hAnsi="Arial" w:cs="Arial"/>
                <w:bCs/>
                <w:sz w:val="20"/>
                <w:szCs w:val="20"/>
              </w:rPr>
              <w:t xml:space="preserve">, Univerza v Mariboru, Univerza na Primorskem, </w:t>
            </w:r>
            <w:r w:rsidR="003C754C" w:rsidRPr="00F1360F">
              <w:rPr>
                <w:rFonts w:ascii="Arial" w:eastAsia="Times New Roman" w:hAnsi="Arial" w:cs="Arial"/>
                <w:bCs/>
                <w:sz w:val="20"/>
                <w:szCs w:val="20"/>
              </w:rPr>
              <w:t>Koordinacija samostojnih neprofitnih raziskovalnih in infrastrukturnih zavodov (KOSRIS)</w:t>
            </w:r>
            <w:r w:rsidR="006E0697" w:rsidRPr="00F1360F">
              <w:rPr>
                <w:rFonts w:ascii="Arial" w:eastAsia="Times New Roman" w:hAnsi="Arial" w:cs="Arial"/>
                <w:bCs/>
                <w:sz w:val="20"/>
                <w:szCs w:val="20"/>
              </w:rPr>
              <w:t xml:space="preserve">, Gea College </w:t>
            </w:r>
            <w:r w:rsidR="00CE5F18" w:rsidRPr="00F1360F">
              <w:rPr>
                <w:rFonts w:ascii="Arial" w:eastAsia="Times New Roman" w:hAnsi="Arial" w:cs="Arial"/>
                <w:bCs/>
                <w:sz w:val="20"/>
                <w:szCs w:val="20"/>
              </w:rPr>
              <w:t>–</w:t>
            </w:r>
            <w:r w:rsidR="006E0697" w:rsidRPr="00F1360F">
              <w:rPr>
                <w:rFonts w:ascii="Arial" w:eastAsia="Times New Roman" w:hAnsi="Arial" w:cs="Arial"/>
                <w:bCs/>
                <w:sz w:val="20"/>
                <w:szCs w:val="20"/>
              </w:rPr>
              <w:t xml:space="preserve"> </w:t>
            </w:r>
            <w:r w:rsidR="00CE5F18" w:rsidRPr="00F1360F">
              <w:rPr>
                <w:rFonts w:ascii="Arial" w:eastAsia="Times New Roman" w:hAnsi="Arial" w:cs="Arial"/>
                <w:bCs/>
                <w:sz w:val="20"/>
                <w:szCs w:val="20"/>
              </w:rPr>
              <w:t xml:space="preserve">Fakulteta za podjetništvo, </w:t>
            </w:r>
            <w:r w:rsidR="006B47CE" w:rsidRPr="00F1360F">
              <w:rPr>
                <w:rFonts w:ascii="Arial" w:eastAsia="Times New Roman" w:hAnsi="Arial" w:cs="Arial"/>
                <w:bCs/>
                <w:sz w:val="20"/>
                <w:szCs w:val="20"/>
              </w:rPr>
              <w:t>Gospodarska zbornica Slovenije (GZS),</w:t>
            </w:r>
            <w:r w:rsidR="00B427D1" w:rsidRPr="00F1360F">
              <w:rPr>
                <w:rFonts w:ascii="Arial" w:eastAsia="Times New Roman" w:hAnsi="Arial" w:cs="Arial"/>
                <w:bCs/>
                <w:sz w:val="20"/>
                <w:szCs w:val="20"/>
              </w:rPr>
              <w:t xml:space="preserve"> </w:t>
            </w:r>
            <w:r w:rsidR="00197CEC" w:rsidRPr="00F1360F">
              <w:rPr>
                <w:rFonts w:ascii="Arial" w:eastAsia="Times New Roman" w:hAnsi="Arial" w:cs="Arial"/>
                <w:bCs/>
                <w:sz w:val="20"/>
                <w:szCs w:val="20"/>
              </w:rPr>
              <w:t xml:space="preserve">Inženirska akademija Slovenije, </w:t>
            </w:r>
            <w:r w:rsidR="00B427D1" w:rsidRPr="00F1360F">
              <w:rPr>
                <w:rFonts w:ascii="Arial" w:eastAsia="Times New Roman" w:hAnsi="Arial" w:cs="Arial"/>
                <w:bCs/>
                <w:sz w:val="20"/>
                <w:szCs w:val="20"/>
              </w:rPr>
              <w:t>Olimpijsk</w:t>
            </w:r>
            <w:r w:rsidR="005C6D7A" w:rsidRPr="00F1360F">
              <w:rPr>
                <w:rFonts w:ascii="Arial" w:eastAsia="Times New Roman" w:hAnsi="Arial" w:cs="Arial"/>
                <w:bCs/>
                <w:sz w:val="20"/>
                <w:szCs w:val="20"/>
              </w:rPr>
              <w:t>i</w:t>
            </w:r>
            <w:r w:rsidR="00B427D1" w:rsidRPr="00F1360F">
              <w:rPr>
                <w:rFonts w:ascii="Arial" w:eastAsia="Times New Roman" w:hAnsi="Arial" w:cs="Arial"/>
                <w:bCs/>
                <w:sz w:val="20"/>
                <w:szCs w:val="20"/>
              </w:rPr>
              <w:t xml:space="preserve"> komite Slovenije – Združenje športnih zvez, </w:t>
            </w:r>
            <w:r w:rsidR="00AE4FC4" w:rsidRPr="00F1360F">
              <w:rPr>
                <w:rFonts w:ascii="Arial" w:eastAsia="Times New Roman" w:hAnsi="Arial" w:cs="Arial"/>
                <w:bCs/>
                <w:sz w:val="20"/>
                <w:szCs w:val="20"/>
              </w:rPr>
              <w:t xml:space="preserve">Študentska organizacija Slovenije, </w:t>
            </w:r>
            <w:r w:rsidR="007A12BD" w:rsidRPr="00F1360F">
              <w:rPr>
                <w:rFonts w:ascii="Arial" w:eastAsia="Times New Roman" w:hAnsi="Arial" w:cs="Arial"/>
                <w:bCs/>
                <w:sz w:val="20"/>
                <w:szCs w:val="20"/>
              </w:rPr>
              <w:t>Rektorska konferenca,</w:t>
            </w:r>
            <w:r w:rsidR="00C12F32" w:rsidRPr="00F1360F">
              <w:rPr>
                <w:rFonts w:ascii="Arial" w:eastAsia="Times New Roman" w:hAnsi="Arial" w:cs="Arial"/>
                <w:sz w:val="20"/>
                <w:szCs w:val="20"/>
              </w:rPr>
              <w:t xml:space="preserve"> </w:t>
            </w:r>
            <w:r w:rsidR="00B80BFA" w:rsidRPr="00F1360F">
              <w:rPr>
                <w:rFonts w:ascii="Arial" w:eastAsia="Calibri" w:hAnsi="Arial" w:cs="Arial"/>
                <w:kern w:val="2"/>
                <w:sz w:val="20"/>
                <w:szCs w:val="20"/>
                <w14:ligatures w14:val="standardContextual"/>
              </w:rPr>
              <w:t>Oddelek za slovanske jezike in književnost Filozofske fakultete Univerze v Mariboru</w:t>
            </w:r>
            <w:r w:rsidR="0076591D" w:rsidRPr="00F1360F">
              <w:rPr>
                <w:rFonts w:ascii="Arial" w:eastAsia="Calibri" w:hAnsi="Arial" w:cs="Arial"/>
                <w:kern w:val="2"/>
                <w:sz w:val="20"/>
                <w:szCs w:val="20"/>
                <w14:ligatures w14:val="standardContextual"/>
              </w:rPr>
              <w:t xml:space="preserve">, Člani Raziskovalnega programa št. P6-0156 (Slovensko jezikoslovje, književnost in poučevanje, vodja programa, Slavistično društvo Slovenije, </w:t>
            </w:r>
            <w:r w:rsidR="00FE21F6" w:rsidRPr="00F1360F">
              <w:rPr>
                <w:rFonts w:ascii="Arial" w:eastAsia="Calibri" w:hAnsi="Arial" w:cs="Arial"/>
                <w:kern w:val="2"/>
                <w:sz w:val="20"/>
                <w:szCs w:val="20"/>
                <w14:ligatures w14:val="standardContextual"/>
              </w:rPr>
              <w:t xml:space="preserve">Slavistično društvo Maribor, Lek Sandoz, </w:t>
            </w:r>
            <w:r w:rsidR="00B529D9" w:rsidRPr="00F1360F">
              <w:rPr>
                <w:rFonts w:ascii="Arial" w:eastAsia="Calibri" w:hAnsi="Arial" w:cs="Arial"/>
                <w:kern w:val="2"/>
                <w:sz w:val="20"/>
                <w:szCs w:val="20"/>
                <w14:ligatures w14:val="standardContextual"/>
              </w:rPr>
              <w:t>Komisija Državnega sveta za izobraževanje, kulturo, znanost, šport in mladino</w:t>
            </w:r>
            <w:r w:rsidR="00667159" w:rsidRPr="00F1360F">
              <w:rPr>
                <w:rFonts w:ascii="Arial" w:eastAsia="Calibri" w:hAnsi="Arial" w:cs="Arial"/>
                <w:kern w:val="2"/>
                <w:sz w:val="20"/>
                <w:szCs w:val="20"/>
                <w14:ligatures w14:val="standardContextual"/>
              </w:rPr>
              <w:t>,</w:t>
            </w:r>
            <w:r w:rsidR="003550FE" w:rsidRPr="00F1360F">
              <w:rPr>
                <w:rFonts w:ascii="Arial" w:eastAsia="Calibri" w:hAnsi="Arial" w:cs="Arial"/>
                <w:kern w:val="2"/>
                <w:sz w:val="20"/>
                <w:szCs w:val="20"/>
                <w14:ligatures w14:val="standardContextual"/>
              </w:rPr>
              <w:t xml:space="preserve"> Univerzitetna športna zveza </w:t>
            </w:r>
            <w:r w:rsidR="006500A8" w:rsidRPr="00F1360F">
              <w:rPr>
                <w:rFonts w:ascii="Arial" w:eastAsia="Calibri" w:hAnsi="Arial" w:cs="Arial"/>
                <w:kern w:val="2"/>
                <w:sz w:val="20"/>
                <w:szCs w:val="20"/>
                <w14:ligatures w14:val="standardContextual"/>
              </w:rPr>
              <w:t xml:space="preserve">Maribor, </w:t>
            </w:r>
            <w:r w:rsidR="001C128F" w:rsidRPr="00F1360F">
              <w:rPr>
                <w:rFonts w:ascii="Arial" w:eastAsia="Calibri" w:hAnsi="Arial" w:cs="Arial"/>
                <w:kern w:val="2"/>
                <w:sz w:val="20"/>
                <w:szCs w:val="20"/>
                <w14:ligatures w14:val="standardContextual"/>
              </w:rPr>
              <w:t>Felice Žiža</w:t>
            </w:r>
            <w:r w:rsidR="00210038" w:rsidRPr="00F1360F">
              <w:rPr>
                <w:rFonts w:ascii="Arial" w:eastAsia="Calibri" w:hAnsi="Arial" w:cs="Arial"/>
                <w:kern w:val="2"/>
                <w:sz w:val="20"/>
                <w:szCs w:val="20"/>
                <w14:ligatures w14:val="standardContextual"/>
              </w:rPr>
              <w:t xml:space="preserve"> – poslanec Državnega zbora</w:t>
            </w:r>
            <w:r w:rsidR="00FF7146" w:rsidRPr="00F1360F">
              <w:rPr>
                <w:rFonts w:ascii="Arial" w:eastAsia="Calibri" w:hAnsi="Arial" w:cs="Arial"/>
                <w:kern w:val="2"/>
                <w:sz w:val="20"/>
                <w:szCs w:val="20"/>
                <w14:ligatures w14:val="standardContextual"/>
              </w:rPr>
              <w:t>, Visoka šola za upravljanje podeželja GRM</w:t>
            </w:r>
            <w:r w:rsidR="00A36431" w:rsidRPr="00F1360F">
              <w:rPr>
                <w:rFonts w:ascii="Arial" w:eastAsia="Calibri" w:hAnsi="Arial" w:cs="Arial"/>
                <w:kern w:val="2"/>
                <w:sz w:val="20"/>
                <w:szCs w:val="20"/>
                <w14:ligatures w14:val="standardContextual"/>
              </w:rPr>
              <w:t xml:space="preserve"> Novo mesto</w:t>
            </w:r>
            <w:r w:rsidR="00F87179" w:rsidRPr="00F1360F">
              <w:rPr>
                <w:rFonts w:ascii="Arial" w:eastAsia="Calibri" w:hAnsi="Arial" w:cs="Arial"/>
                <w:kern w:val="2"/>
                <w:sz w:val="20"/>
                <w:szCs w:val="20"/>
                <w14:ligatures w14:val="standardContextual"/>
              </w:rPr>
              <w:t>, Fakulteta za informacijske študije</w:t>
            </w:r>
            <w:r w:rsidR="00371265" w:rsidRPr="00F1360F">
              <w:rPr>
                <w:rFonts w:ascii="Arial" w:eastAsia="Calibri" w:hAnsi="Arial" w:cs="Arial"/>
                <w:kern w:val="2"/>
                <w:sz w:val="20"/>
                <w:szCs w:val="20"/>
                <w14:ligatures w14:val="standardContextual"/>
              </w:rPr>
              <w:t>; (osebni podatki fizičnih oseb so v besedilu anonimizirani).</w:t>
            </w:r>
            <w:r w:rsidR="00FF7146" w:rsidRPr="00F1360F">
              <w:rPr>
                <w:rFonts w:ascii="Arial" w:eastAsia="Calibri" w:hAnsi="Arial" w:cs="Arial"/>
                <w:kern w:val="2"/>
                <w:sz w:val="20"/>
                <w:szCs w:val="20"/>
                <w14:ligatures w14:val="standardContextual"/>
              </w:rPr>
              <w:t xml:space="preserve"> </w:t>
            </w:r>
          </w:p>
          <w:p w14:paraId="114B5B55" w14:textId="77777777" w:rsidR="00A4784D" w:rsidRPr="00F1360F" w:rsidRDefault="00A4784D" w:rsidP="001854E3">
            <w:pPr>
              <w:spacing w:after="0" w:line="288" w:lineRule="auto"/>
              <w:ind w:left="37"/>
              <w:jc w:val="both"/>
              <w:rPr>
                <w:rFonts w:ascii="Arial" w:eastAsia="Times New Roman" w:hAnsi="Arial" w:cs="Arial"/>
                <w:bCs/>
                <w:sz w:val="20"/>
                <w:szCs w:val="20"/>
              </w:rPr>
            </w:pPr>
          </w:p>
          <w:p w14:paraId="7BD6E5AA" w14:textId="77777777" w:rsidR="004F191C" w:rsidRPr="00F1360F" w:rsidRDefault="004F191C" w:rsidP="00D619F1">
            <w:pPr>
              <w:spacing w:after="0" w:line="288" w:lineRule="auto"/>
              <w:jc w:val="both"/>
              <w:rPr>
                <w:rFonts w:ascii="Arial" w:eastAsia="Times New Roman" w:hAnsi="Arial" w:cs="Arial"/>
                <w:sz w:val="20"/>
                <w:szCs w:val="20"/>
                <w:highlight w:val="yellow"/>
              </w:rPr>
            </w:pPr>
          </w:p>
          <w:p w14:paraId="5677523C" w14:textId="1C560985" w:rsidR="003F0F62" w:rsidRPr="00F1360F" w:rsidRDefault="00D6B7E3" w:rsidP="00B6067B">
            <w:pPr>
              <w:spacing w:after="0" w:line="288" w:lineRule="auto"/>
              <w:jc w:val="both"/>
              <w:rPr>
                <w:rFonts w:ascii="Arial" w:eastAsia="Times New Roman" w:hAnsi="Arial" w:cs="Arial"/>
                <w:b/>
                <w:bCs/>
                <w:sz w:val="20"/>
                <w:szCs w:val="20"/>
              </w:rPr>
            </w:pPr>
            <w:r w:rsidRPr="00F1360F">
              <w:rPr>
                <w:rFonts w:ascii="Arial" w:eastAsia="Times New Roman" w:hAnsi="Arial" w:cs="Arial"/>
                <w:b/>
                <w:bCs/>
                <w:sz w:val="20"/>
                <w:szCs w:val="20"/>
              </w:rPr>
              <w:t>8</w:t>
            </w:r>
            <w:r w:rsidR="001854E3" w:rsidRPr="00F1360F">
              <w:rPr>
                <w:rFonts w:ascii="Arial" w:eastAsia="Times New Roman" w:hAnsi="Arial" w:cs="Arial"/>
                <w:b/>
                <w:bCs/>
                <w:sz w:val="20"/>
                <w:szCs w:val="20"/>
              </w:rPr>
              <w:t xml:space="preserve">. </w:t>
            </w:r>
            <w:r w:rsidR="573964D6" w:rsidRPr="00F1360F">
              <w:rPr>
                <w:rFonts w:ascii="Arial" w:eastAsia="Times New Roman" w:hAnsi="Arial" w:cs="Arial"/>
                <w:b/>
                <w:bCs/>
                <w:sz w:val="20"/>
                <w:szCs w:val="20"/>
              </w:rPr>
              <w:t>PODATEK O ZUNANJEM STROKOVNJAKU OZIROMA PRAVNI OSEBI, KI JE SODELOVALA PRI PRIPRAVI PREDLOGA ZAKONA, IN ZNESKU PLAČILA ZA TA NAMEN:</w:t>
            </w:r>
          </w:p>
          <w:p w14:paraId="001BF9F0" w14:textId="05661B94" w:rsidR="00732B63" w:rsidRPr="00F1360F" w:rsidRDefault="00732B63" w:rsidP="00732B63">
            <w:pPr>
              <w:spacing w:after="0" w:line="288" w:lineRule="auto"/>
              <w:ind w:left="37"/>
              <w:jc w:val="both"/>
              <w:rPr>
                <w:rFonts w:ascii="Arial" w:eastAsia="Times New Roman" w:hAnsi="Arial" w:cs="Arial"/>
                <w:bCs/>
                <w:sz w:val="20"/>
                <w:szCs w:val="20"/>
              </w:rPr>
            </w:pPr>
            <w:r w:rsidRPr="00F1360F">
              <w:rPr>
                <w:rFonts w:ascii="Arial" w:eastAsia="Times New Roman" w:hAnsi="Arial" w:cs="Arial"/>
                <w:sz w:val="20"/>
                <w:szCs w:val="20"/>
              </w:rPr>
              <w:t>Pri pripravi gradiva so sodelovali člani Delovne skupine za prenovo visokošolske zakonodaje, imenovane s sklepom ministra, pristojnega za visoko šolstvo, št. 012-86/2022/17 z dne 13. 2. 2023, pod vodstvom takratnega državnega sekretarja dr. Matjaža Krajnca (namestnik vodje dr. Jernej Širok, ki ga je zamenjal Urban Kodrič), sestavljena iz predstavnikov Rektorske konference: prof. dr. Gregorja Majdiča (namestnica prof. dr. Ksenija Vidmar Horvat), prof. dr. Zdravka Kačiča (namestnica doc. dr. Mojca Tancer Verboten), prof. dr. Klavdije Kutnar (namestnik prof. dr. Štefko Miklavčič), prof. dr. Boštjana Goloba (namestnik prof. dr. Matjaž Valant), prof. dr. Petra Jambreka (namestnik prof. dr. Matej Avbelj) in prof. dr. Marjana Blažiča (namestnica prof. dr. Jasmina Starc, ki jo je zamenjal Jacques Gros), predstavnikov Koordinacije samostojnih raziskovalnih inštitutov Slovenije prof. dr. Ota Lutharja in prof. dr. Boštjana Zalarja, predstavnice Študentske organizacija Slovenije Marike Grubar, ki jo je zamenjal Luka Mihalič (namestnik Alen Brkić), predstavnika Skupnosti samostojnih visokošolskih zavodov doc. dr. Matjaža Škabarja (namestnica doc. dr. Barbara Toplak Perovič), predstavnika Visokošolskega sindikata Slovenije prof. dr. Marka Marinčičiča, ki ga je zamenjala dr. Marija Javornik (namestnik doc. dr. Gorazd Kovačič, ki ga je zamenjal prof. dr. Marko Marinčič), predstavnika Sindikata vzgoje, izobraževanja, znanosti in kulture Slovenije doc. dr. Danila Koržeta (namestnik Borut Werber, ki ga je zamenjal dr. Marko Gavriloski),  predstavnika  Slovenske akademije znanosti in umetnosti zasl. prof. dr. Janeza Kranjc (namestnik prof. dr. Željko Knez), predstavnika Nacionalne agencije Republike Slovenije za kakovost v visokem šolstvu prof. dr. Francija Demšarja (namestnica Tatjana Debevec), predstavnika Gospodarske zbornice Slovenije dr. Andreja Friedla, ki ga je zamenjala Barbara Krajnc (namestnica Ines Gergorič, ki jo je zamenjala Andreja Sever) in predstavnika Društva VTIS Žana Dapčevića.</w:t>
            </w:r>
          </w:p>
          <w:p w14:paraId="021E2F88" w14:textId="18058E90" w:rsidR="003B590F" w:rsidRPr="00F1360F" w:rsidRDefault="003B590F" w:rsidP="00C61263">
            <w:pPr>
              <w:spacing w:after="0" w:line="288" w:lineRule="auto"/>
              <w:jc w:val="both"/>
              <w:rPr>
                <w:rFonts w:ascii="Arial" w:eastAsia="Times New Roman" w:hAnsi="Arial" w:cs="Arial"/>
                <w:bCs/>
                <w:sz w:val="20"/>
                <w:szCs w:val="20"/>
              </w:rPr>
            </w:pPr>
          </w:p>
          <w:p w14:paraId="7DE3CAEE" w14:textId="1CA857A0" w:rsidR="003F0F62" w:rsidRPr="00F1360F" w:rsidRDefault="003B590F" w:rsidP="035B94A3">
            <w:pPr>
              <w:spacing w:after="0" w:line="288" w:lineRule="auto"/>
              <w:jc w:val="both"/>
              <w:rPr>
                <w:rFonts w:ascii="Arial" w:eastAsia="Times New Roman" w:hAnsi="Arial" w:cs="Arial"/>
                <w:sz w:val="20"/>
                <w:szCs w:val="20"/>
              </w:rPr>
            </w:pPr>
            <w:r w:rsidRPr="00F1360F">
              <w:rPr>
                <w:rFonts w:ascii="Arial" w:eastAsia="Times New Roman" w:hAnsi="Arial" w:cs="Arial"/>
                <w:sz w:val="20"/>
                <w:szCs w:val="20"/>
              </w:rPr>
              <w:t xml:space="preserve">Člani delovne skupine </w:t>
            </w:r>
            <w:r w:rsidR="009C6839" w:rsidRPr="00F1360F">
              <w:rPr>
                <w:rFonts w:ascii="Arial" w:eastAsia="Times New Roman" w:hAnsi="Arial" w:cs="Arial"/>
                <w:sz w:val="20"/>
                <w:szCs w:val="20"/>
              </w:rPr>
              <w:t xml:space="preserve">so bili </w:t>
            </w:r>
            <w:r w:rsidRPr="00F1360F">
              <w:rPr>
                <w:rFonts w:ascii="Arial" w:eastAsia="Times New Roman" w:hAnsi="Arial" w:cs="Arial"/>
                <w:sz w:val="20"/>
                <w:szCs w:val="20"/>
              </w:rPr>
              <w:t xml:space="preserve">za </w:t>
            </w:r>
            <w:r w:rsidR="009C6839" w:rsidRPr="00F1360F">
              <w:rPr>
                <w:rFonts w:ascii="Arial" w:eastAsia="Times New Roman" w:hAnsi="Arial" w:cs="Arial"/>
                <w:sz w:val="20"/>
                <w:szCs w:val="20"/>
              </w:rPr>
              <w:t>udeležbo na sejah upravičeni do</w:t>
            </w:r>
            <w:r w:rsidR="00826EBC" w:rsidRPr="00F1360F">
              <w:rPr>
                <w:rFonts w:ascii="Arial" w:eastAsia="Times New Roman" w:hAnsi="Arial" w:cs="Arial"/>
                <w:sz w:val="20"/>
                <w:szCs w:val="20"/>
              </w:rPr>
              <w:t xml:space="preserve"> povračila potnih stroškov</w:t>
            </w:r>
            <w:r w:rsidR="009C6839" w:rsidRPr="00F1360F">
              <w:rPr>
                <w:rFonts w:ascii="Arial" w:eastAsia="Times New Roman" w:hAnsi="Arial" w:cs="Arial"/>
                <w:sz w:val="20"/>
                <w:szCs w:val="20"/>
              </w:rPr>
              <w:t>.</w:t>
            </w:r>
            <w:r w:rsidR="00066D03" w:rsidRPr="00F1360F">
              <w:rPr>
                <w:rFonts w:ascii="Arial" w:eastAsia="Times New Roman" w:hAnsi="Arial" w:cs="Arial"/>
                <w:sz w:val="20"/>
                <w:szCs w:val="20"/>
              </w:rPr>
              <w:t xml:space="preserve"> </w:t>
            </w:r>
            <w:r w:rsidR="0BA475BB" w:rsidRPr="00F1360F">
              <w:rPr>
                <w:rFonts w:ascii="Arial" w:eastAsia="Times New Roman" w:hAnsi="Arial" w:cs="Arial"/>
                <w:sz w:val="20"/>
                <w:szCs w:val="20"/>
              </w:rPr>
              <w:t xml:space="preserve">To povračilo je bilo </w:t>
            </w:r>
            <w:r w:rsidR="005626A4" w:rsidRPr="00F1360F">
              <w:rPr>
                <w:rFonts w:ascii="Arial" w:eastAsia="Times New Roman" w:hAnsi="Arial" w:cs="Arial"/>
                <w:sz w:val="20"/>
                <w:szCs w:val="20"/>
              </w:rPr>
              <w:t xml:space="preserve">izplačano </w:t>
            </w:r>
            <w:r w:rsidR="0BA475BB" w:rsidRPr="00F1360F">
              <w:rPr>
                <w:rFonts w:ascii="Arial" w:eastAsia="Times New Roman" w:hAnsi="Arial" w:cs="Arial"/>
                <w:sz w:val="20"/>
                <w:szCs w:val="20"/>
              </w:rPr>
              <w:t xml:space="preserve">v znesku </w:t>
            </w:r>
            <w:r w:rsidR="007B2F65" w:rsidRPr="00F1360F">
              <w:rPr>
                <w:rFonts w:ascii="Arial" w:eastAsia="Times New Roman" w:hAnsi="Arial" w:cs="Arial"/>
                <w:sz w:val="20"/>
                <w:szCs w:val="20"/>
              </w:rPr>
              <w:t xml:space="preserve">513,51 </w:t>
            </w:r>
            <w:r w:rsidR="0BA475BB" w:rsidRPr="00F1360F">
              <w:rPr>
                <w:rFonts w:ascii="Arial" w:eastAsia="Times New Roman" w:hAnsi="Arial" w:cs="Arial"/>
                <w:sz w:val="20"/>
                <w:szCs w:val="20"/>
              </w:rPr>
              <w:t>eur.</w:t>
            </w:r>
          </w:p>
          <w:p w14:paraId="6AE3B504" w14:textId="77777777" w:rsidR="00826EBC" w:rsidRPr="00F1360F" w:rsidRDefault="00826EBC" w:rsidP="00C61263">
            <w:pPr>
              <w:spacing w:after="0" w:line="288" w:lineRule="auto"/>
              <w:jc w:val="both"/>
              <w:rPr>
                <w:rFonts w:ascii="Arial" w:eastAsia="Times New Roman" w:hAnsi="Arial" w:cs="Arial"/>
                <w:bCs/>
                <w:sz w:val="20"/>
                <w:szCs w:val="20"/>
              </w:rPr>
            </w:pPr>
          </w:p>
          <w:p w14:paraId="2D0885CF" w14:textId="77777777" w:rsidR="003F0F62" w:rsidRPr="00F1360F" w:rsidRDefault="003F0F62" w:rsidP="00F37433">
            <w:pPr>
              <w:spacing w:after="0" w:line="288" w:lineRule="auto"/>
              <w:jc w:val="both"/>
              <w:rPr>
                <w:rFonts w:ascii="Arial" w:eastAsia="Times New Roman" w:hAnsi="Arial" w:cs="Arial"/>
                <w:b/>
                <w:sz w:val="20"/>
                <w:szCs w:val="20"/>
              </w:rPr>
            </w:pPr>
          </w:p>
          <w:p w14:paraId="3B0DF3F7" w14:textId="103C1891" w:rsidR="001854E3" w:rsidRPr="00F1360F" w:rsidRDefault="573964D6" w:rsidP="1D5547E1">
            <w:pPr>
              <w:spacing w:after="0" w:line="288" w:lineRule="auto"/>
              <w:ind w:left="37"/>
              <w:jc w:val="both"/>
              <w:rPr>
                <w:rFonts w:ascii="Arial" w:eastAsia="Times New Roman" w:hAnsi="Arial" w:cs="Arial"/>
                <w:b/>
                <w:bCs/>
                <w:sz w:val="20"/>
                <w:szCs w:val="20"/>
              </w:rPr>
            </w:pPr>
            <w:r w:rsidRPr="00F1360F">
              <w:rPr>
                <w:rFonts w:ascii="Arial" w:eastAsia="Times New Roman" w:hAnsi="Arial" w:cs="Arial"/>
                <w:b/>
                <w:bCs/>
                <w:sz w:val="20"/>
                <w:szCs w:val="20"/>
              </w:rPr>
              <w:lastRenderedPageBreak/>
              <w:t xml:space="preserve">9. </w:t>
            </w:r>
            <w:r w:rsidR="001854E3" w:rsidRPr="00F1360F">
              <w:rPr>
                <w:rFonts w:ascii="Arial" w:eastAsia="Times New Roman" w:hAnsi="Arial" w:cs="Arial"/>
                <w:b/>
                <w:bCs/>
                <w:sz w:val="20"/>
                <w:szCs w:val="20"/>
              </w:rPr>
              <w:t>NAVEDBA, KATERI PREDSTAVNIKI PREDLAGATELJA BODO SODELOVALI PRI DELU DRŽAVNEGA ZBORA IN DELOVNIH TELES</w:t>
            </w:r>
          </w:p>
          <w:p w14:paraId="21551390" w14:textId="77777777" w:rsidR="0084798D" w:rsidRPr="00F1360F" w:rsidRDefault="0084798D" w:rsidP="0084798D">
            <w:pPr>
              <w:spacing w:after="0" w:line="288" w:lineRule="auto"/>
              <w:ind w:left="37"/>
              <w:jc w:val="both"/>
              <w:rPr>
                <w:rFonts w:ascii="Arial" w:eastAsia="Times New Roman" w:hAnsi="Arial" w:cs="Arial"/>
                <w:iCs/>
                <w:sz w:val="20"/>
                <w:szCs w:val="20"/>
              </w:rPr>
            </w:pPr>
            <w:r w:rsidRPr="00F1360F">
              <w:rPr>
                <w:rFonts w:ascii="Arial" w:eastAsia="Times New Roman" w:hAnsi="Arial" w:cs="Arial"/>
                <w:iCs/>
                <w:sz w:val="20"/>
                <w:szCs w:val="20"/>
              </w:rPr>
              <w:t xml:space="preserve">- dr. </w:t>
            </w:r>
            <w:r w:rsidR="00E243A3" w:rsidRPr="00F1360F">
              <w:rPr>
                <w:rFonts w:ascii="Arial" w:eastAsia="Times New Roman" w:hAnsi="Arial" w:cs="Arial"/>
                <w:iCs/>
                <w:sz w:val="20"/>
                <w:szCs w:val="20"/>
              </w:rPr>
              <w:t>Igor Papič</w:t>
            </w:r>
            <w:r w:rsidRPr="00F1360F">
              <w:rPr>
                <w:rFonts w:ascii="Arial" w:eastAsia="Times New Roman" w:hAnsi="Arial" w:cs="Arial"/>
                <w:iCs/>
                <w:sz w:val="20"/>
                <w:szCs w:val="20"/>
              </w:rPr>
              <w:t>, minist</w:t>
            </w:r>
            <w:r w:rsidR="00E243A3" w:rsidRPr="00F1360F">
              <w:rPr>
                <w:rFonts w:ascii="Arial" w:eastAsia="Times New Roman" w:hAnsi="Arial" w:cs="Arial"/>
                <w:iCs/>
                <w:sz w:val="20"/>
                <w:szCs w:val="20"/>
              </w:rPr>
              <w:t>e</w:t>
            </w:r>
            <w:r w:rsidRPr="00F1360F">
              <w:rPr>
                <w:rFonts w:ascii="Arial" w:eastAsia="Times New Roman" w:hAnsi="Arial" w:cs="Arial"/>
                <w:iCs/>
                <w:sz w:val="20"/>
                <w:szCs w:val="20"/>
              </w:rPr>
              <w:t>r,</w:t>
            </w:r>
          </w:p>
          <w:p w14:paraId="382C2854" w14:textId="395B372E" w:rsidR="001854E3" w:rsidRPr="00F1360F" w:rsidRDefault="0084798D" w:rsidP="00776F36">
            <w:pPr>
              <w:spacing w:after="0" w:line="288" w:lineRule="auto"/>
              <w:ind w:left="37"/>
              <w:jc w:val="both"/>
              <w:rPr>
                <w:rFonts w:ascii="Arial" w:eastAsia="Times New Roman" w:hAnsi="Arial" w:cs="Arial"/>
                <w:sz w:val="20"/>
                <w:szCs w:val="20"/>
              </w:rPr>
            </w:pPr>
            <w:r w:rsidRPr="00F1360F">
              <w:rPr>
                <w:rFonts w:ascii="Arial" w:eastAsia="Times New Roman" w:hAnsi="Arial" w:cs="Arial"/>
                <w:iCs/>
                <w:sz w:val="20"/>
                <w:szCs w:val="20"/>
              </w:rPr>
              <w:t xml:space="preserve">- </w:t>
            </w:r>
            <w:r w:rsidR="003E5C73" w:rsidRPr="00F1360F">
              <w:rPr>
                <w:rFonts w:ascii="Arial" w:eastAsia="Times New Roman" w:hAnsi="Arial" w:cs="Arial"/>
                <w:iCs/>
                <w:sz w:val="20"/>
                <w:szCs w:val="20"/>
              </w:rPr>
              <w:t>Urban Kodrič</w:t>
            </w:r>
            <w:r w:rsidRPr="00F1360F">
              <w:rPr>
                <w:rFonts w:ascii="Arial" w:eastAsia="Times New Roman" w:hAnsi="Arial" w:cs="Arial"/>
                <w:iCs/>
                <w:sz w:val="20"/>
                <w:szCs w:val="20"/>
              </w:rPr>
              <w:t>, državni sekretar</w:t>
            </w:r>
            <w:r w:rsidR="00D53468" w:rsidRPr="00F1360F">
              <w:rPr>
                <w:rFonts w:ascii="Arial" w:eastAsia="Times New Roman" w:hAnsi="Arial" w:cs="Arial"/>
                <w:iCs/>
                <w:sz w:val="20"/>
                <w:szCs w:val="20"/>
              </w:rPr>
              <w:t>.</w:t>
            </w:r>
          </w:p>
          <w:p w14:paraId="79870922" w14:textId="77777777" w:rsidR="001854E3" w:rsidRPr="00F1360F" w:rsidRDefault="001854E3" w:rsidP="001854E3">
            <w:pPr>
              <w:spacing w:after="0" w:line="260" w:lineRule="atLeast"/>
              <w:jc w:val="both"/>
              <w:rPr>
                <w:rFonts w:ascii="Arial" w:eastAsia="Times New Roman" w:hAnsi="Arial" w:cs="Arial"/>
                <w:sz w:val="20"/>
                <w:szCs w:val="20"/>
              </w:rPr>
            </w:pPr>
          </w:p>
        </w:tc>
      </w:tr>
      <w:bookmarkEnd w:id="2"/>
    </w:tbl>
    <w:p w14:paraId="5B3676E2" w14:textId="77777777" w:rsidR="00022F07" w:rsidRPr="00F1360F" w:rsidRDefault="00022F07">
      <w:pPr>
        <w:rPr>
          <w:rFonts w:ascii="Arial" w:eastAsia="Times New Roman" w:hAnsi="Arial" w:cs="Arial"/>
          <w:b/>
          <w:sz w:val="20"/>
          <w:szCs w:val="20"/>
          <w:lang w:eastAsia="sl-SI"/>
        </w:rPr>
      </w:pPr>
    </w:p>
    <w:p w14:paraId="7647C67C" w14:textId="77777777" w:rsidR="00022F07" w:rsidRPr="00F1360F" w:rsidRDefault="00022F07">
      <w:pPr>
        <w:rPr>
          <w:rFonts w:ascii="Arial" w:eastAsia="Times New Roman" w:hAnsi="Arial" w:cs="Arial"/>
          <w:b/>
          <w:sz w:val="20"/>
          <w:szCs w:val="20"/>
          <w:lang w:eastAsia="sl-SI"/>
        </w:rPr>
      </w:pPr>
    </w:p>
    <w:p w14:paraId="418912A4" w14:textId="77777777" w:rsidR="00BD1DB9" w:rsidRPr="00F1360F" w:rsidRDefault="00BD1DB9">
      <w:pPr>
        <w:rPr>
          <w:rFonts w:ascii="Arial" w:eastAsia="Times New Roman" w:hAnsi="Arial" w:cs="Arial"/>
          <w:b/>
          <w:sz w:val="20"/>
          <w:szCs w:val="20"/>
          <w:lang w:eastAsia="sl-SI"/>
        </w:rPr>
      </w:pPr>
      <w:r w:rsidRPr="00F1360F">
        <w:rPr>
          <w:rFonts w:ascii="Arial" w:eastAsia="Times New Roman" w:hAnsi="Arial" w:cs="Arial"/>
          <w:b/>
          <w:sz w:val="20"/>
          <w:szCs w:val="20"/>
          <w:lang w:eastAsia="sl-SI"/>
        </w:rPr>
        <w:br w:type="page"/>
      </w:r>
    </w:p>
    <w:p w14:paraId="7B4730A4" w14:textId="23D087CF" w:rsidR="0051234C" w:rsidRPr="00F1360F" w:rsidRDefault="001854E3" w:rsidP="00F53362">
      <w:pPr>
        <w:spacing w:after="0" w:line="288" w:lineRule="auto"/>
        <w:rPr>
          <w:rFonts w:ascii="Arial" w:hAnsi="Arial" w:cs="Arial"/>
          <w:sz w:val="20"/>
          <w:szCs w:val="20"/>
        </w:rPr>
      </w:pPr>
      <w:r w:rsidRPr="00F1360F">
        <w:rPr>
          <w:rFonts w:ascii="Arial" w:eastAsia="Times New Roman" w:hAnsi="Arial" w:cs="Arial"/>
          <w:b/>
          <w:sz w:val="20"/>
          <w:szCs w:val="20"/>
          <w:lang w:eastAsia="sl-SI"/>
        </w:rPr>
        <w:lastRenderedPageBreak/>
        <w:t>II. BESEDILO ČLENOV</w:t>
      </w:r>
    </w:p>
    <w:p w14:paraId="1ECBB054" w14:textId="77777777" w:rsidR="00E969C9" w:rsidRPr="00F1360F" w:rsidRDefault="00E969C9" w:rsidP="00E969C9">
      <w:pPr>
        <w:pStyle w:val="Vrstapredpisa"/>
        <w:rPr>
          <w:sz w:val="20"/>
          <w:szCs w:val="20"/>
        </w:rPr>
      </w:pPr>
      <w:r w:rsidRPr="00F1360F">
        <w:rPr>
          <w:sz w:val="20"/>
          <w:szCs w:val="20"/>
        </w:rPr>
        <w:t>ZAKON</w:t>
      </w:r>
    </w:p>
    <w:p w14:paraId="07385A37" w14:textId="77777777" w:rsidR="00E969C9" w:rsidRPr="00F1360F" w:rsidRDefault="00E969C9" w:rsidP="00E969C9">
      <w:pPr>
        <w:pStyle w:val="Naslovpredpisa"/>
        <w:rPr>
          <w:sz w:val="20"/>
          <w:szCs w:val="20"/>
        </w:rPr>
      </w:pPr>
      <w:r w:rsidRPr="00F1360F">
        <w:rPr>
          <w:snapToGrid w:val="0"/>
          <w:color w:val="000000"/>
          <w:sz w:val="20"/>
          <w:szCs w:val="20"/>
        </w:rPr>
        <w:t xml:space="preserve">o </w:t>
      </w:r>
      <w:r w:rsidRPr="00F1360F">
        <w:rPr>
          <w:sz w:val="20"/>
          <w:szCs w:val="20"/>
        </w:rPr>
        <w:t>visokem šolstvu (ZViS)</w:t>
      </w:r>
    </w:p>
    <w:p w14:paraId="17E99F5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p>
    <w:p w14:paraId="7892784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I. SPLOŠNE DOLOČBE</w:t>
      </w:r>
    </w:p>
    <w:p w14:paraId="261D84C1"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57A99E2"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1. člen</w:t>
      </w:r>
    </w:p>
    <w:p w14:paraId="5B6E4EAA" w14:textId="6A133359"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(vsebina)</w:t>
      </w:r>
    </w:p>
    <w:p w14:paraId="31CCA84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5F669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Ta zakon ureja statusna vprašanja visokošolskih zavodov, pogoje za opravljanje visokošolske dejavnosti, opredeljuje javno službo v visokem šolstvu in ureja način njenega financiranja. </w:t>
      </w:r>
    </w:p>
    <w:p w14:paraId="4DEF38F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D696FF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S tem zakonom se urejajo tudi statusna vprašanja članic univerz, katerih dejavnost je potrebna za uresničevanje visokošolske dejavnosti (npr. knjižnice, inštituti, študentski domovi).</w:t>
      </w:r>
    </w:p>
    <w:p w14:paraId="00F82EF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2E9F6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3A64548"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CBC9AB3"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2. člen</w:t>
      </w:r>
    </w:p>
    <w:p w14:paraId="3A8779B4"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(temeljna načela)</w:t>
      </w:r>
    </w:p>
    <w:p w14:paraId="7A54BC76" w14:textId="77777777" w:rsidR="00E969C9" w:rsidRPr="006A2B66"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FCF0569" w14:textId="77777777" w:rsidR="00E969C9" w:rsidRPr="006A2B66"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6A2B66">
        <w:rPr>
          <w:rFonts w:ascii="Arial" w:eastAsia="Times New Roman" w:hAnsi="Arial" w:cs="Arial"/>
          <w:bCs/>
          <w:sz w:val="20"/>
          <w:szCs w:val="20"/>
          <w:lang w:eastAsia="x-none"/>
          <w14:ligatures w14:val="standardContextual"/>
        </w:rPr>
        <w:t>(1) Visokošolska dejavnost temelji na načelih akademske svobode in institucionalne avtonomije, kakovosti izobraževanja in odličnosti raziskovanja</w:t>
      </w:r>
      <w:r w:rsidRPr="00F1360F">
        <w:rPr>
          <w:rFonts w:ascii="Arial" w:eastAsia="Times New Roman" w:hAnsi="Arial" w:cs="Arial"/>
          <w:bCs/>
          <w:sz w:val="20"/>
          <w:szCs w:val="20"/>
          <w:lang w:eastAsia="x-none"/>
          <w14:ligatures w14:val="standardContextual"/>
        </w:rPr>
        <w:t>, umetniške dejavnosti</w:t>
      </w:r>
      <w:r w:rsidRPr="006A2B66">
        <w:rPr>
          <w:rFonts w:ascii="Arial" w:eastAsia="Times New Roman" w:hAnsi="Arial" w:cs="Arial"/>
          <w:bCs/>
          <w:sz w:val="20"/>
          <w:szCs w:val="20"/>
          <w:lang w:eastAsia="x-none"/>
          <w14:ligatures w14:val="standardContextual"/>
        </w:rPr>
        <w:t xml:space="preserve"> ter inovativnosti, povezovanju in sodelovanju z družbo in z mednarodnim okoljem. </w:t>
      </w:r>
    </w:p>
    <w:p w14:paraId="640F6170" w14:textId="77777777" w:rsidR="00E969C9" w:rsidRPr="006A2B66"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D19ECCA" w14:textId="5D75F65B"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Cs/>
          <w:sz w:val="20"/>
          <w:szCs w:val="20"/>
          <w:lang w:eastAsia="x-none"/>
          <w14:ligatures w14:val="standardContextual"/>
        </w:rPr>
        <w:t xml:space="preserve">(2) Visokošolska dejavnost je organizirana </w:t>
      </w:r>
      <w:r w:rsidR="002A78FB" w:rsidRPr="006A2B66">
        <w:rPr>
          <w:rFonts w:ascii="Arial" w:eastAsia="Times New Roman" w:hAnsi="Arial" w:cs="Arial"/>
          <w:bCs/>
          <w:sz w:val="20"/>
          <w:szCs w:val="20"/>
          <w:lang w:eastAsia="x-none"/>
          <w14:ligatures w14:val="standardContextual"/>
        </w:rPr>
        <w:t xml:space="preserve">v </w:t>
      </w:r>
      <w:r w:rsidRPr="006A2B66">
        <w:rPr>
          <w:rFonts w:ascii="Arial" w:eastAsia="Times New Roman" w:hAnsi="Arial" w:cs="Arial"/>
          <w:bCs/>
          <w:sz w:val="20"/>
          <w:szCs w:val="20"/>
          <w:lang w:eastAsia="x-none"/>
          <w14:ligatures w14:val="standardContextual"/>
        </w:rPr>
        <w:t>sklad</w:t>
      </w:r>
      <w:r w:rsidR="0046570F" w:rsidRPr="006A2B66">
        <w:rPr>
          <w:rFonts w:ascii="Arial" w:eastAsia="Times New Roman" w:hAnsi="Arial" w:cs="Arial"/>
          <w:bCs/>
          <w:sz w:val="20"/>
          <w:szCs w:val="20"/>
          <w:lang w:eastAsia="x-none"/>
          <w14:ligatures w14:val="standardContextual"/>
        </w:rPr>
        <w:t>u</w:t>
      </w:r>
      <w:r w:rsidRPr="006A2B66">
        <w:rPr>
          <w:rFonts w:ascii="Arial" w:eastAsia="Times New Roman" w:hAnsi="Arial" w:cs="Arial"/>
          <w:bCs/>
          <w:sz w:val="20"/>
          <w:szCs w:val="20"/>
          <w:lang w:eastAsia="x-none"/>
          <w14:ligatures w14:val="standardContextual"/>
        </w:rPr>
        <w:t xml:space="preserve"> z načeli etičnosti, preglednosti in odprtosti, enakih možnosti, trajnostnosti </w:t>
      </w:r>
      <w:r w:rsidR="00654F5C" w:rsidRPr="006A2B66">
        <w:rPr>
          <w:rFonts w:ascii="Arial" w:eastAsia="Times New Roman" w:hAnsi="Arial" w:cs="Arial"/>
          <w:bCs/>
          <w:sz w:val="20"/>
          <w:szCs w:val="20"/>
          <w:lang w:eastAsia="x-none"/>
          <w14:ligatures w14:val="standardContextual"/>
        </w:rPr>
        <w:t>in</w:t>
      </w:r>
      <w:r w:rsidRPr="006A2B66">
        <w:rPr>
          <w:rFonts w:ascii="Arial" w:eastAsia="Times New Roman" w:hAnsi="Arial" w:cs="Arial"/>
          <w:bCs/>
          <w:sz w:val="20"/>
          <w:szCs w:val="20"/>
          <w:lang w:eastAsia="x-none"/>
          <w14:ligatures w14:val="standardContextual"/>
        </w:rPr>
        <w:t xml:space="preserve"> družbene odgovornosti. Usmerjena je k doseganju ciljev družbenega, gospodarskega, tehnološkega in trajnostnega razvoja Republike Slovenije.</w:t>
      </w:r>
    </w:p>
    <w:p w14:paraId="269DD8D3"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093EF85"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658852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 xml:space="preserve">3. člen </w:t>
      </w:r>
    </w:p>
    <w:p w14:paraId="5CF8053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(pomen v zakonu uporabljenih izrazov)</w:t>
      </w:r>
    </w:p>
    <w:p w14:paraId="31ED4B6D"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77367C4" w14:textId="593FE726" w:rsidR="00E969C9" w:rsidRPr="00F1360F" w:rsidRDefault="008C56FD" w:rsidP="00E969C9">
      <w:pPr>
        <w:suppressAutoHyphens/>
        <w:overflowPunct w:val="0"/>
        <w:autoSpaceDE w:val="0"/>
        <w:autoSpaceDN w:val="0"/>
        <w:adjustRightInd w:val="0"/>
        <w:spacing w:after="0" w:line="240" w:lineRule="exact"/>
        <w:textAlignment w:val="baseline"/>
        <w:rPr>
          <w:rFonts w:ascii="Arial" w:eastAsia="Times New Roman" w:hAnsi="Arial" w:cs="Arial"/>
          <w:sz w:val="20"/>
          <w:szCs w:val="20"/>
          <w:lang w:eastAsia="sl-SI"/>
        </w:rPr>
      </w:pPr>
      <w:r w:rsidRPr="004C4B87">
        <w:rPr>
          <w:rFonts w:ascii="Arial" w:eastAsia="Times New Roman" w:hAnsi="Arial" w:cs="Arial"/>
          <w:bCs/>
          <w:sz w:val="20"/>
          <w:szCs w:val="20"/>
          <w:lang w:eastAsia="x-none"/>
          <w14:ligatures w14:val="standardContextual"/>
        </w:rPr>
        <w:t>Izrazi, u</w:t>
      </w:r>
      <w:r w:rsidR="00E969C9" w:rsidRPr="00F1360F">
        <w:rPr>
          <w:rFonts w:ascii="Arial" w:eastAsia="Times New Roman" w:hAnsi="Arial" w:cs="Arial"/>
          <w:bCs/>
          <w:sz w:val="20"/>
          <w:szCs w:val="20"/>
          <w:lang w:eastAsia="x-none"/>
          <w14:ligatures w14:val="standardContextual"/>
        </w:rPr>
        <w:t xml:space="preserve">porabljeni </w:t>
      </w:r>
      <w:r w:rsidR="00644440" w:rsidRPr="004C4B87">
        <w:rPr>
          <w:rFonts w:ascii="Arial" w:eastAsia="Times New Roman" w:hAnsi="Arial" w:cs="Arial"/>
          <w:bCs/>
          <w:sz w:val="20"/>
          <w:szCs w:val="20"/>
          <w:lang w:eastAsia="x-none"/>
          <w14:ligatures w14:val="standardContextual"/>
        </w:rPr>
        <w:t>v</w:t>
      </w:r>
      <w:r w:rsidRPr="004C4B87">
        <w:rPr>
          <w:rFonts w:ascii="Arial" w:eastAsia="Times New Roman" w:hAnsi="Arial" w:cs="Arial"/>
          <w:bCs/>
          <w:sz w:val="20"/>
          <w:szCs w:val="20"/>
          <w:lang w:eastAsia="x-none"/>
          <w14:ligatures w14:val="standardContextual"/>
        </w:rPr>
        <w:t xml:space="preserve"> tem zakon</w:t>
      </w:r>
      <w:r w:rsidR="00061C60" w:rsidRPr="004C4B87">
        <w:rPr>
          <w:rFonts w:ascii="Arial" w:eastAsia="Times New Roman" w:hAnsi="Arial" w:cs="Arial"/>
          <w:bCs/>
          <w:sz w:val="20"/>
          <w:szCs w:val="20"/>
          <w:lang w:eastAsia="x-none"/>
          <w14:ligatures w14:val="standardContextual"/>
        </w:rPr>
        <w:t>u</w:t>
      </w:r>
      <w:r w:rsidRPr="004C4B87">
        <w:rPr>
          <w:rFonts w:ascii="Arial" w:eastAsia="Times New Roman" w:hAnsi="Arial" w:cs="Arial"/>
          <w:bCs/>
          <w:sz w:val="20"/>
          <w:szCs w:val="20"/>
          <w:lang w:eastAsia="x-none"/>
          <w14:ligatures w14:val="standardContextual"/>
        </w:rPr>
        <w:t>,</w:t>
      </w:r>
      <w:r w:rsidR="00E969C9" w:rsidRPr="00F1360F">
        <w:rPr>
          <w:rFonts w:ascii="Arial" w:eastAsia="Times New Roman" w:hAnsi="Arial" w:cs="Arial"/>
          <w:bCs/>
          <w:sz w:val="20"/>
          <w:szCs w:val="20"/>
          <w:lang w:eastAsia="x-none"/>
          <w14:ligatures w14:val="standardContextual"/>
        </w:rPr>
        <w:t xml:space="preserve"> pomen</w:t>
      </w:r>
      <w:r w:rsidR="00654F5C" w:rsidRPr="004C4B87">
        <w:rPr>
          <w:rFonts w:ascii="Arial" w:eastAsia="Times New Roman" w:hAnsi="Arial" w:cs="Arial"/>
          <w:bCs/>
          <w:sz w:val="20"/>
          <w:szCs w:val="20"/>
          <w:lang w:eastAsia="x-none"/>
          <w14:ligatures w14:val="standardContextual"/>
        </w:rPr>
        <w:t>ijo</w:t>
      </w:r>
      <w:r w:rsidR="00E969C9" w:rsidRPr="00F1360F">
        <w:rPr>
          <w:rFonts w:ascii="Arial" w:eastAsia="Times New Roman" w:hAnsi="Arial" w:cs="Arial"/>
          <w:bCs/>
          <w:sz w:val="20"/>
          <w:szCs w:val="20"/>
          <w:lang w:eastAsia="x-none"/>
          <w14:ligatures w14:val="standardContextual"/>
        </w:rPr>
        <w:t>:</w:t>
      </w:r>
    </w:p>
    <w:p w14:paraId="2160BBDF" w14:textId="0393906C" w:rsidR="00E969C9" w:rsidRPr="00F1360F" w:rsidRDefault="00E969C9" w:rsidP="009C05DB">
      <w:pPr>
        <w:pStyle w:val="Odstavekseznama"/>
        <w:numPr>
          <w:ilvl w:val="0"/>
          <w:numId w:val="83"/>
        </w:numPr>
        <w:spacing w:after="0"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akreditacija in evalvacija sta postopka, ki zajemata celovito in poglobljeno presojo kakovosti visokošolskih zavodov in študijskih programov, izvaja</w:t>
      </w:r>
      <w:r w:rsidR="009D4A4A" w:rsidRPr="004C4B87">
        <w:rPr>
          <w:rFonts w:ascii="Arial" w:eastAsia="Times New Roman" w:hAnsi="Arial" w:cs="Arial"/>
          <w:sz w:val="20"/>
          <w:szCs w:val="20"/>
          <w:lang w:eastAsia="sl-SI"/>
        </w:rPr>
        <w:t xml:space="preserve"> pa ju</w:t>
      </w:r>
      <w:r w:rsidRPr="00F1360F">
        <w:rPr>
          <w:rFonts w:ascii="Arial" w:eastAsia="Times New Roman" w:hAnsi="Arial" w:cs="Arial"/>
          <w:sz w:val="20"/>
          <w:szCs w:val="20"/>
          <w:lang w:eastAsia="sl-SI"/>
        </w:rPr>
        <w:t xml:space="preserve"> Nacionalna agencija Republike Slovenije za kakovost v visokem šolstvu (v nadaljnjem besedilu: NAKVIS) ali druga nacionalna agencija, vpisana v Evropski register za zagotavljanje kakovosti v visokem šolstvu (</w:t>
      </w:r>
      <w:r w:rsidR="00C26176" w:rsidRPr="00F1360F">
        <w:rPr>
          <w:rFonts w:ascii="Arial" w:eastAsia="Times New Roman" w:hAnsi="Arial" w:cs="Arial"/>
          <w:sz w:val="20"/>
          <w:szCs w:val="20"/>
          <w:lang w:eastAsia="sl-SI"/>
        </w:rPr>
        <w:t xml:space="preserve">v nadaljnjem besedilu: </w:t>
      </w:r>
      <w:r w:rsidRPr="00F1360F">
        <w:rPr>
          <w:rFonts w:ascii="Arial" w:eastAsia="Times New Roman" w:hAnsi="Arial" w:cs="Arial"/>
          <w:sz w:val="20"/>
          <w:szCs w:val="20"/>
          <w:lang w:eastAsia="sl-SI"/>
        </w:rPr>
        <w:t>EQAR);</w:t>
      </w:r>
    </w:p>
    <w:p w14:paraId="1714229F"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čas študija na posameznem študijskem programu je obdobje od prvega vpisa v študijski program do diplomiranja;</w:t>
      </w:r>
    </w:p>
    <w:p w14:paraId="7A80E19C"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del študijskega programa je enota, v okviru katere se študijski program izvaja, to je smer, modul ali predmet;</w:t>
      </w:r>
    </w:p>
    <w:p w14:paraId="3D5C1230" w14:textId="4F183D20"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dislocirana enota je lokacija, na kateri visokošolski zavod, akreditiran v Republiki Sloveniji, ne glede na določbe 47. člena tega zakona, izvaja celotni študijski program </w:t>
      </w:r>
      <w:r w:rsidR="000552CF" w:rsidRPr="004C4B87">
        <w:rPr>
          <w:rFonts w:ascii="Arial" w:eastAsia="Times New Roman" w:hAnsi="Arial" w:cs="Arial"/>
          <w:sz w:val="20"/>
          <w:szCs w:val="20"/>
          <w:lang w:eastAsia="sl-SI"/>
        </w:rPr>
        <w:t>zunaj</w:t>
      </w:r>
      <w:r w:rsidRPr="00F1360F">
        <w:rPr>
          <w:rFonts w:ascii="Arial" w:eastAsia="Times New Roman" w:hAnsi="Arial" w:cs="Arial"/>
          <w:sz w:val="20"/>
          <w:szCs w:val="20"/>
          <w:lang w:eastAsia="sl-SI"/>
        </w:rPr>
        <w:t xml:space="preserve"> kraja svojega sedeža oziroma sedeža članice univerze v Republiki Sloveniji in tujini;</w:t>
      </w:r>
    </w:p>
    <w:p w14:paraId="1032804D" w14:textId="6FEDCFCF" w:rsidR="00E969C9" w:rsidRPr="00F1360F" w:rsidRDefault="00015385"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klasifikacija </w:t>
      </w:r>
      <w:r w:rsidR="00E969C9" w:rsidRPr="00F1360F">
        <w:rPr>
          <w:rFonts w:ascii="Arial" w:eastAsia="Times New Roman" w:hAnsi="Arial" w:cs="Arial"/>
          <w:sz w:val="20"/>
          <w:szCs w:val="20"/>
          <w:lang w:eastAsia="sl-SI"/>
        </w:rPr>
        <w:t>Frascati določa način zbiranja in poročanja podatkov o raziskavah in je opredeljena v priročniku Organizacije za ekonomsko sodelovanje in razvoj (OECD);</w:t>
      </w:r>
    </w:p>
    <w:p w14:paraId="7C70BAAC"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hitrejše napredovanje je vpis v višji letnik rednega študija med študijskim letom;</w:t>
      </w:r>
    </w:p>
    <w:p w14:paraId="0BB65B3D"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interdisciplinarni študij je študij po interdisciplinarnem študijskem programu, ki obsega vsebine iz več podrobnih (ali celo ožjih ali širokih) izobraževalnih področij, kot jih opredeljuje predpis, ki ureja klasifikacijski sistem izobraževanja in usposabljanja, delež posameznega podrobnega področja pa ne presega 50 %;</w:t>
      </w:r>
    </w:p>
    <w:p w14:paraId="6DD6E549"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ISCED je mednarodna standardna klasifikacija izobraževanja, kot jo določi Organizacija Združenih narodov za izobraževanje, znanost in kulturo (UNESCO);</w:t>
      </w:r>
    </w:p>
    <w:p w14:paraId="68270F36"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javna listina o zaključenem študijskem programu je diploma, o zaključenem študijskem programu za izpopolnjevanje je potrdilo, o zaključenem krajšem izobraževanju in usposabljanju za pridobitev mikrodokazila je mikrodokazilo;</w:t>
      </w:r>
    </w:p>
    <w:p w14:paraId="3D7F87D3" w14:textId="114A3A94"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KLASIUS je klasifikacija vrst in področij izobraževalnih aktivnosti oziroma izidov, </w:t>
      </w:r>
      <w:r w:rsidR="00F726FF" w:rsidRPr="004C4B87">
        <w:rPr>
          <w:rFonts w:ascii="Arial" w:eastAsia="Times New Roman" w:hAnsi="Arial" w:cs="Arial"/>
          <w:sz w:val="20"/>
          <w:szCs w:val="20"/>
          <w:lang w:eastAsia="sl-SI"/>
        </w:rPr>
        <w:t xml:space="preserve">v </w:t>
      </w:r>
      <w:r w:rsidRPr="00F1360F">
        <w:rPr>
          <w:rFonts w:ascii="Arial" w:eastAsia="Times New Roman" w:hAnsi="Arial" w:cs="Arial"/>
          <w:sz w:val="20"/>
          <w:szCs w:val="20"/>
          <w:lang w:eastAsia="sl-SI"/>
        </w:rPr>
        <w:t>sklad</w:t>
      </w:r>
      <w:r w:rsidR="00F726FF" w:rsidRPr="004C4B87">
        <w:rPr>
          <w:rFonts w:ascii="Arial" w:eastAsia="Times New Roman" w:hAnsi="Arial" w:cs="Arial"/>
          <w:sz w:val="20"/>
          <w:szCs w:val="20"/>
          <w:lang w:eastAsia="sl-SI"/>
        </w:rPr>
        <w:t>u</w:t>
      </w:r>
      <w:r w:rsidRPr="00F1360F">
        <w:rPr>
          <w:rFonts w:ascii="Arial" w:eastAsia="Times New Roman" w:hAnsi="Arial" w:cs="Arial"/>
          <w:sz w:val="20"/>
          <w:szCs w:val="20"/>
          <w:lang w:eastAsia="sl-SI"/>
        </w:rPr>
        <w:t xml:space="preserve"> s predpisom, ki ureja uvedbo in uporabo klasifikacijskega sistema izobraževanja in usposabljanja;</w:t>
      </w:r>
    </w:p>
    <w:p w14:paraId="608A7122" w14:textId="67B5F556"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lastRenderedPageBreak/>
        <w:t xml:space="preserve">koncesija </w:t>
      </w:r>
      <w:r w:rsidR="004003B6">
        <w:rPr>
          <w:rFonts w:ascii="Arial" w:eastAsia="Times New Roman" w:hAnsi="Arial" w:cs="Arial"/>
          <w:sz w:val="20"/>
          <w:szCs w:val="20"/>
          <w:lang w:eastAsia="sl-SI"/>
        </w:rPr>
        <w:t>se podeli za izvajanje javne službe</w:t>
      </w:r>
      <w:r w:rsidRPr="00F1360F">
        <w:rPr>
          <w:rFonts w:ascii="Arial" w:eastAsia="Times New Roman" w:hAnsi="Arial" w:cs="Arial"/>
          <w:sz w:val="20"/>
          <w:szCs w:val="20"/>
          <w:lang w:eastAsia="sl-SI"/>
        </w:rPr>
        <w:t xml:space="preserve"> na zasebnih univerzah in samostojnih visokošolskih zavodih</w:t>
      </w:r>
      <w:r w:rsidR="008231EF">
        <w:rPr>
          <w:rFonts w:ascii="Arial" w:eastAsia="Times New Roman" w:hAnsi="Arial" w:cs="Arial"/>
          <w:sz w:val="20"/>
          <w:szCs w:val="20"/>
          <w:lang w:eastAsia="sl-SI"/>
        </w:rPr>
        <w:t>, ki se financira iz sredstev proračuna Republike Slovenije</w:t>
      </w:r>
      <w:r w:rsidRPr="00F1360F">
        <w:rPr>
          <w:rFonts w:ascii="Arial" w:eastAsia="Times New Roman" w:hAnsi="Arial" w:cs="Arial"/>
          <w:sz w:val="20"/>
          <w:szCs w:val="20"/>
          <w:lang w:eastAsia="sl-SI"/>
        </w:rPr>
        <w:t xml:space="preserve">; </w:t>
      </w:r>
    </w:p>
    <w:p w14:paraId="3A230A21" w14:textId="4A91DF93"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kreditna točka je merska enota za vrednotenje dela, ki ga študent v povprečju opravi (v nadaljnjem besedilu: obremenitev študenta). Ena kreditna točka pomeni 25 do 30 ur obremenitve študenta</w:t>
      </w:r>
      <w:r w:rsidR="00AC3DEE" w:rsidRPr="004C4B87">
        <w:rPr>
          <w:rFonts w:ascii="Arial" w:eastAsia="Times New Roman" w:hAnsi="Arial" w:cs="Arial"/>
          <w:sz w:val="20"/>
          <w:szCs w:val="20"/>
          <w:lang w:eastAsia="sl-SI"/>
        </w:rPr>
        <w:t>,</w:t>
      </w:r>
      <w:r w:rsidRPr="00F1360F">
        <w:rPr>
          <w:rFonts w:ascii="Arial" w:eastAsia="Times New Roman" w:hAnsi="Arial" w:cs="Arial"/>
          <w:sz w:val="20"/>
          <w:szCs w:val="20"/>
          <w:lang w:eastAsia="sl-SI"/>
        </w:rPr>
        <w:t xml:space="preserve"> letna obremenitev študenta je 1</w:t>
      </w:r>
      <w:r w:rsidR="00CB3FDB" w:rsidRPr="00F1360F">
        <w:rPr>
          <w:rFonts w:ascii="Arial" w:eastAsia="Times New Roman" w:hAnsi="Arial" w:cs="Arial"/>
          <w:sz w:val="20"/>
          <w:szCs w:val="20"/>
          <w:lang w:eastAsia="sl-SI"/>
        </w:rPr>
        <w:t>.</w:t>
      </w:r>
      <w:r w:rsidRPr="00F1360F">
        <w:rPr>
          <w:rFonts w:ascii="Arial" w:eastAsia="Times New Roman" w:hAnsi="Arial" w:cs="Arial"/>
          <w:sz w:val="20"/>
          <w:szCs w:val="20"/>
          <w:lang w:eastAsia="sl-SI"/>
        </w:rPr>
        <w:t>500 do 1</w:t>
      </w:r>
      <w:r w:rsidR="00CB3FDB" w:rsidRPr="004C4B87">
        <w:rPr>
          <w:rFonts w:ascii="Arial" w:eastAsia="Times New Roman" w:hAnsi="Arial" w:cs="Arial"/>
          <w:sz w:val="20"/>
          <w:szCs w:val="20"/>
          <w:lang w:eastAsia="sl-SI"/>
        </w:rPr>
        <w:t>.</w:t>
      </w:r>
      <w:r w:rsidRPr="00F1360F">
        <w:rPr>
          <w:rFonts w:ascii="Arial" w:eastAsia="Times New Roman" w:hAnsi="Arial" w:cs="Arial"/>
          <w:sz w:val="20"/>
          <w:szCs w:val="20"/>
          <w:lang w:eastAsia="sl-SI"/>
        </w:rPr>
        <w:t>800 ur;</w:t>
      </w:r>
    </w:p>
    <w:p w14:paraId="6D487997" w14:textId="593AE37E"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mikrodokazilo je javna listina z zapisom učnih izidov, ki jih je posameznik dosegel s krajšim izobraževanjem in usposabljanjem, ovrednotenim po </w:t>
      </w:r>
      <w:r w:rsidR="00EC17F0" w:rsidRPr="00F1360F">
        <w:rPr>
          <w:rFonts w:ascii="Arial" w:eastAsia="Times New Roman" w:hAnsi="Arial" w:cs="Arial"/>
          <w:sz w:val="20"/>
          <w:szCs w:val="20"/>
          <w:lang w:eastAsia="sl-SI"/>
        </w:rPr>
        <w:t>Evropsk</w:t>
      </w:r>
      <w:r w:rsidR="00EC17F0" w:rsidRPr="004C4B87">
        <w:rPr>
          <w:rFonts w:ascii="Arial" w:eastAsia="Times New Roman" w:hAnsi="Arial" w:cs="Arial"/>
          <w:sz w:val="20"/>
          <w:szCs w:val="20"/>
          <w:lang w:eastAsia="sl-SI"/>
        </w:rPr>
        <w:t>em sistemu prenašanja in zbiranja kreditnih točk</w:t>
      </w:r>
      <w:r w:rsidR="00EF3DD2" w:rsidRPr="004C4B87">
        <w:rPr>
          <w:rFonts w:ascii="Arial" w:eastAsia="Times New Roman" w:hAnsi="Arial" w:cs="Arial"/>
          <w:sz w:val="20"/>
          <w:szCs w:val="20"/>
          <w:lang w:eastAsia="sl-SI"/>
        </w:rPr>
        <w:t xml:space="preserve"> (v nadaljnjem besedilu: ECTS)</w:t>
      </w:r>
      <w:r w:rsidRPr="00F1360F">
        <w:rPr>
          <w:rFonts w:ascii="Arial" w:eastAsia="Times New Roman" w:hAnsi="Arial" w:cs="Arial"/>
          <w:sz w:val="20"/>
          <w:szCs w:val="20"/>
          <w:lang w:eastAsia="sl-SI"/>
        </w:rPr>
        <w:t>;</w:t>
      </w:r>
    </w:p>
    <w:p w14:paraId="106D7B63" w14:textId="5C3F0B3D"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modul je manjša vsebinsko zaokrožena enota študijskega programa, </w:t>
      </w:r>
      <w:r w:rsidR="00615AE9" w:rsidRPr="004C4B87">
        <w:rPr>
          <w:rFonts w:ascii="Arial" w:eastAsia="Times New Roman" w:hAnsi="Arial" w:cs="Arial"/>
          <w:sz w:val="20"/>
          <w:szCs w:val="20"/>
          <w:lang w:eastAsia="sl-SI"/>
        </w:rPr>
        <w:t xml:space="preserve">ki je </w:t>
      </w:r>
      <w:r w:rsidRPr="00F1360F">
        <w:rPr>
          <w:rFonts w:ascii="Arial" w:eastAsia="Times New Roman" w:hAnsi="Arial" w:cs="Arial"/>
          <w:sz w:val="20"/>
          <w:szCs w:val="20"/>
          <w:lang w:eastAsia="sl-SI"/>
        </w:rPr>
        <w:t xml:space="preserve">sestavljena iz več predmetov, omejena na največ 30 kreditnih točk po </w:t>
      </w:r>
      <w:r w:rsidR="00EC17F0" w:rsidRPr="00F1360F">
        <w:rPr>
          <w:rFonts w:ascii="Arial" w:eastAsia="Times New Roman" w:hAnsi="Arial" w:cs="Arial"/>
          <w:sz w:val="20"/>
          <w:szCs w:val="20"/>
          <w:lang w:eastAsia="sl-SI"/>
        </w:rPr>
        <w:t>E</w:t>
      </w:r>
      <w:r w:rsidR="00EF3DD2" w:rsidRPr="004C4B87">
        <w:rPr>
          <w:rFonts w:ascii="Arial" w:eastAsia="Times New Roman" w:hAnsi="Arial" w:cs="Arial"/>
          <w:sz w:val="20"/>
          <w:szCs w:val="20"/>
          <w:lang w:eastAsia="sl-SI"/>
        </w:rPr>
        <w:t>CTS</w:t>
      </w:r>
      <w:r w:rsidR="00992312" w:rsidRPr="004C4B87">
        <w:rPr>
          <w:rFonts w:ascii="Arial" w:eastAsia="Times New Roman" w:hAnsi="Arial" w:cs="Arial"/>
          <w:sz w:val="20"/>
          <w:szCs w:val="20"/>
          <w:lang w:eastAsia="sl-SI"/>
        </w:rPr>
        <w:t xml:space="preserve"> ter</w:t>
      </w:r>
      <w:r w:rsidRPr="00F1360F">
        <w:rPr>
          <w:rFonts w:ascii="Arial" w:eastAsia="Times New Roman" w:hAnsi="Arial" w:cs="Arial"/>
          <w:sz w:val="20"/>
          <w:szCs w:val="20"/>
          <w:lang w:eastAsia="sl-SI"/>
        </w:rPr>
        <w:t xml:space="preserve"> omogoča izbirnost, interdisciplinarnost</w:t>
      </w:r>
      <w:r w:rsidR="00992312" w:rsidRPr="004C4B87">
        <w:rPr>
          <w:rFonts w:ascii="Arial" w:eastAsia="Times New Roman" w:hAnsi="Arial" w:cs="Arial"/>
          <w:sz w:val="20"/>
          <w:szCs w:val="20"/>
          <w:lang w:eastAsia="sl-SI"/>
        </w:rPr>
        <w:t xml:space="preserve"> in</w:t>
      </w:r>
      <w:r w:rsidRPr="00F1360F">
        <w:rPr>
          <w:rFonts w:ascii="Arial" w:eastAsia="Times New Roman" w:hAnsi="Arial" w:cs="Arial"/>
          <w:sz w:val="20"/>
          <w:szCs w:val="20"/>
          <w:lang w:eastAsia="sl-SI"/>
        </w:rPr>
        <w:t xml:space="preserve"> pridobitev specifičnega znanja na določenem področju </w:t>
      </w:r>
      <w:r w:rsidR="00756F15" w:rsidRPr="004C4B87">
        <w:rPr>
          <w:rFonts w:ascii="Arial" w:eastAsia="Times New Roman" w:hAnsi="Arial" w:cs="Arial"/>
          <w:sz w:val="20"/>
          <w:szCs w:val="20"/>
          <w:lang w:eastAsia="sl-SI"/>
        </w:rPr>
        <w:t xml:space="preserve">ali v </w:t>
      </w:r>
      <w:r w:rsidRPr="00F1360F">
        <w:rPr>
          <w:rFonts w:ascii="Arial" w:eastAsia="Times New Roman" w:hAnsi="Arial" w:cs="Arial"/>
          <w:sz w:val="20"/>
          <w:szCs w:val="20"/>
          <w:lang w:eastAsia="sl-SI"/>
        </w:rPr>
        <w:t xml:space="preserve">disciplini ali njegovo poglabljanje; modul ne omogoča pridobitve strokovnega, znanstvenega in umetniškega naslova; </w:t>
      </w:r>
    </w:p>
    <w:p w14:paraId="53233D3C"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način študija je redni študij in časovno prilagojen študij;</w:t>
      </w:r>
    </w:p>
    <w:p w14:paraId="09F11073" w14:textId="66F1BCE1"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podporno okolje za študente je proaktiven, odprt, varen, vključujoč in strokovn</w:t>
      </w:r>
      <w:r w:rsidR="007D0E71" w:rsidRPr="004C4B87">
        <w:rPr>
          <w:rFonts w:ascii="Arial" w:eastAsia="Times New Roman" w:hAnsi="Arial" w:cs="Arial"/>
          <w:sz w:val="20"/>
          <w:szCs w:val="20"/>
          <w:lang w:eastAsia="sl-SI"/>
        </w:rPr>
        <w:t>i</w:t>
      </w:r>
      <w:r w:rsidRPr="00F1360F">
        <w:rPr>
          <w:rFonts w:ascii="Arial" w:eastAsia="Times New Roman" w:hAnsi="Arial" w:cs="Arial"/>
          <w:sz w:val="20"/>
          <w:szCs w:val="20"/>
          <w:lang w:eastAsia="sl-SI"/>
        </w:rPr>
        <w:t xml:space="preserve"> prostor, ki usmerja, opolnomoči in </w:t>
      </w:r>
      <w:r w:rsidR="00A869D6" w:rsidRPr="00F1360F">
        <w:rPr>
          <w:rFonts w:ascii="Arial" w:eastAsia="Times New Roman" w:hAnsi="Arial" w:cs="Arial"/>
          <w:sz w:val="20"/>
          <w:szCs w:val="20"/>
          <w:lang w:eastAsia="sl-SI"/>
        </w:rPr>
        <w:t>obvešča</w:t>
      </w:r>
      <w:r w:rsidRPr="00F1360F">
        <w:rPr>
          <w:rFonts w:ascii="Arial" w:eastAsia="Times New Roman" w:hAnsi="Arial" w:cs="Arial"/>
          <w:sz w:val="20"/>
          <w:szCs w:val="20"/>
          <w:lang w:eastAsia="sl-SI"/>
        </w:rPr>
        <w:t xml:space="preserve"> študente za uspešno in pravočasno dokončanje študija ter vstop na trg dela;</w:t>
      </w:r>
    </w:p>
    <w:p w14:paraId="0010C39A"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redno napredovanje pomeni dokončanje študija v času trajanja študijskega programa za pridobitev izobrazbe, ob upoštevanju podaljšanja statusa študenta iz tretjega odstavka 115. člena tega zakona ter tretjega in četrtega odstavka 116. člena tega zakona;</w:t>
      </w:r>
    </w:p>
    <w:p w14:paraId="1E2CAAC9" w14:textId="53916274"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reguliran</w:t>
      </w:r>
      <w:r w:rsidR="00BE03B9" w:rsidRPr="004C4B87">
        <w:rPr>
          <w:rFonts w:ascii="Arial" w:eastAsia="Times New Roman" w:hAnsi="Arial" w:cs="Arial"/>
          <w:sz w:val="20"/>
          <w:szCs w:val="20"/>
          <w:lang w:eastAsia="sl-SI"/>
        </w:rPr>
        <w:t>i</w:t>
      </w:r>
      <w:r w:rsidRPr="00F1360F">
        <w:rPr>
          <w:rFonts w:ascii="Arial" w:eastAsia="Times New Roman" w:hAnsi="Arial" w:cs="Arial"/>
          <w:sz w:val="20"/>
          <w:szCs w:val="20"/>
          <w:lang w:eastAsia="sl-SI"/>
        </w:rPr>
        <w:t xml:space="preserve"> poklic je poklic ali poklicna dejavnost,</w:t>
      </w:r>
      <w:r w:rsidR="00BF2CD4" w:rsidRPr="004C4B87">
        <w:rPr>
          <w:rFonts w:ascii="Arial" w:eastAsia="Times New Roman" w:hAnsi="Arial" w:cs="Arial"/>
          <w:sz w:val="20"/>
          <w:szCs w:val="20"/>
          <w:lang w:eastAsia="sl-SI"/>
        </w:rPr>
        <w:t xml:space="preserve"> ki je</w:t>
      </w:r>
      <w:r w:rsidRPr="00F1360F">
        <w:rPr>
          <w:rFonts w:ascii="Arial" w:eastAsia="Times New Roman" w:hAnsi="Arial" w:cs="Arial"/>
          <w:sz w:val="20"/>
          <w:szCs w:val="20"/>
          <w:lang w:eastAsia="sl-SI"/>
        </w:rPr>
        <w:t xml:space="preserve"> zakonsko urejen poklic</w:t>
      </w:r>
      <w:r w:rsidR="00E14C7F" w:rsidRPr="004C4B87">
        <w:rPr>
          <w:rFonts w:ascii="Arial" w:eastAsia="Times New Roman" w:hAnsi="Arial" w:cs="Arial"/>
          <w:sz w:val="20"/>
          <w:szCs w:val="20"/>
          <w:lang w:eastAsia="sl-SI"/>
        </w:rPr>
        <w:t xml:space="preserve"> ali dejavnost</w:t>
      </w:r>
      <w:r w:rsidRPr="00F1360F">
        <w:rPr>
          <w:rFonts w:ascii="Arial" w:eastAsia="Times New Roman" w:hAnsi="Arial" w:cs="Arial"/>
          <w:sz w:val="20"/>
          <w:szCs w:val="20"/>
          <w:lang w:eastAsia="sl-SI"/>
        </w:rPr>
        <w:t xml:space="preserve"> v Republiki Sloveniji</w:t>
      </w:r>
      <w:r w:rsidR="008F7F5C" w:rsidRPr="00F1360F">
        <w:rPr>
          <w:rFonts w:ascii="Arial" w:eastAsia="Times New Roman" w:hAnsi="Arial" w:cs="Arial"/>
          <w:sz w:val="20"/>
          <w:szCs w:val="20"/>
          <w:lang w:eastAsia="sl-SI"/>
        </w:rPr>
        <w:t xml:space="preserve"> in</w:t>
      </w:r>
      <w:r w:rsidR="008F7F5C" w:rsidRPr="004C4B87">
        <w:rPr>
          <w:rFonts w:ascii="Arial" w:eastAsia="Times New Roman" w:hAnsi="Arial" w:cs="Arial"/>
          <w:sz w:val="20"/>
          <w:szCs w:val="20"/>
          <w:lang w:eastAsia="sl-SI"/>
        </w:rPr>
        <w:t xml:space="preserve"> katerega pogoji za delo so</w:t>
      </w:r>
      <w:r w:rsidRPr="00F1360F">
        <w:rPr>
          <w:rFonts w:ascii="Arial" w:eastAsia="Times New Roman" w:hAnsi="Arial" w:cs="Arial"/>
          <w:sz w:val="20"/>
          <w:szCs w:val="20"/>
          <w:lang w:eastAsia="sl-SI"/>
        </w:rPr>
        <w:t xml:space="preserve"> določeni z zakoni in podzakonskimi akti</w:t>
      </w:r>
      <w:r w:rsidR="008F7F5C" w:rsidRPr="004C4B87">
        <w:rPr>
          <w:rFonts w:ascii="Arial" w:eastAsia="Times New Roman" w:hAnsi="Arial" w:cs="Arial"/>
          <w:sz w:val="20"/>
          <w:szCs w:val="20"/>
          <w:lang w:eastAsia="sl-SI"/>
        </w:rPr>
        <w:t>;</w:t>
      </w:r>
      <w:r w:rsidRPr="00F1360F">
        <w:rPr>
          <w:rFonts w:ascii="Arial" w:eastAsia="Times New Roman" w:hAnsi="Arial" w:cs="Arial"/>
          <w:sz w:val="20"/>
          <w:szCs w:val="20"/>
          <w:lang w:eastAsia="sl-SI"/>
        </w:rPr>
        <w:t xml:space="preserve"> </w:t>
      </w:r>
      <w:r w:rsidR="008F7F5C" w:rsidRPr="004C4B87">
        <w:rPr>
          <w:rFonts w:ascii="Arial" w:eastAsia="Times New Roman" w:hAnsi="Arial" w:cs="Arial"/>
          <w:sz w:val="20"/>
          <w:szCs w:val="20"/>
          <w:lang w:eastAsia="sl-SI"/>
        </w:rPr>
        <w:t>t</w:t>
      </w:r>
      <w:r w:rsidRPr="00F1360F">
        <w:rPr>
          <w:rFonts w:ascii="Arial" w:eastAsia="Times New Roman" w:hAnsi="Arial" w:cs="Arial"/>
          <w:sz w:val="20"/>
          <w:szCs w:val="20"/>
          <w:lang w:eastAsia="sl-SI"/>
        </w:rPr>
        <w:t xml:space="preserve">aki </w:t>
      </w:r>
      <w:r w:rsidR="008F7F5C" w:rsidRPr="004C4B87">
        <w:rPr>
          <w:rFonts w:ascii="Arial" w:eastAsia="Times New Roman" w:hAnsi="Arial" w:cs="Arial"/>
          <w:sz w:val="20"/>
          <w:szCs w:val="20"/>
          <w:lang w:eastAsia="sl-SI"/>
        </w:rPr>
        <w:t>poklici</w:t>
      </w:r>
      <w:r w:rsidR="00F92B34" w:rsidRPr="004C4B87">
        <w:rPr>
          <w:rFonts w:ascii="Arial" w:eastAsia="Times New Roman" w:hAnsi="Arial" w:cs="Arial"/>
          <w:sz w:val="20"/>
          <w:szCs w:val="20"/>
          <w:lang w:eastAsia="sl-SI"/>
        </w:rPr>
        <w:t xml:space="preserve"> in dejavnosti so </w:t>
      </w:r>
      <w:r w:rsidR="00DD0F22" w:rsidRPr="004C4B87">
        <w:rPr>
          <w:rFonts w:ascii="Arial" w:eastAsia="Times New Roman" w:hAnsi="Arial" w:cs="Arial"/>
          <w:sz w:val="20"/>
          <w:szCs w:val="20"/>
          <w:lang w:eastAsia="sl-SI"/>
        </w:rPr>
        <w:t>navedeni</w:t>
      </w:r>
      <w:r w:rsidRPr="00F1360F">
        <w:rPr>
          <w:rFonts w:ascii="Arial" w:eastAsia="Times New Roman" w:hAnsi="Arial" w:cs="Arial"/>
          <w:sz w:val="20"/>
          <w:szCs w:val="20"/>
          <w:lang w:eastAsia="sl-SI"/>
        </w:rPr>
        <w:t xml:space="preserve"> v </w:t>
      </w:r>
      <w:r w:rsidR="00333D6A" w:rsidRPr="004C4B87">
        <w:rPr>
          <w:rFonts w:ascii="Arial" w:eastAsia="Times New Roman" w:hAnsi="Arial" w:cs="Arial"/>
          <w:sz w:val="20"/>
          <w:szCs w:val="20"/>
          <w:lang w:eastAsia="sl-SI"/>
        </w:rPr>
        <w:t>Evidenci</w:t>
      </w:r>
      <w:r w:rsidRPr="00F1360F">
        <w:rPr>
          <w:rFonts w:ascii="Arial" w:eastAsia="Times New Roman" w:hAnsi="Arial" w:cs="Arial"/>
          <w:sz w:val="20"/>
          <w:szCs w:val="20"/>
          <w:lang w:eastAsia="sl-SI"/>
        </w:rPr>
        <w:t xml:space="preserve"> reguliranih poklicev </w:t>
      </w:r>
      <w:r w:rsidR="00333D6A" w:rsidRPr="004C4B87">
        <w:rPr>
          <w:rFonts w:ascii="Arial" w:eastAsia="Times New Roman" w:hAnsi="Arial" w:cs="Arial"/>
          <w:sz w:val="20"/>
          <w:szCs w:val="20"/>
          <w:lang w:eastAsia="sl-SI"/>
        </w:rPr>
        <w:t xml:space="preserve">oziroma </w:t>
      </w:r>
      <w:r w:rsidR="00184458" w:rsidRPr="004C4B87">
        <w:rPr>
          <w:rFonts w:ascii="Arial" w:eastAsia="Times New Roman" w:hAnsi="Arial" w:cs="Arial"/>
          <w:sz w:val="20"/>
          <w:szCs w:val="20"/>
          <w:lang w:eastAsia="sl-SI"/>
        </w:rPr>
        <w:t>reguliranih poklicnih dejavnosti</w:t>
      </w:r>
      <w:r w:rsidRPr="00F1360F">
        <w:rPr>
          <w:rFonts w:ascii="Arial" w:eastAsia="Times New Roman" w:hAnsi="Arial" w:cs="Arial"/>
          <w:sz w:val="20"/>
          <w:szCs w:val="20"/>
          <w:lang w:eastAsia="sl-SI"/>
        </w:rPr>
        <w:t xml:space="preserve"> v Republiki Sloveniji;</w:t>
      </w:r>
    </w:p>
    <w:p w14:paraId="32A0B192"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repozitorij diplom je elektronska zbirka diplom in prilog k diplomam, ki jih izdajajo visokošolski zavodi s sedežem v Republiki Sloveniji; </w:t>
      </w:r>
    </w:p>
    <w:p w14:paraId="59C8F944"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SICRIS je elektronska zbirka podatkov o raziskovalni dejavnosti v Republiki Sloveniji;</w:t>
      </w:r>
    </w:p>
    <w:p w14:paraId="0E0F8DA2"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smer študijskega programa predstavlja prvi nivo členitve študijskega programa na večjo vsebinsko zaokroženo enoto, kadar se predmetnik razveji v vsebine, povezane s stroko, znanstveno ali umetniško disciplino ali njenim delom, na istem ali drugem področju KLASIUS, v katerega je razvrščen celoten študijski program, in obsega vsaj 60 kreditnih točk po Evropskem prenosnem kreditnem sistemu; smer omogoča pridobitev njej lastnega strokovnega naslova;</w:t>
      </w:r>
    </w:p>
    <w:p w14:paraId="05B930DC" w14:textId="0EB4220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 xml:space="preserve">sprememba študijskega programa je vpis v prvi letnik drugega študijskega programa ali smeri po tem, ko je </w:t>
      </w:r>
      <w:r w:rsidR="00AC60E9" w:rsidRPr="004C4B87">
        <w:rPr>
          <w:rFonts w:ascii="Arial" w:eastAsia="Times New Roman" w:hAnsi="Arial" w:cs="Arial"/>
          <w:sz w:val="20"/>
          <w:szCs w:val="20"/>
          <w:lang w:eastAsia="sl-SI"/>
        </w:rPr>
        <w:t xml:space="preserve">bil </w:t>
      </w:r>
      <w:r w:rsidRPr="00F1360F">
        <w:rPr>
          <w:rFonts w:ascii="Arial" w:eastAsia="Times New Roman" w:hAnsi="Arial" w:cs="Arial"/>
          <w:sz w:val="20"/>
          <w:szCs w:val="20"/>
          <w:lang w:eastAsia="sl-SI"/>
        </w:rPr>
        <w:t>študent</w:t>
      </w:r>
      <w:r w:rsidR="002806A9" w:rsidRPr="004C4B87">
        <w:rPr>
          <w:rFonts w:ascii="Arial" w:eastAsia="Times New Roman" w:hAnsi="Arial" w:cs="Arial"/>
          <w:sz w:val="20"/>
          <w:szCs w:val="20"/>
          <w:lang w:eastAsia="sl-SI"/>
        </w:rPr>
        <w:t xml:space="preserve"> ali študentka</w:t>
      </w:r>
      <w:r w:rsidR="00485621" w:rsidRPr="004C4B87">
        <w:rPr>
          <w:rFonts w:ascii="Arial" w:eastAsia="Times New Roman" w:hAnsi="Arial" w:cs="Arial"/>
          <w:sz w:val="20"/>
          <w:szCs w:val="20"/>
          <w:lang w:eastAsia="sl-SI"/>
        </w:rPr>
        <w:t xml:space="preserve"> (v nadaljnjem besedilu: študent)</w:t>
      </w:r>
      <w:r w:rsidRPr="00F1360F">
        <w:rPr>
          <w:rFonts w:ascii="Arial" w:eastAsia="Times New Roman" w:hAnsi="Arial" w:cs="Arial"/>
          <w:sz w:val="20"/>
          <w:szCs w:val="20"/>
          <w:lang w:eastAsia="sl-SI"/>
        </w:rPr>
        <w:t xml:space="preserve"> že vpisan v predhodni študijski program ali smer na isti stopnji;</w:t>
      </w:r>
    </w:p>
    <w:p w14:paraId="2C941375"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status študenta pomeni pravice in obveznosti študenta v času študija pri opravljanju študijskih obveznosti;</w:t>
      </w:r>
    </w:p>
    <w:p w14:paraId="47BB376F" w14:textId="77777777" w:rsidR="00E969C9" w:rsidRPr="00F1360F" w:rsidRDefault="00E969C9" w:rsidP="009C05DB">
      <w:pPr>
        <w:numPr>
          <w:ilvl w:val="0"/>
          <w:numId w:val="83"/>
        </w:numPr>
        <w:spacing w:before="100" w:beforeAutospacing="1" w:after="100" w:afterAutospacing="1" w:line="240" w:lineRule="auto"/>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študijski program je študijski program za pridobitev izobrazbe in študijski program za izpopolnjevanje;</w:t>
      </w:r>
    </w:p>
    <w:p w14:paraId="4F5550A7" w14:textId="59CC99DD" w:rsidR="00AF37E2" w:rsidRDefault="00BD69B3" w:rsidP="009C05DB">
      <w:pPr>
        <w:numPr>
          <w:ilvl w:val="0"/>
          <w:numId w:val="83"/>
        </w:numPr>
        <w:spacing w:after="0" w:line="240" w:lineRule="auto"/>
        <w:ind w:hanging="35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trajanje študijskega programa </w:t>
      </w:r>
      <w:r w:rsidR="00FE7E4B">
        <w:rPr>
          <w:rFonts w:ascii="Arial" w:eastAsia="Times New Roman" w:hAnsi="Arial" w:cs="Arial"/>
          <w:sz w:val="20"/>
          <w:szCs w:val="20"/>
          <w:lang w:eastAsia="sl-SI"/>
        </w:rPr>
        <w:t xml:space="preserve">se meri v </w:t>
      </w:r>
      <w:r>
        <w:rPr>
          <w:rFonts w:ascii="Arial" w:eastAsia="Times New Roman" w:hAnsi="Arial" w:cs="Arial"/>
          <w:sz w:val="20"/>
          <w:szCs w:val="20"/>
          <w:lang w:eastAsia="sl-SI"/>
        </w:rPr>
        <w:t>študijskih let</w:t>
      </w:r>
      <w:r w:rsidR="00FE7E4B">
        <w:rPr>
          <w:rFonts w:ascii="Arial" w:eastAsia="Times New Roman" w:hAnsi="Arial" w:cs="Arial"/>
          <w:sz w:val="20"/>
          <w:szCs w:val="20"/>
          <w:lang w:eastAsia="sl-SI"/>
        </w:rPr>
        <w:t>ih</w:t>
      </w:r>
      <w:r w:rsidR="008E6BB7">
        <w:rPr>
          <w:rFonts w:ascii="Arial" w:eastAsia="Times New Roman" w:hAnsi="Arial" w:cs="Arial"/>
          <w:sz w:val="20"/>
          <w:szCs w:val="20"/>
          <w:lang w:eastAsia="sl-SI"/>
        </w:rPr>
        <w:t>,</w:t>
      </w:r>
      <w:r w:rsidR="00FE7E4B">
        <w:rPr>
          <w:rFonts w:ascii="Arial" w:eastAsia="Times New Roman" w:hAnsi="Arial" w:cs="Arial"/>
          <w:sz w:val="20"/>
          <w:szCs w:val="20"/>
          <w:lang w:eastAsia="sl-SI"/>
        </w:rPr>
        <w:t xml:space="preserve"> in sicer</w:t>
      </w:r>
      <w:r w:rsidR="008E6BB7">
        <w:rPr>
          <w:rFonts w:ascii="Arial" w:eastAsia="Times New Roman" w:hAnsi="Arial" w:cs="Arial"/>
          <w:sz w:val="20"/>
          <w:szCs w:val="20"/>
          <w:lang w:eastAsia="sl-SI"/>
        </w:rPr>
        <w:t xml:space="preserve"> vsak letnik </w:t>
      </w:r>
      <w:r w:rsidR="001B6EA5">
        <w:rPr>
          <w:rFonts w:ascii="Arial" w:eastAsia="Times New Roman" w:hAnsi="Arial" w:cs="Arial"/>
          <w:sz w:val="20"/>
          <w:szCs w:val="20"/>
          <w:lang w:eastAsia="sl-SI"/>
        </w:rPr>
        <w:t xml:space="preserve">pomeni </w:t>
      </w:r>
      <w:r w:rsidR="00FE7E4B">
        <w:rPr>
          <w:rFonts w:ascii="Arial" w:eastAsia="Times New Roman" w:hAnsi="Arial" w:cs="Arial"/>
          <w:sz w:val="20"/>
          <w:szCs w:val="20"/>
          <w:lang w:eastAsia="sl-SI"/>
        </w:rPr>
        <w:t>eno študijsko leto;</w:t>
      </w:r>
      <w:r>
        <w:rPr>
          <w:rFonts w:ascii="Arial" w:eastAsia="Times New Roman" w:hAnsi="Arial" w:cs="Arial"/>
          <w:sz w:val="20"/>
          <w:szCs w:val="20"/>
          <w:lang w:eastAsia="sl-SI"/>
        </w:rPr>
        <w:t xml:space="preserve"> </w:t>
      </w:r>
    </w:p>
    <w:p w14:paraId="744A858C" w14:textId="055CAC94" w:rsidR="00E969C9" w:rsidRPr="00F1360F" w:rsidRDefault="00E969C9" w:rsidP="009C05DB">
      <w:pPr>
        <w:numPr>
          <w:ilvl w:val="0"/>
          <w:numId w:val="83"/>
        </w:numPr>
        <w:spacing w:after="0" w:line="240" w:lineRule="auto"/>
        <w:ind w:hanging="357"/>
        <w:jc w:val="both"/>
        <w:rPr>
          <w:rFonts w:ascii="Arial" w:eastAsia="Times New Roman" w:hAnsi="Arial" w:cs="Arial"/>
          <w:sz w:val="20"/>
          <w:szCs w:val="20"/>
          <w:lang w:eastAsia="sl-SI"/>
        </w:rPr>
      </w:pPr>
      <w:r w:rsidRPr="00F1360F">
        <w:rPr>
          <w:rFonts w:ascii="Arial" w:eastAsia="Times New Roman" w:hAnsi="Arial" w:cs="Arial"/>
          <w:sz w:val="20"/>
          <w:szCs w:val="20"/>
          <w:lang w:eastAsia="sl-SI"/>
        </w:rPr>
        <w:t>vzporedni študij je hkratni vpis v dva ali več študijskih programov rednega študija za pridobitev izobrazbe.</w:t>
      </w:r>
    </w:p>
    <w:p w14:paraId="69F23F19" w14:textId="77777777" w:rsidR="00E969C9" w:rsidRPr="00F1360F" w:rsidRDefault="00E969C9" w:rsidP="00E969C9">
      <w:pPr>
        <w:overflowPunct w:val="0"/>
        <w:autoSpaceDE w:val="0"/>
        <w:autoSpaceDN w:val="0"/>
        <w:adjustRightInd w:val="0"/>
        <w:spacing w:after="0" w:line="240" w:lineRule="exact"/>
        <w:ind w:left="284"/>
        <w:jc w:val="both"/>
        <w:textAlignment w:val="baseline"/>
        <w:rPr>
          <w:rFonts w:ascii="Arial" w:eastAsia="Times New Roman" w:hAnsi="Arial" w:cs="Arial"/>
          <w:sz w:val="20"/>
          <w:szCs w:val="20"/>
          <w14:ligatures w14:val="standardContextual"/>
        </w:rPr>
      </w:pPr>
    </w:p>
    <w:p w14:paraId="0D6B8A03"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19A4617"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w:t>
      </w:r>
      <w:r w:rsidRPr="006A2B66">
        <w:rPr>
          <w:rFonts w:ascii="Arial" w:eastAsia="Times New Roman" w:hAnsi="Arial" w:cs="Arial"/>
          <w:b/>
          <w:sz w:val="20"/>
          <w:szCs w:val="20"/>
          <w:lang w:eastAsia="x-none"/>
          <w14:ligatures w14:val="standardContextual"/>
        </w:rPr>
        <w:t>. člen</w:t>
      </w:r>
    </w:p>
    <w:p w14:paraId="467FD89E"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(vrste visokošolskih zavodov)</w:t>
      </w:r>
    </w:p>
    <w:p w14:paraId="31A5ED6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591779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Visokošolski zavodi so univerze, fakultete, umetniške akademije in visoke strokovne šole.</w:t>
      </w:r>
    </w:p>
    <w:p w14:paraId="78A68ACA"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8274F8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72300D5"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 člen</w:t>
      </w:r>
    </w:p>
    <w:p w14:paraId="64E3987C"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(univerze)</w:t>
      </w:r>
    </w:p>
    <w:p w14:paraId="0A5DB43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7D7CD1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Univerza je znanstvenoraziskovalni, umetniški in izobraževalni visokošolski zavod s posebnim položajem, ki zagotavlja razvoj znanosti, strokovnosti in umetnosti ter prek fakultet, umetniških akademij ali visokih strokovnih šol v izobraževalnem procesu posreduje spoznanja z več znanstvenih oziroma umetniških področij ali disciplin.</w:t>
      </w:r>
    </w:p>
    <w:p w14:paraId="3CE4CCA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08B9A2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Univerza lahko izvajanje znanstvenoraziskovalnih in študijskih programov organizira tudi neposredno.</w:t>
      </w:r>
    </w:p>
    <w:p w14:paraId="76A4A2B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02AE81" w14:textId="5FA208A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w:t>
      </w:r>
      <w:r w:rsidR="001E0E03" w:rsidRPr="004C4B87">
        <w:rPr>
          <w:rFonts w:ascii="Arial" w:eastAsia="Times New Roman" w:hAnsi="Arial" w:cs="Arial"/>
          <w:sz w:val="20"/>
          <w:szCs w:val="20"/>
          <w14:ligatures w14:val="standardContextual"/>
        </w:rPr>
        <w:t>Univerze p</w:t>
      </w:r>
      <w:r w:rsidRPr="00F1360F">
        <w:rPr>
          <w:rFonts w:ascii="Arial" w:eastAsia="Times New Roman" w:hAnsi="Arial" w:cs="Arial"/>
          <w:sz w:val="20"/>
          <w:szCs w:val="20"/>
          <w14:ligatures w14:val="standardContextual"/>
        </w:rPr>
        <w:t>ri izvajanju svojega poslanstva sodelujejo z gospodarstvom in negospodarstvom, z lokalnim okoljem, z državljani in javnostjo, skrbijo za prenos znanja v družbo ter izvajajo različne oblike vseživljenjskega učenja in inovacijsko dejavnost.</w:t>
      </w:r>
    </w:p>
    <w:p w14:paraId="72ED5FE7" w14:textId="77777777" w:rsidR="00E969C9" w:rsidRPr="00F1360F"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14:ligatures w14:val="standardContextual"/>
        </w:rPr>
      </w:pPr>
    </w:p>
    <w:p w14:paraId="2C76460A" w14:textId="77777777" w:rsidR="00E969C9" w:rsidRPr="00F1360F" w:rsidRDefault="00E969C9" w:rsidP="006A2B66">
      <w:pPr>
        <w:overflowPunct w:val="0"/>
        <w:autoSpaceDE w:val="0"/>
        <w:autoSpaceDN w:val="0"/>
        <w:adjustRightInd w:val="0"/>
        <w:spacing w:after="0" w:line="240" w:lineRule="exact"/>
        <w:textAlignment w:val="baseline"/>
        <w:rPr>
          <w:rFonts w:ascii="Arial" w:eastAsia="Times New Roman" w:hAnsi="Arial" w:cs="Arial"/>
          <w:b/>
          <w:bCs/>
          <w:sz w:val="20"/>
          <w:szCs w:val="20"/>
          <w14:ligatures w14:val="standardContextual"/>
        </w:rPr>
      </w:pPr>
    </w:p>
    <w:p w14:paraId="5069C2AD" w14:textId="77777777" w:rsidR="00E969C9" w:rsidRPr="00F1360F"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F1360F">
        <w:rPr>
          <w:rFonts w:ascii="Arial" w:eastAsia="Times New Roman" w:hAnsi="Arial" w:cs="Arial"/>
          <w:b/>
          <w:bCs/>
          <w:sz w:val="20"/>
          <w:szCs w:val="20"/>
          <w14:ligatures w14:val="standardContextual"/>
        </w:rPr>
        <w:t>6. člen</w:t>
      </w:r>
    </w:p>
    <w:p w14:paraId="045E46E9"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(fakultete in umetniške akademije)</w:t>
      </w:r>
    </w:p>
    <w:p w14:paraId="2FD306E0"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DBB9BF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Fakulteta opravlja pretežno znanstvenoraziskovalno in izobraževalno dejavnost s področij ene ali več sorodnih oziroma med seboj povezanih znanstvenih disciplin in skrbi za njihov razvoj. </w:t>
      </w:r>
    </w:p>
    <w:p w14:paraId="315BFFD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173C2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Umetniška akademija opravlja pretežno umetniško in izobraževalno dejavnost s področij ene ali več sorodnih oziroma med seboj povezanih umetniških disciplin in skrbi za njihov razvoj.</w:t>
      </w:r>
    </w:p>
    <w:p w14:paraId="40E6C92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0C0A64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B6DC76"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w:t>
      </w:r>
      <w:r w:rsidRPr="006A2B66">
        <w:rPr>
          <w:rFonts w:ascii="Arial" w:eastAsia="Times New Roman" w:hAnsi="Arial" w:cs="Arial"/>
          <w:b/>
          <w:sz w:val="20"/>
          <w:szCs w:val="20"/>
          <w:lang w:eastAsia="x-none"/>
          <w14:ligatures w14:val="standardContextual"/>
        </w:rPr>
        <w:t>. člen</w:t>
      </w:r>
    </w:p>
    <w:p w14:paraId="67347468"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(visoke strokovne šole)</w:t>
      </w:r>
    </w:p>
    <w:p w14:paraId="626295F1"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B1F286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Visoka strokovna šola opravlja izobraževalno dejavnost s področja ene ali več sorodnih oziroma med seboj povezanih strok in skrbi za njihov razvoj. </w:t>
      </w:r>
    </w:p>
    <w:p w14:paraId="755EAA5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BB90BFE" w14:textId="6633202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Visoka strokovna šola lahko opravlja tudi raziskovalno oziroma umetniško dejavnost, če so za to izpolnjeni pogoji, </w:t>
      </w:r>
      <w:r w:rsidR="004B1F2F" w:rsidRPr="00F1360F">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sklad</w:t>
      </w:r>
      <w:r w:rsidR="004B1F2F"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s posebnimi predpisi, in če je tako določeno z </w:t>
      </w:r>
      <w:r w:rsidR="00E877CE" w:rsidRPr="004C4B87">
        <w:rPr>
          <w:rFonts w:ascii="Arial" w:eastAsia="Times New Roman" w:hAnsi="Arial" w:cs="Arial"/>
          <w:sz w:val="20"/>
          <w:szCs w:val="20"/>
          <w14:ligatures w14:val="standardContextual"/>
        </w:rPr>
        <w:t xml:space="preserve">njenim </w:t>
      </w:r>
      <w:r w:rsidRPr="00F1360F">
        <w:rPr>
          <w:rFonts w:ascii="Arial" w:eastAsia="Times New Roman" w:hAnsi="Arial" w:cs="Arial"/>
          <w:sz w:val="20"/>
          <w:szCs w:val="20"/>
          <w14:ligatures w14:val="standardContextual"/>
        </w:rPr>
        <w:t>ustanovitvenim aktom.</w:t>
      </w:r>
    </w:p>
    <w:p w14:paraId="150DE10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7E5D2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AC95174"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w:t>
      </w:r>
      <w:r w:rsidRPr="006A2B66">
        <w:rPr>
          <w:rFonts w:ascii="Arial" w:eastAsia="Times New Roman" w:hAnsi="Arial" w:cs="Arial"/>
          <w:b/>
          <w:sz w:val="20"/>
          <w:szCs w:val="20"/>
          <w:lang w:eastAsia="x-none"/>
          <w14:ligatures w14:val="standardContextual"/>
        </w:rPr>
        <w:t>. člen</w:t>
      </w:r>
    </w:p>
    <w:p w14:paraId="38469B45"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 xml:space="preserve">(avtonomija </w:t>
      </w:r>
      <w:r w:rsidRPr="00F1360F">
        <w:rPr>
          <w:rFonts w:ascii="Arial" w:eastAsia="Times New Roman" w:hAnsi="Arial" w:cs="Arial"/>
          <w:b/>
          <w:sz w:val="20"/>
          <w:szCs w:val="20"/>
          <w:lang w:eastAsia="x-none"/>
          <w14:ligatures w14:val="standardContextual"/>
        </w:rPr>
        <w:t>javne univerze</w:t>
      </w:r>
      <w:r w:rsidRPr="006A2B66">
        <w:rPr>
          <w:rFonts w:ascii="Arial" w:eastAsia="Times New Roman" w:hAnsi="Arial" w:cs="Arial"/>
          <w:b/>
          <w:sz w:val="20"/>
          <w:szCs w:val="20"/>
          <w:lang w:eastAsia="x-none"/>
          <w14:ligatures w14:val="standardContextual"/>
        </w:rPr>
        <w:t>)</w:t>
      </w:r>
      <w:r w:rsidRPr="00F1360F">
        <w:rPr>
          <w:rFonts w:ascii="Arial" w:eastAsia="Times New Roman" w:hAnsi="Arial" w:cs="Arial"/>
          <w:b/>
          <w:sz w:val="20"/>
          <w:szCs w:val="20"/>
          <w:lang w:eastAsia="x-none"/>
          <w14:ligatures w14:val="standardContextual"/>
        </w:rPr>
        <w:t xml:space="preserve"> </w:t>
      </w:r>
    </w:p>
    <w:p w14:paraId="07BF6E8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5FFD6F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Univerza, ki jo je ustanovila Republika Slovenija (v nadaljnjem besedilu: javna univerza), deluje po načelih avtonomije, ki je zagotovljena z Ustavo Republike Slovenije in ki ji zagotavlja predvsem: </w:t>
      </w:r>
    </w:p>
    <w:p w14:paraId="52E64B65" w14:textId="77777777" w:rsidR="00E969C9" w:rsidRPr="00F1360F" w:rsidRDefault="00E969C9" w:rsidP="009C05DB">
      <w:pPr>
        <w:pStyle w:val="Odstavekseznama"/>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svobodo raziskovanja, umetniškega ustvarjanja in posredovanja znanja, </w:t>
      </w:r>
    </w:p>
    <w:p w14:paraId="67E74C16"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samostojno urejanje notranje organizacije in delovanja s statutom v skladu z zakonom, </w:t>
      </w:r>
    </w:p>
    <w:p w14:paraId="2F5EE580"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sprejemanje meril za izvolitev v naziv visokošolskih učiteljev, znanstvenih delavcev in visokošolskih sodelavcev,</w:t>
      </w:r>
    </w:p>
    <w:p w14:paraId="66971C7D"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volitve v nazive visokošolskih učiteljev, znanstvenih delavcev in visokošolskih sodelavcev, </w:t>
      </w:r>
    </w:p>
    <w:p w14:paraId="4E2CE211"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izbiro visokošolskih učiteljev, znanstvenih delavcev in visokošolskih sodelavcev za zasedbo delovnih mest, </w:t>
      </w:r>
    </w:p>
    <w:p w14:paraId="2AE98D47" w14:textId="6FBD4360"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izdelavo in sprej</w:t>
      </w:r>
      <w:r w:rsidR="00294026" w:rsidRPr="004C4B87">
        <w:rPr>
          <w:rFonts w:ascii="Arial" w:eastAsia="Times New Roman" w:hAnsi="Arial" w:cs="Arial"/>
          <w:sz w:val="20"/>
          <w:szCs w:val="20"/>
          <w14:ligatures w14:val="standardContextual"/>
        </w:rPr>
        <w:t>etje</w:t>
      </w:r>
      <w:r w:rsidRPr="00F1360F">
        <w:rPr>
          <w:rFonts w:ascii="Arial" w:eastAsia="Times New Roman" w:hAnsi="Arial" w:cs="Arial"/>
          <w:sz w:val="20"/>
          <w:szCs w:val="20"/>
          <w14:ligatures w14:val="standardContextual"/>
        </w:rPr>
        <w:t xml:space="preserve"> študijskih in znanstvenoraziskovalnih programov</w:t>
      </w:r>
      <w:r w:rsidR="00C61C95" w:rsidRPr="004C4B87">
        <w:rPr>
          <w:rFonts w:ascii="Arial" w:eastAsia="Times New Roman" w:hAnsi="Arial" w:cs="Arial"/>
          <w:sz w:val="20"/>
          <w:szCs w:val="20"/>
          <w14:ligatures w14:val="standardContextual"/>
        </w:rPr>
        <w:t xml:space="preserve"> ter</w:t>
      </w:r>
      <w:r w:rsidRPr="00F1360F">
        <w:rPr>
          <w:rFonts w:ascii="Arial" w:eastAsia="Times New Roman" w:hAnsi="Arial" w:cs="Arial"/>
          <w:sz w:val="20"/>
          <w:szCs w:val="20"/>
          <w14:ligatures w14:val="standardContextual"/>
        </w:rPr>
        <w:t xml:space="preserve"> določanje študijskega režima ter oblik in obdobij preverjanja znanj študentov, </w:t>
      </w:r>
    </w:p>
    <w:p w14:paraId="5CDDB43C" w14:textId="3A632AC6"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podeljevanje strokovnih, znanstvenih in umetniških naslovov v skladu z zakonom ter podeljevanje častnega doktorata in naziva zaslužni profesor</w:t>
      </w:r>
      <w:r w:rsidR="009E2F14" w:rsidRPr="00F1360F">
        <w:rPr>
          <w:rFonts w:ascii="Arial" w:eastAsia="Times New Roman" w:hAnsi="Arial" w:cs="Arial"/>
          <w:sz w:val="20"/>
          <w:szCs w:val="20"/>
          <w14:ligatures w14:val="standardContextual"/>
        </w:rPr>
        <w:t xml:space="preserve"> oziroma zasluž</w:t>
      </w:r>
      <w:r w:rsidR="009E2F14" w:rsidRPr="004C4B87">
        <w:rPr>
          <w:rFonts w:ascii="Arial" w:eastAsia="Times New Roman" w:hAnsi="Arial" w:cs="Arial"/>
          <w:sz w:val="20"/>
          <w:szCs w:val="20"/>
          <w14:ligatures w14:val="standardContextual"/>
        </w:rPr>
        <w:t>na profesorica</w:t>
      </w:r>
      <w:r w:rsidRPr="00F1360F">
        <w:rPr>
          <w:rFonts w:ascii="Arial" w:eastAsia="Times New Roman" w:hAnsi="Arial" w:cs="Arial"/>
          <w:sz w:val="20"/>
          <w:szCs w:val="20"/>
          <w14:ligatures w14:val="standardContextual"/>
        </w:rPr>
        <w:t xml:space="preserve">, </w:t>
      </w:r>
    </w:p>
    <w:p w14:paraId="40583AAA"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volitve, imenovanja in odpoklic organov v skladu s statutom in drugimi akti, </w:t>
      </w:r>
    </w:p>
    <w:p w14:paraId="13CF4F92" w14:textId="7777777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odločanje o oblikah sodelovanja z drugimi organizacijami, </w:t>
      </w:r>
    </w:p>
    <w:p w14:paraId="132C5647" w14:textId="7358D5F7" w:rsidR="00E969C9" w:rsidRPr="00F1360F" w:rsidRDefault="00E969C9" w:rsidP="009C05DB">
      <w:pPr>
        <w:numPr>
          <w:ilvl w:val="0"/>
          <w:numId w:val="84"/>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upravljanje premoženj</w:t>
      </w:r>
      <w:r w:rsidR="00FE66A0"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v skladu z namenom, za katerega je bilo pridobljeno.</w:t>
      </w:r>
    </w:p>
    <w:p w14:paraId="26F6AB26" w14:textId="77777777" w:rsidR="00E969C9" w:rsidRPr="00F1360F" w:rsidRDefault="00E969C9" w:rsidP="00E969C9">
      <w:pPr>
        <w:tabs>
          <w:tab w:val="left" w:pos="540"/>
          <w:tab w:val="left" w:pos="900"/>
        </w:tabs>
        <w:spacing w:after="0" w:line="240" w:lineRule="exact"/>
        <w:ind w:left="720" w:hanging="360"/>
        <w:jc w:val="both"/>
        <w:rPr>
          <w:rFonts w:ascii="Arial" w:eastAsia="Times New Roman" w:hAnsi="Arial" w:cs="Arial"/>
          <w:sz w:val="20"/>
          <w:szCs w:val="20"/>
          <w14:ligatures w14:val="standardContextual"/>
        </w:rPr>
      </w:pPr>
    </w:p>
    <w:p w14:paraId="6010A3F9" w14:textId="77777777" w:rsidR="00E969C9" w:rsidRPr="00F1360F" w:rsidRDefault="00E969C9" w:rsidP="00E969C9">
      <w:pPr>
        <w:tabs>
          <w:tab w:val="left" w:pos="540"/>
          <w:tab w:val="left" w:pos="900"/>
        </w:tabs>
        <w:spacing w:after="0" w:line="240" w:lineRule="exact"/>
        <w:ind w:left="720" w:hanging="360"/>
        <w:jc w:val="both"/>
        <w:rPr>
          <w:rFonts w:ascii="Arial" w:eastAsia="Times New Roman" w:hAnsi="Arial" w:cs="Arial"/>
          <w:sz w:val="20"/>
          <w:szCs w:val="20"/>
          <w14:ligatures w14:val="standardContextual"/>
        </w:rPr>
      </w:pPr>
    </w:p>
    <w:p w14:paraId="796F791F"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9. člen</w:t>
      </w:r>
    </w:p>
    <w:p w14:paraId="44868928"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(javni interes)</w:t>
      </w:r>
    </w:p>
    <w:p w14:paraId="784896C6"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3CD229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Visokošolsko izobraževanje, ki ga v obliki javnoveljavnih študijskih programov in krajših izobraževanj in usposabljanj za pridobitev mikrodokazil izvajajo visokošolski zavodi v Republiki Sloveniji v skladu s tem zakonom, je v javnem interesu.</w:t>
      </w:r>
    </w:p>
    <w:p w14:paraId="3FB3D93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A1B45A"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390CD90"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10</w:t>
      </w:r>
      <w:r w:rsidRPr="006A2B66">
        <w:rPr>
          <w:rFonts w:ascii="Arial" w:eastAsia="Times New Roman" w:hAnsi="Arial" w:cs="Arial"/>
          <w:b/>
          <w:sz w:val="20"/>
          <w:szCs w:val="20"/>
          <w:lang w:eastAsia="x-none"/>
          <w14:ligatures w14:val="standardContextual"/>
        </w:rPr>
        <w:t>. člen</w:t>
      </w:r>
    </w:p>
    <w:p w14:paraId="452B0AAB"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(javna služba)</w:t>
      </w:r>
    </w:p>
    <w:p w14:paraId="1F45178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A4E5AC" w14:textId="3215518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Javna služba v visokem šolstvu obsega izobraževalne, znanstvenoraziskovalne, umetniške in podporne dejavnosti in jo neposredno ali prek svojih članic izvajajo javne univerze in visokošolski zavodi za koncesionirane študijske programe.</w:t>
      </w:r>
    </w:p>
    <w:p w14:paraId="290BB77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18A7B71" w14:textId="76E577F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Izobraževalna dejavnost ne glede na način izvajanja, obsega študijske programe za pridobitev izobrazbe prve, druge in tretje stopnje.</w:t>
      </w:r>
    </w:p>
    <w:p w14:paraId="78AE79C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882144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(3) Znanstvenoraziskovalno dejavnost opredeljuje zakon, ki ureja znanstvenoraziskovalno in inovacijsko dejavnost.</w:t>
      </w:r>
    </w:p>
    <w:p w14:paraId="11505A3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A267F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Umetniška dejavnost obsega umetniško ustvarjanje na področju izobraževalnega in raziskovalnega dela v okviru umetniških disciplin, katerega rezultati so javno dostopni.</w:t>
      </w:r>
    </w:p>
    <w:p w14:paraId="3B7C5D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2D3BF3" w14:textId="57D30D4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Podporne dejavnosti s ciljem zagotavljanja podpornega okolja za študente so knjižnična, informacijska, administrativna, tehnična, strokovna in upravljavska dejavnost, dejavnost študentskih domov, organizacija in izvedba rednih športno gibalnih aktivnosti študentov v času študija s poudarkom </w:t>
      </w:r>
      <w:r w:rsidR="000D474A" w:rsidRPr="00F1360F">
        <w:rPr>
          <w:rFonts w:ascii="Arial" w:eastAsia="Times New Roman" w:hAnsi="Arial" w:cs="Arial"/>
          <w:sz w:val="20"/>
          <w:szCs w:val="20"/>
          <w14:ligatures w14:val="standardContextual"/>
        </w:rPr>
        <w:t>na študenti</w:t>
      </w:r>
      <w:r w:rsidR="000D474A" w:rsidRPr="004C4B87">
        <w:rPr>
          <w:rFonts w:ascii="Arial" w:eastAsia="Times New Roman" w:hAnsi="Arial" w:cs="Arial"/>
          <w:sz w:val="20"/>
          <w:szCs w:val="20"/>
          <w14:ligatures w14:val="standardContextual"/>
        </w:rPr>
        <w:t xml:space="preserve">h </w:t>
      </w:r>
      <w:r w:rsidRPr="00F1360F">
        <w:rPr>
          <w:rFonts w:ascii="Arial" w:eastAsia="Times New Roman" w:hAnsi="Arial" w:cs="Arial"/>
          <w:sz w:val="20"/>
          <w:szCs w:val="20"/>
          <w14:ligatures w14:val="standardContextual"/>
        </w:rPr>
        <w:t>1. letnik</w:t>
      </w:r>
      <w:r w:rsidR="00A23EC1" w:rsidRPr="004C4B87">
        <w:rPr>
          <w:rFonts w:ascii="Arial" w:eastAsia="Times New Roman" w:hAnsi="Arial" w:cs="Arial"/>
          <w:sz w:val="20"/>
          <w:szCs w:val="20"/>
          <w14:ligatures w14:val="standardContextual"/>
        </w:rPr>
        <w:t>ov</w:t>
      </w:r>
      <w:r w:rsidRPr="00F1360F">
        <w:rPr>
          <w:rFonts w:ascii="Arial" w:eastAsia="Times New Roman" w:hAnsi="Arial" w:cs="Arial"/>
          <w:sz w:val="20"/>
          <w:szCs w:val="20"/>
          <w14:ligatures w14:val="standardContextual"/>
        </w:rPr>
        <w:t xml:space="preserve"> </w:t>
      </w:r>
      <w:r w:rsidR="0016577E" w:rsidRPr="004C4B87">
        <w:rPr>
          <w:rFonts w:ascii="Arial" w:eastAsia="Times New Roman" w:hAnsi="Arial" w:cs="Arial"/>
          <w:sz w:val="20"/>
          <w:szCs w:val="20"/>
          <w14:ligatures w14:val="standardContextual"/>
        </w:rPr>
        <w:t>prvo</w:t>
      </w:r>
      <w:r w:rsidRPr="00F1360F">
        <w:rPr>
          <w:rFonts w:ascii="Arial" w:eastAsia="Times New Roman" w:hAnsi="Arial" w:cs="Arial"/>
          <w:sz w:val="20"/>
          <w:szCs w:val="20"/>
          <w14:ligatures w14:val="standardContextual"/>
        </w:rPr>
        <w:t>stopenjskih študijskih programov</w:t>
      </w:r>
      <w:r w:rsidR="00534744" w:rsidRPr="004C4B87">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spodbujanje splošnega zdravega in trajnostnega življenjskega sloga študentov in zaposlenih, ter druge podporne dejavnosti.</w:t>
      </w:r>
    </w:p>
    <w:p w14:paraId="3B6198B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A2D851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F57BBEB"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11</w:t>
      </w:r>
      <w:r w:rsidRPr="006A2B66">
        <w:rPr>
          <w:rFonts w:ascii="Arial" w:eastAsia="Times New Roman" w:hAnsi="Arial" w:cs="Arial"/>
          <w:b/>
          <w:sz w:val="20"/>
          <w:szCs w:val="20"/>
          <w:lang w:eastAsia="x-none"/>
          <w14:ligatures w14:val="standardContextual"/>
        </w:rPr>
        <w:t>. člen</w:t>
      </w:r>
    </w:p>
    <w:p w14:paraId="53D0E3D0"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(financiranje javne službe)</w:t>
      </w:r>
    </w:p>
    <w:p w14:paraId="0FC07A4F"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620D0B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Javna služba v visokem šolstvu je financirana iz javnih virov, iz nejavnih virov pa, če tako določa ta zakon.</w:t>
      </w:r>
    </w:p>
    <w:p w14:paraId="13F3AF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6AC5BF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4FC175"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12</w:t>
      </w:r>
      <w:r w:rsidRPr="006A2B66">
        <w:rPr>
          <w:rFonts w:ascii="Arial" w:eastAsia="Times New Roman" w:hAnsi="Arial" w:cs="Arial"/>
          <w:b/>
          <w:sz w:val="20"/>
          <w:szCs w:val="20"/>
          <w:lang w:eastAsia="x-none"/>
          <w14:ligatures w14:val="standardContextual"/>
        </w:rPr>
        <w:t>. člen</w:t>
      </w:r>
    </w:p>
    <w:p w14:paraId="17BD72FC"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(druge dejavnosti)</w:t>
      </w:r>
    </w:p>
    <w:p w14:paraId="59F0D9FA"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7E741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Javna univerza oziroma članica javne univerze lahko poleg dejavnosti javne službe opravlja tudi prodajo blaga in storitev na trgu (v nadaljnjem besedilu: druge dejavnosti), če so te povezane z dejavnostmi iz prvega odstavka 10. člena tega zakona. Opravljanje drugih dejavnosti iz tega odstavka ne sme posegati v obseg in kakovost zagotavljanja javne službe.</w:t>
      </w:r>
    </w:p>
    <w:p w14:paraId="4DB5C6D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19ADDA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Kadar javna univerza oziroma njena članica opravlja druge dejavnosti, mora biti cena določena tako, da so vanjo všteti vsi stroški, ki so povezani s prodajo blaga in storitev na trgu in se nanašajo na izdatke za blago in storitve, investicije in investicijsko vzdrževanje, amortizacijo in stroške dela.</w:t>
      </w:r>
    </w:p>
    <w:p w14:paraId="3D3659E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241E5A" w14:textId="56B14BF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Javna univerza oziroma njena članica prihodke in odhodke javne službe </w:t>
      </w:r>
      <w:r w:rsidR="007E3AFD"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rPr>
        <w:t xml:space="preserve">drugih </w:t>
      </w:r>
      <w:r w:rsidRPr="00F1360F">
        <w:rPr>
          <w:rFonts w:ascii="Arial" w:eastAsia="Times New Roman" w:hAnsi="Arial" w:cs="Arial"/>
          <w:sz w:val="20"/>
          <w:szCs w:val="20"/>
          <w14:ligatures w14:val="standardContextual"/>
        </w:rPr>
        <w:t>dejavnosti vodi ločeno v skladu z veljavnimi finančnimi predpisi.</w:t>
      </w:r>
    </w:p>
    <w:p w14:paraId="29AD535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961FE20" w14:textId="6D8FEEE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w:t>
      </w:r>
      <w:r w:rsidR="00062076" w:rsidRPr="004C4B87">
        <w:rPr>
          <w:rFonts w:ascii="Arial" w:eastAsia="Times New Roman" w:hAnsi="Arial" w:cs="Arial"/>
          <w:sz w:val="20"/>
          <w:szCs w:val="20"/>
          <w14:ligatures w14:val="standardContextual"/>
        </w:rPr>
        <w:t>Javna univerza oziroma njena članica p</w:t>
      </w:r>
      <w:r w:rsidRPr="00F1360F">
        <w:rPr>
          <w:rFonts w:ascii="Arial" w:eastAsia="Times New Roman" w:hAnsi="Arial" w:cs="Arial"/>
          <w:sz w:val="20"/>
          <w:szCs w:val="20"/>
          <w14:ligatures w14:val="standardContextual"/>
        </w:rPr>
        <w:t>resežek prihodkov nad odhodki, ustvarjen z drugimi dejavnostmi, nameni za izvajanje in razvoj dejavnosti.</w:t>
      </w:r>
    </w:p>
    <w:p w14:paraId="3F5EF83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964AFFE" w14:textId="6A4CDB3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w:t>
      </w:r>
      <w:r w:rsidR="005674BB" w:rsidRPr="004C4B87">
        <w:rPr>
          <w:rFonts w:ascii="Arial" w:eastAsia="Times New Roman" w:hAnsi="Arial" w:cs="Arial"/>
          <w:sz w:val="20"/>
          <w:szCs w:val="20"/>
          <w14:ligatures w14:val="standardContextual"/>
        </w:rPr>
        <w:t>Javna univerza oziroma članica javne univerze v pravnoorganizacijski obliki javnega zavoda p</w:t>
      </w:r>
      <w:r w:rsidRPr="00F1360F">
        <w:rPr>
          <w:rFonts w:ascii="Arial" w:eastAsia="Times New Roman" w:hAnsi="Arial" w:cs="Arial"/>
          <w:sz w:val="20"/>
          <w:szCs w:val="20"/>
          <w14:ligatures w14:val="standardContextual"/>
        </w:rPr>
        <w:t>resežka odhodkov nad prihodki, ustvarjenega z drugimi dejavnostmi, ne sme poravnati iz sredstev javne službe. O načinu poravnave primanjkljaja javne univerze odloča ustanovitelj na predlog upravnega odbora javne univerze, o načinu poravnave primanjkljaja članice javne univerze v pravnoorganizacijski obliki javnega zavoda pa javna univerza v skladu z internimi akti javne univerze.</w:t>
      </w:r>
    </w:p>
    <w:p w14:paraId="66C0799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105794A" w14:textId="0E0F53F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Določbe tretjega </w:t>
      </w:r>
      <w:r w:rsidR="00705C43"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četrtega odstavka </w:t>
      </w:r>
      <w:r w:rsidR="00705C43" w:rsidRPr="004C4B87">
        <w:rPr>
          <w:rFonts w:ascii="Arial" w:eastAsia="Times New Roman" w:hAnsi="Arial" w:cs="Arial"/>
          <w:sz w:val="20"/>
          <w:szCs w:val="20"/>
          <w14:ligatures w14:val="standardContextual"/>
        </w:rPr>
        <w:t>ter</w:t>
      </w:r>
      <w:r w:rsidRPr="00F1360F">
        <w:rPr>
          <w:rFonts w:ascii="Arial" w:eastAsia="Times New Roman" w:hAnsi="Arial" w:cs="Arial"/>
          <w:sz w:val="20"/>
          <w:szCs w:val="20"/>
          <w14:ligatures w14:val="standardContextual"/>
        </w:rPr>
        <w:t xml:space="preserve"> prvega stavka petega odstavka tega člena se uporabljajo tudi za visokošolske zavode s koncesijo v delu dodeljene koncesije.</w:t>
      </w:r>
    </w:p>
    <w:p w14:paraId="4A0AC0C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929BA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699F7F"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13</w:t>
      </w:r>
      <w:r w:rsidRPr="006A2B66">
        <w:rPr>
          <w:rFonts w:ascii="Arial" w:eastAsia="Times New Roman" w:hAnsi="Arial" w:cs="Arial"/>
          <w:b/>
          <w:sz w:val="20"/>
          <w:szCs w:val="20"/>
          <w:lang w:eastAsia="x-none"/>
          <w14:ligatures w14:val="standardContextual"/>
        </w:rPr>
        <w:t>. člen</w:t>
      </w:r>
    </w:p>
    <w:p w14:paraId="77189876"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(izobraževanje pod enakimi pogoji)</w:t>
      </w:r>
    </w:p>
    <w:p w14:paraId="059DD218"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2919380" w14:textId="1708E32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Državljani Republike Slovenije imajo pravico do izobraževanja na visokošolskih zavodih v Republiki Sloveniji pod enakimi pogoji. </w:t>
      </w:r>
    </w:p>
    <w:p w14:paraId="75D4527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D6D801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Slovenci, ki živijo zunaj meja Republike Slovenije, in Slovenci brez slovenskega državljanstva, kot jih opredeljuje zakon, ki ureja odnose Republike Slovenije s Slovenci zunaj njenih meja, se lahko na visokošolskih zavodih v Republiki Sloveniji izobražujejo pod enakimi pogoji kot državljani Republike Slovenije. </w:t>
      </w:r>
    </w:p>
    <w:p w14:paraId="1CD6F35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42A22D" w14:textId="76DF1A6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Državljani</w:t>
      </w:r>
      <w:r w:rsidR="009A181F" w:rsidRPr="00F1360F">
        <w:rPr>
          <w:rFonts w:ascii="Arial" w:eastAsia="Times New Roman" w:hAnsi="Arial" w:cs="Arial"/>
          <w:sz w:val="20"/>
          <w:szCs w:val="20"/>
          <w14:ligatures w14:val="standardContextual"/>
        </w:rPr>
        <w:t xml:space="preserve"> </w:t>
      </w:r>
      <w:r w:rsidR="009A181F" w:rsidRPr="004C4B87">
        <w:rPr>
          <w:rFonts w:ascii="Arial" w:eastAsia="Times New Roman" w:hAnsi="Arial" w:cs="Arial"/>
          <w:sz w:val="20"/>
          <w:szCs w:val="20"/>
          <w14:ligatures w14:val="standardContextual"/>
        </w:rPr>
        <w:t>držav</w:t>
      </w:r>
      <w:r w:rsidRPr="00F1360F">
        <w:rPr>
          <w:rFonts w:ascii="Arial" w:eastAsia="Times New Roman" w:hAnsi="Arial" w:cs="Arial"/>
          <w:sz w:val="20"/>
          <w:szCs w:val="20"/>
          <w14:ligatures w14:val="standardContextual"/>
        </w:rPr>
        <w:t xml:space="preserve"> članic Evropske unije imajo pravico do izobraževanja na visokošolskih zavodih v Republiki Sloveniji pod enakimi pogoji kot državljani Republike Slovenije.</w:t>
      </w:r>
    </w:p>
    <w:p w14:paraId="00549A6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8B507A9" w14:textId="7FA0300E"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Tuji državljani</w:t>
      </w:r>
      <w:r w:rsidR="00590E29"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se lahko izobražujejo na visokošolskih zavodih v Republiki Sloveniji pod enakimi pogoji kot državljani Republike Slovenije</w:t>
      </w:r>
      <w:r w:rsidR="004E2697" w:rsidRPr="00F1360F">
        <w:rPr>
          <w:rFonts w:ascii="Arial" w:eastAsia="Times New Roman" w:hAnsi="Arial" w:cs="Arial"/>
          <w:sz w:val="20"/>
          <w:szCs w:val="20"/>
          <w14:ligatures w14:val="standardContextual"/>
        </w:rPr>
        <w:t>, če</w:t>
      </w:r>
      <w:r w:rsidRPr="00F1360F">
        <w:rPr>
          <w:rFonts w:ascii="Arial" w:eastAsia="Times New Roman" w:hAnsi="Arial" w:cs="Arial"/>
          <w:sz w:val="20"/>
          <w:szCs w:val="20"/>
          <w14:ligatures w14:val="standardContextual"/>
        </w:rPr>
        <w:t xml:space="preserve"> se uporablja načelo vzajemnosti, ali</w:t>
      </w:r>
      <w:r w:rsidR="0060042C" w:rsidRPr="00F1360F">
        <w:rPr>
          <w:rFonts w:ascii="Arial" w:eastAsia="Times New Roman" w:hAnsi="Arial" w:cs="Arial"/>
          <w:sz w:val="20"/>
          <w:szCs w:val="20"/>
          <w14:ligatures w14:val="standardContextual"/>
        </w:rPr>
        <w:t xml:space="preserve"> če</w:t>
      </w:r>
      <w:r w:rsidRPr="00F1360F">
        <w:rPr>
          <w:rFonts w:ascii="Arial" w:eastAsia="Times New Roman" w:hAnsi="Arial" w:cs="Arial"/>
          <w:sz w:val="20"/>
          <w:szCs w:val="20"/>
          <w14:ligatures w14:val="standardContextual"/>
        </w:rPr>
        <w:t xml:space="preserve"> so v Republiki Sloveniji dokončali srednješolsko izobraževanje in opravili maturo, tako kot določa 53. člen tega zakona, ali </w:t>
      </w:r>
      <w:r w:rsidR="00766082" w:rsidRPr="004C4B87">
        <w:rPr>
          <w:rFonts w:ascii="Arial" w:eastAsia="Times New Roman" w:hAnsi="Arial" w:cs="Arial"/>
          <w:sz w:val="20"/>
          <w:szCs w:val="20"/>
          <w14:ligatures w14:val="standardContextual"/>
        </w:rPr>
        <w:t>če</w:t>
      </w:r>
      <w:r w:rsidRPr="00F1360F">
        <w:rPr>
          <w:rFonts w:ascii="Arial" w:eastAsia="Times New Roman" w:hAnsi="Arial" w:cs="Arial"/>
          <w:sz w:val="20"/>
          <w:szCs w:val="20"/>
          <w14:ligatures w14:val="standardContextual"/>
        </w:rPr>
        <w:t xml:space="preserve"> imajo stalno prebivališče v Republiki Sloveniji in so sami ali vsaj eden od njihovih staršev ali skrbnikov do začetka izbirnega postopka rezidenti Republike Slovenije za davčne namene.</w:t>
      </w:r>
    </w:p>
    <w:p w14:paraId="63F3C3D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AD41D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Visokošolski zavodi zagotavljajo enako obravnavo ne glede na jezik, narodnost, raso ali etnično poreklo, nacionalno in socialno poreklo, spol, spolno identiteto ali spolni izraz, zdravstveno stanje, invalidnost, vero ali prepričanje, starost, spolno usmerjenost, družinsko stanje, premoženjsko stanje, izobrazbo, družbeni položaj ali drugo osebno okoliščino.</w:t>
      </w:r>
    </w:p>
    <w:p w14:paraId="698DEE7E" w14:textId="77777777" w:rsidR="00421135" w:rsidRPr="00F1360F" w:rsidRDefault="00421135"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6C28435" w14:textId="151642C2" w:rsidR="00E969C9" w:rsidRPr="00F1360F" w:rsidRDefault="00224D8D" w:rsidP="00FE33CC">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w:t>
      </w:r>
      <w:r w:rsidR="00FE33CC" w:rsidRPr="00F1360F">
        <w:rPr>
          <w:rFonts w:ascii="Arial" w:eastAsia="Times New Roman" w:hAnsi="Arial" w:cs="Arial"/>
          <w:sz w:val="20"/>
          <w:szCs w:val="20"/>
          <w14:ligatures w14:val="standardContextual"/>
        </w:rPr>
        <w:t>Visokošolski zavodi morajo s tujim državljanom, ki je oddal prijavo za vpis za visokošolski študij v Republiki Sloveniji in prihaja iz katere od držav z višjim migracijskim tveganjem, kot jih določa seznam držav, katerih državljani morajo pri prehodu zunanjih meja Evropske unije imeti vizume, opraviti neposredni intervju o primernosti kandidata glede na vpisne pogoje študijskega programa. Kadar visokošolski zavod upravičeno sumi, da kandidat ne izkazuje znanja v skladu z dokumenti, ki jih je priložil k prijavi za vpis, njegovo prijavo za vpis zavrne. Zoper odločitev visokošolskega zavoda ni pritožbe.</w:t>
      </w:r>
    </w:p>
    <w:p w14:paraId="23A9B595" w14:textId="77777777" w:rsidR="00FE33CC" w:rsidRPr="00F1360F" w:rsidRDefault="00FE33CC"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56AF36" w14:textId="2060264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C0098B" w:rsidRPr="00F1360F">
        <w:rPr>
          <w:rFonts w:ascii="Arial" w:eastAsia="Times New Roman" w:hAnsi="Arial" w:cs="Arial"/>
          <w:sz w:val="20"/>
          <w:szCs w:val="20"/>
          <w14:ligatures w14:val="standardContextual"/>
        </w:rPr>
        <w:t>7</w:t>
      </w:r>
      <w:r w:rsidRPr="00F1360F">
        <w:rPr>
          <w:rFonts w:ascii="Arial" w:eastAsia="Times New Roman" w:hAnsi="Arial" w:cs="Arial"/>
          <w:sz w:val="20"/>
          <w:szCs w:val="20"/>
          <w14:ligatures w14:val="standardContextual"/>
        </w:rPr>
        <w:t xml:space="preserve">) Podrobnejše pogoje v zvezi s številom prostih vpisnih mest, plačilom šolnine, bivanjem v študentskih domovih ter drugimi pravicami in dolžnostmi študentov v skladu s tem zakonom za izobraževanje oseb iz drugega in četrtega odstavka tega člena in za tujce določi minister, pristojen za visoko šolstvo (v nadaljnjem besedilu: minister). </w:t>
      </w:r>
    </w:p>
    <w:p w14:paraId="0B8C68D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49D9DE6" w14:textId="77777777" w:rsidR="00E969C9" w:rsidRPr="00F1360F" w:rsidRDefault="00E969C9" w:rsidP="00E969C9">
      <w:pPr>
        <w:spacing w:after="0" w:line="240" w:lineRule="exact"/>
        <w:rPr>
          <w:rFonts w:ascii="Arial" w:eastAsia="Calibri" w:hAnsi="Arial" w:cs="Arial"/>
          <w:b/>
          <w:bCs/>
          <w:sz w:val="20"/>
          <w:szCs w:val="20"/>
          <w14:ligatures w14:val="standardContextual"/>
        </w:rPr>
      </w:pPr>
    </w:p>
    <w:p w14:paraId="4DBF4C15" w14:textId="77777777" w:rsidR="00E969C9" w:rsidRPr="00F1360F" w:rsidRDefault="00E969C9" w:rsidP="00E969C9">
      <w:pPr>
        <w:spacing w:after="0" w:line="240" w:lineRule="exact"/>
        <w:jc w:val="center"/>
        <w:rPr>
          <w:rFonts w:ascii="Arial" w:eastAsia="Calibri" w:hAnsi="Arial" w:cs="Arial"/>
          <w:b/>
          <w:bCs/>
          <w:sz w:val="20"/>
          <w:szCs w:val="20"/>
          <w14:ligatures w14:val="standardContextual"/>
        </w:rPr>
      </w:pPr>
      <w:r w:rsidRPr="00F1360F">
        <w:rPr>
          <w:rFonts w:ascii="Arial" w:eastAsia="Calibri" w:hAnsi="Arial" w:cs="Arial"/>
          <w:b/>
          <w:bCs/>
          <w:sz w:val="20"/>
          <w:szCs w:val="20"/>
          <w14:ligatures w14:val="standardContextual"/>
        </w:rPr>
        <w:t>14. člen</w:t>
      </w:r>
    </w:p>
    <w:p w14:paraId="3ED69F11" w14:textId="3F607D00" w:rsidR="00E969C9" w:rsidRPr="00F1360F" w:rsidRDefault="00E969C9" w:rsidP="00E969C9">
      <w:pPr>
        <w:spacing w:after="0" w:line="240" w:lineRule="exact"/>
        <w:jc w:val="center"/>
        <w:rPr>
          <w:rFonts w:ascii="Arial" w:eastAsia="Calibri" w:hAnsi="Arial" w:cs="Arial"/>
          <w:sz w:val="20"/>
          <w:szCs w:val="20"/>
          <w14:ligatures w14:val="standardContextual"/>
        </w:rPr>
      </w:pPr>
      <w:r w:rsidRPr="00F1360F">
        <w:rPr>
          <w:rFonts w:ascii="Arial" w:eastAsia="Calibri" w:hAnsi="Arial" w:cs="Arial"/>
          <w:b/>
          <w:bCs/>
          <w:sz w:val="20"/>
          <w:szCs w:val="20"/>
          <w14:ligatures w14:val="standardContextual"/>
        </w:rPr>
        <w:t xml:space="preserve">(spodbujanje spoštovanja načela enakosti spolov ter prepoved spolnega in drugega nadlegovanja </w:t>
      </w:r>
      <w:r w:rsidR="00192504" w:rsidRPr="004C4B87">
        <w:rPr>
          <w:rFonts w:ascii="Arial" w:eastAsia="Calibri" w:hAnsi="Arial" w:cs="Arial"/>
          <w:b/>
          <w:bCs/>
          <w:sz w:val="20"/>
          <w:szCs w:val="20"/>
          <w14:ligatures w14:val="standardContextual"/>
        </w:rPr>
        <w:t>in</w:t>
      </w:r>
      <w:r w:rsidRPr="00F1360F">
        <w:rPr>
          <w:rFonts w:ascii="Arial" w:eastAsia="Calibri" w:hAnsi="Arial" w:cs="Arial"/>
          <w:b/>
          <w:bCs/>
          <w:sz w:val="20"/>
          <w:szCs w:val="20"/>
          <w14:ligatures w14:val="standardContextual"/>
        </w:rPr>
        <w:t xml:space="preserve"> trpinčenja v visokem šolstvu)</w:t>
      </w:r>
    </w:p>
    <w:p w14:paraId="4AA1160F"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20D810D9" w14:textId="73A842D6"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(1) Visokošolski zavodi zagotavljajo spoštovanje načela enakosti spolov pri izvajanju visokošolske dejavnosti </w:t>
      </w:r>
      <w:r w:rsidR="00192504" w:rsidRPr="004C4B87">
        <w:rPr>
          <w:rFonts w:ascii="Arial" w:eastAsia="Calibri" w:hAnsi="Arial" w:cs="Arial"/>
          <w:sz w:val="20"/>
          <w:szCs w:val="20"/>
          <w14:ligatures w14:val="standardContextual"/>
        </w:rPr>
        <w:t>in</w:t>
      </w:r>
      <w:r w:rsidRPr="00F1360F">
        <w:rPr>
          <w:rFonts w:ascii="Arial" w:eastAsia="Calibri" w:hAnsi="Arial" w:cs="Arial"/>
          <w:sz w:val="20"/>
          <w:szCs w:val="20"/>
          <w14:ligatures w14:val="standardContextual"/>
        </w:rPr>
        <w:t xml:space="preserve"> ustvarjajo okolje, v katerem se spoštuje in varuje dostojanstvo vseh oseb, ki so v kakršnikoli vlogi vključene v procese visokošolske dejavnosti na visokošolskem zavodu.</w:t>
      </w:r>
    </w:p>
    <w:p w14:paraId="1C0B0EAE"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6F3EE560" w14:textId="191903C8"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(2) Med osebe iz prejšnjega odstavka </w:t>
      </w:r>
      <w:r w:rsidR="00421BE8" w:rsidRPr="004C4B87">
        <w:rPr>
          <w:rFonts w:ascii="Arial" w:eastAsia="Calibri" w:hAnsi="Arial" w:cs="Arial"/>
          <w:sz w:val="20"/>
          <w:szCs w:val="20"/>
          <w14:ligatures w14:val="standardContextual"/>
        </w:rPr>
        <w:t xml:space="preserve">spadajo </w:t>
      </w:r>
      <w:r w:rsidRPr="00F1360F">
        <w:rPr>
          <w:rFonts w:ascii="Arial" w:eastAsia="Calibri" w:hAnsi="Arial" w:cs="Arial"/>
          <w:sz w:val="20"/>
          <w:szCs w:val="20"/>
          <w14:ligatures w14:val="standardContextual"/>
        </w:rPr>
        <w:t>osebe, ki so zaposlene na visokošolskem zavodu ali na visokošolskem zavodu opravljajo pedagoško dejavnost na podlagi civilno pravnih pogodb, in osebe, ki na visokošolskem zavodu opravljajo študijske obveznosti. </w:t>
      </w:r>
    </w:p>
    <w:p w14:paraId="5AF28E9B"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2655BE88" w14:textId="2511C1C3" w:rsidR="00E969C9" w:rsidRPr="00F1360F" w:rsidRDefault="00E969C9" w:rsidP="00E969C9">
      <w:pPr>
        <w:spacing w:after="0" w:line="240" w:lineRule="exact"/>
        <w:jc w:val="both"/>
        <w:rPr>
          <w:rFonts w:ascii="Arial" w:eastAsia="Calibri" w:hAnsi="Arial" w:cs="Arial"/>
          <w:color w:val="0070C0"/>
          <w:sz w:val="20"/>
          <w:szCs w:val="20"/>
          <w14:ligatures w14:val="standardContextual"/>
        </w:rPr>
      </w:pPr>
      <w:r w:rsidRPr="00F1360F">
        <w:rPr>
          <w:rFonts w:ascii="Arial" w:eastAsia="Calibri" w:hAnsi="Arial" w:cs="Arial"/>
          <w:sz w:val="20"/>
          <w:szCs w:val="20"/>
          <w14:ligatures w14:val="standardContextual"/>
        </w:rPr>
        <w:t>(3) Visokošolski zavodi zagotavljajo spoštljivo, dostojno in varno okolje tudi za osebe, ki na visokošolskem zavodu opravljajo začasno ali občasno delo</w:t>
      </w:r>
      <w:r w:rsidR="009B7082" w:rsidRPr="00F1360F">
        <w:rPr>
          <w:rFonts w:ascii="Arial" w:eastAsia="Calibri" w:hAnsi="Arial" w:cs="Arial"/>
          <w:sz w:val="20"/>
          <w:szCs w:val="20"/>
          <w14:ligatures w14:val="standardContextual"/>
        </w:rPr>
        <w:t>,</w:t>
      </w:r>
      <w:r w:rsidRPr="00F1360F">
        <w:rPr>
          <w:rFonts w:ascii="Arial" w:eastAsia="Calibri" w:hAnsi="Arial" w:cs="Arial"/>
          <w:sz w:val="20"/>
          <w:szCs w:val="20"/>
          <w14:ligatures w14:val="standardContextual"/>
        </w:rPr>
        <w:t xml:space="preserve"> izvajajo praktično usposabljanje študentov, opravljajo delo na podlagi civilnopravnih pogodb </w:t>
      </w:r>
      <w:r w:rsidR="00A338BF" w:rsidRPr="004C4B87">
        <w:rPr>
          <w:rFonts w:ascii="Arial" w:eastAsia="Calibri" w:hAnsi="Arial" w:cs="Arial"/>
          <w:sz w:val="20"/>
          <w:szCs w:val="20"/>
          <w14:ligatures w14:val="standardContextual"/>
        </w:rPr>
        <w:t>ali</w:t>
      </w:r>
      <w:r w:rsidRPr="00F1360F">
        <w:rPr>
          <w:rFonts w:ascii="Arial" w:eastAsia="Calibri" w:hAnsi="Arial" w:cs="Arial"/>
          <w:sz w:val="20"/>
          <w:szCs w:val="20"/>
          <w14:ligatures w14:val="standardContextual"/>
        </w:rPr>
        <w:t xml:space="preserve"> so kako drugače vključene v izobraževanje, delovni proces ali v siceršnjo dejavnost visokošolskega zavoda. Visokošolski zavodi pri izvajanju svojih dejavnosti zagotavljajo spoštovanje načela enakosti spolov </w:t>
      </w:r>
      <w:r w:rsidR="0053226E" w:rsidRPr="00F1360F">
        <w:rPr>
          <w:rFonts w:ascii="Arial" w:eastAsia="Calibri" w:hAnsi="Arial" w:cs="Arial"/>
          <w:sz w:val="20"/>
          <w:szCs w:val="20"/>
          <w14:ligatures w14:val="standardContextual"/>
        </w:rPr>
        <w:t xml:space="preserve">v </w:t>
      </w:r>
      <w:r w:rsidRPr="00F1360F">
        <w:rPr>
          <w:rFonts w:ascii="Arial" w:eastAsia="Calibri" w:hAnsi="Arial" w:cs="Arial"/>
          <w:sz w:val="20"/>
          <w:szCs w:val="20"/>
          <w14:ligatures w14:val="standardContextual"/>
        </w:rPr>
        <w:t>sklad</w:t>
      </w:r>
      <w:r w:rsidR="0053226E" w:rsidRPr="004C4B87">
        <w:rPr>
          <w:rFonts w:ascii="Arial" w:eastAsia="Calibri" w:hAnsi="Arial" w:cs="Arial"/>
          <w:sz w:val="20"/>
          <w:szCs w:val="20"/>
          <w14:ligatures w14:val="standardContextual"/>
        </w:rPr>
        <w:t>u</w:t>
      </w:r>
      <w:r w:rsidRPr="00F1360F">
        <w:rPr>
          <w:rFonts w:ascii="Arial" w:eastAsia="Calibri" w:hAnsi="Arial" w:cs="Arial"/>
          <w:sz w:val="20"/>
          <w:szCs w:val="20"/>
          <w14:ligatures w14:val="standardContextual"/>
        </w:rPr>
        <w:t xml:space="preserve"> s svojimi načrti za enakost spolov.</w:t>
      </w:r>
    </w:p>
    <w:p w14:paraId="427B224D"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08DFB4F9" w14:textId="35432843"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(4) Vsakdo ima pravico do varnega študijskega oziroma delovnega okolja z ničelno toleranco do spolnega in drugega nadlegovanja </w:t>
      </w:r>
      <w:r w:rsidR="0053226E" w:rsidRPr="00F1360F">
        <w:rPr>
          <w:rFonts w:ascii="Arial" w:eastAsia="Calibri" w:hAnsi="Arial" w:cs="Arial"/>
          <w:sz w:val="20"/>
          <w:szCs w:val="20"/>
          <w14:ligatures w14:val="standardContextual"/>
        </w:rPr>
        <w:t>in</w:t>
      </w:r>
      <w:r w:rsidRPr="00F1360F">
        <w:rPr>
          <w:rFonts w:ascii="Arial" w:eastAsia="Calibri" w:hAnsi="Arial" w:cs="Arial"/>
          <w:sz w:val="20"/>
          <w:szCs w:val="20"/>
          <w14:ligatures w14:val="standardContextual"/>
        </w:rPr>
        <w:t xml:space="preserve"> trpinčenja.  </w:t>
      </w:r>
    </w:p>
    <w:p w14:paraId="092E7580"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565E5616" w14:textId="76D7D522"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(5) Prepovedan</w:t>
      </w:r>
      <w:r w:rsidR="00E977A4" w:rsidRPr="004C4B87">
        <w:rPr>
          <w:rFonts w:ascii="Arial" w:eastAsia="Calibri" w:hAnsi="Arial" w:cs="Arial"/>
          <w:sz w:val="20"/>
          <w:szCs w:val="20"/>
          <w14:ligatures w14:val="standardContextual"/>
        </w:rPr>
        <w:t>i so</w:t>
      </w:r>
      <w:r w:rsidRPr="00F1360F">
        <w:rPr>
          <w:rFonts w:ascii="Arial" w:eastAsia="Calibri" w:hAnsi="Arial" w:cs="Arial"/>
          <w:sz w:val="20"/>
          <w:szCs w:val="20"/>
          <w14:ligatures w14:val="standardContextual"/>
        </w:rPr>
        <w:t xml:space="preserve"> spolno in drugo nadlegovanje, trpinčenje in diskriminacija. Spolno nadlegovanje je kakršna</w:t>
      </w:r>
      <w:r w:rsidR="009A3183" w:rsidRPr="004C4B87">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 xml:space="preserve">koli oblika neželenega </w:t>
      </w:r>
      <w:r w:rsidR="009A3183" w:rsidRPr="004C4B87">
        <w:rPr>
          <w:rFonts w:ascii="Arial" w:eastAsia="Calibri" w:hAnsi="Arial" w:cs="Arial"/>
          <w:sz w:val="20"/>
          <w:szCs w:val="20"/>
          <w14:ligatures w14:val="standardContextual"/>
        </w:rPr>
        <w:t>besednega</w:t>
      </w:r>
      <w:r w:rsidRPr="00F1360F">
        <w:rPr>
          <w:rFonts w:ascii="Arial" w:eastAsia="Calibri" w:hAnsi="Arial" w:cs="Arial"/>
          <w:sz w:val="20"/>
          <w:szCs w:val="20"/>
          <w14:ligatures w14:val="standardContextual"/>
        </w:rPr>
        <w:t>, ne</w:t>
      </w:r>
      <w:r w:rsidR="009A3183" w:rsidRPr="004C4B87">
        <w:rPr>
          <w:rFonts w:ascii="Arial" w:eastAsia="Calibri" w:hAnsi="Arial" w:cs="Arial"/>
          <w:sz w:val="20"/>
          <w:szCs w:val="20"/>
          <w14:ligatures w14:val="standardContextual"/>
        </w:rPr>
        <w:t>besednega</w:t>
      </w:r>
      <w:r w:rsidRPr="00F1360F">
        <w:rPr>
          <w:rFonts w:ascii="Arial" w:eastAsia="Calibri" w:hAnsi="Arial" w:cs="Arial"/>
          <w:sz w:val="20"/>
          <w:szCs w:val="20"/>
          <w14:ligatures w14:val="standardContextual"/>
        </w:rPr>
        <w:t xml:space="preserve"> ali fizičnega ravnanja ali vedenja spolne narave z učinkom ali namenom prizadeti dostojanstvo osebe, zlasti kadar gre za ustvarjanje zastraševalnega, sovražnega, ponižujočega, sramotilnega ali žaljivega okolja. Drugo nadlegovanje je vsako neželeno vedenje, povezano s katerokoli osebno okoliščino, z učinkom ali namenom prizadeti dostojanstvo osebe ali ustvariti zastraševalno, sovražno, ponižujoče, sramotilno ali žaljivo okolje. Trpinčenje je vsako ponavljajoče se ali sistematično, graje vredno ali očitno negativno in žaljivo ravnanje ali vedenje. Diskriminacija pomeni vsako neupravičeno dejansko ali pravno neenako obravnavanje, razlikovanje, izključevanje ali omejevanje ali opustitev ravnanja zaradi osebnih okoliščin, cilj ali posledic</w:t>
      </w:r>
      <w:r w:rsidR="0021197C" w:rsidRPr="004C4B87">
        <w:rPr>
          <w:rFonts w:ascii="Arial" w:eastAsia="Calibri" w:hAnsi="Arial" w:cs="Arial"/>
          <w:sz w:val="20"/>
          <w:szCs w:val="20"/>
          <w14:ligatures w14:val="standardContextual"/>
        </w:rPr>
        <w:t>a česar je</w:t>
      </w:r>
      <w:r w:rsidRPr="00F1360F">
        <w:rPr>
          <w:rFonts w:ascii="Arial" w:eastAsia="Calibri" w:hAnsi="Arial" w:cs="Arial"/>
          <w:sz w:val="20"/>
          <w:szCs w:val="20"/>
          <w14:ligatures w14:val="standardContextual"/>
        </w:rPr>
        <w:t xml:space="preserve"> oviranje, zmanjšanje ali izničevanje enakopravnega priznavanja, uživanja ali uresničevanja človekovih pravic in temeljnih svoboščin, drugih pravic, pravnih interesov in ugodnosti. </w:t>
      </w:r>
    </w:p>
    <w:p w14:paraId="7C1978BC"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7839AFF7"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(6) O</w:t>
      </w:r>
      <w:r w:rsidRPr="00F1360F">
        <w:rPr>
          <w:rFonts w:ascii="Arial" w:eastAsia="Calibri" w:hAnsi="Arial" w:cs="Arial"/>
          <w:sz w:val="20"/>
          <w:szCs w:val="20"/>
        </w:rPr>
        <w:t>seba, ki je žrtev prepovedanih ravnanj in vedenj iz prejšnjega odstavka, ali oseba, ki ji pomaga, ne sme biti izpostavljena neugodnim posledicam zaradi ukrepanja, katerega namen je preprečiti ali odpraviti diskriminacijo</w:t>
      </w:r>
      <w:r w:rsidRPr="00F1360F">
        <w:rPr>
          <w:rFonts w:ascii="Arial" w:eastAsia="Calibri" w:hAnsi="Arial" w:cs="Arial"/>
          <w:sz w:val="20"/>
          <w:szCs w:val="20"/>
          <w14:ligatures w14:val="standardContextual"/>
        </w:rPr>
        <w:t>. </w:t>
      </w:r>
    </w:p>
    <w:p w14:paraId="582097AE"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7567DF46"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(7) Visokošolski zavodi zagotavljanje pravic iz tega člena uredijo v svojih internih aktih. </w:t>
      </w:r>
    </w:p>
    <w:p w14:paraId="2CED844E"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2EF97230" w14:textId="3BC3573F"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(8) Za obravnavo zaznanih kršitev po določbah tega člena se uporabljajo določbe zakona, ki ureja varstvo pred diskriminacijo</w:t>
      </w:r>
      <w:r w:rsidR="00890196" w:rsidRPr="00F1360F">
        <w:rPr>
          <w:rFonts w:ascii="Arial" w:eastAsia="Calibri" w:hAnsi="Arial" w:cs="Arial"/>
          <w:sz w:val="20"/>
          <w:szCs w:val="20"/>
          <w14:ligatures w14:val="standardContextual"/>
        </w:rPr>
        <w:t>,</w:t>
      </w:r>
      <w:r w:rsidRPr="00F1360F">
        <w:rPr>
          <w:rFonts w:ascii="Arial" w:eastAsia="Calibri" w:hAnsi="Arial" w:cs="Arial"/>
          <w:sz w:val="20"/>
          <w:szCs w:val="20"/>
          <w14:ligatures w14:val="standardContextual"/>
        </w:rPr>
        <w:t xml:space="preserve"> oziroma zakon, ki ureja delovna razmerja.</w:t>
      </w:r>
    </w:p>
    <w:p w14:paraId="0270A8B4"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704BA0A"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B61D166"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15</w:t>
      </w:r>
      <w:r w:rsidRPr="006A2B66">
        <w:rPr>
          <w:rFonts w:ascii="Arial" w:eastAsia="Times New Roman" w:hAnsi="Arial" w:cs="Arial"/>
          <w:b/>
          <w:sz w:val="20"/>
          <w:szCs w:val="20"/>
          <w:lang w:eastAsia="x-none"/>
          <w14:ligatures w14:val="standardContextual"/>
        </w:rPr>
        <w:t>. člen</w:t>
      </w:r>
    </w:p>
    <w:p w14:paraId="02AB16A4"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(učni jezik)</w:t>
      </w:r>
    </w:p>
    <w:p w14:paraId="78904A39"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27C52D6" w14:textId="5118615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Učni jezik na visokošolskih zavodih v Republiki Sloveniji je sloven</w:t>
      </w:r>
      <w:r w:rsidR="00BF5BFE" w:rsidRPr="004C4B87">
        <w:rPr>
          <w:rFonts w:ascii="Arial" w:eastAsia="Times New Roman" w:hAnsi="Arial" w:cs="Arial"/>
          <w:sz w:val="20"/>
          <w:szCs w:val="20"/>
          <w14:ligatures w14:val="standardContextual"/>
        </w:rPr>
        <w:t>ščina</w:t>
      </w:r>
      <w:r w:rsidRPr="00F1360F">
        <w:rPr>
          <w:rFonts w:ascii="Arial" w:eastAsia="Times New Roman" w:hAnsi="Arial" w:cs="Arial"/>
          <w:sz w:val="20"/>
          <w:szCs w:val="20"/>
          <w14:ligatures w14:val="standardContextual"/>
        </w:rPr>
        <w:t>. Študent v Republiki Sloveniji ima pravico, da se na visokošolskih zavodih izobražuje in izpopolnjuje v slovenskem jeziku.</w:t>
      </w:r>
    </w:p>
    <w:p w14:paraId="0682BC5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07F9B29" w14:textId="395F59E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Ne glede na prejšnj</w:t>
      </w:r>
      <w:r w:rsidR="00BF5BFE" w:rsidRPr="004C4B87">
        <w:rPr>
          <w:rFonts w:ascii="Arial" w:eastAsia="Times New Roman" w:hAnsi="Arial" w:cs="Arial"/>
          <w:sz w:val="20"/>
          <w:szCs w:val="20"/>
          <w14:ligatures w14:val="standardContextual"/>
        </w:rPr>
        <w:t>i</w:t>
      </w:r>
      <w:r w:rsidRPr="00F1360F">
        <w:rPr>
          <w:rFonts w:ascii="Arial" w:eastAsia="Times New Roman" w:hAnsi="Arial" w:cs="Arial"/>
          <w:sz w:val="20"/>
          <w:szCs w:val="20"/>
          <w14:ligatures w14:val="standardContextual"/>
        </w:rPr>
        <w:t xml:space="preserve"> odstav</w:t>
      </w:r>
      <w:r w:rsidR="00BF5BFE" w:rsidRPr="004C4B87">
        <w:rPr>
          <w:rFonts w:ascii="Arial" w:eastAsia="Times New Roman" w:hAnsi="Arial" w:cs="Arial"/>
          <w:sz w:val="20"/>
          <w:szCs w:val="20"/>
          <w14:ligatures w14:val="standardContextual"/>
        </w:rPr>
        <w:t>e</w:t>
      </w:r>
      <w:r w:rsidRPr="00F1360F">
        <w:rPr>
          <w:rFonts w:ascii="Arial" w:eastAsia="Times New Roman" w:hAnsi="Arial" w:cs="Arial"/>
          <w:sz w:val="20"/>
          <w:szCs w:val="20"/>
          <w14:ligatures w14:val="standardContextual"/>
        </w:rPr>
        <w:t>k lahko visokošolski zavod v Republiki Sloveniji v tujem jeziku izvaja:</w:t>
      </w:r>
    </w:p>
    <w:p w14:paraId="1A705A06" w14:textId="77777777" w:rsidR="00E969C9" w:rsidRPr="00F1360F" w:rsidRDefault="00E969C9" w:rsidP="009C05DB">
      <w:pPr>
        <w:pStyle w:val="Odstavekseznama"/>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študijske programe tujih jezikov in književnosti, </w:t>
      </w:r>
    </w:p>
    <w:p w14:paraId="633A61C2" w14:textId="77777777" w:rsidR="00E969C9" w:rsidRPr="00F1360F" w:rsidRDefault="00E969C9" w:rsidP="009C05DB">
      <w:pPr>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študijske programe, če jih izvaja tuj visokošolski zavod v skladu z drugim oziroma tretjim odstavkom 47. člena tega zakona,</w:t>
      </w:r>
    </w:p>
    <w:p w14:paraId="51C5378D" w14:textId="77777777" w:rsidR="00E969C9" w:rsidRPr="00F1360F" w:rsidRDefault="00E969C9" w:rsidP="009C05DB">
      <w:pPr>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skupne študijske programe s tujimi visokošolskimi zavodi, </w:t>
      </w:r>
    </w:p>
    <w:p w14:paraId="15F10187" w14:textId="77777777" w:rsidR="00E969C9" w:rsidRPr="00F1360F" w:rsidRDefault="00E969C9" w:rsidP="009C05DB">
      <w:pPr>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dele študijskih programov, ki jih izvajajo gostujoči visokošolski učitelji iz tujine ali če je vanje vpisano večje število tujih študentov,</w:t>
      </w:r>
    </w:p>
    <w:p w14:paraId="59D461B2" w14:textId="77777777" w:rsidR="00E969C9" w:rsidRPr="00F1360F" w:rsidRDefault="00E969C9" w:rsidP="009C05DB">
      <w:pPr>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dele študijskih programov, ki so namenjeni mednarodni izmenjavi študentov,</w:t>
      </w:r>
    </w:p>
    <w:p w14:paraId="43B4D8B5" w14:textId="77777777" w:rsidR="00E969C9" w:rsidRPr="00F1360F" w:rsidRDefault="00E969C9" w:rsidP="009C05DB">
      <w:pPr>
        <w:numPr>
          <w:ilvl w:val="0"/>
          <w:numId w:val="8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študijske programe in dele študijskih programov, če se na visokošolskem zavodu hkrati izvajajo tudi v slovenskem jeziku. </w:t>
      </w:r>
    </w:p>
    <w:p w14:paraId="0BEA78F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2E593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Če je ne glede na prejšnji odstavek študijski program ali del študijskega programa akreditiran za izvajanje v tujem jeziku, morajo biti te iste vsebine akreditirane za izvajanje v slovenskem jeziku in se tudi izvajati v slovenskem jeziku. Določbe tega odstavka veljajo tudi za študijski program z javno veljavnostjo, ki ga je sprejela univerza sama.  </w:t>
      </w:r>
    </w:p>
    <w:p w14:paraId="36217E8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FEE77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Visokošolski zavod s statutom podrobneje opredeli področja, pogoje in način izvajanja študijskih programov in delov študijskih programov v tujem jeziku.</w:t>
      </w:r>
    </w:p>
    <w:p w14:paraId="7701A5F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Arial" w:hAnsi="Arial" w:cs="Arial"/>
          <w:sz w:val="20"/>
          <w:szCs w:val="20"/>
          <w:u w:color="000000"/>
          <w14:ligatures w14:val="standardContextual"/>
        </w:rPr>
      </w:pPr>
    </w:p>
    <w:p w14:paraId="15485B8F" w14:textId="3E94F0EB" w:rsidR="00E969C9" w:rsidRPr="00F1360F" w:rsidRDefault="00E969C9" w:rsidP="00E969C9">
      <w:pPr>
        <w:spacing w:after="0" w:line="240" w:lineRule="exact"/>
        <w:jc w:val="both"/>
        <w:rPr>
          <w:rFonts w:ascii="Arial" w:eastAsia="Arial" w:hAnsi="Arial" w:cs="Arial"/>
          <w:sz w:val="20"/>
          <w:szCs w:val="20"/>
          <w:u w:color="000000"/>
          <w14:ligatures w14:val="standardContextual"/>
        </w:rPr>
      </w:pPr>
      <w:r w:rsidRPr="00F1360F">
        <w:rPr>
          <w:rFonts w:ascii="Arial" w:eastAsia="Arial" w:hAnsi="Arial" w:cs="Arial"/>
          <w:sz w:val="20"/>
          <w:szCs w:val="20"/>
          <w:u w:color="000000"/>
          <w14:ligatures w14:val="standardContextual"/>
        </w:rPr>
        <w:t>(5) Visokošolski zavodi skrbijo za razvoj slovenščine kot strokovnega oziroma znanstvenega jezika tako, da z izdelano strategijo rabe slovenskega jezika vzpodbujajo njegovo rabo pri objavljanju znanstvenih, strokovnih in poljudno znanstvenih del, objavljanju preglednih znanstvenih del in objavljanju terminoloških slovarjev kot samostojnih publikacij ali dodatka k drugim publikacijam. Visokošolski zavodi preverjajo uresničevanje strategije v okviru rednih samoevalvacij.</w:t>
      </w:r>
    </w:p>
    <w:p w14:paraId="13ED2F3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39995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Tujcem in Slovencem brez slovenskega državljanstva se omogoči učenje slovenščine.</w:t>
      </w:r>
    </w:p>
    <w:p w14:paraId="75BC6D3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p>
    <w:p w14:paraId="58B6527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p>
    <w:p w14:paraId="65873CC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p>
    <w:p w14:paraId="1033A76A"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II. STATUSNA OPREDELITEV VISOKOŠOLSKIH ZAVODOV, ČLANIC UNIVERZ IN ŠTUDENTSKIH DOMOV</w:t>
      </w:r>
    </w:p>
    <w:p w14:paraId="28AA506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8DBFA94"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16</w:t>
      </w:r>
      <w:r w:rsidRPr="006A2B66">
        <w:rPr>
          <w:rFonts w:ascii="Arial" w:eastAsia="Times New Roman" w:hAnsi="Arial" w:cs="Arial"/>
          <w:b/>
          <w:sz w:val="20"/>
          <w:szCs w:val="20"/>
          <w:lang w:eastAsia="x-none"/>
          <w14:ligatures w14:val="standardContextual"/>
        </w:rPr>
        <w:t>. člen</w:t>
      </w:r>
    </w:p>
    <w:p w14:paraId="1A28D436"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(ustanovitev visokošolskega zavoda)</w:t>
      </w:r>
    </w:p>
    <w:p w14:paraId="2B61EA4B"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6660E7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Visokošolski zavod v Republiki Sloveniji lahko ustanovijo domače in tuje fizične in pravne osebe.  </w:t>
      </w:r>
    </w:p>
    <w:p w14:paraId="74450507"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6DEC0AD" w14:textId="1A07F172"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rPr>
        <w:t>(2) Za opravljanje javne službe v visokem šolstvu Republika Slovenija ustan</w:t>
      </w:r>
      <w:r w:rsidR="00F652A7" w:rsidRPr="004C4B87">
        <w:rPr>
          <w:rFonts w:ascii="Arial" w:eastAsia="Times New Roman" w:hAnsi="Arial" w:cs="Arial"/>
          <w:sz w:val="20"/>
          <w:szCs w:val="20"/>
        </w:rPr>
        <w:t>ovi</w:t>
      </w:r>
      <w:r w:rsidRPr="00F1360F">
        <w:rPr>
          <w:rFonts w:ascii="Arial" w:eastAsia="Times New Roman" w:hAnsi="Arial" w:cs="Arial"/>
          <w:sz w:val="20"/>
          <w:szCs w:val="20"/>
        </w:rPr>
        <w:t xml:space="preserve"> javne univerze. </w:t>
      </w:r>
    </w:p>
    <w:p w14:paraId="7A926C4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520D2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Fakultete, umetniške akademije in visoke strokovne šole se ustanovijo kot članice univerze ali kot samostojni visokošolski zavodi. Samostojni visokošolski zavodi so pravne osebe zasebnega prava.</w:t>
      </w:r>
    </w:p>
    <w:p w14:paraId="0CCEA3B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E6AD56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V okviru univerze se lahko ustanovijo tudi druge članice univerze, kot jih določa drugi odstavek 1. člena tega zakona.</w:t>
      </w:r>
    </w:p>
    <w:p w14:paraId="1389C649"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1EBB0D6" w14:textId="77777777" w:rsidR="00B6067B" w:rsidRPr="00F1360F" w:rsidRDefault="00B6067B"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788875B" w14:textId="4E8FA7C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2A4326" w14:textId="255A074B" w:rsidR="00F652A7" w:rsidRPr="006A2B66" w:rsidRDefault="00F652A7"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p>
    <w:p w14:paraId="3BBD87AC"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lastRenderedPageBreak/>
        <w:t>1</w:t>
      </w:r>
      <w:r w:rsidRPr="00F1360F">
        <w:rPr>
          <w:rFonts w:ascii="Arial" w:eastAsia="Times New Roman" w:hAnsi="Arial" w:cs="Arial"/>
          <w:b/>
          <w:sz w:val="20"/>
          <w:szCs w:val="20"/>
          <w:lang w:eastAsia="x-none"/>
          <w14:ligatures w14:val="standardContextual"/>
        </w:rPr>
        <w:t>7</w:t>
      </w:r>
      <w:r w:rsidRPr="006A2B66">
        <w:rPr>
          <w:rFonts w:ascii="Arial" w:eastAsia="Times New Roman" w:hAnsi="Arial" w:cs="Arial"/>
          <w:b/>
          <w:sz w:val="20"/>
          <w:szCs w:val="20"/>
          <w:lang w:eastAsia="x-none"/>
          <w14:ligatures w14:val="standardContextual"/>
        </w:rPr>
        <w:t>. člen</w:t>
      </w:r>
    </w:p>
    <w:p w14:paraId="710AB49D"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(pravna subjektiviteta univerze)</w:t>
      </w:r>
    </w:p>
    <w:p w14:paraId="42BFD0C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B9A2A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Univerza je pravna oseba. </w:t>
      </w:r>
    </w:p>
    <w:p w14:paraId="13A1051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4DB80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Javna univerza je javni visokošolski zavod, pravna oseba javnega prava in posredni uporabnik proračuna.</w:t>
      </w:r>
    </w:p>
    <w:p w14:paraId="77988DA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27EF53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Pr="00F1360F">
        <w:rPr>
          <w:rFonts w:ascii="Arial" w:eastAsia="Times New Roman" w:hAnsi="Arial" w:cs="Arial"/>
          <w:sz w:val="20"/>
          <w:szCs w:val="20"/>
        </w:rPr>
        <w:t>3</w:t>
      </w:r>
      <w:r w:rsidRPr="00F1360F">
        <w:rPr>
          <w:rFonts w:ascii="Arial" w:eastAsia="Times New Roman" w:hAnsi="Arial" w:cs="Arial"/>
          <w:sz w:val="20"/>
          <w:szCs w:val="20"/>
          <w14:ligatures w14:val="standardContextual"/>
        </w:rPr>
        <w:t xml:space="preserve">) Zasebna univerza je zasebni visokošolski zavod in pravna oseba zasebnega prava. </w:t>
      </w:r>
    </w:p>
    <w:p w14:paraId="4B93209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553AB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Zasebna univerza iz prejšnjega odstavka je tudi mednarodna zveza univerz iz 20. člena tega zakona.</w:t>
      </w:r>
    </w:p>
    <w:p w14:paraId="6EBB12E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D0917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686301" w14:textId="77777777" w:rsidR="00E969C9" w:rsidRPr="00F1360F"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F1360F">
        <w:rPr>
          <w:rFonts w:ascii="Arial" w:eastAsia="Times New Roman" w:hAnsi="Arial" w:cs="Arial"/>
          <w:b/>
          <w:bCs/>
          <w:sz w:val="20"/>
          <w:szCs w:val="20"/>
          <w14:ligatures w14:val="standardContextual"/>
        </w:rPr>
        <w:t>18. člen</w:t>
      </w:r>
    </w:p>
    <w:p w14:paraId="4CAB1E17" w14:textId="77777777" w:rsidR="00E969C9" w:rsidRPr="00F1360F"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F1360F">
        <w:rPr>
          <w:rFonts w:ascii="Arial" w:eastAsia="Times New Roman" w:hAnsi="Arial" w:cs="Arial"/>
          <w:b/>
          <w:bCs/>
          <w:sz w:val="20"/>
          <w:szCs w:val="20"/>
          <w14:ligatures w14:val="standardContextual"/>
        </w:rPr>
        <w:t>(poslovna sposobnost univerze in njenih članic)</w:t>
      </w:r>
    </w:p>
    <w:p w14:paraId="5BAE349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52475B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Univerza nastopa v pravnem prometu samostojno, v svojem imenu in za svoj račun. Univerza sklepa pogodbe o izvajanju in financiranju javne službe iz proračuna Republike Slovenije.</w:t>
      </w:r>
    </w:p>
    <w:p w14:paraId="22C41CA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88B4D1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w:t>
      </w:r>
      <w:bookmarkStart w:id="5" w:name="_Hlk188959096"/>
      <w:r w:rsidRPr="00F1360F">
        <w:rPr>
          <w:rFonts w:ascii="Arial" w:eastAsia="Times New Roman" w:hAnsi="Arial" w:cs="Arial"/>
          <w:sz w:val="20"/>
          <w:szCs w:val="20"/>
          <w14:ligatures w14:val="standardContextual"/>
        </w:rPr>
        <w:t>Javna univerza lahko ustanovi članice univerze v pravnoorganizacijski obliki javnega zavoda</w:t>
      </w:r>
      <w:bookmarkEnd w:id="5"/>
      <w:r w:rsidRPr="00F1360F">
        <w:rPr>
          <w:rFonts w:ascii="Arial" w:eastAsia="Times New Roman" w:hAnsi="Arial" w:cs="Arial"/>
          <w:sz w:val="20"/>
          <w:szCs w:val="20"/>
          <w14:ligatures w14:val="standardContextual"/>
        </w:rPr>
        <w:t xml:space="preserve"> ali kot notranje organizacijske enote univerze, pri čemer mora biti določitev statusne oblike članic posamezne univerze za vse članice univerze enaka. </w:t>
      </w:r>
    </w:p>
    <w:p w14:paraId="7318535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741824E" w14:textId="3DC65AB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Ne glede na status članice javne univerze je financer vseh članic univerza. Članica javne univerze, ki je ustanovljena v pravnoorganizacijski obliki javnega zavoda, nastopa v </w:t>
      </w:r>
      <w:r w:rsidR="00486AE9" w:rsidRPr="00F1360F">
        <w:rPr>
          <w:rFonts w:ascii="Arial" w:eastAsia="Times New Roman" w:hAnsi="Arial" w:cs="Arial"/>
          <w:sz w:val="20"/>
          <w:szCs w:val="20"/>
          <w14:ligatures w14:val="standardContextual"/>
        </w:rPr>
        <w:t xml:space="preserve">pravnem prometu v </w:t>
      </w:r>
      <w:r w:rsidRPr="00F1360F">
        <w:rPr>
          <w:rFonts w:ascii="Arial" w:eastAsia="Times New Roman" w:hAnsi="Arial" w:cs="Arial"/>
          <w:sz w:val="20"/>
          <w:szCs w:val="20"/>
          <w14:ligatures w14:val="standardContextual"/>
        </w:rPr>
        <w:t>svojem imenu in za svoj račun, pogodbe o izvajanju in financiranju javne službe pa sklepa z univerzo.</w:t>
      </w:r>
    </w:p>
    <w:p w14:paraId="7730943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B316C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O načinu poravnave primanjkljaja sredstev univerze, ki nastane pri izvajanju javne službe v visokem šolstvu, odloča ustanovitelj na predlog upravnega odbora univerze. O načinu poravnave primanjkljaja sredstev članice univerze v pravnoorganizacijski obliki javnega zavoda, ki nastane pri izvajanju javne službe v visokem šolstvu, odloča  upravni odbor univerze.</w:t>
      </w:r>
    </w:p>
    <w:p w14:paraId="7A7E135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1B8767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Zasebna univerza lahko ustanovi članice univerze v pravnoorganizacijski obliki zasebnega zavoda ali kot notranje organizacijske enote univerze, pri čemer mora biti določitev statusne oblike članic posamezne univerze za vse članice univerze enaka. Zasebna univerza poslovanje svojih članic v statusni obliki zasebnega zavoda v pravnem prometu uredi s svojim statutom.</w:t>
      </w:r>
    </w:p>
    <w:p w14:paraId="2CA4FA3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1FBAB0" w14:textId="4C27161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Javna univerza s svojim splošnim aktom določi, katere druge dejavnosti iz 12. člena tega zakona lahko opravlja njena članica, ki je ustanovljena </w:t>
      </w:r>
      <w:r w:rsidR="00251358" w:rsidRPr="00F1360F">
        <w:rPr>
          <w:rFonts w:ascii="Arial" w:eastAsia="Times New Roman" w:hAnsi="Arial" w:cs="Arial"/>
          <w:sz w:val="20"/>
          <w:szCs w:val="20"/>
          <w14:ligatures w14:val="standardContextual"/>
        </w:rPr>
        <w:t xml:space="preserve">v pravnoorganizacijski obliki </w:t>
      </w:r>
      <w:r w:rsidRPr="00F1360F">
        <w:rPr>
          <w:rFonts w:ascii="Arial" w:eastAsia="Times New Roman" w:hAnsi="Arial" w:cs="Arial"/>
          <w:sz w:val="20"/>
          <w:szCs w:val="20"/>
          <w14:ligatures w14:val="standardContextual"/>
        </w:rPr>
        <w:t>javn</w:t>
      </w:r>
      <w:r w:rsidR="00251358" w:rsidRPr="004C4B87">
        <w:rPr>
          <w:rFonts w:ascii="Arial" w:eastAsia="Times New Roman" w:hAnsi="Arial" w:cs="Arial"/>
          <w:sz w:val="20"/>
          <w:szCs w:val="20"/>
          <w14:ligatures w14:val="standardContextual"/>
        </w:rPr>
        <w:t>ega</w:t>
      </w:r>
      <w:r w:rsidRPr="00F1360F">
        <w:rPr>
          <w:rFonts w:ascii="Arial" w:eastAsia="Times New Roman" w:hAnsi="Arial" w:cs="Arial"/>
          <w:sz w:val="20"/>
          <w:szCs w:val="20"/>
          <w14:ligatures w14:val="standardContextual"/>
        </w:rPr>
        <w:t xml:space="preserve"> zavod</w:t>
      </w:r>
      <w:r w:rsidR="00251358"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Ustanovitelj javne univerze in javna univerza </w:t>
      </w:r>
      <w:r w:rsidR="003A2EF4" w:rsidRPr="00F1360F">
        <w:rPr>
          <w:rFonts w:ascii="Arial" w:eastAsia="Times New Roman" w:hAnsi="Arial" w:cs="Arial"/>
          <w:sz w:val="20"/>
          <w:szCs w:val="20"/>
          <w14:ligatures w14:val="standardContextual"/>
        </w:rPr>
        <w:t xml:space="preserve">ne odgovarjata </w:t>
      </w:r>
      <w:r w:rsidRPr="00F1360F">
        <w:rPr>
          <w:rFonts w:ascii="Arial" w:eastAsia="Times New Roman" w:hAnsi="Arial" w:cs="Arial"/>
          <w:sz w:val="20"/>
          <w:szCs w:val="20"/>
          <w14:ligatures w14:val="standardContextual"/>
        </w:rPr>
        <w:t xml:space="preserve">za obveznosti članice javne univerze v pravnoorganizacijski obliki javnega zavoda iz naslova opravljanja drugih dejavnosti članice iz prejšnjega stavka. </w:t>
      </w:r>
    </w:p>
    <w:p w14:paraId="6C49E04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2EFF87" w14:textId="77777777" w:rsidR="00E969C9" w:rsidRPr="006A2B66"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F1360F">
        <w:rPr>
          <w:rFonts w:ascii="Arial" w:eastAsia="Times New Roman" w:hAnsi="Arial" w:cs="Arial"/>
          <w:sz w:val="20"/>
          <w:szCs w:val="20"/>
          <w14:ligatures w14:val="standardContextual"/>
        </w:rPr>
        <w:t>(7) Članica javne univerze lahko v skladu z zakonom, ki ureja javno naročanje, pri opravljanju dejavnosti iz 10. in 12. člena tega zakona samostojno vodi postopke javnih naročil ter prevzema vse pravice in obveznosti iz tega naslova.</w:t>
      </w:r>
    </w:p>
    <w:p w14:paraId="4B0DCD29"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B84860B"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6174044"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1</w:t>
      </w:r>
      <w:r w:rsidRPr="00F1360F">
        <w:rPr>
          <w:rFonts w:ascii="Arial" w:eastAsia="Times New Roman" w:hAnsi="Arial" w:cs="Arial"/>
          <w:b/>
          <w:sz w:val="20"/>
          <w:szCs w:val="20"/>
          <w:lang w:eastAsia="x-none"/>
          <w14:ligatures w14:val="standardContextual"/>
        </w:rPr>
        <w:t>9</w:t>
      </w:r>
      <w:r w:rsidRPr="006A2B66">
        <w:rPr>
          <w:rFonts w:ascii="Arial" w:eastAsia="Times New Roman" w:hAnsi="Arial" w:cs="Arial"/>
          <w:b/>
          <w:sz w:val="20"/>
          <w:szCs w:val="20"/>
          <w:lang w:eastAsia="x-none"/>
          <w14:ligatures w14:val="standardContextual"/>
        </w:rPr>
        <w:t>. člen</w:t>
      </w:r>
    </w:p>
    <w:p w14:paraId="55095CAD" w14:textId="77777777" w:rsidR="00E969C9" w:rsidRPr="006A2B66" w:rsidRDefault="00E969C9" w:rsidP="00E969C9">
      <w:pPr>
        <w:spacing w:after="0" w:line="360" w:lineRule="auto"/>
        <w:jc w:val="center"/>
        <w:rPr>
          <w:rFonts w:ascii="Arial" w:eastAsia="Calibri" w:hAnsi="Arial" w:cs="Arial"/>
          <w:b/>
          <w:sz w:val="20"/>
          <w:szCs w:val="20"/>
        </w:rPr>
      </w:pPr>
      <w:r w:rsidRPr="006A2B66">
        <w:rPr>
          <w:rFonts w:ascii="Arial" w:eastAsia="Calibri" w:hAnsi="Arial" w:cs="Arial"/>
          <w:b/>
          <w:sz w:val="20"/>
          <w:szCs w:val="20"/>
        </w:rPr>
        <w:t>(priprava finančnega načrta javne univerze)</w:t>
      </w:r>
    </w:p>
    <w:p w14:paraId="633528DF" w14:textId="77777777" w:rsidR="00E969C9" w:rsidRPr="006A2B66" w:rsidRDefault="00E969C9" w:rsidP="00E969C9">
      <w:pPr>
        <w:spacing w:after="0" w:line="360" w:lineRule="auto"/>
        <w:jc w:val="center"/>
        <w:rPr>
          <w:rFonts w:ascii="Arial" w:eastAsia="Calibri" w:hAnsi="Arial" w:cs="Arial"/>
          <w:b/>
          <w:sz w:val="20"/>
          <w:szCs w:val="20"/>
        </w:rPr>
      </w:pPr>
    </w:p>
    <w:p w14:paraId="096DCC8E" w14:textId="718F4D8B" w:rsidR="00E969C9" w:rsidRPr="006A2B66" w:rsidRDefault="00E969C9" w:rsidP="00E969C9">
      <w:pPr>
        <w:spacing w:after="0" w:line="240" w:lineRule="exact"/>
        <w:jc w:val="both"/>
        <w:rPr>
          <w:rFonts w:ascii="Arial" w:eastAsia="Calibri" w:hAnsi="Arial" w:cs="Arial"/>
          <w:bCs/>
          <w:sz w:val="20"/>
          <w:szCs w:val="20"/>
        </w:rPr>
      </w:pPr>
      <w:r w:rsidRPr="006A2B66">
        <w:rPr>
          <w:rFonts w:ascii="Arial" w:eastAsia="Calibri" w:hAnsi="Arial" w:cs="Arial"/>
          <w:bCs/>
          <w:sz w:val="20"/>
          <w:szCs w:val="20"/>
        </w:rPr>
        <w:t xml:space="preserve">(1) </w:t>
      </w:r>
      <w:r w:rsidRPr="00F1360F">
        <w:rPr>
          <w:rFonts w:ascii="Arial" w:eastAsia="Times New Roman" w:hAnsi="Arial" w:cs="Arial"/>
          <w:sz w:val="20"/>
          <w:szCs w:val="20"/>
          <w14:ligatures w14:val="standardContextual"/>
        </w:rPr>
        <w:t>Javna univerza na podlagi izhodišč, ki jih prejme od ministrstva, pristojnega za visoko šolstvo, v 15 dn</w:t>
      </w:r>
      <w:r w:rsidR="001C2B6C" w:rsidRPr="004C4B87">
        <w:rPr>
          <w:rFonts w:ascii="Arial" w:eastAsia="Times New Roman" w:hAnsi="Arial" w:cs="Arial"/>
          <w:sz w:val="20"/>
          <w:szCs w:val="20"/>
          <w14:ligatures w14:val="standardContextual"/>
        </w:rPr>
        <w:t>eh</w:t>
      </w:r>
      <w:r w:rsidRPr="00F1360F">
        <w:rPr>
          <w:rFonts w:ascii="Arial" w:eastAsia="Times New Roman" w:hAnsi="Arial" w:cs="Arial"/>
          <w:sz w:val="20"/>
          <w:szCs w:val="20"/>
          <w14:ligatures w14:val="standardContextual"/>
        </w:rPr>
        <w:t xml:space="preserve"> od njihovega prejema </w:t>
      </w:r>
      <w:r w:rsidR="00C077CA" w:rsidRPr="004C4B87">
        <w:rPr>
          <w:rFonts w:ascii="Arial" w:eastAsia="Times New Roman" w:hAnsi="Arial" w:cs="Arial"/>
          <w:sz w:val="20"/>
          <w:szCs w:val="20"/>
          <w14:ligatures w14:val="standardContextual"/>
        </w:rPr>
        <w:t xml:space="preserve">svojim </w:t>
      </w:r>
      <w:r w:rsidRPr="00F1360F">
        <w:rPr>
          <w:rFonts w:ascii="Arial" w:eastAsia="Times New Roman" w:hAnsi="Arial" w:cs="Arial"/>
          <w:sz w:val="20"/>
          <w:szCs w:val="20"/>
          <w14:ligatures w14:val="standardContextual"/>
        </w:rPr>
        <w:t>članicam v pravnoorganizacijski obliki javnega zavoda po</w:t>
      </w:r>
      <w:r w:rsidR="00C077CA" w:rsidRPr="004C4B87">
        <w:rPr>
          <w:rFonts w:ascii="Arial" w:eastAsia="Times New Roman" w:hAnsi="Arial" w:cs="Arial"/>
          <w:sz w:val="20"/>
          <w:szCs w:val="20"/>
          <w14:ligatures w14:val="standardContextual"/>
        </w:rPr>
        <w:t>šlje</w:t>
      </w:r>
      <w:r w:rsidRPr="00F1360F">
        <w:rPr>
          <w:rFonts w:ascii="Arial" w:eastAsia="Times New Roman" w:hAnsi="Arial" w:cs="Arial"/>
          <w:sz w:val="20"/>
          <w:szCs w:val="20"/>
          <w14:ligatures w14:val="standardContextual"/>
        </w:rPr>
        <w:t xml:space="preserve"> izhodišča za pripravo njihovih programov dela</w:t>
      </w:r>
      <w:r w:rsidR="00C077CA" w:rsidRPr="004C4B87">
        <w:rPr>
          <w:rFonts w:ascii="Arial" w:eastAsia="Times New Roman" w:hAnsi="Arial" w:cs="Arial"/>
          <w:sz w:val="20"/>
          <w:szCs w:val="20"/>
          <w14:ligatures w14:val="standardContextual"/>
        </w:rPr>
        <w:t xml:space="preserve"> ter</w:t>
      </w:r>
      <w:r w:rsidRPr="00F1360F">
        <w:rPr>
          <w:rFonts w:ascii="Arial" w:eastAsia="Times New Roman" w:hAnsi="Arial" w:cs="Arial"/>
          <w:sz w:val="20"/>
          <w:szCs w:val="20"/>
          <w14:ligatures w14:val="standardContextual"/>
        </w:rPr>
        <w:t xml:space="preserve"> finančnih in kadrovskih načrtov. </w:t>
      </w:r>
    </w:p>
    <w:p w14:paraId="544D1962" w14:textId="77777777" w:rsidR="00E969C9" w:rsidRPr="006A2B66" w:rsidRDefault="00E969C9" w:rsidP="00E969C9">
      <w:pPr>
        <w:spacing w:after="0" w:line="240" w:lineRule="exact"/>
        <w:jc w:val="both"/>
        <w:rPr>
          <w:rFonts w:ascii="Arial" w:eastAsia="Calibri" w:hAnsi="Arial" w:cs="Arial"/>
          <w:bCs/>
          <w:sz w:val="20"/>
          <w:szCs w:val="20"/>
        </w:rPr>
      </w:pPr>
    </w:p>
    <w:p w14:paraId="2CD3AE7A" w14:textId="77777777" w:rsidR="00E969C9" w:rsidRPr="00F1360F" w:rsidRDefault="00E969C9" w:rsidP="00E969C9">
      <w:pPr>
        <w:spacing w:after="0" w:line="240" w:lineRule="exact"/>
        <w:jc w:val="both"/>
        <w:rPr>
          <w:rFonts w:ascii="Arial" w:eastAsia="Calibri" w:hAnsi="Arial" w:cs="Arial"/>
          <w:bCs/>
          <w:sz w:val="20"/>
          <w:szCs w:val="20"/>
        </w:rPr>
      </w:pPr>
      <w:r w:rsidRPr="00F1360F">
        <w:rPr>
          <w:rFonts w:ascii="Arial" w:eastAsia="Calibri" w:hAnsi="Arial" w:cs="Arial"/>
          <w:bCs/>
          <w:sz w:val="20"/>
          <w:szCs w:val="20"/>
        </w:rPr>
        <w:t>(2) Soglasje k letnemu programu dela, finančnemu načrtu in letnemu poročilu članice univerze v pravnoorganizacijski obliki javnega zavoda izda javna univerza v skladu s svojimi internimi pravili.</w:t>
      </w:r>
    </w:p>
    <w:p w14:paraId="4FD94B0C" w14:textId="77777777" w:rsidR="00E969C9" w:rsidRPr="006A2B66" w:rsidRDefault="00E969C9" w:rsidP="00E969C9">
      <w:pPr>
        <w:spacing w:after="0" w:line="240" w:lineRule="exact"/>
        <w:jc w:val="both"/>
        <w:rPr>
          <w:rFonts w:ascii="Arial" w:eastAsia="Calibri" w:hAnsi="Arial" w:cs="Arial"/>
          <w:bCs/>
          <w:sz w:val="20"/>
          <w:szCs w:val="20"/>
        </w:rPr>
      </w:pPr>
    </w:p>
    <w:p w14:paraId="5E20E532" w14:textId="6146A03A" w:rsidR="00E969C9" w:rsidRPr="00E26470" w:rsidRDefault="00E969C9" w:rsidP="00E969C9">
      <w:pPr>
        <w:spacing w:after="0" w:line="240" w:lineRule="exact"/>
        <w:jc w:val="both"/>
        <w:rPr>
          <w:rFonts w:ascii="Arial" w:eastAsia="Calibri" w:hAnsi="Arial" w:cs="Arial"/>
          <w:bCs/>
          <w:sz w:val="20"/>
          <w:szCs w:val="20"/>
        </w:rPr>
      </w:pPr>
      <w:r w:rsidRPr="006A2B66">
        <w:rPr>
          <w:rFonts w:ascii="Arial" w:eastAsia="Calibri" w:hAnsi="Arial" w:cs="Arial"/>
          <w:bCs/>
          <w:sz w:val="20"/>
          <w:szCs w:val="20"/>
        </w:rPr>
        <w:t>(</w:t>
      </w:r>
      <w:r w:rsidRPr="00F1360F">
        <w:rPr>
          <w:rFonts w:ascii="Arial" w:eastAsia="Calibri" w:hAnsi="Arial" w:cs="Arial"/>
          <w:bCs/>
          <w:sz w:val="20"/>
          <w:szCs w:val="20"/>
        </w:rPr>
        <w:t>3</w:t>
      </w:r>
      <w:r w:rsidRPr="006A2B66">
        <w:rPr>
          <w:rFonts w:ascii="Arial" w:eastAsia="Calibri" w:hAnsi="Arial" w:cs="Arial"/>
          <w:bCs/>
          <w:sz w:val="20"/>
          <w:szCs w:val="20"/>
        </w:rPr>
        <w:t>) Medsebojna razmerja med univerzo in njenimi članicami se podrobneje uredijo z aktom o ustanovitvi univerze</w:t>
      </w:r>
      <w:r w:rsidR="00EE13F7" w:rsidRPr="006A2B66">
        <w:rPr>
          <w:rFonts w:ascii="Arial" w:eastAsia="Calibri" w:hAnsi="Arial" w:cs="Arial"/>
          <w:bCs/>
          <w:sz w:val="20"/>
          <w:szCs w:val="20"/>
        </w:rPr>
        <w:t>,</w:t>
      </w:r>
      <w:r w:rsidRPr="006A2B66">
        <w:rPr>
          <w:rFonts w:ascii="Arial" w:eastAsia="Calibri" w:hAnsi="Arial" w:cs="Arial"/>
          <w:bCs/>
          <w:sz w:val="20"/>
          <w:szCs w:val="20"/>
        </w:rPr>
        <w:t xml:space="preserve"> s statutom univerze</w:t>
      </w:r>
      <w:r w:rsidRPr="00F1360F">
        <w:rPr>
          <w:rFonts w:ascii="Arial" w:eastAsia="Calibri" w:hAnsi="Arial" w:cs="Arial"/>
          <w:bCs/>
          <w:sz w:val="20"/>
          <w:szCs w:val="20"/>
        </w:rPr>
        <w:t xml:space="preserve"> </w:t>
      </w:r>
      <w:r w:rsidR="00EE13F7" w:rsidRPr="004C4B87">
        <w:rPr>
          <w:rFonts w:ascii="Arial" w:eastAsia="Calibri" w:hAnsi="Arial" w:cs="Arial"/>
          <w:bCs/>
          <w:sz w:val="20"/>
          <w:szCs w:val="20"/>
        </w:rPr>
        <w:t>in</w:t>
      </w:r>
      <w:r w:rsidRPr="00F1360F">
        <w:rPr>
          <w:rFonts w:ascii="Arial" w:eastAsia="Calibri" w:hAnsi="Arial" w:cs="Arial"/>
          <w:bCs/>
          <w:sz w:val="20"/>
          <w:szCs w:val="20"/>
        </w:rPr>
        <w:t xml:space="preserve"> njenimi splošnimi akti</w:t>
      </w:r>
      <w:r w:rsidRPr="00E26470">
        <w:rPr>
          <w:rFonts w:ascii="Arial" w:eastAsia="Calibri" w:hAnsi="Arial" w:cs="Arial"/>
          <w:bCs/>
          <w:sz w:val="20"/>
          <w:szCs w:val="20"/>
        </w:rPr>
        <w:t>.</w:t>
      </w:r>
    </w:p>
    <w:p w14:paraId="2F05A733" w14:textId="77777777" w:rsidR="00E969C9" w:rsidRPr="00E26470" w:rsidRDefault="00E969C9" w:rsidP="00E969C9">
      <w:pPr>
        <w:spacing w:after="0" w:line="240" w:lineRule="exact"/>
        <w:jc w:val="both"/>
        <w:rPr>
          <w:rFonts w:ascii="Arial" w:eastAsia="Calibri" w:hAnsi="Arial" w:cs="Arial"/>
          <w:b/>
          <w:sz w:val="20"/>
          <w:szCs w:val="20"/>
        </w:rPr>
      </w:pPr>
    </w:p>
    <w:p w14:paraId="06EC28EC" w14:textId="0CEC71F6" w:rsidR="00E969C9" w:rsidRPr="00E26470" w:rsidRDefault="00E969C9" w:rsidP="00E969C9">
      <w:pPr>
        <w:spacing w:after="0" w:line="240" w:lineRule="exact"/>
        <w:jc w:val="both"/>
        <w:rPr>
          <w:rFonts w:ascii="Arial" w:eastAsia="Calibri" w:hAnsi="Arial" w:cs="Arial"/>
          <w:bCs/>
          <w:sz w:val="20"/>
          <w:szCs w:val="20"/>
        </w:rPr>
      </w:pPr>
      <w:r w:rsidRPr="00E26470">
        <w:rPr>
          <w:rFonts w:ascii="Arial" w:eastAsia="Calibri" w:hAnsi="Arial" w:cs="Arial"/>
          <w:bCs/>
          <w:sz w:val="20"/>
          <w:szCs w:val="20"/>
        </w:rPr>
        <w:t>(4) Če s tem zakonom ni določeno drugače, se za pripravo letnih programov dela in finančnih načrtov uporablja zakon, ki ureja izvrševanje proračunov.</w:t>
      </w:r>
    </w:p>
    <w:p w14:paraId="7DDDB796" w14:textId="77777777" w:rsidR="00E969C9" w:rsidRPr="00E26470" w:rsidRDefault="00E969C9" w:rsidP="00E26470">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DD8F180"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6B586A7"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20. člen</w:t>
      </w:r>
    </w:p>
    <w:p w14:paraId="3CFB95A0"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(mednarodna zveza univerz)</w:t>
      </w:r>
    </w:p>
    <w:p w14:paraId="1AA7F69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ACB68F" w14:textId="65DCA36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Mednarodno zvezo univerz s sedežem v Republiki Sloveniji na podlagi pisnega sporazuma ali pogodbe ustanovita vsaj ena univerza, ustanovljena </w:t>
      </w:r>
      <w:r w:rsidR="004B6EDA" w:rsidRPr="00F1360F">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sklad</w:t>
      </w:r>
      <w:r w:rsidR="004B6EDA"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s tem zakonom, in vsaj ena univerza s sedežem zunaj Republike Slovenije, akreditirana v državi, kjer ima sedež. Skupaj s prej opredeljenima univerzama so lahko ustanoviteljice mednarodne zveze univerz tudi druge univerze, druge zveze univerz ali univerzitetne mreže, visokošolske in raziskovalne organizacije s sedežem v Republiki Sloveniji ali zunaj nje. Javne univerze za ustanovitev mednarodne zveze univerz potrebujejo soglasje Vlade Republike Slovenije (v nadaljnjem besedilu: vlada).</w:t>
      </w:r>
    </w:p>
    <w:p w14:paraId="54E4576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6F9E0E2" w14:textId="5BE43FD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Ob ustanovitvi mednarodne zveze univerz s sedežem v Republiki Sloveniji po pravu Republike Slovenije, statut ali drug temeljni akt te mednarodne zveze univerz vsebuje vse, kar mora po zakonu urejati akt ustanovitve zavoda. Mednarodna zveza univerz iz tega odstavka se vpiše v register, ki ga vodi sodišče, </w:t>
      </w:r>
      <w:r w:rsidR="00DE6DEE" w:rsidRPr="00F1360F">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sklad</w:t>
      </w:r>
      <w:r w:rsidR="00DE6DEE"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s predpisi o sodnem registru, na podlagi sporazuma </w:t>
      </w:r>
      <w:r w:rsidR="00C61CE9"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pogodbe o ustanovitvi in statuta </w:t>
      </w:r>
      <w:r w:rsidR="00F07962"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drugega temeljnega akta mednarodne zveze univerz.</w:t>
      </w:r>
    </w:p>
    <w:p w14:paraId="4B352F7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6AE19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Mednarodna zveza univerz iz prejšnjega odstavka je univerza po tem zakonu ne glede na izpolnjevanje pogojev za ustanovitev univerze.</w:t>
      </w:r>
    </w:p>
    <w:p w14:paraId="695E27C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C285AF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Ne glede na prejšnji odstavek ima mednarodna zveza univerz iz drugega odstavka tega člena organe, ki jih določata sporazum ali pogodba o njeni ustanovitvi in statut ali drug temeljni akt te zveze. Pri upravljanju mednarodne zveze univerz iz drugega odstavka tega člena imajo študenti pravice, ki jih določata sporazum ali pogodba o njeni ustanovitvi in statut ali drug temeljni akt te zveze.</w:t>
      </w:r>
    </w:p>
    <w:p w14:paraId="1336FB5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F542BBE" w14:textId="2C8135C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Mednarodna zveza univerz lahko izvaja </w:t>
      </w:r>
      <w:r w:rsidR="00E1390F" w:rsidRPr="004C4B87">
        <w:rPr>
          <w:rFonts w:ascii="Arial" w:eastAsia="Times New Roman" w:hAnsi="Arial" w:cs="Arial"/>
          <w:sz w:val="20"/>
          <w:szCs w:val="20"/>
          <w14:ligatures w14:val="standardContextual"/>
        </w:rPr>
        <w:t xml:space="preserve">svoje </w:t>
      </w:r>
      <w:r w:rsidRPr="00F1360F">
        <w:rPr>
          <w:rFonts w:ascii="Arial" w:eastAsia="Times New Roman" w:hAnsi="Arial" w:cs="Arial"/>
          <w:sz w:val="20"/>
          <w:szCs w:val="20"/>
          <w14:ligatures w14:val="standardContextual"/>
        </w:rPr>
        <w:t>študijske programe in na podlagi sklenjenega medsebojnega sporazuma o sodelovanju tudi študijske programe drugih slovenskih visokošolskih zavodov in tujih institucij. Mednarodna zveza univerz se vpiše v e</w:t>
      </w:r>
      <w:r w:rsidR="004103D8" w:rsidRPr="00F1360F">
        <w:rPr>
          <w:rFonts w:ascii="Arial" w:eastAsia="Times New Roman" w:hAnsi="Arial" w:cs="Arial"/>
          <w:sz w:val="20"/>
          <w:szCs w:val="20"/>
          <w14:ligatures w14:val="standardContextual"/>
        </w:rPr>
        <w:t>VŠ</w:t>
      </w:r>
      <w:r w:rsidRPr="00F1360F">
        <w:rPr>
          <w:rFonts w:ascii="Arial" w:eastAsia="Times New Roman" w:hAnsi="Arial" w:cs="Arial"/>
          <w:sz w:val="20"/>
          <w:szCs w:val="20"/>
          <w14:ligatures w14:val="standardContextual"/>
        </w:rPr>
        <w:t xml:space="preserve"> s prvo akreditacijo </w:t>
      </w:r>
      <w:r w:rsidR="00095A40"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prvo priglasitvijo študijskega programa.</w:t>
      </w:r>
    </w:p>
    <w:p w14:paraId="1B1EDF4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A689D09" w14:textId="73F904E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V primeru prenehanja obstoja mednarodne zveze univerz po tem členu so ustanovitelji študentom dolžni omogočiti dokončanje študija na univerzah ustanoviteljicah. Nepremičnine, pridobljene iz sredstev Republike Slovenije </w:t>
      </w:r>
      <w:r w:rsidR="00D01F0D" w:rsidRPr="00F1360F">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Evropske unije, so last Republike Slovenije.</w:t>
      </w:r>
    </w:p>
    <w:p w14:paraId="6A5D078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F5EAA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E370B9D"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21</w:t>
      </w:r>
      <w:r w:rsidRPr="006A2B66">
        <w:rPr>
          <w:rFonts w:ascii="Arial" w:eastAsia="Times New Roman" w:hAnsi="Arial" w:cs="Arial"/>
          <w:b/>
          <w:sz w:val="20"/>
          <w:szCs w:val="20"/>
          <w:lang w:eastAsia="x-none"/>
          <w14:ligatures w14:val="standardContextual"/>
        </w:rPr>
        <w:t>. člen</w:t>
      </w:r>
    </w:p>
    <w:p w14:paraId="10C559CF"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(skupnost samostojnih visokošolskih zavodov)</w:t>
      </w:r>
    </w:p>
    <w:p w14:paraId="7E131085"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C6DB29B" w14:textId="333D3A0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Samostojni visokošolski zavodi se lahko združujejo v </w:t>
      </w:r>
      <w:r w:rsidR="00150B42" w:rsidRPr="004C4B87">
        <w:rPr>
          <w:rFonts w:ascii="Arial" w:eastAsia="Times New Roman" w:hAnsi="Arial" w:cs="Arial"/>
          <w:sz w:val="20"/>
          <w:szCs w:val="20"/>
          <w14:ligatures w14:val="standardContextual"/>
        </w:rPr>
        <w:t>s</w:t>
      </w:r>
      <w:r w:rsidRPr="00F1360F">
        <w:rPr>
          <w:rFonts w:ascii="Arial" w:eastAsia="Times New Roman" w:hAnsi="Arial" w:cs="Arial"/>
          <w:sz w:val="20"/>
          <w:szCs w:val="20"/>
          <w14:ligatures w14:val="standardContextual"/>
        </w:rPr>
        <w:t>kupnost samostojnih visokošolskih zavodov za obravnavanje in usklajevanje vprašanj skupnega pomena.</w:t>
      </w:r>
    </w:p>
    <w:p w14:paraId="5769BA8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E268FB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Skupnost samostojnih visokošolskih zavodov postane reprezentativna, ko je v njej združenih najmanj polovica vseh samostojnih visokošolskih zavodov.</w:t>
      </w:r>
    </w:p>
    <w:p w14:paraId="78630B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ACE989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2C17403"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22</w:t>
      </w:r>
      <w:r w:rsidRPr="006A2B66">
        <w:rPr>
          <w:rFonts w:ascii="Arial" w:eastAsia="Times New Roman" w:hAnsi="Arial" w:cs="Arial"/>
          <w:b/>
          <w:sz w:val="20"/>
          <w:szCs w:val="20"/>
          <w:lang w:eastAsia="x-none"/>
          <w14:ligatures w14:val="standardContextual"/>
        </w:rPr>
        <w:t>. člen</w:t>
      </w:r>
    </w:p>
    <w:p w14:paraId="428C5AAD"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(pridružene članice univerze)</w:t>
      </w:r>
    </w:p>
    <w:p w14:paraId="1D7F728C"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D5A1437" w14:textId="4EE7F5F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 univerzo se lahko kot pridružene članice </w:t>
      </w:r>
      <w:r w:rsidR="00150B42" w:rsidRPr="004C4B87">
        <w:rPr>
          <w:rFonts w:ascii="Arial" w:eastAsia="Times New Roman" w:hAnsi="Arial" w:cs="Arial"/>
          <w:sz w:val="20"/>
          <w:szCs w:val="20"/>
          <w14:ligatures w14:val="standardContextual"/>
        </w:rPr>
        <w:t xml:space="preserve">vključijo </w:t>
      </w:r>
      <w:r w:rsidRPr="00F1360F">
        <w:rPr>
          <w:rFonts w:ascii="Arial" w:eastAsia="Times New Roman" w:hAnsi="Arial" w:cs="Arial"/>
          <w:sz w:val="20"/>
          <w:szCs w:val="20"/>
          <w14:ligatures w14:val="standardContextual"/>
        </w:rPr>
        <w:t xml:space="preserve">samostojni visokošolski zavodi in drugi zavodi. </w:t>
      </w:r>
    </w:p>
    <w:p w14:paraId="43C6540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A92666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Pogoji za vključitev ter pravice in obveznosti pridruženih članic se uredijo s statutom univerze.</w:t>
      </w:r>
    </w:p>
    <w:p w14:paraId="4D6FAA21"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DEF2536" w14:textId="77777777" w:rsidR="00150B42" w:rsidRDefault="00150B42" w:rsidP="006A2B66">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4E13C81" w14:textId="77777777" w:rsidR="00B6067B" w:rsidRDefault="00B6067B" w:rsidP="006A2B66">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121237A3" w14:textId="77777777" w:rsidR="00B6067B" w:rsidRDefault="00B6067B" w:rsidP="006A2B66">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668E5AE" w14:textId="77777777" w:rsidR="00B6067B" w:rsidRPr="00F1360F" w:rsidRDefault="00B6067B" w:rsidP="006A2B66">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61F44C5" w14:textId="3C4C15DA"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23</w:t>
      </w:r>
      <w:r w:rsidRPr="006A2B66">
        <w:rPr>
          <w:rFonts w:ascii="Arial" w:eastAsia="Times New Roman" w:hAnsi="Arial" w:cs="Arial"/>
          <w:b/>
          <w:sz w:val="20"/>
          <w:szCs w:val="20"/>
          <w:lang w:eastAsia="x-none"/>
          <w14:ligatures w14:val="standardContextual"/>
        </w:rPr>
        <w:t>. člen</w:t>
      </w:r>
    </w:p>
    <w:p w14:paraId="189E0027" w14:textId="77777777" w:rsidR="00E969C9" w:rsidRPr="006A2B6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2B66">
        <w:rPr>
          <w:rFonts w:ascii="Arial" w:eastAsia="Times New Roman" w:hAnsi="Arial" w:cs="Arial"/>
          <w:b/>
          <w:sz w:val="20"/>
          <w:szCs w:val="20"/>
          <w:lang w:eastAsia="x-none"/>
          <w14:ligatures w14:val="standardContextual"/>
        </w:rPr>
        <w:t>(premoženje)</w:t>
      </w:r>
    </w:p>
    <w:p w14:paraId="00788FB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C2D43A2" w14:textId="33D49D6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Visokošolski zavod upravlja </w:t>
      </w:r>
      <w:r w:rsidR="00150B42" w:rsidRPr="004C4B87">
        <w:rPr>
          <w:rFonts w:ascii="Arial" w:eastAsia="Times New Roman" w:hAnsi="Arial" w:cs="Arial"/>
          <w:sz w:val="20"/>
          <w:szCs w:val="20"/>
          <w14:ligatures w14:val="standardContextual"/>
        </w:rPr>
        <w:t xml:space="preserve">premoženje </w:t>
      </w:r>
      <w:r w:rsidRPr="00F1360F">
        <w:rPr>
          <w:rFonts w:ascii="Arial" w:eastAsia="Times New Roman" w:hAnsi="Arial" w:cs="Arial"/>
          <w:sz w:val="20"/>
          <w:szCs w:val="20"/>
          <w14:ligatures w14:val="standardContextual"/>
        </w:rPr>
        <w:t>in razpolaga s premoženjem, ki ga uporablja za opravljanje svoje dejavnosti, v skladu z aktom o ustanovitvi in statutom, če s tem zakonom ni določeno</w:t>
      </w:r>
      <w:r w:rsidR="00E934B9" w:rsidRPr="004C4B87">
        <w:rPr>
          <w:rFonts w:ascii="Arial" w:eastAsia="Times New Roman" w:hAnsi="Arial" w:cs="Arial"/>
          <w:sz w:val="20"/>
          <w:szCs w:val="20"/>
          <w14:ligatures w14:val="standardContextual"/>
        </w:rPr>
        <w:t xml:space="preserve"> drugače</w:t>
      </w:r>
      <w:r w:rsidRPr="00F1360F">
        <w:rPr>
          <w:rFonts w:ascii="Arial" w:eastAsia="Times New Roman" w:hAnsi="Arial" w:cs="Arial"/>
          <w:sz w:val="20"/>
          <w:szCs w:val="20"/>
          <w14:ligatures w14:val="standardContextual"/>
        </w:rPr>
        <w:t>.</w:t>
      </w:r>
    </w:p>
    <w:p w14:paraId="5F88588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CB8D44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hAnsi="Arial" w:cs="Arial"/>
          <w:sz w:val="20"/>
          <w:szCs w:val="20"/>
        </w:rPr>
      </w:pPr>
      <w:r w:rsidRPr="00F1360F">
        <w:rPr>
          <w:rFonts w:ascii="Arial" w:eastAsia="Times New Roman" w:hAnsi="Arial" w:cs="Arial"/>
          <w:sz w:val="20"/>
          <w:szCs w:val="20"/>
          <w14:ligatures w14:val="standardContextual"/>
        </w:rPr>
        <w:t>(2) Javna univerza je lastnica premoženja, pridobljenega iz javnih in drugih virov.</w:t>
      </w:r>
      <w:r w:rsidRPr="00F1360F">
        <w:rPr>
          <w:rFonts w:ascii="Arial" w:hAnsi="Arial" w:cs="Arial"/>
          <w:sz w:val="20"/>
          <w:szCs w:val="20"/>
        </w:rPr>
        <w:t xml:space="preserve"> </w:t>
      </w:r>
    </w:p>
    <w:p w14:paraId="29B45D7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hAnsi="Arial" w:cs="Arial"/>
          <w:sz w:val="20"/>
          <w:szCs w:val="20"/>
        </w:rPr>
      </w:pPr>
    </w:p>
    <w:p w14:paraId="077193FE" w14:textId="7EA7AF5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hAnsi="Arial" w:cs="Arial"/>
          <w:sz w:val="20"/>
          <w:szCs w:val="20"/>
        </w:rPr>
        <w:t xml:space="preserve">(3) </w:t>
      </w:r>
      <w:r w:rsidRPr="00F1360F">
        <w:rPr>
          <w:rFonts w:ascii="Arial" w:eastAsia="Times New Roman" w:hAnsi="Arial" w:cs="Arial"/>
          <w:sz w:val="20"/>
          <w:szCs w:val="20"/>
          <w14:ligatures w14:val="standardContextual"/>
        </w:rPr>
        <w:t xml:space="preserve">Lastnica stvarnega premoženja je lahko tudi članica javne univerze, ki je ustanovljena v pravnoorganizacijski obliki javnega zavoda in je premoženje pridobila iz opravljanja drugih dejavnosti iz 12. člena tega zakona. </w:t>
      </w:r>
      <w:r w:rsidR="0037519D" w:rsidRPr="004C4B87">
        <w:rPr>
          <w:rFonts w:ascii="Arial" w:eastAsia="Times New Roman" w:hAnsi="Arial" w:cs="Arial"/>
          <w:sz w:val="20"/>
          <w:szCs w:val="20"/>
          <w14:ligatures w14:val="standardContextual"/>
        </w:rPr>
        <w:t>Če</w:t>
      </w:r>
      <w:r w:rsidRPr="00F1360F">
        <w:rPr>
          <w:rFonts w:ascii="Arial" w:eastAsia="Times New Roman" w:hAnsi="Arial" w:cs="Arial"/>
          <w:sz w:val="20"/>
          <w:szCs w:val="20"/>
          <w14:ligatures w14:val="standardContextual"/>
        </w:rPr>
        <w:t xml:space="preserve"> je lastnica stvarnega premoženja javna univerza in to premoženje prepušča v uporabo članici univerze, ki je ustanovljena v pravnoorganizacijski obliki javnega zavoda, je </w:t>
      </w:r>
      <w:r w:rsidR="001A6908" w:rsidRPr="00F1360F">
        <w:rPr>
          <w:rFonts w:ascii="Arial" w:eastAsia="Times New Roman" w:hAnsi="Arial" w:cs="Arial"/>
          <w:sz w:val="20"/>
          <w:szCs w:val="20"/>
          <w14:ligatures w14:val="standardContextual"/>
        </w:rPr>
        <w:t xml:space="preserve">ta </w:t>
      </w:r>
      <w:r w:rsidRPr="00F1360F">
        <w:rPr>
          <w:rFonts w:ascii="Arial" w:eastAsia="Times New Roman" w:hAnsi="Arial" w:cs="Arial"/>
          <w:sz w:val="20"/>
          <w:szCs w:val="20"/>
          <w14:ligatures w14:val="standardContextual"/>
        </w:rPr>
        <w:t>članica javne univerze upravičena do brezplačne uporabe</w:t>
      </w:r>
      <w:r w:rsidR="00EC4120" w:rsidRPr="00F1360F">
        <w:rPr>
          <w:rFonts w:ascii="Arial" w:eastAsia="Times New Roman" w:hAnsi="Arial" w:cs="Arial"/>
          <w:sz w:val="20"/>
          <w:szCs w:val="20"/>
          <w14:ligatures w14:val="standardContextual"/>
        </w:rPr>
        <w:t xml:space="preserve"> tega premoženja</w:t>
      </w:r>
      <w:r w:rsidRPr="00F1360F">
        <w:rPr>
          <w:rFonts w:ascii="Arial" w:eastAsia="Times New Roman" w:hAnsi="Arial" w:cs="Arial"/>
          <w:sz w:val="20"/>
          <w:szCs w:val="20"/>
          <w14:ligatures w14:val="standardContextual"/>
        </w:rPr>
        <w:t xml:space="preserve">.  </w:t>
      </w:r>
    </w:p>
    <w:p w14:paraId="2B4725E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8501D4" w14:textId="1A9BFBF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Javna univerza lahko </w:t>
      </w:r>
      <w:r w:rsidR="00B657A9" w:rsidRPr="004C4B87">
        <w:rPr>
          <w:rFonts w:ascii="Arial" w:eastAsia="Times New Roman" w:hAnsi="Arial" w:cs="Arial"/>
          <w:sz w:val="20"/>
          <w:szCs w:val="20"/>
          <w14:ligatures w14:val="standardContextual"/>
        </w:rPr>
        <w:t>nepremičnino ali opremo večje vrednosti</w:t>
      </w:r>
      <w:r w:rsidR="00291F4C" w:rsidRPr="004C4B87">
        <w:rPr>
          <w:rFonts w:ascii="Arial" w:eastAsia="Times New Roman" w:hAnsi="Arial" w:cs="Arial"/>
          <w:sz w:val="20"/>
          <w:szCs w:val="20"/>
          <w14:ligatures w14:val="standardContextual"/>
        </w:rPr>
        <w:t>, pridobljeno iz javnih sredstev,</w:t>
      </w:r>
      <w:r w:rsidR="00B657A9"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odtuji ali obremeni le v soglasju z Republiko Slovenijo. </w:t>
      </w:r>
    </w:p>
    <w:p w14:paraId="00A3FAB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D6B42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Sredstva, pridobljena od prodaje premoženja iz prejšnjega odstavka, se lahko uporabijo za investicije, investicijsko vzdrževanje in opremo.</w:t>
      </w:r>
    </w:p>
    <w:p w14:paraId="20CAC67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E2C975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FB6A71B" w14:textId="77777777" w:rsidR="00E969C9" w:rsidRPr="007A3D4C"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24</w:t>
      </w:r>
      <w:r w:rsidRPr="007A3D4C">
        <w:rPr>
          <w:rFonts w:ascii="Arial" w:eastAsia="Times New Roman" w:hAnsi="Arial" w:cs="Arial"/>
          <w:b/>
          <w:sz w:val="20"/>
          <w:szCs w:val="20"/>
          <w:lang w:eastAsia="x-none"/>
          <w14:ligatures w14:val="standardContextual"/>
        </w:rPr>
        <w:t>. člen</w:t>
      </w:r>
    </w:p>
    <w:p w14:paraId="0D358560" w14:textId="77777777" w:rsidR="00E969C9" w:rsidRPr="007A3D4C"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A3D4C">
        <w:rPr>
          <w:rFonts w:ascii="Arial" w:eastAsia="Times New Roman" w:hAnsi="Arial" w:cs="Arial"/>
          <w:b/>
          <w:sz w:val="20"/>
          <w:szCs w:val="20"/>
          <w:lang w:eastAsia="x-none"/>
          <w14:ligatures w14:val="standardContextual"/>
        </w:rPr>
        <w:t>(pogoji za ustanovitev</w:t>
      </w:r>
      <w:r w:rsidRPr="00F1360F">
        <w:rPr>
          <w:rFonts w:ascii="Arial" w:eastAsia="Times New Roman" w:hAnsi="Arial" w:cs="Arial"/>
          <w:b/>
          <w:sz w:val="20"/>
          <w:szCs w:val="20"/>
          <w:lang w:eastAsia="x-none"/>
          <w14:ligatures w14:val="standardContextual"/>
        </w:rPr>
        <w:t xml:space="preserve"> visokošolskega</w:t>
      </w:r>
      <w:r w:rsidRPr="007A3D4C">
        <w:rPr>
          <w:rFonts w:ascii="Arial" w:eastAsia="Times New Roman" w:hAnsi="Arial" w:cs="Arial"/>
          <w:b/>
          <w:sz w:val="20"/>
          <w:szCs w:val="20"/>
          <w:lang w:eastAsia="x-none"/>
          <w14:ligatures w14:val="standardContextual"/>
        </w:rPr>
        <w:t xml:space="preserve"> zavoda)</w:t>
      </w:r>
    </w:p>
    <w:p w14:paraId="594A6570" w14:textId="77777777" w:rsidR="00E969C9" w:rsidRPr="007A3D4C"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6226CAB" w14:textId="77777777" w:rsidR="00E969C9" w:rsidRPr="007A3D4C"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 xml:space="preserve">(1) </w:t>
      </w:r>
      <w:r w:rsidRPr="007A3D4C">
        <w:rPr>
          <w:rFonts w:ascii="Arial" w:eastAsia="Times New Roman" w:hAnsi="Arial" w:cs="Arial"/>
          <w:bCs/>
          <w:sz w:val="20"/>
          <w:szCs w:val="20"/>
          <w:lang w:eastAsia="x-none"/>
          <w14:ligatures w14:val="standardContextual"/>
        </w:rPr>
        <w:t>Visokošolski zavod se lahko ustanovi, če:</w:t>
      </w:r>
    </w:p>
    <w:p w14:paraId="41AF985D" w14:textId="6D1D8625" w:rsidR="00E969C9" w:rsidRPr="00F1360F"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so opredeljena študijska področja in znanstvenoraziskovalne oziroma umetniške discipline, za katere se visokošolski zavod ustan</w:t>
      </w:r>
      <w:r w:rsidR="009516B0" w:rsidRPr="007A3D4C">
        <w:rPr>
          <w:rFonts w:ascii="Arial" w:eastAsia="Times New Roman" w:hAnsi="Arial" w:cs="Arial"/>
          <w:sz w:val="20"/>
          <w:szCs w:val="20"/>
          <w:lang w:eastAsia="x-none"/>
          <w14:ligatures w14:val="standardContextual"/>
        </w:rPr>
        <w:t>ovi</w:t>
      </w:r>
      <w:r w:rsidRPr="007A3D4C">
        <w:rPr>
          <w:rFonts w:ascii="Arial" w:eastAsia="Times New Roman" w:hAnsi="Arial" w:cs="Arial"/>
          <w:sz w:val="20"/>
          <w:szCs w:val="20"/>
          <w:lang w:eastAsia="x-none"/>
          <w14:ligatures w14:val="standardContextual"/>
        </w:rPr>
        <w:t>; pri opredelitvi študijskih področij se uporablja klasifikacijski sistem izobraževanja in usposabljanja KLASIUS, pri opredelitvi znanstvenoraziskovalnih področij pa mednarodna klasifikacija Frascati;</w:t>
      </w:r>
    </w:p>
    <w:p w14:paraId="08750320" w14:textId="77777777"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so predloženi predlogi študijskih programov, ki jih bo visokošolski zavod izvajal, pri čemer mora biti izkazana povezanost teh študijskih programov z znanstvenoraziskovalnim, umetniškim oziroma strokovnim delom izvajalcev predmetov in z okoljem, v katerem bo zavod deloval;</w:t>
      </w:r>
    </w:p>
    <w:p w14:paraId="0C05A637" w14:textId="77777777"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so zagotovljeni ustrezni prostori, tehnično-tehnološka in druga potrebna oprema za izvedbo študijskih programov;</w:t>
      </w:r>
    </w:p>
    <w:p w14:paraId="4FC63950" w14:textId="77777777"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so študentom in zaposlenim zagotovljene storitve visokošolske knjižnice, ki bo z izvajanjem knjižnične dejavnosti podpirala študijski, strokovni, raziskovalni in umetniški proces visokošolskega zavoda;</w:t>
      </w:r>
    </w:p>
    <w:p w14:paraId="029187C9" w14:textId="20B036B9"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so zagotovljeni visokošolski učitelji</w:t>
      </w:r>
      <w:r w:rsidR="00307061" w:rsidRPr="00F1360F">
        <w:rPr>
          <w:rFonts w:ascii="Arial" w:eastAsia="Times New Roman" w:hAnsi="Arial" w:cs="Arial"/>
          <w:sz w:val="20"/>
          <w:szCs w:val="20"/>
          <w:lang w:eastAsia="x-none"/>
          <w14:ligatures w14:val="standardContextual"/>
        </w:rPr>
        <w:t xml:space="preserve"> oziroma visokošol</w:t>
      </w:r>
      <w:r w:rsidR="00307061" w:rsidRPr="004C4B87">
        <w:rPr>
          <w:rFonts w:ascii="Arial" w:eastAsia="Times New Roman" w:hAnsi="Arial" w:cs="Arial"/>
          <w:sz w:val="20"/>
          <w:szCs w:val="20"/>
          <w:lang w:eastAsia="x-none"/>
          <w14:ligatures w14:val="standardContextual"/>
        </w:rPr>
        <w:t>s</w:t>
      </w:r>
      <w:r w:rsidR="00751CC8" w:rsidRPr="004C4B87">
        <w:rPr>
          <w:rFonts w:ascii="Arial" w:eastAsia="Times New Roman" w:hAnsi="Arial" w:cs="Arial"/>
          <w:sz w:val="20"/>
          <w:szCs w:val="20"/>
          <w:lang w:eastAsia="x-none"/>
          <w14:ligatures w14:val="standardContextual"/>
        </w:rPr>
        <w:t>ke</w:t>
      </w:r>
      <w:r w:rsidR="00307061" w:rsidRPr="004C4B87">
        <w:rPr>
          <w:rFonts w:ascii="Arial" w:eastAsia="Times New Roman" w:hAnsi="Arial" w:cs="Arial"/>
          <w:sz w:val="20"/>
          <w:szCs w:val="20"/>
          <w:lang w:eastAsia="x-none"/>
          <w14:ligatures w14:val="standardContextual"/>
        </w:rPr>
        <w:t xml:space="preserve"> učiteljice (v nadaljnjem besedilu: </w:t>
      </w:r>
      <w:r w:rsidR="00751CC8" w:rsidRPr="004C4B87">
        <w:rPr>
          <w:rFonts w:ascii="Arial" w:eastAsia="Times New Roman" w:hAnsi="Arial" w:cs="Arial"/>
          <w:sz w:val="20"/>
          <w:szCs w:val="20"/>
          <w:lang w:eastAsia="x-none"/>
          <w14:ligatures w14:val="standardContextual"/>
        </w:rPr>
        <w:t>visokošolski učitelj)</w:t>
      </w:r>
      <w:r w:rsidRPr="007A3D4C">
        <w:rPr>
          <w:rFonts w:ascii="Arial" w:eastAsia="Times New Roman" w:hAnsi="Arial" w:cs="Arial"/>
          <w:sz w:val="20"/>
          <w:szCs w:val="20"/>
          <w:lang w:eastAsia="x-none"/>
          <w14:ligatures w14:val="standardContextual"/>
        </w:rPr>
        <w:t>, znanstveni delavci</w:t>
      </w:r>
      <w:r w:rsidR="00751CC8" w:rsidRPr="00F1360F">
        <w:rPr>
          <w:rFonts w:ascii="Arial" w:eastAsia="Times New Roman" w:hAnsi="Arial" w:cs="Arial"/>
          <w:sz w:val="20"/>
          <w:szCs w:val="20"/>
          <w:lang w:eastAsia="x-none"/>
          <w14:ligatures w14:val="standardContextual"/>
        </w:rPr>
        <w:t xml:space="preserve"> oziroma znanstvene delavke (v nadaljnjem besedilu: znanstveni delave</w:t>
      </w:r>
      <w:r w:rsidR="00751CC8" w:rsidRPr="004C4B87">
        <w:rPr>
          <w:rFonts w:ascii="Arial" w:eastAsia="Times New Roman" w:hAnsi="Arial" w:cs="Arial"/>
          <w:sz w:val="20"/>
          <w:szCs w:val="20"/>
          <w:lang w:eastAsia="x-none"/>
          <w14:ligatures w14:val="standardContextual"/>
        </w:rPr>
        <w:t>c)</w:t>
      </w:r>
      <w:r w:rsidRPr="007A3D4C">
        <w:rPr>
          <w:rFonts w:ascii="Arial" w:eastAsia="Times New Roman" w:hAnsi="Arial" w:cs="Arial"/>
          <w:sz w:val="20"/>
          <w:szCs w:val="20"/>
          <w:lang w:eastAsia="x-none"/>
          <w14:ligatures w14:val="standardContextual"/>
        </w:rPr>
        <w:t>, visokošolski sodelavci</w:t>
      </w:r>
      <w:r w:rsidR="004E0099" w:rsidRPr="00F1360F">
        <w:rPr>
          <w:rFonts w:ascii="Arial" w:eastAsia="Times New Roman" w:hAnsi="Arial" w:cs="Arial"/>
          <w:sz w:val="20"/>
          <w:szCs w:val="20"/>
          <w:lang w:eastAsia="x-none"/>
          <w14:ligatures w14:val="standardContextual"/>
        </w:rPr>
        <w:t xml:space="preserve"> oziroma visokošolske sodelavke (v nadaljnjem besedilu: visokošolski sodelavec)</w:t>
      </w:r>
      <w:r w:rsidRPr="007A3D4C">
        <w:rPr>
          <w:rFonts w:ascii="Arial" w:eastAsia="Times New Roman" w:hAnsi="Arial" w:cs="Arial"/>
          <w:sz w:val="20"/>
          <w:szCs w:val="20"/>
          <w:lang w:eastAsia="x-none"/>
          <w14:ligatures w14:val="standardContextual"/>
        </w:rPr>
        <w:t xml:space="preserve"> in drugi strokovni sodelavci</w:t>
      </w:r>
      <w:r w:rsidR="004E0099" w:rsidRPr="00F1360F">
        <w:rPr>
          <w:rFonts w:ascii="Arial" w:eastAsia="Times New Roman" w:hAnsi="Arial" w:cs="Arial"/>
          <w:sz w:val="20"/>
          <w:szCs w:val="20"/>
          <w:lang w:eastAsia="x-none"/>
          <w14:ligatures w14:val="standardContextual"/>
        </w:rPr>
        <w:t xml:space="preserve"> oziroma strokovne sodelavke (v nadaljnjem besedilu: </w:t>
      </w:r>
      <w:r w:rsidR="002D1B07">
        <w:rPr>
          <w:rFonts w:ascii="Arial" w:eastAsia="Times New Roman" w:hAnsi="Arial" w:cs="Arial"/>
          <w:sz w:val="20"/>
          <w:szCs w:val="20"/>
          <w:lang w:eastAsia="x-none"/>
          <w14:ligatures w14:val="standardContextual"/>
        </w:rPr>
        <w:t>strokovni</w:t>
      </w:r>
      <w:r w:rsidR="004E0099" w:rsidRPr="00F1360F">
        <w:rPr>
          <w:rFonts w:ascii="Arial" w:eastAsia="Times New Roman" w:hAnsi="Arial" w:cs="Arial"/>
          <w:sz w:val="20"/>
          <w:szCs w:val="20"/>
          <w:lang w:eastAsia="x-none"/>
          <w14:ligatures w14:val="standardContextual"/>
        </w:rPr>
        <w:t xml:space="preserve"> sodelavec)</w:t>
      </w:r>
      <w:r w:rsidRPr="007A3D4C">
        <w:rPr>
          <w:rFonts w:ascii="Arial" w:eastAsia="Times New Roman" w:hAnsi="Arial" w:cs="Arial"/>
          <w:sz w:val="20"/>
          <w:szCs w:val="20"/>
          <w:lang w:eastAsia="x-none"/>
          <w14:ligatures w14:val="standardContextual"/>
        </w:rPr>
        <w:t xml:space="preserve">, potrebni za izvedbo študijskega programa, </w:t>
      </w:r>
      <w:r w:rsidRPr="00F1360F">
        <w:rPr>
          <w:rFonts w:ascii="Arial" w:eastAsia="Times New Roman" w:hAnsi="Arial" w:cs="Arial"/>
          <w:sz w:val="20"/>
          <w:szCs w:val="20"/>
          <w:lang w:eastAsia="x-none"/>
          <w14:ligatures w14:val="standardContextual"/>
        </w:rPr>
        <w:t>izraženih v ekvivalentu polnega delovnega časa</w:t>
      </w:r>
      <w:r w:rsidR="00484B71" w:rsidRPr="004C4B87">
        <w:rPr>
          <w:rFonts w:ascii="Arial" w:eastAsia="Times New Roman" w:hAnsi="Arial" w:cs="Arial"/>
          <w:sz w:val="20"/>
          <w:szCs w:val="20"/>
          <w:lang w:eastAsia="x-none"/>
          <w14:ligatures w14:val="standardContextual"/>
        </w:rPr>
        <w:t>,</w:t>
      </w:r>
      <w:r w:rsidRPr="00F1360F">
        <w:rPr>
          <w:rFonts w:ascii="Arial" w:eastAsia="Times New Roman" w:hAnsi="Arial" w:cs="Arial"/>
          <w:sz w:val="20"/>
          <w:szCs w:val="20"/>
          <w:lang w:eastAsia="x-none"/>
          <w14:ligatures w14:val="standardContextual"/>
        </w:rPr>
        <w:t xml:space="preserve"> </w:t>
      </w:r>
      <w:r w:rsidRPr="007A3D4C">
        <w:rPr>
          <w:rFonts w:ascii="Arial" w:eastAsia="Times New Roman" w:hAnsi="Arial" w:cs="Arial"/>
          <w:sz w:val="20"/>
          <w:szCs w:val="20"/>
          <w:lang w:eastAsia="x-none"/>
          <w14:ligatures w14:val="standardContextual"/>
        </w:rPr>
        <w:t>pri čemer mora biti v kadrovskem načrtu izkazano:</w:t>
      </w:r>
    </w:p>
    <w:p w14:paraId="2412D5B4" w14:textId="09217EB1" w:rsidR="00E969C9" w:rsidRPr="00F1360F" w:rsidRDefault="00E969C9" w:rsidP="009C05DB">
      <w:pPr>
        <w:numPr>
          <w:ilvl w:val="0"/>
          <w:numId w:val="14"/>
        </w:numPr>
        <w:overflowPunct w:val="0"/>
        <w:autoSpaceDE w:val="0"/>
        <w:autoSpaceDN w:val="0"/>
        <w:adjustRightInd w:val="0"/>
        <w:spacing w:after="0" w:line="240" w:lineRule="exact"/>
        <w:ind w:left="709" w:hanging="349"/>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da bo imela univerza za izvajanje vsakega letnika študijskega programa prve in druge stopnje zaposlenih najmanj</w:t>
      </w:r>
      <w:r w:rsidR="005244D0" w:rsidRPr="00F1360F">
        <w:rPr>
          <w:rFonts w:ascii="Arial" w:eastAsia="Times New Roman" w:hAnsi="Arial" w:cs="Arial"/>
          <w:sz w:val="20"/>
          <w:szCs w:val="20"/>
          <w14:ligatures w14:val="standardContextual"/>
        </w:rPr>
        <w:t xml:space="preserve"> z</w:t>
      </w:r>
      <w:r w:rsidR="005244D0"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tretjino </w:t>
      </w:r>
      <w:r w:rsidR="000C3455" w:rsidRPr="004C4B87">
        <w:rPr>
          <w:rFonts w:ascii="Arial" w:eastAsia="Times New Roman" w:hAnsi="Arial" w:cs="Arial"/>
          <w:sz w:val="20"/>
          <w:szCs w:val="20"/>
          <w14:ligatures w14:val="standardContextual"/>
        </w:rPr>
        <w:t>ekvivalenta polnega delovnega časa</w:t>
      </w:r>
      <w:r w:rsidRPr="00F1360F">
        <w:rPr>
          <w:rFonts w:ascii="Arial" w:eastAsia="Times New Roman" w:hAnsi="Arial" w:cs="Arial"/>
          <w:sz w:val="20"/>
          <w:szCs w:val="20"/>
          <w14:ligatures w14:val="standardContextual"/>
        </w:rPr>
        <w:t xml:space="preserve"> visokošolskih učiteljev za poln delovni čas </w:t>
      </w:r>
      <w:r w:rsidR="005114AD"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temu ustrezen obseg zaposlitev za krajši delovni čas od polnega;</w:t>
      </w:r>
    </w:p>
    <w:p w14:paraId="019D3044" w14:textId="3403F204" w:rsidR="00E969C9" w:rsidRPr="00F1360F" w:rsidRDefault="00E969C9" w:rsidP="009C05DB">
      <w:pPr>
        <w:numPr>
          <w:ilvl w:val="0"/>
          <w:numId w:val="14"/>
        </w:numPr>
        <w:overflowPunct w:val="0"/>
        <w:autoSpaceDE w:val="0"/>
        <w:autoSpaceDN w:val="0"/>
        <w:adjustRightInd w:val="0"/>
        <w:spacing w:after="0" w:line="240" w:lineRule="exact"/>
        <w:ind w:left="709" w:hanging="349"/>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da bo na samostojnem visokošolskem zavodu – fakulteti ali umetniški akademiji ekvivalent najmanj enega zaposlenega visokošolskega učitelja za poln delovni čas </w:t>
      </w:r>
      <w:r w:rsidR="009869CB" w:rsidRPr="004C4B87">
        <w:rPr>
          <w:rFonts w:ascii="Arial" w:eastAsia="Times New Roman" w:hAnsi="Arial" w:cs="Arial"/>
          <w:sz w:val="20"/>
          <w:szCs w:val="20"/>
          <w14:ligatures w14:val="standardContextual"/>
        </w:rPr>
        <w:t xml:space="preserve">v ekvivalentu </w:t>
      </w:r>
      <w:r w:rsidR="006715FA" w:rsidRPr="004C4B87">
        <w:rPr>
          <w:rFonts w:ascii="Arial" w:eastAsia="Times New Roman" w:hAnsi="Arial" w:cs="Arial"/>
          <w:sz w:val="20"/>
          <w:szCs w:val="20"/>
          <w14:ligatures w14:val="standardContextual"/>
        </w:rPr>
        <w:t>polnega delovnega časa</w:t>
      </w:r>
      <w:r w:rsidR="000F33C5" w:rsidRPr="004C4B87">
        <w:rPr>
          <w:rFonts w:ascii="Arial" w:eastAsia="Times New Roman" w:hAnsi="Arial" w:cs="Arial"/>
          <w:sz w:val="20"/>
          <w:szCs w:val="20"/>
          <w14:ligatures w14:val="standardContextual"/>
        </w:rPr>
        <w:t xml:space="preserve"> ali</w:t>
      </w:r>
      <w:r w:rsidRPr="00F1360F">
        <w:rPr>
          <w:rFonts w:ascii="Arial" w:eastAsia="Times New Roman" w:hAnsi="Arial" w:cs="Arial"/>
          <w:sz w:val="20"/>
          <w:szCs w:val="20"/>
          <w14:ligatures w14:val="standardContextual"/>
        </w:rPr>
        <w:t xml:space="preserve"> temu ustrezen obseg zaposlitev za krajši delovni čas od polnega na študijski program;</w:t>
      </w:r>
    </w:p>
    <w:p w14:paraId="06514AF7" w14:textId="3A6E7356" w:rsidR="00E969C9" w:rsidRPr="00F1360F" w:rsidRDefault="00E969C9" w:rsidP="009C05DB">
      <w:pPr>
        <w:numPr>
          <w:ilvl w:val="0"/>
          <w:numId w:val="14"/>
        </w:numPr>
        <w:overflowPunct w:val="0"/>
        <w:autoSpaceDE w:val="0"/>
        <w:autoSpaceDN w:val="0"/>
        <w:adjustRightInd w:val="0"/>
        <w:spacing w:after="0" w:line="240" w:lineRule="exact"/>
        <w:ind w:left="709" w:hanging="349"/>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da bo na samostojnem visokošolskem zavodu – visoki strokovni šoli ekvivalent najmanj enega zaposlenega visokošolskega učitelja za poln delovni čas </w:t>
      </w:r>
      <w:r w:rsidR="00043503" w:rsidRPr="004C4B87">
        <w:rPr>
          <w:rFonts w:ascii="Arial" w:eastAsia="Times New Roman" w:hAnsi="Arial" w:cs="Arial"/>
          <w:sz w:val="20"/>
          <w:szCs w:val="20"/>
          <w14:ligatures w14:val="standardContextual"/>
        </w:rPr>
        <w:t>v ekvivalentu polnega delovnega časa ali</w:t>
      </w:r>
      <w:r w:rsidRPr="00F1360F">
        <w:rPr>
          <w:rFonts w:ascii="Arial" w:eastAsia="Times New Roman" w:hAnsi="Arial" w:cs="Arial"/>
          <w:sz w:val="20"/>
          <w:szCs w:val="20"/>
          <w14:ligatures w14:val="standardContextual"/>
        </w:rPr>
        <w:t xml:space="preserve"> temu ustrezen obseg zaposlitev za krajši delovni čas od polnega na dva študijska programa;</w:t>
      </w:r>
    </w:p>
    <w:p w14:paraId="77B5AA4A" w14:textId="42BF4BB4"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7A3D4C">
        <w:rPr>
          <w:rFonts w:ascii="Arial" w:eastAsia="Times New Roman" w:hAnsi="Arial" w:cs="Arial"/>
          <w:sz w:val="20"/>
          <w:szCs w:val="20"/>
          <w:lang w:eastAsia="x-none"/>
          <w14:ligatures w14:val="standardContextual"/>
        </w:rPr>
        <w:t xml:space="preserve">ima </w:t>
      </w:r>
      <w:r w:rsidRPr="00F1360F">
        <w:rPr>
          <w:rFonts w:ascii="Arial" w:eastAsia="Times New Roman" w:hAnsi="Arial" w:cs="Arial"/>
          <w:sz w:val="20"/>
          <w:szCs w:val="20"/>
          <w:lang w:eastAsia="x-none"/>
          <w14:ligatures w14:val="standardContextual"/>
        </w:rPr>
        <w:t xml:space="preserve">glede na vrsto visokošolskega zavoda </w:t>
      </w:r>
      <w:r w:rsidRPr="007A3D4C">
        <w:rPr>
          <w:rFonts w:ascii="Arial" w:eastAsia="Times New Roman" w:hAnsi="Arial" w:cs="Arial"/>
          <w:sz w:val="20"/>
          <w:szCs w:val="20"/>
          <w:lang w:eastAsia="x-none"/>
          <w14:ligatures w14:val="standardContextual"/>
        </w:rPr>
        <w:t>predložen program strokovnega</w:t>
      </w:r>
      <w:r w:rsidRPr="00F1360F">
        <w:rPr>
          <w:rFonts w:ascii="Arial" w:eastAsia="Times New Roman" w:hAnsi="Arial" w:cs="Arial"/>
          <w:sz w:val="20"/>
          <w:szCs w:val="20"/>
          <w:lang w:eastAsia="x-none"/>
          <w14:ligatures w14:val="standardContextual"/>
        </w:rPr>
        <w:t>,</w:t>
      </w:r>
      <w:r w:rsidRPr="007A3D4C">
        <w:rPr>
          <w:rFonts w:ascii="Arial" w:eastAsia="Times New Roman" w:hAnsi="Arial" w:cs="Arial"/>
          <w:sz w:val="20"/>
          <w:szCs w:val="20"/>
          <w:lang w:eastAsia="x-none"/>
          <w14:ligatures w14:val="standardContextual"/>
        </w:rPr>
        <w:t xml:space="preserve"> raziskovalnega</w:t>
      </w:r>
      <w:r w:rsidRPr="00F1360F">
        <w:rPr>
          <w:rFonts w:ascii="Arial" w:eastAsia="Times New Roman" w:hAnsi="Arial" w:cs="Arial"/>
          <w:sz w:val="20"/>
          <w:szCs w:val="20"/>
          <w:lang w:eastAsia="x-none"/>
          <w14:ligatures w14:val="standardContextual"/>
        </w:rPr>
        <w:t xml:space="preserve"> oziroma umetniškega</w:t>
      </w:r>
      <w:r w:rsidRPr="007A3D4C">
        <w:rPr>
          <w:rFonts w:ascii="Arial" w:eastAsia="Times New Roman" w:hAnsi="Arial" w:cs="Arial"/>
          <w:sz w:val="20"/>
          <w:szCs w:val="20"/>
          <w:lang w:eastAsia="x-none"/>
          <w14:ligatures w14:val="standardContextual"/>
        </w:rPr>
        <w:t xml:space="preserve"> dela</w:t>
      </w:r>
      <w:r w:rsidRPr="00F1360F">
        <w:rPr>
          <w:rFonts w:ascii="Arial" w:eastAsia="Times New Roman" w:hAnsi="Arial" w:cs="Arial"/>
          <w:sz w:val="20"/>
          <w:szCs w:val="20"/>
          <w:lang w:eastAsia="x-none"/>
          <w14:ligatures w14:val="standardContextual"/>
        </w:rPr>
        <w:t xml:space="preserve"> za naslednjih pet let </w:t>
      </w:r>
      <w:r w:rsidRPr="007A3D4C">
        <w:rPr>
          <w:rFonts w:ascii="Arial" w:eastAsia="Times New Roman" w:hAnsi="Arial" w:cs="Arial"/>
          <w:sz w:val="20"/>
          <w:szCs w:val="20"/>
          <w:lang w:eastAsia="x-none"/>
          <w14:ligatures w14:val="standardContextual"/>
        </w:rPr>
        <w:t>in poročilo o</w:t>
      </w:r>
      <w:r w:rsidRPr="00F1360F">
        <w:rPr>
          <w:rFonts w:ascii="Arial" w:eastAsia="Times New Roman" w:hAnsi="Arial" w:cs="Arial"/>
          <w:sz w:val="20"/>
          <w:szCs w:val="20"/>
          <w:lang w:eastAsia="x-none"/>
          <w14:ligatures w14:val="standardContextual"/>
        </w:rPr>
        <w:t xml:space="preserve"> tem delu na ravni</w:t>
      </w:r>
      <w:r w:rsidRPr="007A3D4C">
        <w:rPr>
          <w:rFonts w:ascii="Arial" w:eastAsia="Times New Roman" w:hAnsi="Arial" w:cs="Arial"/>
          <w:sz w:val="20"/>
          <w:szCs w:val="20"/>
          <w:lang w:eastAsia="x-none"/>
          <w14:ligatures w14:val="standardContextual"/>
        </w:rPr>
        <w:t xml:space="preserve"> predvidenih nosilcev in izvajalcev predmetov v zadnjih petih letih na področjih, za katera se visokošolski zavod ustan</w:t>
      </w:r>
      <w:r w:rsidR="00212229" w:rsidRPr="007A3D4C">
        <w:rPr>
          <w:rFonts w:ascii="Arial" w:eastAsia="Times New Roman" w:hAnsi="Arial" w:cs="Arial"/>
          <w:sz w:val="20"/>
          <w:szCs w:val="20"/>
          <w:lang w:eastAsia="x-none"/>
          <w14:ligatures w14:val="standardContextual"/>
        </w:rPr>
        <w:t xml:space="preserve">ovi </w:t>
      </w:r>
      <w:r w:rsidRPr="007A3D4C">
        <w:rPr>
          <w:rFonts w:ascii="Arial" w:eastAsia="Times New Roman" w:hAnsi="Arial" w:cs="Arial"/>
          <w:sz w:val="20"/>
          <w:szCs w:val="20"/>
          <w:lang w:eastAsia="x-none"/>
          <w14:ligatures w14:val="standardContextual"/>
        </w:rPr>
        <w:t xml:space="preserve">in </w:t>
      </w:r>
      <w:r w:rsidRPr="00F1360F">
        <w:rPr>
          <w:rFonts w:ascii="Arial" w:eastAsia="Times New Roman" w:hAnsi="Arial" w:cs="Arial"/>
          <w:sz w:val="20"/>
          <w:szCs w:val="20"/>
          <w:lang w:eastAsia="x-none"/>
          <w14:ligatures w14:val="standardContextual"/>
        </w:rPr>
        <w:t xml:space="preserve">na </w:t>
      </w:r>
      <w:r w:rsidRPr="007A3D4C">
        <w:rPr>
          <w:rFonts w:ascii="Arial" w:eastAsia="Times New Roman" w:hAnsi="Arial" w:cs="Arial"/>
          <w:sz w:val="20"/>
          <w:szCs w:val="20"/>
          <w:lang w:eastAsia="x-none"/>
          <w14:ligatures w14:val="standardContextual"/>
        </w:rPr>
        <w:t xml:space="preserve">katerih </w:t>
      </w:r>
      <w:r w:rsidR="005B27C3" w:rsidRPr="007A3D4C">
        <w:rPr>
          <w:rFonts w:ascii="Arial" w:eastAsia="Times New Roman" w:hAnsi="Arial" w:cs="Arial"/>
          <w:sz w:val="20"/>
          <w:szCs w:val="20"/>
          <w:lang w:eastAsia="x-none"/>
          <w14:ligatures w14:val="standardContextual"/>
        </w:rPr>
        <w:t>temeljijo</w:t>
      </w:r>
      <w:r w:rsidRPr="007A3D4C">
        <w:rPr>
          <w:rFonts w:ascii="Arial" w:eastAsia="Times New Roman" w:hAnsi="Arial" w:cs="Arial"/>
          <w:sz w:val="20"/>
          <w:szCs w:val="20"/>
          <w:lang w:eastAsia="x-none"/>
          <w14:ligatures w14:val="standardContextual"/>
        </w:rPr>
        <w:t xml:space="preserve"> predlogi študijskih programov</w:t>
      </w:r>
      <w:r w:rsidRPr="00F1360F">
        <w:rPr>
          <w:rFonts w:ascii="Arial" w:eastAsia="Times New Roman" w:hAnsi="Arial" w:cs="Arial"/>
          <w:sz w:val="20"/>
          <w:szCs w:val="20"/>
          <w:lang w:eastAsia="x-none"/>
          <w14:ligatures w14:val="standardContextual"/>
        </w:rPr>
        <w:t>;</w:t>
      </w:r>
    </w:p>
    <w:p w14:paraId="0F52C5F1" w14:textId="77777777" w:rsidR="00E969C9" w:rsidRPr="007A3D4C" w:rsidRDefault="00E969C9" w:rsidP="009C05DB">
      <w:pPr>
        <w:numPr>
          <w:ilvl w:val="0"/>
          <w:numId w:val="1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F1360F">
        <w:rPr>
          <w:rFonts w:ascii="Arial" w:eastAsia="Times New Roman" w:hAnsi="Arial" w:cs="Arial"/>
          <w:sz w:val="20"/>
          <w:szCs w:val="20"/>
          <w:lang w:eastAsia="x-none"/>
          <w14:ligatures w14:val="standardContextual"/>
        </w:rPr>
        <w:t>ima izdelan sistem zagotavljanja kakovosti visokošolskega zavoda</w:t>
      </w:r>
      <w:r w:rsidRPr="007A3D4C">
        <w:rPr>
          <w:rFonts w:ascii="Arial" w:eastAsia="Times New Roman" w:hAnsi="Arial" w:cs="Arial"/>
          <w:sz w:val="20"/>
          <w:szCs w:val="20"/>
          <w:lang w:eastAsia="x-none"/>
          <w14:ligatures w14:val="standardContextual"/>
        </w:rPr>
        <w:t>.</w:t>
      </w:r>
    </w:p>
    <w:p w14:paraId="758055B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660D6C" w14:textId="3FC7FF5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Za ustanovitev univerze morajo biti akreditirani študijski programi na vseh treh stopnjah </w:t>
      </w:r>
      <w:r w:rsidR="0090721E" w:rsidRPr="004C4B87">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 xml:space="preserve">vsaj štirih znanstvenoraziskovalnih disciplinah po klasifikaciji Frascati in </w:t>
      </w:r>
      <w:r w:rsidR="0090721E" w:rsidRPr="00F1360F">
        <w:rPr>
          <w:rFonts w:ascii="Arial" w:eastAsia="Times New Roman" w:hAnsi="Arial" w:cs="Arial"/>
          <w:sz w:val="20"/>
          <w:szCs w:val="20"/>
          <w14:ligatures w14:val="standardContextual"/>
        </w:rPr>
        <w:t xml:space="preserve">na </w:t>
      </w:r>
      <w:r w:rsidRPr="00F1360F">
        <w:rPr>
          <w:rFonts w:ascii="Arial" w:eastAsia="Times New Roman" w:hAnsi="Arial" w:cs="Arial"/>
          <w:sz w:val="20"/>
          <w:szCs w:val="20"/>
          <w14:ligatures w14:val="standardContextual"/>
        </w:rPr>
        <w:t xml:space="preserve">vsaj petih izobraževalnih področjih na </w:t>
      </w:r>
      <w:r w:rsidRPr="00F1360F">
        <w:rPr>
          <w:rFonts w:ascii="Arial" w:eastAsia="Times New Roman" w:hAnsi="Arial" w:cs="Arial"/>
          <w:sz w:val="20"/>
          <w:szCs w:val="20"/>
          <w14:ligatures w14:val="standardContextual"/>
        </w:rPr>
        <w:lastRenderedPageBreak/>
        <w:t xml:space="preserve">drugi klasifikacijski ravni KLASIUS. Za ustanovitev samostojnega visokošolskega zavoda – fakultete ali umetniške akademije, morajo biti izpolnjeni pogoji za izvajanje študijskih programov najmanj za dve stopnji, za samostojni visokošolski zavod – visoko strokovno šolo pa najmanj za prvo stopnjo. </w:t>
      </w:r>
    </w:p>
    <w:p w14:paraId="011DD97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2BFC39" w14:textId="769BD3B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Pred spreje</w:t>
      </w:r>
      <w:r w:rsidR="0045504F" w:rsidRPr="004C4B87">
        <w:rPr>
          <w:rFonts w:ascii="Arial" w:eastAsia="Times New Roman" w:hAnsi="Arial" w:cs="Arial"/>
          <w:sz w:val="20"/>
          <w:szCs w:val="20"/>
          <w14:ligatures w14:val="standardContextual"/>
        </w:rPr>
        <w:t>tjem</w:t>
      </w:r>
      <w:r w:rsidRPr="00F1360F">
        <w:rPr>
          <w:rFonts w:ascii="Arial" w:eastAsia="Times New Roman" w:hAnsi="Arial" w:cs="Arial"/>
          <w:sz w:val="20"/>
          <w:szCs w:val="20"/>
          <w14:ligatures w14:val="standardContextual"/>
        </w:rPr>
        <w:t xml:space="preserve"> akta o ustanovitvi mora ustanovitelj pri NAKVIS pridobiti odločbo o akreditaciji visokošolskega zavoda.</w:t>
      </w:r>
    </w:p>
    <w:p w14:paraId="3F7802A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A0BA8D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Visokošolski zavod mora pri NAKVIS najmanj vsakih sedem let pridobiti odločbo o podaljšanju akreditacije visokošolskega zavoda. Veljavnost akreditacije izteče z zaključkom študijskega leta, v katerem se izteče obdobje podeljene akreditacije.</w:t>
      </w:r>
    </w:p>
    <w:p w14:paraId="2C596C4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9C3C9A" w14:textId="6ED5BBB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w:t>
      </w:r>
      <w:r w:rsidR="00A501E8" w:rsidRPr="004C4B87">
        <w:rPr>
          <w:rFonts w:ascii="Arial" w:eastAsia="Times New Roman" w:hAnsi="Arial" w:cs="Arial"/>
          <w:sz w:val="20"/>
          <w:szCs w:val="20"/>
          <w14:ligatures w14:val="standardContextual"/>
        </w:rPr>
        <w:t xml:space="preserve">NAKVIS </w:t>
      </w:r>
      <w:r w:rsidR="003254F2" w:rsidRPr="004C4B87">
        <w:rPr>
          <w:rFonts w:ascii="Arial" w:eastAsia="Times New Roman" w:hAnsi="Arial" w:cs="Arial"/>
          <w:sz w:val="20"/>
          <w:szCs w:val="20"/>
          <w14:ligatures w14:val="standardContextual"/>
        </w:rPr>
        <w:t>t</w:t>
      </w:r>
      <w:r w:rsidRPr="00F1360F">
        <w:rPr>
          <w:rFonts w:ascii="Arial" w:eastAsia="Times New Roman" w:hAnsi="Arial" w:cs="Arial"/>
          <w:sz w:val="20"/>
          <w:szCs w:val="20"/>
          <w14:ligatures w14:val="standardContextual"/>
        </w:rPr>
        <w:t xml:space="preserve">rinajst mesecev pred iztekom akreditacije obvesti visokošolski zavod o izteku akreditacije visokošolskega zavoda. </w:t>
      </w:r>
    </w:p>
    <w:p w14:paraId="6DCDEB7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CEF01A" w14:textId="188FCCC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Vlogo za podaljšanje akreditacije mora visokošolski zavod vložiti najmanj leto dni pred </w:t>
      </w:r>
      <w:r w:rsidR="00AB5370" w:rsidRPr="004C4B87">
        <w:rPr>
          <w:rFonts w:ascii="Arial" w:eastAsia="Times New Roman" w:hAnsi="Arial" w:cs="Arial"/>
          <w:sz w:val="20"/>
          <w:szCs w:val="20"/>
          <w14:ligatures w14:val="standardContextual"/>
        </w:rPr>
        <w:t xml:space="preserve">njenim </w:t>
      </w:r>
      <w:r w:rsidRPr="00F1360F">
        <w:rPr>
          <w:rFonts w:ascii="Arial" w:eastAsia="Times New Roman" w:hAnsi="Arial" w:cs="Arial"/>
          <w:sz w:val="20"/>
          <w:szCs w:val="20"/>
          <w14:ligatures w14:val="standardContextual"/>
        </w:rPr>
        <w:t>iztekom. Če visokošolski zavod vlogo vloži v roku iz prejšnjega stavka, NAKVIS pa o njej do izteka veljavnosti akreditacije ne odloči, se šteje, da je akreditacija veljavna do dokončnosti nove odločbe o podaljšanju akreditacije. Če visokošolski zavod vloge za podaljšanje akreditacije visokošolskega zavoda ne vloži v roku iz prvega stavka tega odstavka, mu akreditacija preneha z dnem izteka veljavnosti akreditacije.</w:t>
      </w:r>
    </w:p>
    <w:p w14:paraId="10DDCE0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354E9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015AABD" w14:textId="77777777" w:rsidR="00E969C9" w:rsidRPr="007A3D4C"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25</w:t>
      </w:r>
      <w:r w:rsidRPr="007A3D4C">
        <w:rPr>
          <w:rFonts w:ascii="Arial" w:eastAsia="Times New Roman" w:hAnsi="Arial" w:cs="Arial"/>
          <w:b/>
          <w:sz w:val="20"/>
          <w:szCs w:val="20"/>
          <w:lang w:eastAsia="x-none"/>
          <w14:ligatures w14:val="standardContextual"/>
        </w:rPr>
        <w:t>. člen</w:t>
      </w:r>
    </w:p>
    <w:p w14:paraId="7A43D5FF" w14:textId="434FD335" w:rsidR="00E969C9" w:rsidRPr="007A3D4C"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A3D4C">
        <w:rPr>
          <w:rFonts w:ascii="Arial" w:eastAsia="Times New Roman" w:hAnsi="Arial" w:cs="Arial"/>
          <w:b/>
          <w:sz w:val="20"/>
          <w:szCs w:val="20"/>
          <w:lang w:eastAsia="x-none"/>
          <w14:ligatures w14:val="standardContextual"/>
        </w:rPr>
        <w:t>(sprej</w:t>
      </w:r>
      <w:r w:rsidR="008846C7" w:rsidRPr="007A3D4C">
        <w:rPr>
          <w:rFonts w:ascii="Arial" w:eastAsia="Times New Roman" w:hAnsi="Arial" w:cs="Arial"/>
          <w:b/>
          <w:sz w:val="20"/>
          <w:szCs w:val="20"/>
          <w:lang w:eastAsia="x-none"/>
          <w14:ligatures w14:val="standardContextual"/>
        </w:rPr>
        <w:t>etje</w:t>
      </w:r>
      <w:r w:rsidRPr="007A3D4C">
        <w:rPr>
          <w:rFonts w:ascii="Arial" w:eastAsia="Times New Roman" w:hAnsi="Arial" w:cs="Arial"/>
          <w:b/>
          <w:sz w:val="20"/>
          <w:szCs w:val="20"/>
          <w:lang w:eastAsia="x-none"/>
          <w14:ligatures w14:val="standardContextual"/>
        </w:rPr>
        <w:t xml:space="preserve"> ustanovitvenega akta </w:t>
      </w:r>
      <w:r w:rsidRPr="00F1360F">
        <w:rPr>
          <w:rFonts w:ascii="Arial" w:eastAsia="Times New Roman" w:hAnsi="Arial" w:cs="Arial"/>
          <w:b/>
          <w:sz w:val="20"/>
          <w:szCs w:val="20"/>
          <w:lang w:eastAsia="x-none"/>
          <w14:ligatures w14:val="standardContextual"/>
        </w:rPr>
        <w:t>univerze</w:t>
      </w:r>
      <w:r w:rsidRPr="007A3D4C">
        <w:rPr>
          <w:rFonts w:ascii="Arial" w:eastAsia="Times New Roman" w:hAnsi="Arial" w:cs="Arial"/>
          <w:b/>
          <w:sz w:val="20"/>
          <w:szCs w:val="20"/>
          <w:lang w:eastAsia="x-none"/>
          <w14:ligatures w14:val="standardContextual"/>
        </w:rPr>
        <w:t>)</w:t>
      </w:r>
    </w:p>
    <w:p w14:paraId="1775807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1CE0D3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Akt o ustanovitvi javne univerze na predlog vlade sprejme Državni zbor Republike Slovenije.</w:t>
      </w:r>
    </w:p>
    <w:p w14:paraId="28DD51A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D92D56D" w14:textId="1858942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Akt o ustanovitvi zasebne univerze sprejme </w:t>
      </w:r>
      <w:r w:rsidR="008846C7" w:rsidRPr="004C4B87">
        <w:rPr>
          <w:rFonts w:ascii="Arial" w:eastAsia="Times New Roman" w:hAnsi="Arial" w:cs="Arial"/>
          <w:sz w:val="20"/>
          <w:szCs w:val="20"/>
          <w14:ligatures w14:val="standardContextual"/>
        </w:rPr>
        <w:t xml:space="preserve">njen </w:t>
      </w:r>
      <w:r w:rsidRPr="00F1360F">
        <w:rPr>
          <w:rFonts w:ascii="Arial" w:eastAsia="Times New Roman" w:hAnsi="Arial" w:cs="Arial"/>
          <w:sz w:val="20"/>
          <w:szCs w:val="20"/>
          <w14:ligatures w14:val="standardContextual"/>
        </w:rPr>
        <w:t>ustanovitelj.</w:t>
      </w:r>
    </w:p>
    <w:p w14:paraId="15129B4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5DCB79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 ustanovitvenem aktu univerze morajo biti navedene njene članice in njihova pravnoorganizacijska oblika iz drugega oziroma petega odstavka 18. člena tega zakona.</w:t>
      </w:r>
    </w:p>
    <w:p w14:paraId="7F7C9E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EAFB30"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3B346B7"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26</w:t>
      </w:r>
      <w:r w:rsidRPr="006864F9">
        <w:rPr>
          <w:rFonts w:ascii="Arial" w:eastAsia="Times New Roman" w:hAnsi="Arial" w:cs="Arial"/>
          <w:b/>
          <w:sz w:val="20"/>
          <w:szCs w:val="20"/>
          <w:lang w:eastAsia="x-none"/>
          <w14:ligatures w14:val="standardContextual"/>
        </w:rPr>
        <w:t>. člen</w:t>
      </w:r>
    </w:p>
    <w:p w14:paraId="1FACB213"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 xml:space="preserve">(pogoji za </w:t>
      </w:r>
      <w:r w:rsidRPr="00F1360F">
        <w:rPr>
          <w:rFonts w:ascii="Arial" w:eastAsia="Times New Roman" w:hAnsi="Arial" w:cs="Arial"/>
          <w:b/>
          <w:sz w:val="20"/>
          <w:szCs w:val="20"/>
          <w:lang w:eastAsia="x-none"/>
          <w14:ligatures w14:val="standardContextual"/>
        </w:rPr>
        <w:t>začetek dela</w:t>
      </w:r>
      <w:r w:rsidRPr="006864F9">
        <w:rPr>
          <w:rFonts w:ascii="Arial" w:eastAsia="Times New Roman" w:hAnsi="Arial" w:cs="Arial"/>
          <w:b/>
          <w:sz w:val="20"/>
          <w:szCs w:val="20"/>
          <w:lang w:eastAsia="x-none"/>
          <w14:ligatures w14:val="standardContextual"/>
        </w:rPr>
        <w:t xml:space="preserve"> in opravljanj</w:t>
      </w:r>
      <w:r w:rsidRPr="00F1360F">
        <w:rPr>
          <w:rFonts w:ascii="Arial" w:eastAsia="Times New Roman" w:hAnsi="Arial" w:cs="Arial"/>
          <w:b/>
          <w:sz w:val="20"/>
          <w:szCs w:val="20"/>
          <w:lang w:eastAsia="x-none"/>
          <w14:ligatures w14:val="standardContextual"/>
        </w:rPr>
        <w:t>a</w:t>
      </w:r>
      <w:r w:rsidRPr="006864F9">
        <w:rPr>
          <w:rFonts w:ascii="Arial" w:eastAsia="Times New Roman" w:hAnsi="Arial" w:cs="Arial"/>
          <w:b/>
          <w:sz w:val="20"/>
          <w:szCs w:val="20"/>
          <w:lang w:eastAsia="x-none"/>
          <w14:ligatures w14:val="standardContextual"/>
        </w:rPr>
        <w:t xml:space="preserve"> dejavnosti)</w:t>
      </w:r>
    </w:p>
    <w:p w14:paraId="3F384357"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C7C428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Visokošolski zavod lahko začne opravljati dejavnost, ko je akreditiran in vpisan v sodni register ter ima  vsaj en javno veljavni študijski program za pridobitev izobrazbe.</w:t>
      </w:r>
    </w:p>
    <w:p w14:paraId="76116B1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54746B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Pogoji iz 24. člena tega zakona morajo biti izpolnjeni ves čas veljavnosti akreditacije visokošolskega zavoda in se preverjajo ob vsakokratnem podaljšanju akreditacije. Visokošolski zavod mora imeti akreditirane študijske programe na stopnjah</w:t>
      </w:r>
      <w:r w:rsidRPr="00F1360F" w:rsidDel="00327223">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ter na študijskih in znanstvenoraziskovalnih področjih iz drugega odstavka 24. člena tega zakona, razvito izobraževalno, strokovno, raziskovalno oziroma umetniško delo na teh področjih in presojanje kakovosti v samoevalvacijskih postopkih.</w:t>
      </w:r>
    </w:p>
    <w:p w14:paraId="6A71058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CEE734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Visokošolski zavod v poročilu o napredku po podeljeni prvi akreditaciji, ki ga opredeljuje 94. člen tega zakona, NAKVIS poroča tudi o izpolnjevanju pogojev iz 24. člena tega zakona. </w:t>
      </w:r>
    </w:p>
    <w:p w14:paraId="32C90CB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5FA6D0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3477A2"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27</w:t>
      </w:r>
      <w:r w:rsidRPr="006864F9">
        <w:rPr>
          <w:rFonts w:ascii="Arial" w:eastAsia="Times New Roman" w:hAnsi="Arial" w:cs="Arial"/>
          <w:b/>
          <w:sz w:val="20"/>
          <w:szCs w:val="20"/>
          <w:lang w:eastAsia="x-none"/>
          <w14:ligatures w14:val="standardContextual"/>
        </w:rPr>
        <w:t>. člen</w:t>
      </w:r>
    </w:p>
    <w:p w14:paraId="1EDE6B81"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(zaščita imen visokošolskih zavodov)</w:t>
      </w:r>
    </w:p>
    <w:p w14:paraId="55CEEBA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347EC6" w14:textId="686667A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Pod imenom univerza, fakulteta, umetniška akademija in visoka strokovna šola smejo v pravnem prometu poslovati le visokošolski zavodi, ki so ustanovljeni v skladu s tem zakonom in izpolnjujejo pogoje za opravljanje visokošolske dejavnosti iz 24. in 26. člena tega zakona.</w:t>
      </w:r>
    </w:p>
    <w:p w14:paraId="3EF068D7"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7F2E423"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C26D900"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28</w:t>
      </w:r>
      <w:r w:rsidRPr="006864F9">
        <w:rPr>
          <w:rFonts w:ascii="Arial" w:eastAsia="Times New Roman" w:hAnsi="Arial" w:cs="Arial"/>
          <w:b/>
          <w:sz w:val="20"/>
          <w:szCs w:val="20"/>
          <w:lang w:eastAsia="x-none"/>
          <w14:ligatures w14:val="standardContextual"/>
        </w:rPr>
        <w:t>. člen</w:t>
      </w:r>
    </w:p>
    <w:p w14:paraId="695F9702"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(statut)</w:t>
      </w:r>
    </w:p>
    <w:p w14:paraId="133128E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7199CD" w14:textId="107AA975" w:rsidR="00E969C9" w:rsidRPr="006E35B8" w:rsidRDefault="00E969C9" w:rsidP="006E35B8">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Univerze in samostojni visokošolski zavodi imajo statut, s katerim urejajo svojo organizacijo in delovanje.</w:t>
      </w:r>
    </w:p>
    <w:p w14:paraId="7A261A1F"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lastRenderedPageBreak/>
        <w:t>2</w:t>
      </w:r>
      <w:r w:rsidRPr="00F1360F">
        <w:rPr>
          <w:rFonts w:ascii="Arial" w:eastAsia="Times New Roman" w:hAnsi="Arial" w:cs="Arial"/>
          <w:b/>
          <w:sz w:val="20"/>
          <w:szCs w:val="20"/>
          <w:lang w:eastAsia="x-none"/>
          <w14:ligatures w14:val="standardContextual"/>
        </w:rPr>
        <w:t>9</w:t>
      </w:r>
      <w:r w:rsidRPr="006864F9">
        <w:rPr>
          <w:rFonts w:ascii="Arial" w:eastAsia="Times New Roman" w:hAnsi="Arial" w:cs="Arial"/>
          <w:b/>
          <w:sz w:val="20"/>
          <w:szCs w:val="20"/>
          <w:lang w:eastAsia="x-none"/>
          <w14:ligatures w14:val="standardContextual"/>
        </w:rPr>
        <w:t>. člen</w:t>
      </w:r>
    </w:p>
    <w:p w14:paraId="22C5107F"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(organi)</w:t>
      </w:r>
    </w:p>
    <w:p w14:paraId="7D16AE1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211C37" w14:textId="3BA4465E"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Organi univerze so rektor</w:t>
      </w:r>
      <w:r w:rsidR="001E40C7" w:rsidRPr="004C4B87">
        <w:rPr>
          <w:rFonts w:ascii="Arial" w:eastAsia="Times New Roman" w:hAnsi="Arial" w:cs="Arial"/>
          <w:sz w:val="20"/>
          <w:szCs w:val="20"/>
          <w14:ligatures w14:val="standardContextual"/>
        </w:rPr>
        <w:t xml:space="preserve"> oziroma rektorica (v nadaljnjem besedilu: rektor)</w:t>
      </w:r>
      <w:r w:rsidRPr="00F1360F">
        <w:rPr>
          <w:rFonts w:ascii="Arial" w:eastAsia="Times New Roman" w:hAnsi="Arial" w:cs="Arial"/>
          <w:sz w:val="20"/>
          <w:szCs w:val="20"/>
          <w14:ligatures w14:val="standardContextual"/>
        </w:rPr>
        <w:t xml:space="preserve">, senat, upravni odbor in študentski svet. </w:t>
      </w:r>
    </w:p>
    <w:p w14:paraId="13445A0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03D7AAE" w14:textId="282C5AE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Organi članice univerze so dekan</w:t>
      </w:r>
      <w:r w:rsidR="001E40C7" w:rsidRPr="004C4B87">
        <w:rPr>
          <w:rFonts w:ascii="Arial" w:eastAsia="Times New Roman" w:hAnsi="Arial" w:cs="Arial"/>
          <w:sz w:val="20"/>
          <w:szCs w:val="20"/>
          <w14:ligatures w14:val="standardContextual"/>
        </w:rPr>
        <w:t xml:space="preserve"> oziroma dekan</w:t>
      </w:r>
      <w:r w:rsidR="006D3D61">
        <w:rPr>
          <w:rFonts w:ascii="Arial" w:eastAsia="Times New Roman" w:hAnsi="Arial" w:cs="Arial"/>
          <w:sz w:val="20"/>
          <w:szCs w:val="20"/>
          <w14:ligatures w14:val="standardContextual"/>
        </w:rPr>
        <w:t>i</w:t>
      </w:r>
      <w:r w:rsidR="0071161D">
        <w:rPr>
          <w:rFonts w:ascii="Arial" w:eastAsia="Times New Roman" w:hAnsi="Arial" w:cs="Arial"/>
          <w:sz w:val="20"/>
          <w:szCs w:val="20"/>
          <w14:ligatures w14:val="standardContextual"/>
        </w:rPr>
        <w:t>c</w:t>
      </w:r>
      <w:r w:rsidR="001E40C7" w:rsidRPr="004C4B87">
        <w:rPr>
          <w:rFonts w:ascii="Arial" w:eastAsia="Times New Roman" w:hAnsi="Arial" w:cs="Arial"/>
          <w:sz w:val="20"/>
          <w:szCs w:val="20"/>
          <w14:ligatures w14:val="standardContextual"/>
        </w:rPr>
        <w:t>a (v nadaljnjem besedilu: dekan)</w:t>
      </w:r>
      <w:r w:rsidRPr="00F1360F">
        <w:rPr>
          <w:rFonts w:ascii="Arial" w:eastAsia="Times New Roman" w:hAnsi="Arial" w:cs="Arial"/>
          <w:sz w:val="20"/>
          <w:szCs w:val="20"/>
          <w14:ligatures w14:val="standardContextual"/>
        </w:rPr>
        <w:t xml:space="preserve">, senat, akademski zbor in študentski svet. </w:t>
      </w:r>
    </w:p>
    <w:p w14:paraId="1198466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D15AB9" w14:textId="784D955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Organ članice univerze iz drugega odstavka 1. člena tega zakona je direktor</w:t>
      </w:r>
      <w:r w:rsidR="00705C1C" w:rsidRPr="004C4B87">
        <w:rPr>
          <w:rFonts w:ascii="Arial" w:eastAsia="Times New Roman" w:hAnsi="Arial" w:cs="Arial"/>
          <w:sz w:val="20"/>
          <w:szCs w:val="20"/>
          <w14:ligatures w14:val="standardContextual"/>
        </w:rPr>
        <w:t xml:space="preserve"> oziroma direktorica (v nadaljnjem besedilu: direktor)</w:t>
      </w:r>
      <w:r w:rsidRPr="00F1360F">
        <w:rPr>
          <w:rFonts w:ascii="Arial" w:eastAsia="Times New Roman" w:hAnsi="Arial" w:cs="Arial"/>
          <w:sz w:val="20"/>
          <w:szCs w:val="20"/>
          <w14:ligatures w14:val="standardContextual"/>
        </w:rPr>
        <w:t xml:space="preserve">, lahko pa tudi strokovni svet. </w:t>
      </w:r>
    </w:p>
    <w:p w14:paraId="0F92305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65652B9" w14:textId="48A8A9E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Organi samostojnega visokošolskega zavoda so senat, akademski zbor, upravni odbor, študentski svet in dekan</w:t>
      </w:r>
      <w:r w:rsidR="00C90744" w:rsidRPr="004C4B87">
        <w:rPr>
          <w:rFonts w:ascii="Arial" w:eastAsia="Times New Roman" w:hAnsi="Arial" w:cs="Arial"/>
          <w:sz w:val="20"/>
          <w:szCs w:val="20"/>
          <w14:ligatures w14:val="standardContextual"/>
        </w:rPr>
        <w:t xml:space="preserve"> oziroma dekan</w:t>
      </w:r>
      <w:r w:rsidR="00C679CF">
        <w:rPr>
          <w:rFonts w:ascii="Arial" w:eastAsia="Times New Roman" w:hAnsi="Arial" w:cs="Arial"/>
          <w:sz w:val="20"/>
          <w:szCs w:val="20"/>
          <w14:ligatures w14:val="standardContextual"/>
        </w:rPr>
        <w:t>ic</w:t>
      </w:r>
      <w:r w:rsidR="00C90744"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w:t>
      </w:r>
    </w:p>
    <w:p w14:paraId="68B0757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977CF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Visokošolski zavod ima lahko tudi druge organe v skladu z ustanovitvenim aktom ali statutom.</w:t>
      </w:r>
    </w:p>
    <w:p w14:paraId="52A12F8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CA8F8D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95EABFD"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30</w:t>
      </w:r>
      <w:r w:rsidRPr="006864F9">
        <w:rPr>
          <w:rFonts w:ascii="Arial" w:eastAsia="Times New Roman" w:hAnsi="Arial" w:cs="Arial"/>
          <w:b/>
          <w:sz w:val="20"/>
          <w:szCs w:val="20"/>
          <w:lang w:eastAsia="x-none"/>
          <w14:ligatures w14:val="standardContextual"/>
        </w:rPr>
        <w:t>. člen</w:t>
      </w:r>
    </w:p>
    <w:p w14:paraId="4FF8F3FB"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(senat)</w:t>
      </w:r>
    </w:p>
    <w:p w14:paraId="1CB4D3A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029787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Senat je strokovni organ visokošolskega zavoda. </w:t>
      </w:r>
    </w:p>
    <w:p w14:paraId="31FFB7F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A422C51" w14:textId="0F87E28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Senat univerze izvolijo senati članic univerze tako, da so enakopravno zastopane vse znanstvene in umetniške discipline ter </w:t>
      </w:r>
      <w:r w:rsidR="00994E48" w:rsidRPr="00F1360F">
        <w:rPr>
          <w:rFonts w:ascii="Arial" w:eastAsia="Times New Roman" w:hAnsi="Arial" w:cs="Arial"/>
          <w:sz w:val="20"/>
          <w:szCs w:val="20"/>
          <w14:ligatures w14:val="standardContextual"/>
        </w:rPr>
        <w:t xml:space="preserve">vsa </w:t>
      </w:r>
      <w:r w:rsidRPr="00F1360F">
        <w:rPr>
          <w:rFonts w:ascii="Arial" w:eastAsia="Times New Roman" w:hAnsi="Arial" w:cs="Arial"/>
          <w:sz w:val="20"/>
          <w:szCs w:val="20"/>
          <w14:ligatures w14:val="standardContextual"/>
        </w:rPr>
        <w:t xml:space="preserve">strokovna področja. </w:t>
      </w:r>
    </w:p>
    <w:p w14:paraId="17AAFD3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5C1D086" w14:textId="6EE26C1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Senat članice univerze in samostojnega visokošolskega zavoda sestavljajo visokošolski učitelji, če tako določa statut, pa tudi znanstveni delavci. Sestavljen mora biti tako, da so v njem enakopravno zastopane vse znanstvene in umetniške discipline ter </w:t>
      </w:r>
      <w:r w:rsidR="00DE254E" w:rsidRPr="00F1360F">
        <w:rPr>
          <w:rFonts w:ascii="Arial" w:eastAsia="Times New Roman" w:hAnsi="Arial" w:cs="Arial"/>
          <w:sz w:val="20"/>
          <w:szCs w:val="20"/>
          <w14:ligatures w14:val="standardContextual"/>
        </w:rPr>
        <w:t xml:space="preserve">vsa </w:t>
      </w:r>
      <w:r w:rsidRPr="00F1360F">
        <w:rPr>
          <w:rFonts w:ascii="Arial" w:eastAsia="Times New Roman" w:hAnsi="Arial" w:cs="Arial"/>
          <w:sz w:val="20"/>
          <w:szCs w:val="20"/>
          <w14:ligatures w14:val="standardContextual"/>
        </w:rPr>
        <w:t xml:space="preserve">strokovna področja visokošolskega zavoda. Število članov senata se določi s statutom. </w:t>
      </w:r>
    </w:p>
    <w:p w14:paraId="4769637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119D4AD" w14:textId="14C6E13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w:t>
      </w:r>
      <w:r w:rsidR="00AC6A52" w:rsidRPr="004C4B87">
        <w:rPr>
          <w:rFonts w:ascii="Arial" w:eastAsia="Times New Roman" w:hAnsi="Arial" w:cs="Arial"/>
          <w:sz w:val="20"/>
          <w:szCs w:val="20"/>
          <w14:ligatures w14:val="standardContextual"/>
        </w:rPr>
        <w:t>Č</w:t>
      </w:r>
      <w:r w:rsidRPr="00F1360F">
        <w:rPr>
          <w:rFonts w:ascii="Arial" w:eastAsia="Times New Roman" w:hAnsi="Arial" w:cs="Arial"/>
          <w:sz w:val="20"/>
          <w:szCs w:val="20"/>
          <w14:ligatures w14:val="standardContextual"/>
        </w:rPr>
        <w:t>lan senata univerze</w:t>
      </w:r>
      <w:r w:rsidR="00AC6A52" w:rsidRPr="004C4B87">
        <w:rPr>
          <w:rFonts w:ascii="Arial" w:eastAsia="Times New Roman" w:hAnsi="Arial" w:cs="Arial"/>
          <w:sz w:val="20"/>
          <w:szCs w:val="20"/>
          <w14:ligatures w14:val="standardContextual"/>
        </w:rPr>
        <w:t xml:space="preserve"> je po svoji funkciji </w:t>
      </w:r>
      <w:r w:rsidRPr="00F1360F">
        <w:rPr>
          <w:rFonts w:ascii="Arial" w:eastAsia="Times New Roman" w:hAnsi="Arial" w:cs="Arial"/>
          <w:sz w:val="20"/>
          <w:szCs w:val="20"/>
          <w14:ligatures w14:val="standardContextual"/>
        </w:rPr>
        <w:t xml:space="preserve">rektor, član senata članice univerze </w:t>
      </w:r>
      <w:r w:rsidR="00E6617C"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samostojnega visokošolskega zavoda pa dekan.</w:t>
      </w:r>
    </w:p>
    <w:p w14:paraId="4700C1C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168301" w14:textId="5EA3FF9E"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w:t>
      </w:r>
      <w:r w:rsidR="00E6617C" w:rsidRPr="004C4B87">
        <w:rPr>
          <w:rFonts w:ascii="Arial" w:eastAsia="Times New Roman" w:hAnsi="Arial" w:cs="Arial"/>
          <w:sz w:val="20"/>
          <w:szCs w:val="20"/>
          <w14:ligatures w14:val="standardContextual"/>
        </w:rPr>
        <w:t>Č</w:t>
      </w:r>
      <w:r w:rsidRPr="00F1360F">
        <w:rPr>
          <w:rFonts w:ascii="Arial" w:eastAsia="Times New Roman" w:hAnsi="Arial" w:cs="Arial"/>
          <w:sz w:val="20"/>
          <w:szCs w:val="20"/>
          <w14:ligatures w14:val="standardContextual"/>
        </w:rPr>
        <w:t>lani senata univerze</w:t>
      </w:r>
      <w:r w:rsidR="00E6617C" w:rsidRPr="004C4B87">
        <w:rPr>
          <w:rFonts w:ascii="Arial" w:eastAsia="Times New Roman" w:hAnsi="Arial" w:cs="Arial"/>
          <w:sz w:val="20"/>
          <w:szCs w:val="20"/>
          <w14:ligatures w14:val="standardContextual"/>
        </w:rPr>
        <w:t xml:space="preserve"> so po svoji funkciji</w:t>
      </w:r>
      <w:r w:rsidRPr="00F1360F">
        <w:rPr>
          <w:rFonts w:ascii="Arial" w:eastAsia="Times New Roman" w:hAnsi="Arial" w:cs="Arial"/>
          <w:sz w:val="20"/>
          <w:szCs w:val="20"/>
          <w14:ligatures w14:val="standardContextual"/>
        </w:rPr>
        <w:t xml:space="preserve"> tudi predstavniki študentskega sveta univerze, člani senata fakultete, umetniške akademije </w:t>
      </w:r>
      <w:r w:rsidR="00736427"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visoke strokovne šole pa tudi predstavniki študentskega sveta teh visokošolskih zavodov. Študenti imajo v senatu najmanj petino članov.</w:t>
      </w:r>
    </w:p>
    <w:p w14:paraId="11AC681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2168E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Strokovni svet je strokovni organ članice univerze iz drugega odstavka 1. člena tega zakona. Sestava je določena s statutom univerze v skladu z ustanovitvenim aktom.</w:t>
      </w:r>
    </w:p>
    <w:p w14:paraId="02C2927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7A385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D17D7D"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31</w:t>
      </w:r>
      <w:r w:rsidRPr="006864F9">
        <w:rPr>
          <w:rFonts w:ascii="Arial" w:eastAsia="Times New Roman" w:hAnsi="Arial" w:cs="Arial"/>
          <w:b/>
          <w:sz w:val="20"/>
          <w:szCs w:val="20"/>
          <w:lang w:eastAsia="x-none"/>
          <w14:ligatures w14:val="standardContextual"/>
        </w:rPr>
        <w:t>. člen</w:t>
      </w:r>
    </w:p>
    <w:p w14:paraId="03C80140"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(akademski zbor)</w:t>
      </w:r>
    </w:p>
    <w:p w14:paraId="2AE4A9C0"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150F8C1" w14:textId="0A538AD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Akademski zbor članice univerze </w:t>
      </w:r>
      <w:r w:rsidR="00BF73BA"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samostojnega visokošolskega zavoda sestavljajo vsi visokošolski učitelji, znanstveni delavci, asistenti</w:t>
      </w:r>
      <w:r w:rsidR="00182F7E" w:rsidRPr="00F1360F">
        <w:rPr>
          <w:rFonts w:ascii="Arial" w:eastAsia="Times New Roman" w:hAnsi="Arial" w:cs="Arial"/>
          <w:sz w:val="20"/>
          <w:szCs w:val="20"/>
          <w14:ligatures w14:val="standardContextual"/>
        </w:rPr>
        <w:t xml:space="preserve"> oziroma asistentke</w:t>
      </w:r>
      <w:r w:rsidR="00731422" w:rsidRPr="004C4B87">
        <w:rPr>
          <w:rFonts w:ascii="Arial" w:eastAsia="Times New Roman" w:hAnsi="Arial" w:cs="Arial"/>
          <w:sz w:val="20"/>
          <w:szCs w:val="20"/>
          <w14:ligatures w14:val="standardContextual"/>
        </w:rPr>
        <w:t xml:space="preserve"> (v nadaljnjem besedilu: asistent)</w:t>
      </w:r>
      <w:r w:rsidRPr="00F1360F">
        <w:rPr>
          <w:rFonts w:ascii="Arial" w:eastAsia="Times New Roman" w:hAnsi="Arial" w:cs="Arial"/>
          <w:sz w:val="20"/>
          <w:szCs w:val="20"/>
          <w14:ligatures w14:val="standardContextual"/>
        </w:rPr>
        <w:t xml:space="preserve"> z raziskovalnim nazivom</w:t>
      </w:r>
      <w:r w:rsidR="00695B95"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in visokošolski sodelavci ne glede na naziv, ter študenti, in sicer tako, da je njihovo število najmanj ena petina članov akademskega zbora. Pri delu akademskega zbora sodelujejo tudi drugi delavci. Način sodelovanja drugih delavcev se določi s statutom.</w:t>
      </w:r>
    </w:p>
    <w:p w14:paraId="3A63BAF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0847B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Akademski zbor:</w:t>
      </w:r>
    </w:p>
    <w:p w14:paraId="1BB3CA84"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izvoli senat članice, če se ta na članici voli,</w:t>
      </w:r>
    </w:p>
    <w:p w14:paraId="5B6CE2AC"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obravnava poročila o delu visokošolskega zavoda ter daje predloge in pobude senatu,</w:t>
      </w:r>
    </w:p>
    <w:p w14:paraId="7B40CD94"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opravlja druge naloge, določene s statutom.</w:t>
      </w:r>
    </w:p>
    <w:p w14:paraId="001B929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CD36D0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Akademski zbor izmed svojih članov izvoli predsednika. Predsednik sklicuje in vodi seje.</w:t>
      </w:r>
    </w:p>
    <w:p w14:paraId="160A1B3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C27F9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Ne glede na drugi odstavek tega člena lahko študenti, ki so člani akademskega zbora, volijo le člane senata članice, ki so predstavniki študentov.</w:t>
      </w:r>
    </w:p>
    <w:p w14:paraId="6CA4CA2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8ECD46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(5) Način oblikovanja akademskega zbora se določi s statutom.</w:t>
      </w:r>
    </w:p>
    <w:p w14:paraId="0BDC223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1A399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1FBE2D"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32</w:t>
      </w:r>
      <w:r w:rsidRPr="006864F9">
        <w:rPr>
          <w:rFonts w:ascii="Arial" w:eastAsia="Times New Roman" w:hAnsi="Arial" w:cs="Arial"/>
          <w:b/>
          <w:sz w:val="20"/>
          <w:szCs w:val="20"/>
          <w:lang w:eastAsia="x-none"/>
          <w14:ligatures w14:val="standardContextual"/>
        </w:rPr>
        <w:t>. člen</w:t>
      </w:r>
    </w:p>
    <w:p w14:paraId="30CFB544"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(upravni odbor)</w:t>
      </w:r>
    </w:p>
    <w:p w14:paraId="2B69C14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2896E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Upravni odbor je organ upravljanja univerze in samostojnega visokošolskega zavoda. </w:t>
      </w:r>
    </w:p>
    <w:p w14:paraId="173150F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9FCE189" w14:textId="0E50EDF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w:t>
      </w:r>
      <w:r w:rsidR="003A3508" w:rsidRPr="004C4B87">
        <w:rPr>
          <w:rFonts w:ascii="Arial" w:eastAsia="Times New Roman" w:hAnsi="Arial" w:cs="Arial"/>
          <w:sz w:val="20"/>
          <w:szCs w:val="20"/>
          <w14:ligatures w14:val="standardContextual"/>
        </w:rPr>
        <w:t xml:space="preserve">Upravni odbor </w:t>
      </w:r>
      <w:r w:rsidR="00470CBE" w:rsidRPr="004C4B87">
        <w:rPr>
          <w:rFonts w:ascii="Arial" w:eastAsia="Times New Roman" w:hAnsi="Arial" w:cs="Arial"/>
          <w:sz w:val="20"/>
          <w:szCs w:val="20"/>
          <w14:ligatures w14:val="standardContextual"/>
        </w:rPr>
        <w:t>p</w:t>
      </w:r>
      <w:r w:rsidRPr="00F1360F">
        <w:rPr>
          <w:rFonts w:ascii="Arial" w:eastAsia="Times New Roman" w:hAnsi="Arial" w:cs="Arial"/>
          <w:sz w:val="20"/>
          <w:szCs w:val="20"/>
          <w14:ligatures w14:val="standardContextual"/>
        </w:rPr>
        <w:t>oleg nalog, določenih z zakonom, odloča o materialn</w:t>
      </w:r>
      <w:r w:rsidR="00D5663A" w:rsidRPr="004C4B87">
        <w:rPr>
          <w:rFonts w:ascii="Arial" w:eastAsia="Times New Roman" w:hAnsi="Arial" w:cs="Arial"/>
          <w:sz w:val="20"/>
          <w:szCs w:val="20"/>
          <w14:ligatures w14:val="standardContextual"/>
        </w:rPr>
        <w:t>ih zadevah</w:t>
      </w:r>
      <w:r w:rsidRPr="00F1360F">
        <w:rPr>
          <w:rFonts w:ascii="Arial" w:eastAsia="Times New Roman" w:hAnsi="Arial" w:cs="Arial"/>
          <w:sz w:val="20"/>
          <w:szCs w:val="20"/>
          <w14:ligatures w14:val="standardContextual"/>
        </w:rPr>
        <w:t xml:space="preserve"> in skrbi za nemoteno materialno poslovanje visokošolskega zavoda. </w:t>
      </w:r>
    </w:p>
    <w:p w14:paraId="556526A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487AA82" w14:textId="43B382FE"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Upravni odbor javne univerze sestavljajo predstavniki ustanovitelja, delavcev, ki opravljajo visokošolsko dejavnost, študentov</w:t>
      </w:r>
      <w:r w:rsidR="00C1282E" w:rsidRPr="004C4B87">
        <w:rPr>
          <w:rFonts w:ascii="Arial" w:eastAsia="Times New Roman" w:hAnsi="Arial" w:cs="Arial"/>
          <w:sz w:val="20"/>
          <w:szCs w:val="20"/>
          <w14:ligatures w14:val="standardContextual"/>
        </w:rPr>
        <w:t xml:space="preserve"> in delodajalcev</w:t>
      </w:r>
      <w:r w:rsidR="003550AF" w:rsidRPr="004C4B87">
        <w:rPr>
          <w:rFonts w:ascii="Arial" w:eastAsia="Times New Roman" w:hAnsi="Arial" w:cs="Arial"/>
          <w:sz w:val="20"/>
          <w:szCs w:val="20"/>
          <w14:ligatures w14:val="standardContextual"/>
        </w:rPr>
        <w:t xml:space="preserve"> ter</w:t>
      </w:r>
      <w:r w:rsidRPr="00F1360F">
        <w:rPr>
          <w:rFonts w:ascii="Arial" w:eastAsia="Times New Roman" w:hAnsi="Arial" w:cs="Arial"/>
          <w:sz w:val="20"/>
          <w:szCs w:val="20"/>
          <w14:ligatures w14:val="standardContextual"/>
        </w:rPr>
        <w:t xml:space="preserve"> predstavnik drugih delavcev.</w:t>
      </w:r>
    </w:p>
    <w:p w14:paraId="03A503A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C8A3A57" w14:textId="58B52F9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Člani upravnega odbora iz prejšnjega odstavka morajo svoje naloge opravljati s skrbnostjo dobrega gospodar</w:t>
      </w:r>
      <w:r w:rsidR="002B3FC2" w:rsidRPr="004C4B87">
        <w:rPr>
          <w:rFonts w:ascii="Arial" w:eastAsia="Times New Roman" w:hAnsi="Arial" w:cs="Arial"/>
          <w:sz w:val="20"/>
          <w:szCs w:val="20"/>
          <w14:ligatures w14:val="standardContextual"/>
        </w:rPr>
        <w:t>ja</w:t>
      </w:r>
      <w:r w:rsidRPr="00F1360F">
        <w:rPr>
          <w:rFonts w:ascii="Arial" w:eastAsia="Times New Roman" w:hAnsi="Arial" w:cs="Arial"/>
          <w:sz w:val="20"/>
          <w:szCs w:val="20"/>
          <w14:ligatures w14:val="standardContextual"/>
        </w:rPr>
        <w:t xml:space="preserve"> in so za kršitve dolžne skrbnosti in varovanja poslovne skrivnosti odškodninsko odgovorni po splošnih načelih obligacijskega prava. Javna univerza za člane upravnega odbora sklene ustrezno zavarovanje njihove odgovornosti. </w:t>
      </w:r>
    </w:p>
    <w:p w14:paraId="0DED148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B39D29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Sestava upravnega odbora zasebne univerze in samostojnega visokošolskega zavoda se določi z ustanovitvenim aktom in statutom.</w:t>
      </w:r>
    </w:p>
    <w:p w14:paraId="544FD5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5C7EEC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Določbe prvega, drugega in četrtega odstavka se smiselno uporabljajo tudi za svet zavoda Centralne tehniške knjižnice Univerze v Ljubljani oziroma njegove člane.</w:t>
      </w:r>
    </w:p>
    <w:p w14:paraId="321F514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67F0C74" w14:textId="226F99E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w:t>
      </w:r>
      <w:r w:rsidR="00FB3280" w:rsidRPr="004C4B87">
        <w:rPr>
          <w:rFonts w:ascii="Arial" w:eastAsia="Times New Roman" w:hAnsi="Arial" w:cs="Arial"/>
          <w:sz w:val="20"/>
          <w:szCs w:val="20"/>
          <w14:ligatures w14:val="standardContextual"/>
        </w:rPr>
        <w:t>Člani iz tretjega in šestega odstavka so za svoje delo upravičeni do sejnine in povračila stroškov. Višina sejnine in povračila stroškov se določi na način in izplača po postopku</w:t>
      </w:r>
      <w:r w:rsidR="00E34050" w:rsidRPr="004C4B87">
        <w:rPr>
          <w:rFonts w:ascii="Arial" w:eastAsia="Times New Roman" w:hAnsi="Arial" w:cs="Arial"/>
          <w:sz w:val="20"/>
          <w:szCs w:val="20"/>
          <w14:ligatures w14:val="standardContextual"/>
        </w:rPr>
        <w:t>,</w:t>
      </w:r>
      <w:r w:rsidR="00FB3280" w:rsidRPr="004C4B87">
        <w:rPr>
          <w:rFonts w:ascii="Arial" w:eastAsia="Times New Roman" w:hAnsi="Arial" w:cs="Arial"/>
          <w:sz w:val="20"/>
          <w:szCs w:val="20"/>
          <w14:ligatures w14:val="standardContextual"/>
        </w:rPr>
        <w:t xml:space="preserve"> kot sta za člane svetov drugih javnih zavodov določena s predpisom, ki ureja plačilo sejnin in povračila stroškov v javnih skladih, javnih agencijah, javnih zavodih in javnih gospodarskih zavodih.</w:t>
      </w:r>
    </w:p>
    <w:p w14:paraId="030DA64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B1514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688F0CF"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3</w:t>
      </w:r>
      <w:r w:rsidRPr="00F1360F">
        <w:rPr>
          <w:rFonts w:ascii="Arial" w:eastAsia="Times New Roman" w:hAnsi="Arial" w:cs="Arial"/>
          <w:b/>
          <w:sz w:val="20"/>
          <w:szCs w:val="20"/>
          <w:lang w:eastAsia="x-none"/>
          <w14:ligatures w14:val="standardContextual"/>
        </w:rPr>
        <w:t>3</w:t>
      </w:r>
      <w:r w:rsidRPr="006864F9">
        <w:rPr>
          <w:rFonts w:ascii="Arial" w:eastAsia="Times New Roman" w:hAnsi="Arial" w:cs="Arial"/>
          <w:b/>
          <w:sz w:val="20"/>
          <w:szCs w:val="20"/>
          <w:lang w:eastAsia="x-none"/>
          <w14:ligatures w14:val="standardContextual"/>
        </w:rPr>
        <w:t>. člen</w:t>
      </w:r>
    </w:p>
    <w:p w14:paraId="5E8B0D03"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(rektor)</w:t>
      </w:r>
    </w:p>
    <w:p w14:paraId="177F27C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42692AE" w14:textId="2E70873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Rektor</w:t>
      </w:r>
      <w:r w:rsidR="006E60B8"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vodi, predstavlja in zastopa univerzo ter opravlja naslednje naloge: </w:t>
      </w:r>
    </w:p>
    <w:p w14:paraId="56D5E152" w14:textId="77777777" w:rsidR="00E969C9" w:rsidRPr="00F1360F" w:rsidRDefault="00E969C9" w:rsidP="009C05DB">
      <w:pPr>
        <w:pStyle w:val="Odstavekseznama"/>
        <w:numPr>
          <w:ilvl w:val="0"/>
          <w:numId w:val="1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sklicuje in praviloma vodi seje senata univerze,</w:t>
      </w:r>
    </w:p>
    <w:p w14:paraId="6631E4E6"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 podlagi volitev imenuje dekana,</w:t>
      </w:r>
    </w:p>
    <w:p w14:paraId="23272ACA"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usklajuje izobraževalno, znanstvenoraziskovalno oziroma umetniško in drugo delo na univerzi, </w:t>
      </w:r>
    </w:p>
    <w:p w14:paraId="30A15C0E" w14:textId="2DFF2CD5"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skrbi in odgovarja za zakonitost dela univerze in za izvrševanje njenih obveznosti, določenih z zakonom, drugimi predpisi </w:t>
      </w:r>
      <w:r w:rsidR="00EF583D" w:rsidRPr="00F1360F">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splošnimi akti univerze,</w:t>
      </w:r>
    </w:p>
    <w:p w14:paraId="3955424E"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 soglasjem senata sprejema merila o kakovosti univerze, študijskih programov, znanstvenoraziskovalnega, umetniškega ter strokovnega dela in je pristojen za spremljanje, ugotavljanje in zagotavljanje kakovosti (samoevalvacija univerze), </w:t>
      </w:r>
    </w:p>
    <w:p w14:paraId="16DD6D2D"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najmanj enkrat letno poroča senatu, upravnemu odboru in ustanovitelju o delu univerze, </w:t>
      </w:r>
    </w:p>
    <w:p w14:paraId="47B20BB9"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promovira doktorje znanosti, </w:t>
      </w:r>
    </w:p>
    <w:p w14:paraId="147890C6" w14:textId="77777777"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podeljuje nagrade univerze, </w:t>
      </w:r>
    </w:p>
    <w:p w14:paraId="7056CA3A" w14:textId="3167AC8A" w:rsidR="00E969C9" w:rsidRPr="00F1360F" w:rsidRDefault="00E969C9" w:rsidP="009C05DB">
      <w:pPr>
        <w:numPr>
          <w:ilvl w:val="0"/>
          <w:numId w:val="1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opravlja druge naloge v skladu z zakonom, drugimi predpisi </w:t>
      </w:r>
      <w:r w:rsidR="004D619D"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splošnimi akti univerze. </w:t>
      </w:r>
    </w:p>
    <w:p w14:paraId="4C990C2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674226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Rektorja javne univerze na splošnih in neposrednih volitvah za dobo štirih let izvolijo tri skupine volivcev:</w:t>
      </w:r>
    </w:p>
    <w:p w14:paraId="50581139"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visokošolski učitelji, znanstveni delavci, asistenti z raziskovalnim nazivom, visokošolski sodelavci in druga sodelavca pri pedagoškem procesu,</w:t>
      </w:r>
    </w:p>
    <w:p w14:paraId="5D9988B4"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študentje in</w:t>
      </w:r>
    </w:p>
    <w:p w14:paraId="661E48CA" w14:textId="77777777" w:rsidR="00E969C9" w:rsidRPr="00F1360F" w:rsidRDefault="00E969C9" w:rsidP="009C05DB">
      <w:pPr>
        <w:numPr>
          <w:ilvl w:val="0"/>
          <w:numId w:val="1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drugi delavci.</w:t>
      </w:r>
    </w:p>
    <w:p w14:paraId="32DB60B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197B69" w14:textId="16CF7006" w:rsidR="00E969C9" w:rsidRPr="00F1360F" w:rsidRDefault="00E969C9" w:rsidP="00E969C9">
      <w:pPr>
        <w:overflowPunct w:val="0"/>
        <w:autoSpaceDE w:val="0"/>
        <w:autoSpaceDN w:val="0"/>
        <w:adjustRightInd w:val="0"/>
        <w:spacing w:after="0" w:line="240" w:lineRule="exact"/>
        <w:ind w:hanging="39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(3) Volilno pravico imajo delavci iz prve in tretje alineje prejšnjega odstavka, ki imajo na javni univerzi sklenjeno pogodbo o zaposlitvi </w:t>
      </w:r>
      <w:r w:rsidR="00A004D7" w:rsidRPr="00F1360F">
        <w:rPr>
          <w:rFonts w:ascii="Arial" w:eastAsia="Times New Roman" w:hAnsi="Arial" w:cs="Arial"/>
          <w:sz w:val="20"/>
          <w:szCs w:val="20"/>
          <w14:ligatures w14:val="standardContextual"/>
        </w:rPr>
        <w:t xml:space="preserve">za </w:t>
      </w:r>
      <w:r w:rsidRPr="00F1360F">
        <w:rPr>
          <w:rFonts w:ascii="Arial" w:eastAsia="Times New Roman" w:hAnsi="Arial" w:cs="Arial"/>
          <w:sz w:val="20"/>
          <w:szCs w:val="20"/>
          <w14:ligatures w14:val="standardContextual"/>
        </w:rPr>
        <w:t xml:space="preserve">vsaj polovični delovni čas. S statutom je mogoče določiti tudi manjši obseg zaposlitve, vendar ne </w:t>
      </w:r>
      <w:r w:rsidR="00D42700" w:rsidRPr="00F1360F">
        <w:rPr>
          <w:rFonts w:ascii="Arial" w:eastAsia="Times New Roman" w:hAnsi="Arial" w:cs="Arial"/>
          <w:sz w:val="20"/>
          <w:szCs w:val="20"/>
          <w14:ligatures w14:val="standardContextual"/>
        </w:rPr>
        <w:t>manjšega</w:t>
      </w:r>
      <w:r w:rsidRPr="00F1360F">
        <w:rPr>
          <w:rFonts w:ascii="Arial" w:eastAsia="Times New Roman" w:hAnsi="Arial" w:cs="Arial"/>
          <w:sz w:val="20"/>
          <w:szCs w:val="20"/>
          <w14:ligatures w14:val="standardContextual"/>
        </w:rPr>
        <w:t xml:space="preserve"> od 25 %.</w:t>
      </w:r>
    </w:p>
    <w:p w14:paraId="5DA0307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56FACA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Skupine volivcev imajo različen odstotek števila glasov v skupnem obsegu števila glasov:</w:t>
      </w:r>
    </w:p>
    <w:p w14:paraId="083F6CB2" w14:textId="6DC9DF29" w:rsidR="00E969C9" w:rsidRPr="00F1360F" w:rsidRDefault="00E969C9" w:rsidP="009C05DB">
      <w:pPr>
        <w:numPr>
          <w:ilvl w:val="0"/>
          <w:numId w:val="17"/>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delavci</w:t>
      </w:r>
      <w:r w:rsidR="00DB63EE" w:rsidRPr="004C4B87">
        <w:rPr>
          <w:rFonts w:ascii="Arial" w:eastAsia="Times New Roman" w:hAnsi="Arial" w:cs="Arial"/>
          <w:sz w:val="20"/>
          <w:szCs w:val="20"/>
          <w14:ligatures w14:val="standardContextual"/>
        </w:rPr>
        <w:t xml:space="preserve"> imajo</w:t>
      </w:r>
      <w:r w:rsidRPr="00F1360F">
        <w:rPr>
          <w:rFonts w:ascii="Arial" w:eastAsia="Times New Roman" w:hAnsi="Arial" w:cs="Arial"/>
          <w:sz w:val="20"/>
          <w:szCs w:val="20"/>
          <w14:ligatures w14:val="standardContextual"/>
        </w:rPr>
        <w:t xml:space="preserve"> 80 % vseh glasov, od tega delavci iz tretje alineje drugega odstavka tega člena največ 25 %,</w:t>
      </w:r>
    </w:p>
    <w:p w14:paraId="04399CF8" w14:textId="7A489AE4" w:rsidR="00E969C9" w:rsidRPr="00F1360F" w:rsidRDefault="00E969C9" w:rsidP="009C05DB">
      <w:pPr>
        <w:numPr>
          <w:ilvl w:val="0"/>
          <w:numId w:val="17"/>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študenti </w:t>
      </w:r>
      <w:r w:rsidR="005C320A" w:rsidRPr="004C4B87">
        <w:rPr>
          <w:rFonts w:ascii="Arial" w:eastAsia="Times New Roman" w:hAnsi="Arial" w:cs="Arial"/>
          <w:sz w:val="20"/>
          <w:szCs w:val="20"/>
          <w14:ligatures w14:val="standardContextual"/>
        </w:rPr>
        <w:t xml:space="preserve">imajo </w:t>
      </w:r>
      <w:r w:rsidRPr="00F1360F">
        <w:rPr>
          <w:rFonts w:ascii="Arial" w:eastAsia="Times New Roman" w:hAnsi="Arial" w:cs="Arial"/>
          <w:sz w:val="20"/>
          <w:szCs w:val="20"/>
          <w14:ligatures w14:val="standardContextual"/>
        </w:rPr>
        <w:t>20 % vseh glasov.</w:t>
      </w:r>
    </w:p>
    <w:p w14:paraId="3147815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3945F0" w14:textId="1298D2B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Podrobnejši postopek volitev rektorja javne univerze </w:t>
      </w:r>
      <w:r w:rsidR="00134234" w:rsidRPr="004C4B87">
        <w:rPr>
          <w:rFonts w:ascii="Arial" w:eastAsia="Times New Roman" w:hAnsi="Arial" w:cs="Arial"/>
          <w:sz w:val="20"/>
          <w:szCs w:val="20"/>
          <w14:ligatures w14:val="standardContextual"/>
        </w:rPr>
        <w:t xml:space="preserve">se </w:t>
      </w:r>
      <w:r w:rsidRPr="00F1360F">
        <w:rPr>
          <w:rFonts w:ascii="Arial" w:eastAsia="Times New Roman" w:hAnsi="Arial" w:cs="Arial"/>
          <w:sz w:val="20"/>
          <w:szCs w:val="20"/>
          <w14:ligatures w14:val="standardContextual"/>
        </w:rPr>
        <w:t xml:space="preserve">določi </w:t>
      </w:r>
      <w:r w:rsidR="00134234" w:rsidRPr="004C4B87">
        <w:rPr>
          <w:rFonts w:ascii="Arial" w:eastAsia="Times New Roman" w:hAnsi="Arial" w:cs="Arial"/>
          <w:sz w:val="20"/>
          <w:szCs w:val="20"/>
          <w14:ligatures w14:val="standardContextual"/>
        </w:rPr>
        <w:t xml:space="preserve">s </w:t>
      </w:r>
      <w:r w:rsidRPr="00F1360F">
        <w:rPr>
          <w:rFonts w:ascii="Arial" w:eastAsia="Times New Roman" w:hAnsi="Arial" w:cs="Arial"/>
          <w:sz w:val="20"/>
          <w:szCs w:val="20"/>
          <w14:ligatures w14:val="standardContextual"/>
        </w:rPr>
        <w:t>statut</w:t>
      </w:r>
      <w:r w:rsidR="00134234" w:rsidRPr="004C4B87">
        <w:rPr>
          <w:rFonts w:ascii="Arial" w:eastAsia="Times New Roman" w:hAnsi="Arial" w:cs="Arial"/>
          <w:sz w:val="20"/>
          <w:szCs w:val="20"/>
          <w14:ligatures w14:val="standardContextual"/>
        </w:rPr>
        <w:t>om</w:t>
      </w:r>
      <w:r w:rsidRPr="00F1360F">
        <w:rPr>
          <w:rFonts w:ascii="Arial" w:eastAsia="Times New Roman" w:hAnsi="Arial" w:cs="Arial"/>
          <w:sz w:val="20"/>
          <w:szCs w:val="20"/>
          <w14:ligatures w14:val="standardContextual"/>
        </w:rPr>
        <w:t xml:space="preserve"> univerze.</w:t>
      </w:r>
    </w:p>
    <w:p w14:paraId="733CDA8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098852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Za rektorja javne univerze je lahko izvoljen redni profesor, ki je vključen v pedagoški in raziskovalni proces na univerzi in izpolnjuje druge pogoje, določene s statutom univerze. Rektor je na univerzi zaposlen za polni delovni čas.</w:t>
      </w:r>
    </w:p>
    <w:p w14:paraId="7638D27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CEE893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Rektor javne univerze je lahko ponovno izvoljen, vendar skupni mandat ne sme trajati več kot osem let.</w:t>
      </w:r>
    </w:p>
    <w:p w14:paraId="661265D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D9836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S statutom javne univerze se določijo razlogi in postopek za razpis predčasnih volitev rektorja.</w:t>
      </w:r>
    </w:p>
    <w:p w14:paraId="3592FD4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0A83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Zasebne univerze postopek izbire rektorja določijo s statutom.</w:t>
      </w:r>
    </w:p>
    <w:p w14:paraId="256D2E2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88F3F2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7626C9"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34</w:t>
      </w:r>
      <w:r w:rsidRPr="006864F9">
        <w:rPr>
          <w:rFonts w:ascii="Arial" w:eastAsia="Times New Roman" w:hAnsi="Arial" w:cs="Arial"/>
          <w:b/>
          <w:sz w:val="20"/>
          <w:szCs w:val="20"/>
          <w:lang w:eastAsia="x-none"/>
          <w14:ligatures w14:val="standardContextual"/>
        </w:rPr>
        <w:t>. člen</w:t>
      </w:r>
    </w:p>
    <w:p w14:paraId="01BADDA4"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(dekan)</w:t>
      </w:r>
    </w:p>
    <w:p w14:paraId="78D59047" w14:textId="2F57FC5A"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(1) Dekan članice javne univerze</w:t>
      </w:r>
      <w:r w:rsidR="00D42C97" w:rsidRPr="004C4B87">
        <w:rPr>
          <w:rFonts w:ascii="Arial" w:eastAsia="Times New Roman" w:hAnsi="Arial" w:cs="Arial"/>
          <w:sz w:val="20"/>
          <w:szCs w:val="20"/>
        </w:rPr>
        <w:t xml:space="preserve"> </w:t>
      </w:r>
      <w:r w:rsidRPr="00F1360F">
        <w:rPr>
          <w:rFonts w:ascii="Arial" w:eastAsia="Times New Roman" w:hAnsi="Arial" w:cs="Arial"/>
          <w:sz w:val="20"/>
          <w:szCs w:val="20"/>
        </w:rPr>
        <w:t xml:space="preserve">ima pooblastila in odgovornosti v skladu z ustanovitvenim aktom, je vodja članice univerze in poslovodni organ, razen v obsegu pristojnosti iz tretjega odstavka 18. člena tega zakona, </w:t>
      </w:r>
      <w:r w:rsidR="00134234" w:rsidRPr="00F1360F">
        <w:rPr>
          <w:rFonts w:ascii="Arial" w:eastAsia="Times New Roman" w:hAnsi="Arial" w:cs="Arial"/>
          <w:sz w:val="20"/>
          <w:szCs w:val="20"/>
        </w:rPr>
        <w:t>ter</w:t>
      </w:r>
      <w:r w:rsidRPr="00F1360F">
        <w:rPr>
          <w:rFonts w:ascii="Arial" w:eastAsia="Times New Roman" w:hAnsi="Arial" w:cs="Arial"/>
          <w:sz w:val="20"/>
          <w:szCs w:val="20"/>
        </w:rPr>
        <w:t xml:space="preserve"> opravlja naslednje naloge:</w:t>
      </w:r>
    </w:p>
    <w:p w14:paraId="340CDA60" w14:textId="77777777"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usklajuje izobraževalno, znanstvenoraziskovalno, umetniško in drugo delo,</w:t>
      </w:r>
    </w:p>
    <w:p w14:paraId="6C22528A" w14:textId="77777777"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skrbi in odgovarja za zakonitost dela,</w:t>
      </w:r>
    </w:p>
    <w:p w14:paraId="7BC564C7" w14:textId="00DC9BDA"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je pristojen za spremljanje, ugotavljanje in zagotavljanje kakovosti članice univerze, študijskih programov, znanstvenoraziskovalnega, umetniškega </w:t>
      </w:r>
      <w:r w:rsidR="0024468E" w:rsidRPr="00F1360F">
        <w:rPr>
          <w:rFonts w:ascii="Arial" w:eastAsia="Times New Roman" w:hAnsi="Arial" w:cs="Arial"/>
          <w:sz w:val="20"/>
          <w:szCs w:val="20"/>
        </w:rPr>
        <w:t>in</w:t>
      </w:r>
      <w:r w:rsidRPr="00F1360F">
        <w:rPr>
          <w:rFonts w:ascii="Arial" w:eastAsia="Times New Roman" w:hAnsi="Arial" w:cs="Arial"/>
          <w:sz w:val="20"/>
          <w:szCs w:val="20"/>
        </w:rPr>
        <w:t xml:space="preserve"> strokovnega dela </w:t>
      </w:r>
      <w:r w:rsidR="0024468E" w:rsidRPr="004C4B87">
        <w:rPr>
          <w:rFonts w:ascii="Arial" w:eastAsia="Times New Roman" w:hAnsi="Arial" w:cs="Arial"/>
          <w:sz w:val="20"/>
          <w:szCs w:val="20"/>
        </w:rPr>
        <w:t>ter</w:t>
      </w:r>
      <w:r w:rsidRPr="00F1360F">
        <w:rPr>
          <w:rFonts w:ascii="Arial" w:eastAsia="Times New Roman" w:hAnsi="Arial" w:cs="Arial"/>
          <w:sz w:val="20"/>
          <w:szCs w:val="20"/>
        </w:rPr>
        <w:t xml:space="preserve"> pripravo letnega poročila o kakovosti (samoevalvacija članice),</w:t>
      </w:r>
    </w:p>
    <w:p w14:paraId="5EB80ED1" w14:textId="77777777"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izvaja postopke javnega naročanja, </w:t>
      </w:r>
    </w:p>
    <w:p w14:paraId="561D50C0" w14:textId="77777777"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najmanj enkrat letno poroča o delu senatu članice in rektorju,</w:t>
      </w:r>
    </w:p>
    <w:p w14:paraId="3DAFB403" w14:textId="77777777" w:rsidR="00E969C9" w:rsidRPr="00F1360F" w:rsidRDefault="00E969C9" w:rsidP="009C05DB">
      <w:pPr>
        <w:numPr>
          <w:ilvl w:val="0"/>
          <w:numId w:val="18"/>
        </w:numPr>
        <w:tabs>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opravlja druge naloge v skladu z zakonom, drugimi predpisi ter splošnimi akti univerze.</w:t>
      </w:r>
    </w:p>
    <w:p w14:paraId="18999DE6"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(2) Dekana iz prejšnjega odstavka na splošnih in neposrednih volitvah za dobo štirih let izvolijo tri skupine volivcev:</w:t>
      </w:r>
    </w:p>
    <w:p w14:paraId="584B4CFB" w14:textId="0E828908" w:rsidR="00E969C9" w:rsidRPr="00F1360F" w:rsidRDefault="00E969C9" w:rsidP="009C05DB">
      <w:pPr>
        <w:numPr>
          <w:ilvl w:val="0"/>
          <w:numId w:val="19"/>
        </w:numPr>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visokošolski učitelji, znanstveni delavci, visokošolski sodelavci in druga sodelavca pri pedagoškem procesu, ki imajo </w:t>
      </w:r>
      <w:r w:rsidR="000A7B42" w:rsidRPr="004C4B87">
        <w:rPr>
          <w:rFonts w:ascii="Arial" w:eastAsia="Times New Roman" w:hAnsi="Arial" w:cs="Arial"/>
          <w:sz w:val="20"/>
          <w:szCs w:val="20"/>
        </w:rPr>
        <w:t xml:space="preserve">z </w:t>
      </w:r>
      <w:r w:rsidRPr="00F1360F">
        <w:rPr>
          <w:rFonts w:ascii="Arial" w:eastAsia="Times New Roman" w:hAnsi="Arial" w:cs="Arial"/>
          <w:sz w:val="20"/>
          <w:szCs w:val="20"/>
        </w:rPr>
        <w:t>javn</w:t>
      </w:r>
      <w:r w:rsidR="000A7B42" w:rsidRPr="004C4B87">
        <w:rPr>
          <w:rFonts w:ascii="Arial" w:eastAsia="Times New Roman" w:hAnsi="Arial" w:cs="Arial"/>
          <w:sz w:val="20"/>
          <w:szCs w:val="20"/>
        </w:rPr>
        <w:t>o</w:t>
      </w:r>
      <w:r w:rsidRPr="00F1360F">
        <w:rPr>
          <w:rFonts w:ascii="Arial" w:eastAsia="Times New Roman" w:hAnsi="Arial" w:cs="Arial"/>
          <w:sz w:val="20"/>
          <w:szCs w:val="20"/>
        </w:rPr>
        <w:t xml:space="preserve"> univerz</w:t>
      </w:r>
      <w:r w:rsidR="000A7B42" w:rsidRPr="004C4B87">
        <w:rPr>
          <w:rFonts w:ascii="Arial" w:eastAsia="Times New Roman" w:hAnsi="Arial" w:cs="Arial"/>
          <w:sz w:val="20"/>
          <w:szCs w:val="20"/>
        </w:rPr>
        <w:t>o</w:t>
      </w:r>
      <w:r w:rsidRPr="00F1360F">
        <w:rPr>
          <w:rFonts w:ascii="Arial" w:eastAsia="Times New Roman" w:hAnsi="Arial" w:cs="Arial"/>
          <w:sz w:val="20"/>
          <w:szCs w:val="20"/>
        </w:rPr>
        <w:t xml:space="preserve"> sklenjeno pogodbo o zaposlitvi </w:t>
      </w:r>
      <w:r w:rsidR="000A7B42" w:rsidRPr="004C4B87">
        <w:rPr>
          <w:rFonts w:ascii="Arial" w:eastAsia="Times New Roman" w:hAnsi="Arial" w:cs="Arial"/>
          <w:sz w:val="20"/>
          <w:szCs w:val="20"/>
        </w:rPr>
        <w:t xml:space="preserve">za </w:t>
      </w:r>
      <w:r w:rsidRPr="00F1360F">
        <w:rPr>
          <w:rFonts w:ascii="Arial" w:eastAsia="Times New Roman" w:hAnsi="Arial" w:cs="Arial"/>
          <w:sz w:val="20"/>
          <w:szCs w:val="20"/>
        </w:rPr>
        <w:t>vsaj polovični delovni čas, in pretežno opravljajo delo na članici,</w:t>
      </w:r>
    </w:p>
    <w:p w14:paraId="5BD51D83" w14:textId="77777777" w:rsidR="00E969C9" w:rsidRPr="00F1360F" w:rsidRDefault="00E969C9" w:rsidP="009C05DB">
      <w:pPr>
        <w:numPr>
          <w:ilvl w:val="0"/>
          <w:numId w:val="19"/>
        </w:numPr>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študenti in</w:t>
      </w:r>
    </w:p>
    <w:p w14:paraId="19DA0CC0" w14:textId="643D8009" w:rsidR="00E969C9" w:rsidRPr="00F1360F" w:rsidRDefault="0012524D" w:rsidP="009C05DB">
      <w:pPr>
        <w:numPr>
          <w:ilvl w:val="0"/>
          <w:numId w:val="19"/>
        </w:numPr>
        <w:spacing w:after="0" w:line="240" w:lineRule="exact"/>
        <w:ind w:left="284" w:hanging="284"/>
        <w:jc w:val="both"/>
        <w:rPr>
          <w:rFonts w:ascii="Arial" w:eastAsia="Times New Roman" w:hAnsi="Arial" w:cs="Arial"/>
          <w:sz w:val="20"/>
          <w:szCs w:val="20"/>
        </w:rPr>
      </w:pPr>
      <w:r w:rsidRPr="004C4B87">
        <w:rPr>
          <w:rFonts w:ascii="Arial" w:eastAsia="Times New Roman" w:hAnsi="Arial" w:cs="Arial"/>
          <w:sz w:val="20"/>
          <w:szCs w:val="20"/>
        </w:rPr>
        <w:t>drugi</w:t>
      </w:r>
      <w:r w:rsidR="00E969C9" w:rsidRPr="00F1360F">
        <w:rPr>
          <w:rFonts w:ascii="Arial" w:eastAsia="Times New Roman" w:hAnsi="Arial" w:cs="Arial"/>
          <w:sz w:val="20"/>
          <w:szCs w:val="20"/>
        </w:rPr>
        <w:t xml:space="preserve"> delavci, ki imajo </w:t>
      </w:r>
      <w:r w:rsidRPr="004C4B87">
        <w:rPr>
          <w:rFonts w:ascii="Arial" w:eastAsia="Times New Roman" w:hAnsi="Arial" w:cs="Arial"/>
          <w:sz w:val="20"/>
          <w:szCs w:val="20"/>
        </w:rPr>
        <w:t>z</w:t>
      </w:r>
      <w:r w:rsidR="00E969C9" w:rsidRPr="00F1360F">
        <w:rPr>
          <w:rFonts w:ascii="Arial" w:eastAsia="Times New Roman" w:hAnsi="Arial" w:cs="Arial"/>
          <w:sz w:val="20"/>
          <w:szCs w:val="20"/>
        </w:rPr>
        <w:t xml:space="preserve"> javn</w:t>
      </w:r>
      <w:r w:rsidR="0029230C" w:rsidRPr="004C4B87">
        <w:rPr>
          <w:rFonts w:ascii="Arial" w:eastAsia="Times New Roman" w:hAnsi="Arial" w:cs="Arial"/>
          <w:sz w:val="20"/>
          <w:szCs w:val="20"/>
        </w:rPr>
        <w:t>o u</w:t>
      </w:r>
      <w:r w:rsidR="00E969C9" w:rsidRPr="00F1360F">
        <w:rPr>
          <w:rFonts w:ascii="Arial" w:eastAsia="Times New Roman" w:hAnsi="Arial" w:cs="Arial"/>
          <w:sz w:val="20"/>
          <w:szCs w:val="20"/>
        </w:rPr>
        <w:t>niverz</w:t>
      </w:r>
      <w:r w:rsidR="0029230C" w:rsidRPr="004C4B87">
        <w:rPr>
          <w:rFonts w:ascii="Arial" w:eastAsia="Times New Roman" w:hAnsi="Arial" w:cs="Arial"/>
          <w:sz w:val="20"/>
          <w:szCs w:val="20"/>
        </w:rPr>
        <w:t>o</w:t>
      </w:r>
      <w:r w:rsidR="00E969C9" w:rsidRPr="00F1360F">
        <w:rPr>
          <w:rFonts w:ascii="Arial" w:eastAsia="Times New Roman" w:hAnsi="Arial" w:cs="Arial"/>
          <w:sz w:val="20"/>
          <w:szCs w:val="20"/>
        </w:rPr>
        <w:t xml:space="preserve"> sklenjeno pogodbo o zaposlitvi </w:t>
      </w:r>
      <w:r w:rsidR="009A1D5B" w:rsidRPr="004C4B87">
        <w:rPr>
          <w:rFonts w:ascii="Arial" w:eastAsia="Times New Roman" w:hAnsi="Arial" w:cs="Arial"/>
          <w:sz w:val="20"/>
          <w:szCs w:val="20"/>
        </w:rPr>
        <w:t xml:space="preserve">za </w:t>
      </w:r>
      <w:r w:rsidR="00E969C9" w:rsidRPr="00F1360F">
        <w:rPr>
          <w:rFonts w:ascii="Arial" w:eastAsia="Times New Roman" w:hAnsi="Arial" w:cs="Arial"/>
          <w:sz w:val="20"/>
          <w:szCs w:val="20"/>
        </w:rPr>
        <w:t>vsaj polovični delovni čas, in pretežno opravljajo delo na članici.</w:t>
      </w:r>
    </w:p>
    <w:p w14:paraId="5D27D347" w14:textId="230F9562"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 xml:space="preserve">(3) Za skupine volivcev iz prve in tretje alineje prejšnjega odstavka se v statutu lahko določi tudi manjši obseg zaposlitve, vendar ne </w:t>
      </w:r>
      <w:r w:rsidR="004643FC" w:rsidRPr="004C4B87">
        <w:rPr>
          <w:rFonts w:ascii="Arial" w:eastAsia="Times New Roman" w:hAnsi="Arial" w:cs="Arial"/>
          <w:sz w:val="20"/>
          <w:szCs w:val="20"/>
        </w:rPr>
        <w:t xml:space="preserve">manjši </w:t>
      </w:r>
      <w:r w:rsidRPr="00F1360F">
        <w:rPr>
          <w:rFonts w:ascii="Arial" w:eastAsia="Times New Roman" w:hAnsi="Arial" w:cs="Arial"/>
          <w:sz w:val="20"/>
          <w:szCs w:val="20"/>
        </w:rPr>
        <w:t>od 25 %.</w:t>
      </w:r>
    </w:p>
    <w:p w14:paraId="5BE1271A"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(4) Skupine volivcev imajo različen odstotek števila glasov v skupnem obsegu števila glasov:</w:t>
      </w:r>
    </w:p>
    <w:p w14:paraId="67A60841" w14:textId="112BA9A1" w:rsidR="00E969C9" w:rsidRPr="00F1360F" w:rsidRDefault="00E969C9" w:rsidP="009C05DB">
      <w:pPr>
        <w:numPr>
          <w:ilvl w:val="0"/>
          <w:numId w:val="20"/>
        </w:numPr>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delavci </w:t>
      </w:r>
      <w:r w:rsidR="005049F5" w:rsidRPr="004C4B87">
        <w:rPr>
          <w:rFonts w:ascii="Arial" w:eastAsia="Times New Roman" w:hAnsi="Arial" w:cs="Arial"/>
          <w:sz w:val="20"/>
          <w:szCs w:val="20"/>
        </w:rPr>
        <w:t xml:space="preserve">imajo </w:t>
      </w:r>
      <w:r w:rsidRPr="00F1360F">
        <w:rPr>
          <w:rFonts w:ascii="Arial" w:eastAsia="Times New Roman" w:hAnsi="Arial" w:cs="Arial"/>
          <w:sz w:val="20"/>
          <w:szCs w:val="20"/>
        </w:rPr>
        <w:t>80 % vseh glasov, od tega delavci iz tretje alineje drugega odstavka tega člena največ 25 %,</w:t>
      </w:r>
    </w:p>
    <w:p w14:paraId="67979075" w14:textId="3270103A" w:rsidR="00E969C9" w:rsidRPr="00F1360F" w:rsidRDefault="00E969C9" w:rsidP="009C05DB">
      <w:pPr>
        <w:numPr>
          <w:ilvl w:val="0"/>
          <w:numId w:val="20"/>
        </w:numPr>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študenti </w:t>
      </w:r>
      <w:r w:rsidR="00590DDE" w:rsidRPr="004C4B87">
        <w:rPr>
          <w:rFonts w:ascii="Arial" w:eastAsia="Times New Roman" w:hAnsi="Arial" w:cs="Arial"/>
          <w:sz w:val="20"/>
          <w:szCs w:val="20"/>
        </w:rPr>
        <w:t xml:space="preserve">imajo </w:t>
      </w:r>
      <w:r w:rsidRPr="00F1360F">
        <w:rPr>
          <w:rFonts w:ascii="Arial" w:eastAsia="Times New Roman" w:hAnsi="Arial" w:cs="Arial"/>
          <w:sz w:val="20"/>
          <w:szCs w:val="20"/>
        </w:rPr>
        <w:t>20 % vseh glasov.</w:t>
      </w:r>
    </w:p>
    <w:p w14:paraId="3C8DD975" w14:textId="27E29C0E"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 xml:space="preserve">(5) Podrobnejši postopek volitev se določi s statutom javne univerze in, če je tako določeno s statutom, tudi s pravili, ki jih </w:t>
      </w:r>
      <w:r w:rsidR="00C020CE" w:rsidRPr="004C4B87">
        <w:rPr>
          <w:rFonts w:ascii="Arial" w:eastAsia="Times New Roman" w:hAnsi="Arial" w:cs="Arial"/>
          <w:sz w:val="20"/>
          <w:szCs w:val="20"/>
        </w:rPr>
        <w:t xml:space="preserve">v </w:t>
      </w:r>
      <w:r w:rsidRPr="00F1360F">
        <w:rPr>
          <w:rFonts w:ascii="Arial" w:eastAsia="Times New Roman" w:hAnsi="Arial" w:cs="Arial"/>
          <w:sz w:val="20"/>
          <w:szCs w:val="20"/>
        </w:rPr>
        <w:t>sklad</w:t>
      </w:r>
      <w:r w:rsidR="00C020CE" w:rsidRPr="004C4B87">
        <w:rPr>
          <w:rFonts w:ascii="Arial" w:eastAsia="Times New Roman" w:hAnsi="Arial" w:cs="Arial"/>
          <w:sz w:val="20"/>
          <w:szCs w:val="20"/>
        </w:rPr>
        <w:t>u</w:t>
      </w:r>
      <w:r w:rsidRPr="00F1360F">
        <w:rPr>
          <w:rFonts w:ascii="Arial" w:eastAsia="Times New Roman" w:hAnsi="Arial" w:cs="Arial"/>
          <w:sz w:val="20"/>
          <w:szCs w:val="20"/>
        </w:rPr>
        <w:t xml:space="preserve"> s statutom sprejme senat članice. </w:t>
      </w:r>
    </w:p>
    <w:p w14:paraId="28DC2822"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(6) Za dekana članice javne univerze je lahko izvoljen, kdor ima naziv visokošolskega učitelja in je vključen v pedagoški in raziskovalni proces na univerzi. Dekan članice je na univerzi zaposlen za polni delovni čas.</w:t>
      </w:r>
    </w:p>
    <w:p w14:paraId="20FC76E5"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(7) Dekan članice javne univerze je lahko ponovno izvoljen, vendar skupni mandat ne sme trajati več kot osem let.</w:t>
      </w:r>
    </w:p>
    <w:p w14:paraId="106A012B" w14:textId="3B899B8E"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lastRenderedPageBreak/>
        <w:t xml:space="preserve">(8) Ne glede na določbe drugega in sedmega odstavka tega člena lahko članica javne univerze s svojimi pravili določi krajši mandat dekana in določi </w:t>
      </w:r>
      <w:r w:rsidR="002B5490" w:rsidRPr="00F1360F">
        <w:rPr>
          <w:rFonts w:ascii="Arial" w:eastAsia="Times New Roman" w:hAnsi="Arial" w:cs="Arial"/>
          <w:sz w:val="20"/>
          <w:szCs w:val="20"/>
        </w:rPr>
        <w:t>krajšo</w:t>
      </w:r>
      <w:r w:rsidRPr="00F1360F">
        <w:rPr>
          <w:rFonts w:ascii="Arial" w:eastAsia="Times New Roman" w:hAnsi="Arial" w:cs="Arial"/>
          <w:sz w:val="20"/>
          <w:szCs w:val="20"/>
        </w:rPr>
        <w:t xml:space="preserve"> omejitev skupnega mandata.</w:t>
      </w:r>
    </w:p>
    <w:p w14:paraId="4DBB7728"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(9) S statutom javne univerze se določijo razlogi in postopek za razpis predčasnih volitev dekana.</w:t>
      </w:r>
    </w:p>
    <w:p w14:paraId="2BD71DA3"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F1360F">
        <w:rPr>
          <w:rFonts w:ascii="Arial" w:eastAsia="Times New Roman" w:hAnsi="Arial" w:cs="Arial"/>
          <w:sz w:val="20"/>
          <w:szCs w:val="20"/>
        </w:rPr>
        <w:t>(10) Zasebne univerze in samostojni visokošolski zavodi naloge, trajanje mandata dekana in postopek njegove izbire določijo s statutom.</w:t>
      </w:r>
    </w:p>
    <w:p w14:paraId="7698C37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D8F907C"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7A6C062"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35</w:t>
      </w:r>
      <w:r w:rsidRPr="006864F9">
        <w:rPr>
          <w:rFonts w:ascii="Arial" w:eastAsia="Times New Roman" w:hAnsi="Arial" w:cs="Arial"/>
          <w:b/>
          <w:sz w:val="20"/>
          <w:szCs w:val="20"/>
          <w:lang w:eastAsia="x-none"/>
          <w14:ligatures w14:val="standardContextual"/>
        </w:rPr>
        <w:t>. člen</w:t>
      </w:r>
    </w:p>
    <w:p w14:paraId="032F598E"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w:t>
      </w:r>
      <w:r w:rsidRPr="00F1360F">
        <w:rPr>
          <w:rFonts w:ascii="Arial" w:eastAsia="Times New Roman" w:hAnsi="Arial" w:cs="Arial"/>
          <w:b/>
          <w:sz w:val="20"/>
          <w:szCs w:val="20"/>
          <w:lang w:eastAsia="x-none"/>
          <w14:ligatures w14:val="standardContextual"/>
        </w:rPr>
        <w:t>direktor članice univerze</w:t>
      </w:r>
      <w:r w:rsidRPr="006864F9">
        <w:rPr>
          <w:rFonts w:ascii="Arial" w:eastAsia="Times New Roman" w:hAnsi="Arial" w:cs="Arial"/>
          <w:b/>
          <w:sz w:val="20"/>
          <w:szCs w:val="20"/>
          <w:lang w:eastAsia="x-none"/>
          <w14:ligatures w14:val="standardContextual"/>
        </w:rPr>
        <w:t>)</w:t>
      </w:r>
    </w:p>
    <w:p w14:paraId="4A8B49EB" w14:textId="00A9B0E1" w:rsidR="00E969C9" w:rsidRPr="00F1360F" w:rsidRDefault="00E969C9" w:rsidP="00E969C9">
      <w:pPr>
        <w:spacing w:before="240"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(1) Članica javne univerze iz drugega odstavka 1. člena tega zakona ima direktorja. Direktor članice javne univerze je njen vodja in poslovodni organ, razen v obsegu pristojnosti iz tretjega odstavka 18.</w:t>
      </w:r>
      <w:r w:rsidR="001644B1" w:rsidRPr="004C4B87">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člena tega zakona,</w:t>
      </w:r>
      <w:r w:rsidRPr="00F1360F" w:rsidDel="00D9702A">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 xml:space="preserve">s pooblastili </w:t>
      </w:r>
      <w:r w:rsidR="00902BAF" w:rsidRPr="004C4B87">
        <w:rPr>
          <w:rFonts w:ascii="Arial" w:eastAsia="Calibri" w:hAnsi="Arial" w:cs="Arial"/>
          <w:sz w:val="20"/>
          <w:szCs w:val="20"/>
          <w14:ligatures w14:val="standardContextual"/>
        </w:rPr>
        <w:t>in</w:t>
      </w:r>
      <w:r w:rsidRPr="00F1360F">
        <w:rPr>
          <w:rFonts w:ascii="Arial" w:eastAsia="Calibri" w:hAnsi="Arial" w:cs="Arial"/>
          <w:sz w:val="20"/>
          <w:szCs w:val="20"/>
          <w14:ligatures w14:val="standardContextual"/>
        </w:rPr>
        <w:t xml:space="preserve"> odgovornostjo v skladu z ustanovitvenim aktom. </w:t>
      </w:r>
    </w:p>
    <w:p w14:paraId="5C9F9217" w14:textId="77777777" w:rsidR="00E969C9" w:rsidRPr="00F1360F" w:rsidRDefault="00E969C9" w:rsidP="00E969C9">
      <w:pPr>
        <w:spacing w:before="240"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Direktor članice javne univerze opravlja naslednje naloge:</w:t>
      </w:r>
    </w:p>
    <w:p w14:paraId="70B46567" w14:textId="77777777" w:rsidR="00E969C9" w:rsidRPr="00F1360F" w:rsidRDefault="00E969C9" w:rsidP="009C05DB">
      <w:pPr>
        <w:numPr>
          <w:ilvl w:val="0"/>
          <w:numId w:val="2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skrbi in odgovarja za zakonitost dela,</w:t>
      </w:r>
    </w:p>
    <w:p w14:paraId="53A31395" w14:textId="77777777" w:rsidR="00E969C9" w:rsidRPr="00F1360F" w:rsidRDefault="00E969C9" w:rsidP="009C05DB">
      <w:pPr>
        <w:numPr>
          <w:ilvl w:val="0"/>
          <w:numId w:val="2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je pristojen za spremljanje, ugotavljanje in zagotavljanje kakovosti strokovnega dela članice univerze,</w:t>
      </w:r>
    </w:p>
    <w:p w14:paraId="32331C03" w14:textId="08F3651C" w:rsidR="00E969C9" w:rsidRPr="00F1360F" w:rsidRDefault="00E969C9" w:rsidP="009C05DB">
      <w:pPr>
        <w:numPr>
          <w:ilvl w:val="0"/>
          <w:numId w:val="2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najmanj enkrat letno poroča </w:t>
      </w:r>
      <w:r w:rsidR="00AD3065" w:rsidRPr="004C4B87">
        <w:rPr>
          <w:rFonts w:ascii="Arial" w:eastAsia="Calibri" w:hAnsi="Arial" w:cs="Arial"/>
          <w:sz w:val="20"/>
          <w:szCs w:val="20"/>
          <w14:ligatures w14:val="standardContextual"/>
        </w:rPr>
        <w:t xml:space="preserve">rektorju </w:t>
      </w:r>
      <w:r w:rsidRPr="00F1360F">
        <w:rPr>
          <w:rFonts w:ascii="Arial" w:eastAsia="Calibri" w:hAnsi="Arial" w:cs="Arial"/>
          <w:sz w:val="20"/>
          <w:szCs w:val="20"/>
          <w14:ligatures w14:val="standardContextual"/>
        </w:rPr>
        <w:t>o delu,</w:t>
      </w:r>
    </w:p>
    <w:p w14:paraId="6DC6739B" w14:textId="77777777" w:rsidR="00E969C9" w:rsidRPr="00F1360F" w:rsidRDefault="00E969C9" w:rsidP="009C05DB">
      <w:pPr>
        <w:numPr>
          <w:ilvl w:val="0"/>
          <w:numId w:val="2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izvaja postopke javnega naročanja, </w:t>
      </w:r>
    </w:p>
    <w:p w14:paraId="714DFD50" w14:textId="7C7A8D94" w:rsidR="00E969C9" w:rsidRPr="00F1360F" w:rsidRDefault="00E969C9" w:rsidP="009C05DB">
      <w:pPr>
        <w:numPr>
          <w:ilvl w:val="0"/>
          <w:numId w:val="21"/>
        </w:numPr>
        <w:spacing w:after="0" w:line="240" w:lineRule="exact"/>
        <w:ind w:left="284" w:hanging="284"/>
        <w:contextualSpacing/>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opravlja druge naloge v skladu z zakonom, drugimi predpisi </w:t>
      </w:r>
      <w:r w:rsidR="009462D8" w:rsidRPr="004C4B87">
        <w:rPr>
          <w:rFonts w:ascii="Arial" w:eastAsia="Calibri" w:hAnsi="Arial" w:cs="Arial"/>
          <w:sz w:val="20"/>
          <w:szCs w:val="20"/>
          <w14:ligatures w14:val="standardContextual"/>
        </w:rPr>
        <w:t>in</w:t>
      </w:r>
      <w:r w:rsidRPr="00F1360F">
        <w:rPr>
          <w:rFonts w:ascii="Arial" w:eastAsia="Calibri" w:hAnsi="Arial" w:cs="Arial"/>
          <w:sz w:val="20"/>
          <w:szCs w:val="20"/>
          <w14:ligatures w14:val="standardContextual"/>
        </w:rPr>
        <w:t xml:space="preserve"> splošnimi akti univerze.</w:t>
      </w:r>
    </w:p>
    <w:p w14:paraId="57FBD79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8A29CC" w14:textId="04966B2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Za direktorja članice javne univerze iz drugega odstavka 1. člena tega zakona je lahko imenovan, kdor ima najmanj izobrazbo, pridobljeno po študijskem programu druge stopnje</w:t>
      </w:r>
      <w:r w:rsidR="00C347D5" w:rsidRPr="00F1360F">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w:t>
      </w:r>
      <w:r w:rsidR="009462D8" w:rsidRPr="004C4B87">
        <w:rPr>
          <w:rFonts w:ascii="Arial" w:eastAsia="Times New Roman" w:hAnsi="Arial" w:cs="Arial"/>
          <w:sz w:val="20"/>
          <w:szCs w:val="20"/>
          <w14:ligatures w14:val="standardContextual"/>
        </w:rPr>
        <w:t xml:space="preserve">ali </w:t>
      </w:r>
      <w:r w:rsidRPr="00F1360F">
        <w:rPr>
          <w:rFonts w:ascii="Arial" w:eastAsia="Times New Roman" w:hAnsi="Arial" w:cs="Arial"/>
          <w:sz w:val="20"/>
          <w:szCs w:val="20"/>
          <w14:ligatures w14:val="standardContextual"/>
        </w:rPr>
        <w:t xml:space="preserve">izobrazbo, ki ustreza ravni izobrazbe, pridobljene po študijskih programih druge stopnje, in je v skladu z zakonom, ki ureja slovensko ogrodje kvalifikacij, uvrščena na 8. raven slovenskega ogrodja kvalifikacij. Postopek njegovega imenovanja in razrešitve se določi v statutu. </w:t>
      </w:r>
    </w:p>
    <w:p w14:paraId="1672599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BE2DD3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Zasebne univerze pooblastila, odgovornosti in naloge direktorja uredijo v svojih aktih.</w:t>
      </w:r>
    </w:p>
    <w:p w14:paraId="094DD3D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C4837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F389EC"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36</w:t>
      </w:r>
      <w:r w:rsidRPr="006864F9">
        <w:rPr>
          <w:rFonts w:ascii="Arial" w:eastAsia="Times New Roman" w:hAnsi="Arial" w:cs="Arial"/>
          <w:b/>
          <w:sz w:val="20"/>
          <w:szCs w:val="20"/>
          <w:lang w:eastAsia="x-none"/>
          <w14:ligatures w14:val="standardContextual"/>
        </w:rPr>
        <w:t>. člen</w:t>
      </w:r>
    </w:p>
    <w:p w14:paraId="63FF16F2"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(študentski svet)</w:t>
      </w:r>
    </w:p>
    <w:p w14:paraId="4C20378D"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Študentski svet sestavljajo predstavniki študentov. </w:t>
      </w:r>
    </w:p>
    <w:p w14:paraId="0AFFFC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9249D9" w14:textId="0D40C25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Študentski svet obravnava in daje pristojnim organom mnenje o statutu visokošolskega zavoda, o vseh zadevah, ki se nanašajo na pravice in dolžnosti študentov, lahko tudi o kandidatih za rektorja in dekana, ter sprejema in izvaja program interesnih dejavnosti študentov visokošolskega zavoda v sodelovanju s skupnostjo študentov. </w:t>
      </w:r>
    </w:p>
    <w:p w14:paraId="1C27C99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6DBC29" w14:textId="38418DC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Če mnenje iz prejšnjega odstavka ni upoštevano, lahko študentski svet zahteva, da pristojni organ na način in po postopku, določenem s statutom, </w:t>
      </w:r>
      <w:r w:rsidR="006F40A7" w:rsidRPr="00F1360F">
        <w:rPr>
          <w:rFonts w:ascii="Arial" w:eastAsia="Times New Roman" w:hAnsi="Arial" w:cs="Arial"/>
          <w:sz w:val="20"/>
          <w:szCs w:val="20"/>
          <w14:ligatures w14:val="standardContextual"/>
        </w:rPr>
        <w:t xml:space="preserve">tega </w:t>
      </w:r>
      <w:r w:rsidRPr="00F1360F">
        <w:rPr>
          <w:rFonts w:ascii="Arial" w:eastAsia="Times New Roman" w:hAnsi="Arial" w:cs="Arial"/>
          <w:sz w:val="20"/>
          <w:szCs w:val="20"/>
          <w14:ligatures w14:val="standardContextual"/>
        </w:rPr>
        <w:t>še enkrat obravnava in odloči o posamezni zadevi.</w:t>
      </w:r>
    </w:p>
    <w:p w14:paraId="35D858F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7DA076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25A9DB6"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37</w:t>
      </w:r>
      <w:r w:rsidRPr="006864F9">
        <w:rPr>
          <w:rFonts w:ascii="Arial" w:eastAsia="Times New Roman" w:hAnsi="Arial" w:cs="Arial"/>
          <w:b/>
          <w:sz w:val="20"/>
          <w:szCs w:val="20"/>
          <w:lang w:eastAsia="x-none"/>
          <w14:ligatures w14:val="standardContextual"/>
        </w:rPr>
        <w:t>. člen</w:t>
      </w:r>
    </w:p>
    <w:p w14:paraId="396117CC"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(tajništvo visokošolskega zavoda)</w:t>
      </w:r>
    </w:p>
    <w:p w14:paraId="5CDACE4A"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128DD4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Za opravljanje upravno-administrativnih in strokovno-tehničnih nalog ima visokošolski zavod tajništvo, ki ga vodi tajnik.</w:t>
      </w:r>
    </w:p>
    <w:p w14:paraId="796D432D" w14:textId="77777777" w:rsidR="00662E33" w:rsidRPr="00F1360F" w:rsidRDefault="00662E33"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360AA38"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1E6EF240"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38</w:t>
      </w:r>
      <w:r w:rsidRPr="006864F9">
        <w:rPr>
          <w:rFonts w:ascii="Arial" w:eastAsia="Times New Roman" w:hAnsi="Arial" w:cs="Arial"/>
          <w:b/>
          <w:sz w:val="20"/>
          <w:szCs w:val="20"/>
          <w:lang w:eastAsia="x-none"/>
          <w14:ligatures w14:val="standardContextual"/>
        </w:rPr>
        <w:t>. člen</w:t>
      </w:r>
    </w:p>
    <w:p w14:paraId="215034CE"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(ureditev organov)</w:t>
      </w:r>
    </w:p>
    <w:p w14:paraId="1D06751E"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BC7AEC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Naloge, pristojnosti, število članov, način izvolitve, trajanje mandata in način odločanja organov visokošolskih zavodov se podrobneje uredijo s statutom in pravili v skladu z zakonom in ustanovitvenim aktom.</w:t>
      </w:r>
    </w:p>
    <w:p w14:paraId="5689E36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E707E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427A01B"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39</w:t>
      </w:r>
      <w:r w:rsidRPr="006864F9">
        <w:rPr>
          <w:rFonts w:ascii="Arial" w:eastAsia="Times New Roman" w:hAnsi="Arial" w:cs="Arial"/>
          <w:b/>
          <w:sz w:val="20"/>
          <w:szCs w:val="20"/>
          <w:lang w:eastAsia="x-none"/>
          <w14:ligatures w14:val="standardContextual"/>
        </w:rPr>
        <w:t>. člen</w:t>
      </w:r>
    </w:p>
    <w:p w14:paraId="2F360E91"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(rektorska konferenca)</w:t>
      </w:r>
    </w:p>
    <w:p w14:paraId="47D9AAAA" w14:textId="77777777" w:rsidR="00E969C9" w:rsidRPr="00F1360F" w:rsidRDefault="00E969C9" w:rsidP="00E969C9">
      <w:pPr>
        <w:spacing w:before="240"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(1) Univerze s sedežem v Republiki Sloveniji za obravnavanje in usklajevanje vprašanj skupnega pomena oblikujejo rektorsko konferenco. </w:t>
      </w:r>
    </w:p>
    <w:p w14:paraId="04751B5F"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1BA7B64C" w14:textId="086C008A"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(2) Univerza iz prejšnjega odstavka se lahko vključi v rektorsko konferenco na podlagi </w:t>
      </w:r>
      <w:r w:rsidR="006F40A7" w:rsidRPr="004C4B87">
        <w:rPr>
          <w:rFonts w:ascii="Arial" w:eastAsia="Calibri" w:hAnsi="Arial" w:cs="Arial"/>
          <w:sz w:val="20"/>
          <w:szCs w:val="20"/>
          <w14:ligatures w14:val="standardContextual"/>
        </w:rPr>
        <w:t xml:space="preserve">predložene </w:t>
      </w:r>
      <w:r w:rsidRPr="00F1360F">
        <w:rPr>
          <w:rFonts w:ascii="Arial" w:eastAsia="Calibri" w:hAnsi="Arial" w:cs="Arial"/>
          <w:sz w:val="20"/>
          <w:szCs w:val="20"/>
          <w14:ligatures w14:val="standardContextual"/>
        </w:rPr>
        <w:t>zahteve za vključitev, s katero se rektorska konferenca seznani na prvi naslednji seji po njenem prejemu.</w:t>
      </w:r>
    </w:p>
    <w:p w14:paraId="0C095096"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5C654F33" w14:textId="40E42CF6"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(3) Univerza postane članica rektorske konference </w:t>
      </w:r>
      <w:r w:rsidR="007B2073" w:rsidRPr="004C4B87">
        <w:rPr>
          <w:rFonts w:ascii="Arial" w:eastAsia="Calibri" w:hAnsi="Arial" w:cs="Arial"/>
          <w:sz w:val="20"/>
          <w:szCs w:val="20"/>
          <w14:ligatures w14:val="standardContextual"/>
        </w:rPr>
        <w:t xml:space="preserve">na podlagi </w:t>
      </w:r>
      <w:r w:rsidRPr="00F1360F">
        <w:rPr>
          <w:rFonts w:ascii="Arial" w:eastAsia="Calibri" w:hAnsi="Arial" w:cs="Arial"/>
          <w:sz w:val="20"/>
          <w:szCs w:val="20"/>
          <w14:ligatures w14:val="standardContextual"/>
        </w:rPr>
        <w:t>seznanitv</w:t>
      </w:r>
      <w:r w:rsidR="007B2073" w:rsidRPr="004C4B87">
        <w:rPr>
          <w:rFonts w:ascii="Arial" w:eastAsia="Calibri" w:hAnsi="Arial" w:cs="Arial"/>
          <w:sz w:val="20"/>
          <w:szCs w:val="20"/>
          <w14:ligatures w14:val="standardContextual"/>
        </w:rPr>
        <w:t>e</w:t>
      </w:r>
      <w:r w:rsidRPr="00F1360F">
        <w:rPr>
          <w:rFonts w:ascii="Arial" w:eastAsia="Calibri" w:hAnsi="Arial" w:cs="Arial"/>
          <w:sz w:val="20"/>
          <w:szCs w:val="20"/>
          <w14:ligatures w14:val="standardContextual"/>
        </w:rPr>
        <w:t xml:space="preserve"> iz prejšnjega odstavka.</w:t>
      </w:r>
    </w:p>
    <w:p w14:paraId="359C4706" w14:textId="77777777" w:rsidR="00E969C9" w:rsidRPr="00F1360F" w:rsidRDefault="00E969C9" w:rsidP="00E969C9">
      <w:pPr>
        <w:spacing w:after="0" w:line="240" w:lineRule="exact"/>
        <w:rPr>
          <w:rFonts w:ascii="Arial" w:eastAsia="Calibri" w:hAnsi="Arial" w:cs="Arial"/>
          <w:sz w:val="20"/>
          <w:szCs w:val="20"/>
          <w14:ligatures w14:val="standardContextual"/>
        </w:rPr>
      </w:pPr>
    </w:p>
    <w:p w14:paraId="475D6F72" w14:textId="77777777" w:rsidR="00E969C9" w:rsidRPr="00F1360F" w:rsidRDefault="00E969C9" w:rsidP="00E969C9">
      <w:pPr>
        <w:spacing w:after="0" w:line="240" w:lineRule="exact"/>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(4) Rektorska konferenca uredi način svojega dela s poslovnikom. </w:t>
      </w:r>
    </w:p>
    <w:p w14:paraId="66894014" w14:textId="77777777" w:rsidR="00E969C9" w:rsidRPr="00F1360F" w:rsidRDefault="00E969C9" w:rsidP="00E969C9">
      <w:pPr>
        <w:spacing w:after="0" w:line="240" w:lineRule="exact"/>
        <w:rPr>
          <w:rFonts w:ascii="Arial" w:eastAsia="Calibri" w:hAnsi="Arial" w:cs="Arial"/>
          <w:sz w:val="20"/>
          <w:szCs w:val="20"/>
          <w14:ligatures w14:val="standardContextual"/>
        </w:rPr>
      </w:pPr>
    </w:p>
    <w:p w14:paraId="3A6C2D09" w14:textId="77777777" w:rsidR="00E969C9" w:rsidRPr="00F1360F" w:rsidRDefault="00E969C9" w:rsidP="00E969C9">
      <w:pPr>
        <w:spacing w:after="0" w:line="240" w:lineRule="exact"/>
        <w:rPr>
          <w:rFonts w:ascii="Arial" w:eastAsia="Calibri" w:hAnsi="Arial" w:cs="Arial"/>
          <w:sz w:val="20"/>
          <w:szCs w:val="20"/>
          <w14:ligatures w14:val="standardContextual"/>
        </w:rPr>
      </w:pPr>
    </w:p>
    <w:p w14:paraId="63089014" w14:textId="77777777" w:rsidR="00E969C9" w:rsidRPr="00F1360F" w:rsidRDefault="00E969C9" w:rsidP="00E969C9">
      <w:pPr>
        <w:spacing w:after="0" w:line="240" w:lineRule="exact"/>
        <w:jc w:val="center"/>
        <w:rPr>
          <w:rFonts w:ascii="Arial" w:eastAsia="Calibri" w:hAnsi="Arial" w:cs="Arial"/>
          <w:b/>
          <w:sz w:val="20"/>
          <w:szCs w:val="20"/>
          <w14:ligatures w14:val="standardContextual"/>
        </w:rPr>
      </w:pPr>
      <w:r w:rsidRPr="00F1360F">
        <w:rPr>
          <w:rFonts w:ascii="Arial" w:eastAsia="Calibri" w:hAnsi="Arial" w:cs="Arial"/>
          <w:b/>
          <w:sz w:val="20"/>
          <w:szCs w:val="20"/>
          <w14:ligatures w14:val="standardContextual"/>
        </w:rPr>
        <w:t>40. člen</w:t>
      </w:r>
    </w:p>
    <w:p w14:paraId="5A8C38FD"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(študentski domovi)</w:t>
      </w:r>
    </w:p>
    <w:p w14:paraId="50732710" w14:textId="77777777"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Dejavnost študentskih domov lahko opravljajo univerze, drugi zavodi, gospodarske družbe, samostojni podjetnik posameznik in druge pravne osebe. Pri opravljanju dejavnosti morajo zagotoviti zastopanje študentskih interesov pri upravljanju.</w:t>
      </w:r>
    </w:p>
    <w:p w14:paraId="6CAE72E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B7A8C1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Študentski dom se lahko ustanovi v okviru univerze kot njena članica.</w:t>
      </w:r>
    </w:p>
    <w:p w14:paraId="275E14F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573F3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Republika Slovenija ustanavlja javne študentske domove le kot članice javnih univerz.</w:t>
      </w:r>
    </w:p>
    <w:p w14:paraId="3121FC8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FE07F3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Organa študentskega doma, članice univerze, sta direktor in študentski svet stanovalcev.</w:t>
      </w:r>
    </w:p>
    <w:p w14:paraId="627D03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059B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Študenti, člani študentskega sveta stanovalcev, zastopajo študentske interese pri upravljanju v skladu z zakonom, aktom o ustanovitvi in statutom.</w:t>
      </w:r>
    </w:p>
    <w:p w14:paraId="738F2CD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6B739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E2F3CE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III. IZOBRAŽEVALNO, ZNANSTVENORAZISKOVALNO IN UMETNIŠKO DELO</w:t>
      </w:r>
    </w:p>
    <w:p w14:paraId="05409F66"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p>
    <w:p w14:paraId="1B2FBCFC"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41</w:t>
      </w:r>
      <w:r w:rsidRPr="006864F9">
        <w:rPr>
          <w:rFonts w:ascii="Arial" w:eastAsia="Times New Roman" w:hAnsi="Arial" w:cs="Arial"/>
          <w:b/>
          <w:sz w:val="20"/>
          <w:szCs w:val="20"/>
          <w:lang w:eastAsia="x-none"/>
          <w14:ligatures w14:val="standardContextual"/>
        </w:rPr>
        <w:t>. člen</w:t>
      </w:r>
    </w:p>
    <w:p w14:paraId="1171DA7A" w14:textId="77777777" w:rsidR="00E969C9" w:rsidRPr="006864F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864F9">
        <w:rPr>
          <w:rFonts w:ascii="Arial" w:eastAsia="Times New Roman" w:hAnsi="Arial" w:cs="Arial"/>
          <w:b/>
          <w:sz w:val="20"/>
          <w:szCs w:val="20"/>
          <w:lang w:eastAsia="x-none"/>
          <w14:ligatures w14:val="standardContextual"/>
        </w:rPr>
        <w:t>(akreditacija študijskih programov in spremembe obveznih sestavin študijskih programov)</w:t>
      </w:r>
    </w:p>
    <w:p w14:paraId="57D7465F" w14:textId="4758C808" w:rsidR="00E969C9" w:rsidRPr="00F1360F"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Študijske programe za pridobitev izobrazbe in študijske programe za izpopolnjevanje sprejme senat univerze oziroma senat samostojnega visokošolskega zavoda. Senat univerze sprejme študijske programe iz prejšnjega stavka tudi na predlog senata članice.</w:t>
      </w:r>
    </w:p>
    <w:p w14:paraId="78B3925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02CA30" w14:textId="33FEC0C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Univerza oziroma samostojni visokošolski zavod mora študijski program akreditirati pri NAKVIS. Akreditacija je študijskemu programu podeljena za nedoločen čas.</w:t>
      </w:r>
    </w:p>
    <w:p w14:paraId="3213432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049726" w14:textId="0C9DA366"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Univerza, ki ji je bila akreditacija dvakrat zapored podaljšana za polno akreditacijsko obdobje, sama sprejema </w:t>
      </w:r>
      <w:r w:rsidR="00993751" w:rsidRPr="004C4B87">
        <w:rPr>
          <w:rFonts w:ascii="Arial" w:eastAsia="Times New Roman" w:hAnsi="Arial" w:cs="Arial"/>
          <w:sz w:val="20"/>
          <w:szCs w:val="20"/>
          <w14:ligatures w14:val="standardContextual"/>
        </w:rPr>
        <w:t>svoje</w:t>
      </w:r>
      <w:r w:rsidRPr="00F1360F">
        <w:rPr>
          <w:rFonts w:ascii="Arial" w:eastAsia="Times New Roman" w:hAnsi="Arial" w:cs="Arial"/>
          <w:sz w:val="20"/>
          <w:szCs w:val="20"/>
          <w14:ligatures w14:val="standardContextual"/>
        </w:rPr>
        <w:t xml:space="preserve"> študijske programe z javno veljavnostjo brez akreditacije pri NAKVIS, in o tem  obvesti NAKVIS v 30 dneh po njegovem sprejemu. Univerza mora NAKVIS v skladu s šestim odstavkom tega člena obvestiti tudi o spremembah obveznih sestavin študijskih programov z javno veljavnostjo, ki jih sprejme sama. V primerih iz devetega odstavka tega člena mora univerza sprejeti nov študijski program.</w:t>
      </w:r>
    </w:p>
    <w:p w14:paraId="53274E1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EAC409" w14:textId="71B2A3C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Študijski programi, ki izobražujejo za regulirane poklice</w:t>
      </w:r>
      <w:r w:rsidR="00BE285B" w:rsidRPr="004C4B87">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se morajo akreditirati pri NAKVIS. Vlagatelj si mora k tem študijskim programom v postopku akreditacije pridobiti soglasje ministrstva, v</w:t>
      </w:r>
      <w:r w:rsidR="00A67AD1" w:rsidRPr="00F1360F">
        <w:rPr>
          <w:rFonts w:ascii="Arial" w:eastAsia="Times New Roman" w:hAnsi="Arial" w:cs="Arial"/>
          <w:sz w:val="20"/>
          <w:szCs w:val="20"/>
          <w14:ligatures w14:val="standardContextual"/>
        </w:rPr>
        <w:t xml:space="preserve"> pristojnost</w:t>
      </w:r>
      <w:r w:rsidRPr="00F1360F">
        <w:rPr>
          <w:rFonts w:ascii="Arial" w:eastAsia="Times New Roman" w:hAnsi="Arial" w:cs="Arial"/>
          <w:sz w:val="20"/>
          <w:szCs w:val="20"/>
          <w14:ligatures w14:val="standardContextual"/>
        </w:rPr>
        <w:t xml:space="preserve"> katerega s</w:t>
      </w:r>
      <w:r w:rsidR="00A00F4B" w:rsidRPr="004C4B87">
        <w:rPr>
          <w:rFonts w:ascii="Arial" w:eastAsia="Times New Roman" w:hAnsi="Arial" w:cs="Arial"/>
          <w:sz w:val="20"/>
          <w:szCs w:val="20"/>
          <w14:ligatures w14:val="standardContextual"/>
        </w:rPr>
        <w:t>pada</w:t>
      </w:r>
      <w:r w:rsidRPr="00F1360F">
        <w:rPr>
          <w:rFonts w:ascii="Arial" w:eastAsia="Times New Roman" w:hAnsi="Arial" w:cs="Arial"/>
          <w:sz w:val="20"/>
          <w:szCs w:val="20"/>
          <w14:ligatures w14:val="standardContextual"/>
        </w:rPr>
        <w:t xml:space="preserve"> poklic, </w:t>
      </w:r>
      <w:r w:rsidR="00D07685" w:rsidRPr="004C4B87">
        <w:rPr>
          <w:rFonts w:ascii="Arial" w:eastAsia="Times New Roman" w:hAnsi="Arial" w:cs="Arial"/>
          <w:sz w:val="20"/>
          <w:szCs w:val="20"/>
          <w14:ligatures w14:val="standardContextual"/>
        </w:rPr>
        <w:t xml:space="preserve">za katerega izobrazbo </w:t>
      </w:r>
      <w:r w:rsidRPr="00F1360F">
        <w:rPr>
          <w:rFonts w:ascii="Arial" w:eastAsia="Times New Roman" w:hAnsi="Arial" w:cs="Arial"/>
          <w:sz w:val="20"/>
          <w:szCs w:val="20"/>
          <w14:ligatures w14:val="standardContextual"/>
        </w:rPr>
        <w:t>bo pridobil diplomant</w:t>
      </w:r>
      <w:r w:rsidR="00DB158D" w:rsidRPr="004C4B87">
        <w:rPr>
          <w:rFonts w:ascii="Arial" w:eastAsia="Times New Roman" w:hAnsi="Arial" w:cs="Arial"/>
          <w:sz w:val="20"/>
          <w:szCs w:val="20"/>
          <w14:ligatures w14:val="standardContextual"/>
        </w:rPr>
        <w:t xml:space="preserve"> oziroma pridobila diplomantka (v nadaljnjem besedilu: diplomant)</w:t>
      </w:r>
      <w:r w:rsidRPr="00F1360F">
        <w:rPr>
          <w:rFonts w:ascii="Arial" w:eastAsia="Times New Roman" w:hAnsi="Arial" w:cs="Arial"/>
          <w:sz w:val="20"/>
          <w:szCs w:val="20"/>
          <w14:ligatures w14:val="standardContextual"/>
        </w:rPr>
        <w:t>. Soglasje iz prejšnjega stavka mora vlagatelj</w:t>
      </w:r>
      <w:r w:rsidR="00711879" w:rsidRPr="00F1360F">
        <w:rPr>
          <w:rFonts w:ascii="Arial" w:eastAsia="Times New Roman" w:hAnsi="Arial" w:cs="Arial"/>
          <w:sz w:val="20"/>
          <w:szCs w:val="20"/>
          <w14:ligatures w14:val="standardContextual"/>
        </w:rPr>
        <w:t xml:space="preserve"> </w:t>
      </w:r>
      <w:r w:rsidR="00711879" w:rsidRPr="004C4B87">
        <w:rPr>
          <w:rFonts w:ascii="Arial" w:eastAsia="Times New Roman" w:hAnsi="Arial" w:cs="Arial"/>
          <w:sz w:val="20"/>
          <w:szCs w:val="20"/>
          <w14:ligatures w14:val="standardContextual"/>
        </w:rPr>
        <w:t xml:space="preserve">pridobiti </w:t>
      </w:r>
      <w:r w:rsidRPr="00F1360F">
        <w:rPr>
          <w:rFonts w:ascii="Arial" w:eastAsia="Times New Roman" w:hAnsi="Arial" w:cs="Arial"/>
          <w:sz w:val="20"/>
          <w:szCs w:val="20"/>
          <w14:ligatures w14:val="standardContextual"/>
        </w:rPr>
        <w:t xml:space="preserve">tudi v primeru sprememb obveznih sestavin študijskih programov iz osmega odstavka tega člena. </w:t>
      </w:r>
    </w:p>
    <w:p w14:paraId="3A6F494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w:t>
      </w:r>
    </w:p>
    <w:p w14:paraId="5A5B6250" w14:textId="6D4337D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Z akreditacijo pri NAKVIS študijski programi postanejo javnoveljavni. Visokošolski zavodi jih javno objavijo naj</w:t>
      </w:r>
      <w:r w:rsidR="006F027A" w:rsidRPr="00F1360F">
        <w:rPr>
          <w:rFonts w:ascii="Arial" w:eastAsia="Times New Roman" w:hAnsi="Arial" w:cs="Arial"/>
          <w:sz w:val="20"/>
          <w:szCs w:val="20"/>
          <w14:ligatures w14:val="standardContextual"/>
        </w:rPr>
        <w:t>pozneje</w:t>
      </w:r>
      <w:r w:rsidRPr="00F1360F">
        <w:rPr>
          <w:rFonts w:ascii="Arial" w:eastAsia="Times New Roman" w:hAnsi="Arial" w:cs="Arial"/>
          <w:sz w:val="20"/>
          <w:szCs w:val="20"/>
          <w14:ligatures w14:val="standardContextual"/>
        </w:rPr>
        <w:t xml:space="preserve"> do razpisa za vpis.</w:t>
      </w:r>
    </w:p>
    <w:p w14:paraId="7ED78D5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E576E7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Visokošolski zavod obvezne sestavine študijskih programov spreminja sam po postopku, po katerem sprejema študijske programe. </w:t>
      </w:r>
    </w:p>
    <w:p w14:paraId="6B34EBD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848B4E7" w14:textId="6A28920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 xml:space="preserve">(7) </w:t>
      </w:r>
      <w:r w:rsidR="00A520F4" w:rsidRPr="004C4B87">
        <w:rPr>
          <w:rFonts w:ascii="Arial" w:eastAsia="Times New Roman" w:hAnsi="Arial" w:cs="Arial"/>
          <w:sz w:val="20"/>
          <w:szCs w:val="20"/>
          <w14:ligatures w14:val="standardContextual"/>
        </w:rPr>
        <w:t xml:space="preserve">Visokošolski zavod </w:t>
      </w:r>
      <w:r w:rsidR="00A24027" w:rsidRPr="004C4B87">
        <w:rPr>
          <w:rFonts w:ascii="Arial" w:eastAsia="Times New Roman" w:hAnsi="Arial" w:cs="Arial"/>
          <w:sz w:val="20"/>
          <w:szCs w:val="20"/>
          <w14:ligatures w14:val="standardContextual"/>
        </w:rPr>
        <w:t xml:space="preserve">seznani NAKVIS s </w:t>
      </w:r>
      <w:r w:rsidRPr="00F1360F">
        <w:rPr>
          <w:rFonts w:ascii="Arial" w:eastAsia="Times New Roman" w:hAnsi="Arial" w:cs="Arial"/>
          <w:sz w:val="20"/>
          <w:szCs w:val="20"/>
          <w14:ligatures w14:val="standardContextual"/>
        </w:rPr>
        <w:t>sprememba</w:t>
      </w:r>
      <w:r w:rsidR="00A24027" w:rsidRPr="004C4B87">
        <w:rPr>
          <w:rFonts w:ascii="Arial" w:eastAsia="Times New Roman" w:hAnsi="Arial" w:cs="Arial"/>
          <w:sz w:val="20"/>
          <w:szCs w:val="20"/>
          <w14:ligatures w14:val="standardContextual"/>
        </w:rPr>
        <w:t>mi</w:t>
      </w:r>
      <w:r w:rsidRPr="00F1360F">
        <w:rPr>
          <w:rFonts w:ascii="Arial" w:eastAsia="Times New Roman" w:hAnsi="Arial" w:cs="Arial"/>
          <w:sz w:val="20"/>
          <w:szCs w:val="20"/>
          <w14:ligatures w14:val="standardContextual"/>
        </w:rPr>
        <w:t xml:space="preserve"> obveznih sestavin študijskih programov v 30 dneh od njihovega sprejema na način, kot ga v svojih aktih določi NAKVIS. Kadar iz okoliščin izhaja, da spremembe </w:t>
      </w:r>
      <w:r w:rsidR="000C64B0" w:rsidRPr="00F1360F">
        <w:rPr>
          <w:rFonts w:ascii="Arial" w:eastAsia="Times New Roman" w:hAnsi="Arial" w:cs="Arial"/>
          <w:sz w:val="20"/>
          <w:szCs w:val="20"/>
          <w14:ligatures w14:val="standardContextual"/>
        </w:rPr>
        <w:t>po</w:t>
      </w:r>
      <w:r w:rsidR="000C64B0" w:rsidRPr="004C4B87">
        <w:rPr>
          <w:rFonts w:ascii="Arial" w:eastAsia="Times New Roman" w:hAnsi="Arial" w:cs="Arial"/>
          <w:sz w:val="20"/>
          <w:szCs w:val="20"/>
          <w14:ligatures w14:val="standardContextual"/>
        </w:rPr>
        <w:t>menijo</w:t>
      </w:r>
      <w:r w:rsidRPr="00F1360F">
        <w:rPr>
          <w:rFonts w:ascii="Arial" w:eastAsia="Times New Roman" w:hAnsi="Arial" w:cs="Arial"/>
          <w:sz w:val="20"/>
          <w:szCs w:val="20"/>
          <w14:ligatures w14:val="standardContextual"/>
        </w:rPr>
        <w:t xml:space="preserve"> večje pomanjkljivosti a</w:t>
      </w:r>
      <w:r w:rsidR="00EA5544" w:rsidRPr="004C4B87">
        <w:rPr>
          <w:rFonts w:ascii="Arial" w:eastAsia="Times New Roman" w:hAnsi="Arial" w:cs="Arial"/>
          <w:sz w:val="20"/>
          <w:szCs w:val="20"/>
          <w14:ligatures w14:val="standardContextual"/>
        </w:rPr>
        <w:t>li</w:t>
      </w:r>
      <w:r w:rsidRPr="00F1360F">
        <w:rPr>
          <w:rFonts w:ascii="Arial" w:eastAsia="Times New Roman" w:hAnsi="Arial" w:cs="Arial"/>
          <w:sz w:val="20"/>
          <w:szCs w:val="20"/>
          <w14:ligatures w14:val="standardContextual"/>
        </w:rPr>
        <w:t xml:space="preserve"> neskladnosti s tem zakonom in merili NAKVIS, NAKVIS uvede postopek izredne evalvacije tega študijskega programa in v 30 dneh od uvedbe postopka podatek o tem sporoči v eVŠ. Visokošolski zavod ne sme razpisati ali izvajati spremenjenega študijskega programa do dokončnosti odločitve v postopku izredne evalvacije.</w:t>
      </w:r>
    </w:p>
    <w:p w14:paraId="4850F07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24CF7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Spremembe obveznih sestavin iz prejšnjega odstavka so lahko takšne, da spremenjeni študijski program:</w:t>
      </w:r>
    </w:p>
    <w:p w14:paraId="73377C04" w14:textId="38E6BA7D" w:rsidR="00E969C9" w:rsidRPr="00F1360F" w:rsidRDefault="00E969C9" w:rsidP="009C05DB">
      <w:pPr>
        <w:numPr>
          <w:ilvl w:val="0"/>
          <w:numId w:val="2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ohrani stopnjo, vrsto, trajanje in umestitev v področje po KLASIUS do vključno tretje ravni </w:t>
      </w:r>
      <w:r w:rsidR="00771567"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po klasifikaciji Frascati, razvrstitev v slovensko ogrodje kvalifikacij, evropsko ogrodje visokošolskih klasifikacij </w:t>
      </w:r>
      <w:r w:rsidR="008473FA" w:rsidRPr="00F1360F">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evropsko ogrodje kvalifikacij </w:t>
      </w:r>
      <w:r w:rsidR="008473FA" w:rsidRPr="004C4B87">
        <w:rPr>
          <w:rFonts w:ascii="Arial" w:eastAsia="Times New Roman" w:hAnsi="Arial" w:cs="Arial"/>
          <w:sz w:val="20"/>
          <w:szCs w:val="20"/>
          <w14:ligatures w14:val="standardContextual"/>
        </w:rPr>
        <w:t>ter</w:t>
      </w:r>
      <w:r w:rsidRPr="00F1360F">
        <w:rPr>
          <w:rFonts w:ascii="Arial" w:eastAsia="Times New Roman" w:hAnsi="Arial" w:cs="Arial"/>
          <w:sz w:val="20"/>
          <w:szCs w:val="20"/>
          <w14:ligatures w14:val="standardContextual"/>
        </w:rPr>
        <w:t xml:space="preserve"> podatek o tem, ali gre za enopredmetni, dvopredmetni, pedagoški </w:t>
      </w:r>
      <w:r w:rsidR="009E6EBC"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nepedagoški študijski program ali smer,</w:t>
      </w:r>
    </w:p>
    <w:p w14:paraId="329D8E5B" w14:textId="77777777" w:rsidR="00E969C9" w:rsidRPr="00F1360F" w:rsidRDefault="00E969C9" w:rsidP="009C05DB">
      <w:pPr>
        <w:numPr>
          <w:ilvl w:val="0"/>
          <w:numId w:val="2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ohrani opredelitev temeljnih ciljev in splošnih kompetenc programa, </w:t>
      </w:r>
    </w:p>
    <w:p w14:paraId="616AF7EC" w14:textId="77777777" w:rsidR="00E969C9" w:rsidRPr="00F1360F" w:rsidRDefault="00E969C9" w:rsidP="009C05DB">
      <w:pPr>
        <w:numPr>
          <w:ilvl w:val="0"/>
          <w:numId w:val="2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ohranja vsebinsko in strukturno celovitost glede na umestitev v študijsko področje,</w:t>
      </w:r>
    </w:p>
    <w:p w14:paraId="5FB601C8" w14:textId="6EFCA15F" w:rsidR="00E969C9" w:rsidRPr="00F1360F" w:rsidRDefault="00E969C9" w:rsidP="009C05DB">
      <w:pPr>
        <w:numPr>
          <w:ilvl w:val="0"/>
          <w:numId w:val="2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ohrani povezanost učnih izidov, ki se pridobijo s študijskim programom </w:t>
      </w:r>
      <w:r w:rsidR="0099760D" w:rsidRPr="004C4B87">
        <w:rPr>
          <w:rFonts w:ascii="Arial" w:eastAsia="Times New Roman" w:hAnsi="Arial" w:cs="Arial"/>
          <w:sz w:val="20"/>
          <w:szCs w:val="20"/>
          <w14:ligatures w14:val="standardContextual"/>
        </w:rPr>
        <w:t xml:space="preserve">ali </w:t>
      </w:r>
      <w:r w:rsidRPr="00F1360F">
        <w:rPr>
          <w:rFonts w:ascii="Arial" w:eastAsia="Times New Roman" w:hAnsi="Arial" w:cs="Arial"/>
          <w:sz w:val="20"/>
          <w:szCs w:val="20"/>
          <w14:ligatures w14:val="standardContextual"/>
        </w:rPr>
        <w:t xml:space="preserve">smerjo, in predmetnika s cilji in kompetencami študijskega programa </w:t>
      </w:r>
      <w:r w:rsidR="0056544D" w:rsidRPr="00F1360F">
        <w:rPr>
          <w:rFonts w:ascii="Arial" w:eastAsia="Times New Roman" w:hAnsi="Arial" w:cs="Arial"/>
          <w:sz w:val="20"/>
          <w:szCs w:val="20"/>
          <w14:ligatures w14:val="standardContextual"/>
        </w:rPr>
        <w:t>ali</w:t>
      </w:r>
      <w:r w:rsidR="0056544D"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smeri. </w:t>
      </w:r>
    </w:p>
    <w:p w14:paraId="646F48D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498119" w14:textId="77777777" w:rsidR="00E969C9" w:rsidRPr="00F1360F" w:rsidRDefault="00E969C9" w:rsidP="00832DC9">
      <w:pPr>
        <w:spacing w:after="0"/>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(9) Če spremembe obveznih sestavin niso v skladu s sedmim oziroma osmim odstavkom tega člena, pomenijo nastanek novega študijskega programa, ki ga je treba akreditirati v skladu z drugim oziroma tretjim odstavkom tega člena. </w:t>
      </w:r>
    </w:p>
    <w:p w14:paraId="68EDBA43" w14:textId="77777777" w:rsidR="00832DC9" w:rsidRDefault="00832DC9" w:rsidP="00832DC9">
      <w:pPr>
        <w:spacing w:after="0"/>
        <w:jc w:val="both"/>
        <w:rPr>
          <w:rFonts w:ascii="Arial" w:eastAsia="Times New Roman" w:hAnsi="Arial" w:cs="Arial"/>
          <w:sz w:val="20"/>
          <w:szCs w:val="20"/>
          <w14:ligatures w14:val="standardContextual"/>
        </w:rPr>
      </w:pPr>
    </w:p>
    <w:p w14:paraId="4AEA69A2" w14:textId="39B4D21F" w:rsidR="00E969C9" w:rsidRPr="00F1360F" w:rsidRDefault="00E969C9" w:rsidP="00832DC9">
      <w:pPr>
        <w:spacing w:after="0"/>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(10) Če je študijski program skupni, spremembe obveznih sestavin ne smejo biti v nasprotju </w:t>
      </w:r>
      <w:r w:rsidR="00F63889" w:rsidRPr="004C4B87">
        <w:rPr>
          <w:rFonts w:ascii="Arial" w:eastAsia="Times New Roman" w:hAnsi="Arial" w:cs="Arial"/>
          <w:sz w:val="20"/>
          <w:szCs w:val="20"/>
          <w14:ligatures w14:val="standardContextual"/>
        </w:rPr>
        <w:t>s</w:t>
      </w:r>
      <w:r w:rsidRPr="00F1360F">
        <w:rPr>
          <w:rFonts w:ascii="Arial" w:eastAsia="Times New Roman" w:hAnsi="Arial" w:cs="Arial"/>
          <w:sz w:val="20"/>
          <w:szCs w:val="20"/>
          <w14:ligatures w14:val="standardContextual"/>
        </w:rPr>
        <w:t xml:space="preserve"> sporazum</w:t>
      </w:r>
      <w:r w:rsidR="00F63889" w:rsidRPr="004C4B87">
        <w:rPr>
          <w:rFonts w:ascii="Arial" w:eastAsia="Times New Roman" w:hAnsi="Arial" w:cs="Arial"/>
          <w:sz w:val="20"/>
          <w:szCs w:val="20"/>
          <w14:ligatures w14:val="standardContextual"/>
        </w:rPr>
        <w:t>om</w:t>
      </w:r>
      <w:r w:rsidRPr="00F1360F">
        <w:rPr>
          <w:rFonts w:ascii="Arial" w:eastAsia="Times New Roman" w:hAnsi="Arial" w:cs="Arial"/>
          <w:sz w:val="20"/>
          <w:szCs w:val="20"/>
          <w14:ligatures w14:val="standardContextual"/>
        </w:rPr>
        <w:t>, sklenjen</w:t>
      </w:r>
      <w:r w:rsidR="00F63889" w:rsidRPr="004C4B87">
        <w:rPr>
          <w:rFonts w:ascii="Arial" w:eastAsia="Times New Roman" w:hAnsi="Arial" w:cs="Arial"/>
          <w:sz w:val="20"/>
          <w:szCs w:val="20"/>
          <w14:ligatures w14:val="standardContextual"/>
        </w:rPr>
        <w:t>im</w:t>
      </w:r>
      <w:r w:rsidRPr="00F1360F">
        <w:rPr>
          <w:rFonts w:ascii="Arial" w:eastAsia="Times New Roman" w:hAnsi="Arial" w:cs="Arial"/>
          <w:sz w:val="20"/>
          <w:szCs w:val="20"/>
          <w14:ligatures w14:val="standardContextual"/>
        </w:rPr>
        <w:t xml:space="preserve"> med sodelujočimi visokošolskimi zavodi.</w:t>
      </w:r>
    </w:p>
    <w:p w14:paraId="07EFBDF1" w14:textId="77777777" w:rsidR="00832DC9" w:rsidRDefault="00832DC9" w:rsidP="00832D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E3459E" w14:textId="030F95BA" w:rsidR="00E969C9" w:rsidRPr="00F1360F" w:rsidRDefault="00E969C9" w:rsidP="00832D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(11) </w:t>
      </w:r>
      <w:r w:rsidR="003C6350" w:rsidRPr="004C4B87">
        <w:rPr>
          <w:rFonts w:ascii="Arial" w:eastAsia="Times New Roman" w:hAnsi="Arial" w:cs="Arial"/>
          <w:sz w:val="20"/>
          <w:szCs w:val="20"/>
          <w14:ligatures w14:val="standardContextual"/>
        </w:rPr>
        <w:t>Visokošolski zavod s</w:t>
      </w:r>
      <w:r w:rsidRPr="00F1360F">
        <w:rPr>
          <w:rFonts w:ascii="Arial" w:eastAsia="Times New Roman" w:hAnsi="Arial" w:cs="Arial"/>
          <w:sz w:val="20"/>
          <w:szCs w:val="20"/>
          <w14:ligatures w14:val="standardContextual"/>
        </w:rPr>
        <w:t>premembe obveznih sestavin tudi javno objavi na svoj</w:t>
      </w:r>
      <w:r w:rsidR="002640B0" w:rsidRPr="004C4B87">
        <w:rPr>
          <w:rFonts w:ascii="Arial" w:eastAsia="Times New Roman" w:hAnsi="Arial" w:cs="Arial"/>
          <w:sz w:val="20"/>
          <w:szCs w:val="20"/>
          <w14:ligatures w14:val="standardContextual"/>
        </w:rPr>
        <w:t>em</w:t>
      </w:r>
      <w:r w:rsidRPr="00F1360F">
        <w:rPr>
          <w:rFonts w:ascii="Arial" w:eastAsia="Times New Roman" w:hAnsi="Arial" w:cs="Arial"/>
          <w:sz w:val="20"/>
          <w:szCs w:val="20"/>
          <w14:ligatures w14:val="standardContextual"/>
        </w:rPr>
        <w:t xml:space="preserve"> spletn</w:t>
      </w:r>
      <w:r w:rsidR="002640B0" w:rsidRPr="004C4B87">
        <w:rPr>
          <w:rFonts w:ascii="Arial" w:eastAsia="Times New Roman" w:hAnsi="Arial" w:cs="Arial"/>
          <w:sz w:val="20"/>
          <w:szCs w:val="20"/>
          <w14:ligatures w14:val="standardContextual"/>
        </w:rPr>
        <w:t>em mestu</w:t>
      </w:r>
      <w:r w:rsidRPr="00F1360F">
        <w:rPr>
          <w:rFonts w:ascii="Arial" w:eastAsia="Times New Roman" w:hAnsi="Arial" w:cs="Arial"/>
          <w:sz w:val="20"/>
          <w:szCs w:val="20"/>
          <w14:ligatures w14:val="standardContextual"/>
        </w:rPr>
        <w:t>.</w:t>
      </w:r>
    </w:p>
    <w:p w14:paraId="32F2891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8287F5" w14:textId="62BD434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(12) Spremembe obveznih sestavin študijskih programov iz osmega odstavka tega člena začnejo veljati z naslednjim študijskim letom, če so sprejete na pristojnih organih visokošolskega zavoda in poslane NAKVIS v roku, kot ga določa predpis iz šestega odstavka 57. člena tega zakona. Spremembe pogojev za vpis morajo biti sprejete in objavljene na</w:t>
      </w:r>
      <w:r w:rsidR="00BA3E23" w:rsidRPr="00F1360F">
        <w:rPr>
          <w:rFonts w:ascii="Arial" w:eastAsia="Times New Roman" w:hAnsi="Arial" w:cs="Arial"/>
          <w:sz w:val="20"/>
          <w:szCs w:val="20"/>
          <w14:ligatures w14:val="standardContextual"/>
        </w:rPr>
        <w:t>jpozneje</w:t>
      </w:r>
      <w:r w:rsidRPr="00F1360F">
        <w:rPr>
          <w:rFonts w:ascii="Arial" w:eastAsia="Times New Roman" w:hAnsi="Arial" w:cs="Arial"/>
          <w:sz w:val="20"/>
          <w:szCs w:val="20"/>
          <w14:ligatures w14:val="standardContextual"/>
        </w:rPr>
        <w:t xml:space="preserve"> dve leti pred razpisom za vpis. </w:t>
      </w:r>
    </w:p>
    <w:p w14:paraId="33A68FD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E993D6" w14:textId="76A4647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(13) Mednarodna zveza univerz iz 20. člena tega zakona v skladu s tem zakonom akreditira </w:t>
      </w:r>
      <w:r w:rsidR="00ED20E9" w:rsidRPr="004C4B87">
        <w:rPr>
          <w:rFonts w:ascii="Arial" w:eastAsia="Times New Roman" w:hAnsi="Arial" w:cs="Arial"/>
          <w:sz w:val="20"/>
          <w:szCs w:val="20"/>
          <w14:ligatures w14:val="standardContextual"/>
        </w:rPr>
        <w:t xml:space="preserve">svoje </w:t>
      </w:r>
      <w:r w:rsidRPr="00F1360F">
        <w:rPr>
          <w:rFonts w:ascii="Arial" w:eastAsia="Times New Roman" w:hAnsi="Arial" w:cs="Arial"/>
          <w:sz w:val="20"/>
          <w:szCs w:val="20"/>
          <w14:ligatures w14:val="standardContextual"/>
        </w:rPr>
        <w:t xml:space="preserve">študijske programe pri NAKVIS. </w:t>
      </w:r>
      <w:r w:rsidR="006F074E" w:rsidRPr="004C4B87">
        <w:rPr>
          <w:rFonts w:ascii="Arial" w:eastAsia="Times New Roman" w:hAnsi="Arial" w:cs="Arial"/>
          <w:sz w:val="20"/>
          <w:szCs w:val="20"/>
          <w14:ligatures w14:val="standardContextual"/>
        </w:rPr>
        <w:t>Na</w:t>
      </w:r>
      <w:r w:rsidRPr="00F1360F">
        <w:rPr>
          <w:rFonts w:ascii="Arial" w:eastAsia="Times New Roman" w:hAnsi="Arial" w:cs="Arial"/>
          <w:sz w:val="20"/>
          <w:szCs w:val="20"/>
          <w14:ligatures w14:val="standardContextual"/>
        </w:rPr>
        <w:t xml:space="preserve"> podlagi medsebojnega sporazuma o sodelovanju </w:t>
      </w:r>
      <w:r w:rsidR="00BB7E60" w:rsidRPr="004C4B87">
        <w:rPr>
          <w:rFonts w:ascii="Arial" w:eastAsia="Times New Roman" w:hAnsi="Arial" w:cs="Arial"/>
          <w:sz w:val="20"/>
          <w:szCs w:val="20"/>
          <w14:ligatures w14:val="standardContextual"/>
        </w:rPr>
        <w:t xml:space="preserve">lahko </w:t>
      </w:r>
      <w:r w:rsidRPr="00F1360F">
        <w:rPr>
          <w:rFonts w:ascii="Arial" w:eastAsia="Times New Roman" w:hAnsi="Arial" w:cs="Arial"/>
          <w:sz w:val="20"/>
          <w:szCs w:val="20"/>
          <w14:ligatures w14:val="standardContextual"/>
        </w:rPr>
        <w:t xml:space="preserve">izvaja študijske programe visokošolskih zavodov, akreditiranih v skladu s tem zakonom, po predhodni priglasitvi njihovega izvajanja NAKVIS. </w:t>
      </w:r>
      <w:r w:rsidR="009B1223" w:rsidRPr="004C4B87">
        <w:rPr>
          <w:rFonts w:ascii="Arial" w:eastAsia="Times New Roman" w:hAnsi="Arial" w:cs="Arial"/>
          <w:sz w:val="20"/>
          <w:szCs w:val="20"/>
          <w14:ligatures w14:val="standardContextual"/>
        </w:rPr>
        <w:t>N</w:t>
      </w:r>
      <w:r w:rsidRPr="00F1360F">
        <w:rPr>
          <w:rFonts w:ascii="Arial" w:eastAsia="Times New Roman" w:hAnsi="Arial" w:cs="Arial"/>
          <w:sz w:val="20"/>
          <w:szCs w:val="20"/>
          <w14:ligatures w14:val="standardContextual"/>
        </w:rPr>
        <w:t>a podlagi medsebojnega sporazuma o sodelovanju</w:t>
      </w:r>
      <w:r w:rsidR="00973CE1" w:rsidRPr="004C4B87">
        <w:rPr>
          <w:rFonts w:ascii="Arial" w:eastAsia="Times New Roman" w:hAnsi="Arial" w:cs="Arial"/>
          <w:sz w:val="20"/>
          <w:szCs w:val="20"/>
          <w14:ligatures w14:val="standardContextual"/>
        </w:rPr>
        <w:t xml:space="preserve"> lahko</w:t>
      </w:r>
      <w:r w:rsidRPr="00F1360F">
        <w:rPr>
          <w:rFonts w:ascii="Arial" w:eastAsia="Times New Roman" w:hAnsi="Arial" w:cs="Arial"/>
          <w:sz w:val="20"/>
          <w:szCs w:val="20"/>
          <w14:ligatures w14:val="standardContextual"/>
        </w:rPr>
        <w:t xml:space="preserve"> izvaja </w:t>
      </w:r>
      <w:r w:rsidR="00973CE1" w:rsidRPr="004C4B87">
        <w:rPr>
          <w:rFonts w:ascii="Arial" w:eastAsia="Times New Roman" w:hAnsi="Arial" w:cs="Arial"/>
          <w:sz w:val="20"/>
          <w:szCs w:val="20"/>
          <w14:ligatures w14:val="standardContextual"/>
        </w:rPr>
        <w:t xml:space="preserve">tudi </w:t>
      </w:r>
      <w:r w:rsidRPr="00F1360F">
        <w:rPr>
          <w:rFonts w:ascii="Arial" w:eastAsia="Times New Roman" w:hAnsi="Arial" w:cs="Arial"/>
          <w:sz w:val="20"/>
          <w:szCs w:val="20"/>
          <w14:ligatures w14:val="standardContextual"/>
        </w:rPr>
        <w:t>študijske programe tujih institucij, če je te institucije in študijske programe akreditiral pristojni organ države, iz katere izhajajo</w:t>
      </w:r>
      <w:r w:rsidR="00262275" w:rsidRPr="00F1360F">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ter če imajo njihove diplome v državi akreditacije naravo javne listine in dajejo v tej državi javno</w:t>
      </w:r>
      <w:r w:rsidR="009A65D6" w:rsidRPr="00F1360F">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veljavno izobrazbo, s primerljivo ravnjo izobrazbe v Republiki Sloveniji. Študijske programe mora priglasiti pri NAKVIS, ki preveri izpolnjevanje zahtev iz prejšnjega stavka. K vlogi za priglasitev je </w:t>
      </w:r>
      <w:r w:rsidR="00A52FE8" w:rsidRPr="00F1360F">
        <w:rPr>
          <w:rFonts w:ascii="Arial" w:eastAsia="Times New Roman" w:hAnsi="Arial" w:cs="Arial"/>
          <w:sz w:val="20"/>
          <w:szCs w:val="20"/>
          <w14:ligatures w14:val="standardContextual"/>
        </w:rPr>
        <w:t>treba</w:t>
      </w:r>
      <w:r w:rsidRPr="00F1360F">
        <w:rPr>
          <w:rFonts w:ascii="Arial" w:eastAsia="Times New Roman" w:hAnsi="Arial" w:cs="Arial"/>
          <w:sz w:val="20"/>
          <w:szCs w:val="20"/>
          <w14:ligatures w14:val="standardContextual"/>
        </w:rPr>
        <w:t xml:space="preserve"> priložiti potrdilo o akreditaciji, ki ga izda pristojni organ države, iz katere izhaja ta študijski program. NAKVIS študijske programe iz tega odstavka, ki izpolnjujejo pogoje, vpiše v evidenco priglašenih študijskih programov. </w:t>
      </w:r>
    </w:p>
    <w:p w14:paraId="76D932F5"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584E661"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686D700"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42</w:t>
      </w:r>
      <w:r w:rsidRPr="00E26470">
        <w:rPr>
          <w:rFonts w:ascii="Arial" w:eastAsia="Times New Roman" w:hAnsi="Arial" w:cs="Arial"/>
          <w:b/>
          <w:sz w:val="20"/>
          <w:szCs w:val="20"/>
          <w:lang w:eastAsia="x-none"/>
          <w14:ligatures w14:val="standardContextual"/>
        </w:rPr>
        <w:t>. člen</w:t>
      </w:r>
    </w:p>
    <w:p w14:paraId="0DF30AF2" w14:textId="5DB76D56"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(javno</w:t>
      </w:r>
      <w:r w:rsidR="00DA4F48" w:rsidRPr="00E26470">
        <w:rPr>
          <w:rFonts w:ascii="Arial" w:eastAsia="Times New Roman" w:hAnsi="Arial" w:cs="Arial"/>
          <w:b/>
          <w:sz w:val="20"/>
          <w:szCs w:val="20"/>
          <w:lang w:eastAsia="x-none"/>
          <w14:ligatures w14:val="standardContextual"/>
        </w:rPr>
        <w:t xml:space="preserve"> </w:t>
      </w:r>
      <w:r w:rsidRPr="00E26470">
        <w:rPr>
          <w:rFonts w:ascii="Arial" w:eastAsia="Times New Roman" w:hAnsi="Arial" w:cs="Arial"/>
          <w:b/>
          <w:sz w:val="20"/>
          <w:szCs w:val="20"/>
          <w:lang w:eastAsia="x-none"/>
          <w14:ligatures w14:val="standardContextual"/>
        </w:rPr>
        <w:t>veljavna izobrazba in listine)</w:t>
      </w:r>
    </w:p>
    <w:p w14:paraId="3FF7A7A0"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AE68A6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Kdor opravi vse obveznosti po študijskem programu za pridobitev izobrazbe, si pridobi javnoveljavno izobrazbo in dobi diplomo, ki je javna listina. Vsebino in obliko diplome določi pristojni organ visokošolskega zavoda in ju objavi v Uradnem listu Republike Slovenije.</w:t>
      </w:r>
    </w:p>
    <w:p w14:paraId="1959679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5E8E115" w14:textId="0CE5C66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Sestavni del diplome je </w:t>
      </w:r>
      <w:r w:rsidR="00A20A54" w:rsidRPr="004C4B87">
        <w:rPr>
          <w:rFonts w:ascii="Arial" w:eastAsia="Times New Roman" w:hAnsi="Arial" w:cs="Arial"/>
          <w:sz w:val="20"/>
          <w:szCs w:val="20"/>
          <w14:ligatures w14:val="standardContextual"/>
        </w:rPr>
        <w:t>P</w:t>
      </w:r>
      <w:r w:rsidRPr="00F1360F">
        <w:rPr>
          <w:rFonts w:ascii="Arial" w:eastAsia="Times New Roman" w:hAnsi="Arial" w:cs="Arial"/>
          <w:sz w:val="20"/>
          <w:szCs w:val="20"/>
          <w14:ligatures w14:val="standardContextual"/>
        </w:rPr>
        <w:t>riloga k diplomi. Visokošolski zavodi jo izdajajo v slovenščini in enem od uradnih jezikov Evropske unije. Sestavine obrazca določi minister.</w:t>
      </w:r>
    </w:p>
    <w:p w14:paraId="220F9D7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180ECE" w14:textId="3CCE3C0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Diploma in </w:t>
      </w:r>
      <w:r w:rsidR="00A20A54" w:rsidRPr="004C4B87">
        <w:rPr>
          <w:rFonts w:ascii="Arial" w:eastAsia="Times New Roman" w:hAnsi="Arial" w:cs="Arial"/>
          <w:sz w:val="20"/>
          <w:szCs w:val="20"/>
          <w14:ligatures w14:val="standardContextual"/>
        </w:rPr>
        <w:t>P</w:t>
      </w:r>
      <w:r w:rsidRPr="00F1360F">
        <w:rPr>
          <w:rFonts w:ascii="Arial" w:eastAsia="Times New Roman" w:hAnsi="Arial" w:cs="Arial"/>
          <w:sz w:val="20"/>
          <w:szCs w:val="20"/>
          <w14:ligatures w14:val="standardContextual"/>
        </w:rPr>
        <w:t>riloga k diplomi sta za diplomante brezplačni.</w:t>
      </w:r>
    </w:p>
    <w:p w14:paraId="51FCE05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D37F5F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Kdor opravi vse obveznosti po študijskem programu za izpopolnjevanje, dobi potrdilo, ki je javna listina.</w:t>
      </w:r>
    </w:p>
    <w:p w14:paraId="16E529E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0855CE7" w14:textId="5362774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(5) Kdor opravi vse obveznosti po študijskem programu mednarodne zveze univerz iz prvega ali drugega stavka trinajstega odstavka 41. člena tega zakona, si pridobi javno</w:t>
      </w:r>
      <w:r w:rsidR="00B84755" w:rsidRPr="00F1360F">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veljavno izobrazbo in dobi diplomo, ki je javna listina. Kdor opravi vse obveznosti po študijskem programu mednarodne zveze univerz iz tretjega stavka trinajstega odstavka 41. člena tega zakona, pridobi diplomo, ki šteje kot tuja listina in je predmet postopka, ki ureja vrednotenje oziroma priznavanje izobraževanja v Republiki Sloveniji. Na diplomi je treba navesti, da gre za študijski program v okviru mednarodne zveze univerz.</w:t>
      </w:r>
    </w:p>
    <w:p w14:paraId="474A0FE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BC02959" w14:textId="77777777" w:rsidR="00712A9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Ministrstvo, pristojno za visoko šolstvo, vodi repozitorij diplom v elektronski obliki</w:t>
      </w:r>
      <w:r w:rsidR="007F516F">
        <w:rPr>
          <w:rFonts w:ascii="Arial" w:eastAsia="Times New Roman" w:hAnsi="Arial" w:cs="Arial"/>
          <w:sz w:val="20"/>
          <w:szCs w:val="20"/>
          <w14:ligatures w14:val="standardContextual"/>
        </w:rPr>
        <w:t>, ki vsebuje naslednje osebne podatke o diplomantu</w:t>
      </w:r>
      <w:r w:rsidR="009C3E9A">
        <w:rPr>
          <w:rFonts w:ascii="Arial" w:eastAsia="Times New Roman" w:hAnsi="Arial" w:cs="Arial"/>
          <w:sz w:val="20"/>
          <w:szCs w:val="20"/>
          <w14:ligatures w14:val="standardContextual"/>
        </w:rPr>
        <w:t>:</w:t>
      </w:r>
    </w:p>
    <w:p w14:paraId="044C9249" w14:textId="30886CFC" w:rsidR="007D2DE3" w:rsidRPr="0024759F" w:rsidRDefault="008203E6"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ime in priimek</w:t>
      </w:r>
      <w:r w:rsidR="00E6070C" w:rsidRPr="0024759F">
        <w:rPr>
          <w:rFonts w:ascii="Arial" w:eastAsia="Times New Roman" w:hAnsi="Arial" w:cs="Arial"/>
          <w:sz w:val="20"/>
          <w:szCs w:val="20"/>
          <w14:ligatures w14:val="standardContextual"/>
        </w:rPr>
        <w:t>,</w:t>
      </w:r>
    </w:p>
    <w:p w14:paraId="6E9C086E" w14:textId="62FC611F" w:rsidR="00A8149C" w:rsidRPr="00A8149C" w:rsidRDefault="00A8149C" w:rsidP="00A8149C">
      <w:pPr>
        <w:pStyle w:val="Odstavekseznama"/>
        <w:numPr>
          <w:ilvl w:val="0"/>
          <w:numId w:val="131"/>
        </w:numPr>
        <w:rPr>
          <w:rFonts w:ascii="Arial" w:eastAsia="Times New Roman" w:hAnsi="Arial" w:cs="Arial"/>
          <w:sz w:val="20"/>
          <w:szCs w:val="20"/>
          <w14:ligatures w14:val="standardContextual"/>
        </w:rPr>
      </w:pPr>
      <w:r w:rsidRPr="00A8149C">
        <w:rPr>
          <w:rFonts w:ascii="Arial" w:eastAsia="Times New Roman" w:hAnsi="Arial" w:cs="Arial"/>
          <w:sz w:val="20"/>
          <w:szCs w:val="20"/>
          <w14:ligatures w14:val="standardContextual"/>
        </w:rPr>
        <w:t>enotn</w:t>
      </w:r>
      <w:r w:rsidR="00464569">
        <w:rPr>
          <w:rFonts w:ascii="Arial" w:eastAsia="Times New Roman" w:hAnsi="Arial" w:cs="Arial"/>
          <w:sz w:val="20"/>
          <w:szCs w:val="20"/>
          <w14:ligatures w14:val="standardContextual"/>
        </w:rPr>
        <w:t>o</w:t>
      </w:r>
      <w:r w:rsidRPr="00A8149C">
        <w:rPr>
          <w:rFonts w:ascii="Arial" w:eastAsia="Times New Roman" w:hAnsi="Arial" w:cs="Arial"/>
          <w:sz w:val="20"/>
          <w:szCs w:val="20"/>
          <w14:ligatures w14:val="standardContextual"/>
        </w:rPr>
        <w:t xml:space="preserve"> matičn</w:t>
      </w:r>
      <w:r w:rsidR="00464569">
        <w:rPr>
          <w:rFonts w:ascii="Arial" w:eastAsia="Times New Roman" w:hAnsi="Arial" w:cs="Arial"/>
          <w:sz w:val="20"/>
          <w:szCs w:val="20"/>
          <w14:ligatures w14:val="standardContextual"/>
        </w:rPr>
        <w:t>o</w:t>
      </w:r>
      <w:r w:rsidRPr="00A8149C">
        <w:rPr>
          <w:rFonts w:ascii="Arial" w:eastAsia="Times New Roman" w:hAnsi="Arial" w:cs="Arial"/>
          <w:sz w:val="20"/>
          <w:szCs w:val="20"/>
          <w14:ligatures w14:val="standardContextual"/>
        </w:rPr>
        <w:t xml:space="preserve"> številk</w:t>
      </w:r>
      <w:r w:rsidR="00464569">
        <w:rPr>
          <w:rFonts w:ascii="Arial" w:eastAsia="Times New Roman" w:hAnsi="Arial" w:cs="Arial"/>
          <w:sz w:val="20"/>
          <w:szCs w:val="20"/>
          <w14:ligatures w14:val="standardContextual"/>
        </w:rPr>
        <w:t>o</w:t>
      </w:r>
      <w:r w:rsidRPr="00A8149C">
        <w:rPr>
          <w:rFonts w:ascii="Arial" w:eastAsia="Times New Roman" w:hAnsi="Arial" w:cs="Arial"/>
          <w:sz w:val="20"/>
          <w:szCs w:val="20"/>
          <w14:ligatures w14:val="standardContextual"/>
        </w:rPr>
        <w:t xml:space="preserve"> občana (v nadaljnjem besedilu: EMŠO), </w:t>
      </w:r>
    </w:p>
    <w:p w14:paraId="18997554" w14:textId="6EC518B5" w:rsidR="007D2DE3" w:rsidRPr="0024759F" w:rsidRDefault="007D2DE3"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datum</w:t>
      </w:r>
      <w:r w:rsidR="00570388">
        <w:rPr>
          <w:rFonts w:ascii="Arial" w:eastAsia="Times New Roman" w:hAnsi="Arial" w:cs="Arial"/>
          <w:sz w:val="20"/>
          <w:szCs w:val="20"/>
          <w14:ligatures w14:val="standardContextual"/>
        </w:rPr>
        <w:t>,</w:t>
      </w:r>
      <w:r w:rsidRPr="0024759F">
        <w:rPr>
          <w:rFonts w:ascii="Arial" w:eastAsia="Times New Roman" w:hAnsi="Arial" w:cs="Arial"/>
          <w:sz w:val="20"/>
          <w:szCs w:val="20"/>
          <w14:ligatures w14:val="standardContextual"/>
        </w:rPr>
        <w:t xml:space="preserve"> kraj </w:t>
      </w:r>
      <w:r w:rsidR="00570388" w:rsidRPr="00FE77E4">
        <w:rPr>
          <w:rFonts w:ascii="Arial" w:eastAsia="Times New Roman" w:hAnsi="Arial" w:cs="Arial"/>
          <w:sz w:val="20"/>
          <w:szCs w:val="20"/>
          <w14:ligatures w14:val="standardContextual"/>
        </w:rPr>
        <w:t>in država</w:t>
      </w:r>
      <w:r w:rsidR="00570388" w:rsidRPr="005624F8">
        <w:rPr>
          <w:rFonts w:ascii="Arial" w:eastAsia="Times New Roman" w:hAnsi="Arial" w:cs="Arial"/>
          <w:sz w:val="20"/>
          <w:szCs w:val="20"/>
          <w14:ligatures w14:val="standardContextual"/>
        </w:rPr>
        <w:t xml:space="preserve"> </w:t>
      </w:r>
      <w:r w:rsidRPr="005624F8">
        <w:rPr>
          <w:rFonts w:ascii="Arial" w:eastAsia="Times New Roman" w:hAnsi="Arial" w:cs="Arial"/>
          <w:sz w:val="20"/>
          <w:szCs w:val="20"/>
          <w14:ligatures w14:val="standardContextual"/>
        </w:rPr>
        <w:t>rojstva</w:t>
      </w:r>
      <w:r w:rsidRPr="0024759F">
        <w:rPr>
          <w:rFonts w:ascii="Arial" w:eastAsia="Times New Roman" w:hAnsi="Arial" w:cs="Arial"/>
          <w:sz w:val="20"/>
          <w:szCs w:val="20"/>
          <w14:ligatures w14:val="standardContextual"/>
        </w:rPr>
        <w:t>,</w:t>
      </w:r>
    </w:p>
    <w:p w14:paraId="33707CD4" w14:textId="095C23FD" w:rsidR="007D2DE3" w:rsidRPr="0024759F" w:rsidRDefault="004E2B16"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ime </w:t>
      </w:r>
      <w:r w:rsidR="007D2DE3" w:rsidRPr="0024759F">
        <w:rPr>
          <w:rFonts w:ascii="Arial" w:eastAsia="Times New Roman" w:hAnsi="Arial" w:cs="Arial"/>
          <w:sz w:val="20"/>
          <w:szCs w:val="20"/>
          <w14:ligatures w14:val="standardContextual"/>
        </w:rPr>
        <w:t>visokošolsk</w:t>
      </w:r>
      <w:r>
        <w:rPr>
          <w:rFonts w:ascii="Arial" w:eastAsia="Times New Roman" w:hAnsi="Arial" w:cs="Arial"/>
          <w:sz w:val="20"/>
          <w:szCs w:val="20"/>
          <w14:ligatures w14:val="standardContextual"/>
        </w:rPr>
        <w:t>ega</w:t>
      </w:r>
      <w:r w:rsidR="007D2DE3" w:rsidRPr="0024759F">
        <w:rPr>
          <w:rFonts w:ascii="Arial" w:eastAsia="Times New Roman" w:hAnsi="Arial" w:cs="Arial"/>
          <w:sz w:val="20"/>
          <w:szCs w:val="20"/>
          <w14:ligatures w14:val="standardContextual"/>
        </w:rPr>
        <w:t xml:space="preserve"> zavod</w:t>
      </w:r>
      <w:r>
        <w:rPr>
          <w:rFonts w:ascii="Arial" w:eastAsia="Times New Roman" w:hAnsi="Arial" w:cs="Arial"/>
          <w:sz w:val="20"/>
          <w:szCs w:val="20"/>
          <w14:ligatures w14:val="standardContextual"/>
        </w:rPr>
        <w:t>a</w:t>
      </w:r>
      <w:r w:rsidR="007D2DE3" w:rsidRPr="0024759F">
        <w:rPr>
          <w:rFonts w:ascii="Arial" w:eastAsia="Times New Roman" w:hAnsi="Arial" w:cs="Arial"/>
          <w:sz w:val="20"/>
          <w:szCs w:val="20"/>
          <w14:ligatures w14:val="standardContextual"/>
        </w:rPr>
        <w:t>, na katerem je študij zaključil,</w:t>
      </w:r>
    </w:p>
    <w:p w14:paraId="08B86D6B" w14:textId="139DAED5" w:rsidR="007455B5" w:rsidRPr="0024759F" w:rsidRDefault="00A074A7"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ime </w:t>
      </w:r>
      <w:r w:rsidR="007455B5" w:rsidRPr="0024759F">
        <w:rPr>
          <w:rFonts w:ascii="Arial" w:eastAsia="Times New Roman" w:hAnsi="Arial" w:cs="Arial"/>
          <w:sz w:val="20"/>
          <w:szCs w:val="20"/>
          <w14:ligatures w14:val="standardContextual"/>
        </w:rPr>
        <w:t>zaključen</w:t>
      </w:r>
      <w:r>
        <w:rPr>
          <w:rFonts w:ascii="Arial" w:eastAsia="Times New Roman" w:hAnsi="Arial" w:cs="Arial"/>
          <w:sz w:val="20"/>
          <w:szCs w:val="20"/>
          <w14:ligatures w14:val="standardContextual"/>
        </w:rPr>
        <w:t>ega</w:t>
      </w:r>
      <w:r w:rsidR="007455B5" w:rsidRPr="0024759F">
        <w:rPr>
          <w:rFonts w:ascii="Arial" w:eastAsia="Times New Roman" w:hAnsi="Arial" w:cs="Arial"/>
          <w:sz w:val="20"/>
          <w:szCs w:val="20"/>
          <w14:ligatures w14:val="standardContextual"/>
        </w:rPr>
        <w:t xml:space="preserve"> študijsk</w:t>
      </w:r>
      <w:r>
        <w:rPr>
          <w:rFonts w:ascii="Arial" w:eastAsia="Times New Roman" w:hAnsi="Arial" w:cs="Arial"/>
          <w:sz w:val="20"/>
          <w:szCs w:val="20"/>
          <w14:ligatures w14:val="standardContextual"/>
        </w:rPr>
        <w:t>ega</w:t>
      </w:r>
      <w:r w:rsidR="007455B5" w:rsidRPr="0024759F">
        <w:rPr>
          <w:rFonts w:ascii="Arial" w:eastAsia="Times New Roman" w:hAnsi="Arial" w:cs="Arial"/>
          <w:sz w:val="20"/>
          <w:szCs w:val="20"/>
          <w14:ligatures w14:val="standardContextual"/>
        </w:rPr>
        <w:t xml:space="preserve"> program</w:t>
      </w:r>
      <w:r>
        <w:rPr>
          <w:rFonts w:ascii="Arial" w:eastAsia="Times New Roman" w:hAnsi="Arial" w:cs="Arial"/>
          <w:sz w:val="20"/>
          <w:szCs w:val="20"/>
          <w14:ligatures w14:val="standardContextual"/>
        </w:rPr>
        <w:t>a</w:t>
      </w:r>
      <w:r w:rsidR="007455B5" w:rsidRPr="0024759F">
        <w:rPr>
          <w:rFonts w:ascii="Arial" w:eastAsia="Times New Roman" w:hAnsi="Arial" w:cs="Arial"/>
          <w:sz w:val="20"/>
          <w:szCs w:val="20"/>
          <w14:ligatures w14:val="standardContextual"/>
        </w:rPr>
        <w:t xml:space="preserve"> oziroma smer</w:t>
      </w:r>
      <w:r>
        <w:rPr>
          <w:rFonts w:ascii="Arial" w:eastAsia="Times New Roman" w:hAnsi="Arial" w:cs="Arial"/>
          <w:sz w:val="20"/>
          <w:szCs w:val="20"/>
          <w14:ligatures w14:val="standardContextual"/>
        </w:rPr>
        <w:t>i</w:t>
      </w:r>
      <w:r w:rsidR="007455B5" w:rsidRPr="0024759F">
        <w:rPr>
          <w:rFonts w:ascii="Arial" w:eastAsia="Times New Roman" w:hAnsi="Arial" w:cs="Arial"/>
          <w:sz w:val="20"/>
          <w:szCs w:val="20"/>
          <w14:ligatures w14:val="standardContextual"/>
        </w:rPr>
        <w:t>,</w:t>
      </w:r>
    </w:p>
    <w:p w14:paraId="27429BB3" w14:textId="157E9928" w:rsidR="004B6D33" w:rsidRPr="0024759F" w:rsidRDefault="007455B5"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pridobljen strokovni, znanstveni</w:t>
      </w:r>
      <w:r w:rsidR="004B6D33" w:rsidRPr="0024759F">
        <w:rPr>
          <w:rFonts w:ascii="Arial" w:eastAsia="Times New Roman" w:hAnsi="Arial" w:cs="Arial"/>
          <w:sz w:val="20"/>
          <w:szCs w:val="20"/>
          <w14:ligatures w14:val="standardContextual"/>
        </w:rPr>
        <w:t xml:space="preserve"> ali umetniški naslov,</w:t>
      </w:r>
    </w:p>
    <w:p w14:paraId="62B14367" w14:textId="77777777" w:rsidR="0024759F" w:rsidRDefault="004B6D33"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številko diplome,</w:t>
      </w:r>
    </w:p>
    <w:p w14:paraId="2ECA41B4" w14:textId="2D74536D" w:rsidR="004B6D33" w:rsidRPr="0024759F" w:rsidRDefault="004B6D33"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datum zaključka študija,</w:t>
      </w:r>
    </w:p>
    <w:p w14:paraId="60507175" w14:textId="4398ECB2" w:rsidR="004B6D33" w:rsidRPr="0024759F" w:rsidRDefault="004B6D33"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datum in kraj izdaje diplome,</w:t>
      </w:r>
    </w:p>
    <w:p w14:paraId="098A5283" w14:textId="77CE3617" w:rsidR="00FC012E" w:rsidRPr="0024759F" w:rsidRDefault="00F41F9D"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elektronsk</w:t>
      </w:r>
      <w:r w:rsidR="00CC6A87">
        <w:rPr>
          <w:rFonts w:ascii="Arial" w:eastAsia="Times New Roman" w:hAnsi="Arial" w:cs="Arial"/>
          <w:sz w:val="20"/>
          <w:szCs w:val="20"/>
          <w14:ligatures w14:val="standardContextual"/>
        </w:rPr>
        <w:t>o</w:t>
      </w:r>
      <w:r w:rsidRPr="0024759F">
        <w:rPr>
          <w:rFonts w:ascii="Arial" w:eastAsia="Times New Roman" w:hAnsi="Arial" w:cs="Arial"/>
          <w:sz w:val="20"/>
          <w:szCs w:val="20"/>
          <w14:ligatures w14:val="standardContextual"/>
        </w:rPr>
        <w:t xml:space="preserve"> oblik</w:t>
      </w:r>
      <w:r w:rsidR="001B3FB6">
        <w:rPr>
          <w:rFonts w:ascii="Arial" w:eastAsia="Times New Roman" w:hAnsi="Arial" w:cs="Arial"/>
          <w:sz w:val="20"/>
          <w:szCs w:val="20"/>
          <w14:ligatures w14:val="standardContextual"/>
        </w:rPr>
        <w:t>o</w:t>
      </w:r>
      <w:r w:rsidRPr="0024759F">
        <w:rPr>
          <w:rFonts w:ascii="Arial" w:eastAsia="Times New Roman" w:hAnsi="Arial" w:cs="Arial"/>
          <w:sz w:val="20"/>
          <w:szCs w:val="20"/>
          <w14:ligatures w14:val="standardContextual"/>
        </w:rPr>
        <w:t xml:space="preserve"> kopije</w:t>
      </w:r>
      <w:r w:rsidR="00FC012E" w:rsidRPr="0024759F">
        <w:rPr>
          <w:rFonts w:ascii="Arial" w:eastAsia="Times New Roman" w:hAnsi="Arial" w:cs="Arial"/>
          <w:sz w:val="20"/>
          <w:szCs w:val="20"/>
          <w14:ligatures w14:val="standardContextual"/>
        </w:rPr>
        <w:t xml:space="preserve"> diplomske listine in</w:t>
      </w:r>
    </w:p>
    <w:p w14:paraId="00EBA0AF" w14:textId="5070F349" w:rsidR="002564C8" w:rsidRPr="0024759F" w:rsidRDefault="00025A2F" w:rsidP="0024759F">
      <w:pPr>
        <w:pStyle w:val="Odstavekseznama"/>
        <w:numPr>
          <w:ilvl w:val="0"/>
          <w:numId w:val="13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24759F">
        <w:rPr>
          <w:rFonts w:ascii="Arial" w:eastAsia="Times New Roman" w:hAnsi="Arial" w:cs="Arial"/>
          <w:sz w:val="20"/>
          <w:szCs w:val="20"/>
          <w14:ligatures w14:val="standardContextual"/>
        </w:rPr>
        <w:t>elektronsk</w:t>
      </w:r>
      <w:r w:rsidR="001B3FB6">
        <w:rPr>
          <w:rFonts w:ascii="Arial" w:eastAsia="Times New Roman" w:hAnsi="Arial" w:cs="Arial"/>
          <w:sz w:val="20"/>
          <w:szCs w:val="20"/>
          <w14:ligatures w14:val="standardContextual"/>
        </w:rPr>
        <w:t>o</w:t>
      </w:r>
      <w:r w:rsidRPr="0024759F">
        <w:rPr>
          <w:rFonts w:ascii="Arial" w:eastAsia="Times New Roman" w:hAnsi="Arial" w:cs="Arial"/>
          <w:sz w:val="20"/>
          <w:szCs w:val="20"/>
          <w14:ligatures w14:val="standardContextual"/>
        </w:rPr>
        <w:t xml:space="preserve"> oblik</w:t>
      </w:r>
      <w:r w:rsidR="001B3FB6">
        <w:rPr>
          <w:rFonts w:ascii="Arial" w:eastAsia="Times New Roman" w:hAnsi="Arial" w:cs="Arial"/>
          <w:sz w:val="20"/>
          <w:szCs w:val="20"/>
          <w14:ligatures w14:val="standardContextual"/>
        </w:rPr>
        <w:t>o</w:t>
      </w:r>
      <w:r w:rsidRPr="0024759F">
        <w:rPr>
          <w:rFonts w:ascii="Arial" w:eastAsia="Times New Roman" w:hAnsi="Arial" w:cs="Arial"/>
          <w:sz w:val="20"/>
          <w:szCs w:val="20"/>
          <w14:ligatures w14:val="standardContextual"/>
        </w:rPr>
        <w:t xml:space="preserve"> kopije</w:t>
      </w:r>
      <w:r w:rsidR="00FC012E" w:rsidRPr="0024759F">
        <w:rPr>
          <w:rFonts w:ascii="Arial" w:eastAsia="Times New Roman" w:hAnsi="Arial" w:cs="Arial"/>
          <w:sz w:val="20"/>
          <w:szCs w:val="20"/>
          <w14:ligatures w14:val="standardContextual"/>
        </w:rPr>
        <w:t xml:space="preserve"> priloge k diplomi</w:t>
      </w:r>
      <w:r w:rsidR="00E969C9" w:rsidRPr="0024759F">
        <w:rPr>
          <w:rFonts w:ascii="Arial" w:eastAsia="Times New Roman" w:hAnsi="Arial" w:cs="Arial"/>
          <w:sz w:val="20"/>
          <w:szCs w:val="20"/>
          <w14:ligatures w14:val="standardContextual"/>
        </w:rPr>
        <w:t xml:space="preserve">. </w:t>
      </w:r>
    </w:p>
    <w:p w14:paraId="6CCBF41A" w14:textId="77777777" w:rsidR="003F22ED" w:rsidRDefault="003F22ED"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934F9C" w14:textId="0A659463" w:rsidR="003F22ED" w:rsidRDefault="003F22ED"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(7) </w:t>
      </w:r>
      <w:r w:rsidR="00D832D2">
        <w:rPr>
          <w:rFonts w:ascii="Arial" w:eastAsia="Times New Roman" w:hAnsi="Arial" w:cs="Arial"/>
          <w:sz w:val="20"/>
          <w:szCs w:val="20"/>
          <w14:ligatures w14:val="standardContextual"/>
        </w:rPr>
        <w:t xml:space="preserve">Repozitorij </w:t>
      </w:r>
      <w:r w:rsidR="005D6AF9">
        <w:rPr>
          <w:rFonts w:ascii="Arial" w:eastAsia="Times New Roman" w:hAnsi="Arial" w:cs="Arial"/>
          <w:sz w:val="20"/>
          <w:szCs w:val="20"/>
          <w14:ligatures w14:val="standardContextual"/>
        </w:rPr>
        <w:t xml:space="preserve">iz prejšnjega odstavka ni javna </w:t>
      </w:r>
      <w:r w:rsidR="0087484C">
        <w:rPr>
          <w:rFonts w:ascii="Arial" w:eastAsia="Times New Roman" w:hAnsi="Arial" w:cs="Arial"/>
          <w:sz w:val="20"/>
          <w:szCs w:val="20"/>
          <w14:ligatures w14:val="standardContextual"/>
        </w:rPr>
        <w:t>evidenca</w:t>
      </w:r>
      <w:r w:rsidR="005D6AF9">
        <w:rPr>
          <w:rFonts w:ascii="Arial" w:eastAsia="Times New Roman" w:hAnsi="Arial" w:cs="Arial"/>
          <w:sz w:val="20"/>
          <w:szCs w:val="20"/>
          <w14:ligatures w14:val="standardContextual"/>
        </w:rPr>
        <w:t>.</w:t>
      </w:r>
    </w:p>
    <w:p w14:paraId="0BBF9D48" w14:textId="77777777" w:rsidR="005D6AF9" w:rsidRDefault="005D6AF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1E600DC" w14:textId="182C077F" w:rsidR="005D6AF9" w:rsidRDefault="005D6AF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(8) </w:t>
      </w:r>
      <w:r w:rsidR="0087484C">
        <w:rPr>
          <w:rFonts w:ascii="Arial" w:eastAsia="Times New Roman" w:hAnsi="Arial" w:cs="Arial"/>
          <w:sz w:val="20"/>
          <w:szCs w:val="20"/>
          <w14:ligatures w14:val="standardContextual"/>
        </w:rPr>
        <w:t xml:space="preserve">Osebni podatki iz šestega odstavka se </w:t>
      </w:r>
      <w:r w:rsidR="002643FB">
        <w:rPr>
          <w:rFonts w:ascii="Arial" w:eastAsia="Times New Roman" w:hAnsi="Arial" w:cs="Arial"/>
          <w:sz w:val="20"/>
          <w:szCs w:val="20"/>
          <w14:ligatures w14:val="standardContextual"/>
        </w:rPr>
        <w:t xml:space="preserve">zbirajo, obdelujejo, shranjujejo in posredujejo za </w:t>
      </w:r>
      <w:r w:rsidR="002C0573">
        <w:rPr>
          <w:rFonts w:ascii="Arial" w:eastAsia="Times New Roman" w:hAnsi="Arial" w:cs="Arial"/>
          <w:sz w:val="20"/>
          <w:szCs w:val="20"/>
          <w14:ligatures w14:val="standardContextual"/>
        </w:rPr>
        <w:t xml:space="preserve">namene </w:t>
      </w:r>
      <w:r w:rsidR="00770E2A">
        <w:rPr>
          <w:rFonts w:ascii="Arial" w:eastAsia="Times New Roman" w:hAnsi="Arial" w:cs="Arial"/>
          <w:sz w:val="20"/>
          <w:szCs w:val="20"/>
          <w14:ligatures w14:val="standardContextual"/>
        </w:rPr>
        <w:t xml:space="preserve">dokazovanja </w:t>
      </w:r>
      <w:r w:rsidR="008C5ECD">
        <w:rPr>
          <w:rFonts w:ascii="Arial" w:eastAsia="Times New Roman" w:hAnsi="Arial" w:cs="Arial"/>
          <w:sz w:val="20"/>
          <w:szCs w:val="20"/>
          <w14:ligatures w14:val="standardContextual"/>
        </w:rPr>
        <w:t xml:space="preserve">pridobljene </w:t>
      </w:r>
      <w:r w:rsidR="00770E2A">
        <w:rPr>
          <w:rFonts w:ascii="Arial" w:eastAsia="Times New Roman" w:hAnsi="Arial" w:cs="Arial"/>
          <w:sz w:val="20"/>
          <w:szCs w:val="20"/>
          <w14:ligatures w14:val="standardContextual"/>
        </w:rPr>
        <w:t>visokošolske</w:t>
      </w:r>
      <w:r w:rsidR="008C5ECD">
        <w:rPr>
          <w:rFonts w:ascii="Arial" w:eastAsia="Times New Roman" w:hAnsi="Arial" w:cs="Arial"/>
          <w:sz w:val="20"/>
          <w:szCs w:val="20"/>
          <w14:ligatures w14:val="standardContextual"/>
        </w:rPr>
        <w:t xml:space="preserve"> izobrazbe</w:t>
      </w:r>
      <w:r w:rsidR="00770E2A">
        <w:rPr>
          <w:rFonts w:ascii="Arial" w:eastAsia="Times New Roman" w:hAnsi="Arial" w:cs="Arial"/>
          <w:sz w:val="20"/>
          <w:szCs w:val="20"/>
          <w14:ligatures w14:val="standardContextual"/>
        </w:rPr>
        <w:t xml:space="preserve"> </w:t>
      </w:r>
      <w:r w:rsidR="00A219BE">
        <w:rPr>
          <w:rFonts w:ascii="Arial" w:eastAsia="Times New Roman" w:hAnsi="Arial" w:cs="Arial"/>
          <w:sz w:val="20"/>
          <w:szCs w:val="20"/>
          <w14:ligatures w14:val="standardContextual"/>
        </w:rPr>
        <w:t>na akreditiranih visokošolskih zavodih v Republiki Sloveniji</w:t>
      </w:r>
      <w:r w:rsidR="00630D5C">
        <w:rPr>
          <w:rFonts w:ascii="Arial" w:eastAsia="Times New Roman" w:hAnsi="Arial" w:cs="Arial"/>
          <w:sz w:val="20"/>
          <w:szCs w:val="20"/>
          <w14:ligatures w14:val="standardContextual"/>
        </w:rPr>
        <w:t xml:space="preserve">. </w:t>
      </w:r>
      <w:r w:rsidR="001149DF">
        <w:rPr>
          <w:rFonts w:ascii="Arial" w:eastAsia="Times New Roman" w:hAnsi="Arial" w:cs="Arial"/>
          <w:sz w:val="20"/>
          <w:szCs w:val="20"/>
          <w14:ligatures w14:val="standardContextual"/>
        </w:rPr>
        <w:t>Podatki iz tega odstavka se hranijo trajno.</w:t>
      </w:r>
    </w:p>
    <w:p w14:paraId="214A0C87" w14:textId="77777777" w:rsidR="002564C8" w:rsidRDefault="002564C8"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F506EF9" w14:textId="4E12AFC6" w:rsidR="00E969C9" w:rsidRPr="00F1360F" w:rsidRDefault="00FC3420"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(9) Podrobnejše določbe </w:t>
      </w:r>
      <w:r w:rsidR="00CB27E4">
        <w:rPr>
          <w:rFonts w:ascii="Arial" w:eastAsia="Times New Roman" w:hAnsi="Arial" w:cs="Arial"/>
          <w:sz w:val="20"/>
          <w:szCs w:val="20"/>
          <w14:ligatures w14:val="standardContextual"/>
        </w:rPr>
        <w:t>glede v</w:t>
      </w:r>
      <w:r w:rsidR="00E969C9" w:rsidRPr="00F1360F">
        <w:rPr>
          <w:rFonts w:ascii="Arial" w:eastAsia="Times New Roman" w:hAnsi="Arial" w:cs="Arial"/>
          <w:sz w:val="20"/>
          <w:szCs w:val="20"/>
          <w14:ligatures w14:val="standardContextual"/>
        </w:rPr>
        <w:t>sebin</w:t>
      </w:r>
      <w:r w:rsidR="00CB27E4">
        <w:rPr>
          <w:rFonts w:ascii="Arial" w:eastAsia="Times New Roman" w:hAnsi="Arial" w:cs="Arial"/>
          <w:sz w:val="20"/>
          <w:szCs w:val="20"/>
          <w14:ligatures w14:val="standardContextual"/>
        </w:rPr>
        <w:t>e</w:t>
      </w:r>
      <w:r w:rsidR="00E969C9" w:rsidRPr="00F1360F">
        <w:rPr>
          <w:rFonts w:ascii="Arial" w:eastAsia="Times New Roman" w:hAnsi="Arial" w:cs="Arial"/>
          <w:sz w:val="20"/>
          <w:szCs w:val="20"/>
          <w14:ligatures w14:val="standardContextual"/>
        </w:rPr>
        <w:t xml:space="preserve"> in vodenj</w:t>
      </w:r>
      <w:r w:rsidR="00CB27E4">
        <w:rPr>
          <w:rFonts w:ascii="Arial" w:eastAsia="Times New Roman" w:hAnsi="Arial" w:cs="Arial"/>
          <w:sz w:val="20"/>
          <w:szCs w:val="20"/>
          <w14:ligatures w14:val="standardContextual"/>
        </w:rPr>
        <w:t>a</w:t>
      </w:r>
      <w:r w:rsidR="00E969C9" w:rsidRPr="00F1360F">
        <w:rPr>
          <w:rFonts w:ascii="Arial" w:eastAsia="Times New Roman" w:hAnsi="Arial" w:cs="Arial"/>
          <w:sz w:val="20"/>
          <w:szCs w:val="20"/>
          <w14:ligatures w14:val="standardContextual"/>
        </w:rPr>
        <w:t xml:space="preserve"> repozitorija določi minister</w:t>
      </w:r>
      <w:r w:rsidR="00FF0BCE">
        <w:rPr>
          <w:rFonts w:ascii="Arial" w:eastAsia="Times New Roman" w:hAnsi="Arial" w:cs="Arial"/>
          <w:sz w:val="20"/>
          <w:szCs w:val="20"/>
          <w14:ligatures w14:val="standardContextual"/>
        </w:rPr>
        <w:t xml:space="preserve"> s predpisom iz trinajstega odstavka 168. člena</w:t>
      </w:r>
      <w:r w:rsidR="00E969C9" w:rsidRPr="00F1360F">
        <w:rPr>
          <w:rFonts w:ascii="Arial" w:eastAsia="Times New Roman" w:hAnsi="Arial" w:cs="Arial"/>
          <w:sz w:val="20"/>
          <w:szCs w:val="20"/>
          <w14:ligatures w14:val="standardContextual"/>
        </w:rPr>
        <w:t>.</w:t>
      </w:r>
      <w:r w:rsidR="00E969C9" w:rsidRPr="00F1360F" w:rsidDel="00C438C8">
        <w:rPr>
          <w:rFonts w:ascii="Arial" w:eastAsia="Times New Roman" w:hAnsi="Arial" w:cs="Arial"/>
          <w:sz w:val="20"/>
          <w:szCs w:val="20"/>
          <w14:ligatures w14:val="standardContextual"/>
        </w:rPr>
        <w:t xml:space="preserve"> </w:t>
      </w:r>
    </w:p>
    <w:p w14:paraId="4BBE3BC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C08C5F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9F9229"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43</w:t>
      </w:r>
      <w:r w:rsidRPr="00C14216">
        <w:rPr>
          <w:rFonts w:ascii="Arial" w:eastAsia="Times New Roman" w:hAnsi="Arial" w:cs="Arial"/>
          <w:b/>
          <w:sz w:val="20"/>
          <w:szCs w:val="20"/>
          <w:lang w:eastAsia="x-none"/>
          <w14:ligatures w14:val="standardContextual"/>
        </w:rPr>
        <w:t>. člen</w:t>
      </w:r>
    </w:p>
    <w:p w14:paraId="1FB70B49"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(študijski programi za pridobitev izobrazbe)</w:t>
      </w:r>
    </w:p>
    <w:p w14:paraId="4C38A192"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39B44C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Študijski programi za pridobitev izobrazbe se razvrščajo v tri stopnje:</w:t>
      </w:r>
    </w:p>
    <w:p w14:paraId="66A9EE2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prva stopnja</w:t>
      </w:r>
    </w:p>
    <w:p w14:paraId="2022AEBB" w14:textId="77777777" w:rsidR="00E969C9" w:rsidRPr="00F1360F" w:rsidRDefault="00E969C9" w:rsidP="009C05DB">
      <w:pPr>
        <w:numPr>
          <w:ilvl w:val="0"/>
          <w:numId w:val="23"/>
        </w:numPr>
        <w:overflowPunct w:val="0"/>
        <w:autoSpaceDE w:val="0"/>
        <w:autoSpaceDN w:val="0"/>
        <w:adjustRightInd w:val="0"/>
        <w:spacing w:after="0" w:line="240" w:lineRule="exact"/>
        <w:ind w:left="567" w:hanging="20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visokošolski strokovni študijski programi,</w:t>
      </w:r>
    </w:p>
    <w:p w14:paraId="6D95FDDE" w14:textId="77777777" w:rsidR="00E969C9" w:rsidRPr="00F1360F" w:rsidRDefault="00E969C9" w:rsidP="009C05DB">
      <w:pPr>
        <w:numPr>
          <w:ilvl w:val="0"/>
          <w:numId w:val="23"/>
        </w:numPr>
        <w:overflowPunct w:val="0"/>
        <w:autoSpaceDE w:val="0"/>
        <w:autoSpaceDN w:val="0"/>
        <w:adjustRightInd w:val="0"/>
        <w:spacing w:after="0" w:line="240" w:lineRule="exact"/>
        <w:ind w:left="567" w:hanging="20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univerzitetni študijski programi,</w:t>
      </w:r>
    </w:p>
    <w:p w14:paraId="2E3927D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druga stopnja</w:t>
      </w:r>
    </w:p>
    <w:p w14:paraId="61BAE049" w14:textId="77777777" w:rsidR="00E969C9" w:rsidRPr="00F1360F" w:rsidRDefault="00E969C9" w:rsidP="009C05DB">
      <w:pPr>
        <w:numPr>
          <w:ilvl w:val="0"/>
          <w:numId w:val="23"/>
        </w:numPr>
        <w:overflowPunct w:val="0"/>
        <w:autoSpaceDE w:val="0"/>
        <w:autoSpaceDN w:val="0"/>
        <w:adjustRightInd w:val="0"/>
        <w:spacing w:after="0" w:line="240" w:lineRule="exact"/>
        <w:ind w:left="567" w:hanging="20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magistrski študijski programi,</w:t>
      </w:r>
    </w:p>
    <w:p w14:paraId="593B47A8" w14:textId="77777777" w:rsidR="00E969C9" w:rsidRPr="00F1360F" w:rsidRDefault="00E969C9" w:rsidP="009C05DB">
      <w:pPr>
        <w:numPr>
          <w:ilvl w:val="0"/>
          <w:numId w:val="23"/>
        </w:numPr>
        <w:overflowPunct w:val="0"/>
        <w:autoSpaceDE w:val="0"/>
        <w:autoSpaceDN w:val="0"/>
        <w:adjustRightInd w:val="0"/>
        <w:spacing w:after="0" w:line="240" w:lineRule="exact"/>
        <w:ind w:left="567" w:hanging="20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enoviti magistrski študijski programi,</w:t>
      </w:r>
    </w:p>
    <w:p w14:paraId="5238CA8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tretja stopnja</w:t>
      </w:r>
    </w:p>
    <w:p w14:paraId="67BE765B" w14:textId="77777777" w:rsidR="00E969C9" w:rsidRPr="00F1360F" w:rsidRDefault="00E969C9" w:rsidP="009C05DB">
      <w:pPr>
        <w:numPr>
          <w:ilvl w:val="0"/>
          <w:numId w:val="23"/>
        </w:numPr>
        <w:overflowPunct w:val="0"/>
        <w:autoSpaceDE w:val="0"/>
        <w:autoSpaceDN w:val="0"/>
        <w:adjustRightInd w:val="0"/>
        <w:spacing w:after="0" w:line="240" w:lineRule="exact"/>
        <w:ind w:left="567" w:hanging="207"/>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doktorski študijski programi.</w:t>
      </w:r>
    </w:p>
    <w:p w14:paraId="10CF6EA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0D5D91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Študijski programi prve stopnje so dodiplomski študijski programi, študijski programi druge in tretje stopnje pa podiplomski študijski programi.</w:t>
      </w:r>
    </w:p>
    <w:p w14:paraId="26F5EC9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38267A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Visokošolski strokovni študijski programi študentom omogočajo pridobitev strokovnega znanja in usposobljenost za uporabo aplikativnih znanstvenih metod oziroma umetniških pristopov pri reševanju zahtevnih strokovnih in delovnih problemov, razvijanje zmožnosti za sporazumevanje v stroki in med strokami, strokovno kritičnost in odgovornost, iniciativnost in samostojnost pri odločanju in vodenju. Obvezen sestavni del teh študijskih programov je praktično izobraževanje v delovnem okolju.</w:t>
      </w:r>
    </w:p>
    <w:p w14:paraId="7CCE336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963F6D" w14:textId="4EE16DD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Univerzitetni študijski programi študentom omogočajo pridobitev strokovnega znanja s študijem teoretičnih in metodoloških konceptov, usposobljenost za prenos in uporabo teoretičnega znanja v prakso in reševanje strokovnih in delovnih problemov, zlasti z iskanjem novih virov znanja in uporabo znanstvenih metod oziroma umetniških pristopov, razvijanje zmožnosti za sporazumevanje v stroki in med strokami, strokovno kritičnost in odgovornost, iniciativnost in samostojnost pri odločanju </w:t>
      </w:r>
      <w:r w:rsidR="008C214A" w:rsidRPr="00F1360F">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vodenju zahtevnega dela. Sestavni del teh programov je lahko praktično izobraževanje v delovnem okolju ali sodelovanje pri raziskovalnem delu.</w:t>
      </w:r>
    </w:p>
    <w:p w14:paraId="580BDFC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94FBC8" w14:textId="01E45026"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 xml:space="preserve">(5) Magistrski študijski programi študentom omogočajo poglabljanje znanja na strokovnih področjih, usposabljajo za iskanje novih virov znanja na strokovnem, znanstvenem in umetniškem področju, za uporabo znanstvenoraziskovalnih metod oziroma umetniških pristopov v širšem spektru problemov in v novih ali spremenjenih okoliščinah, </w:t>
      </w:r>
      <w:r w:rsidR="002F6F4E" w:rsidRPr="00F1360F">
        <w:rPr>
          <w:rFonts w:ascii="Arial" w:eastAsia="Times New Roman" w:hAnsi="Arial" w:cs="Arial"/>
          <w:sz w:val="20"/>
          <w:szCs w:val="20"/>
          <w14:ligatures w14:val="standardContextual"/>
        </w:rPr>
        <w:t>z</w:t>
      </w:r>
      <w:r w:rsidR="002F6F4E" w:rsidRPr="004C4B87">
        <w:rPr>
          <w:rFonts w:ascii="Arial" w:eastAsia="Times New Roman" w:hAnsi="Arial" w:cs="Arial"/>
          <w:sz w:val="20"/>
          <w:szCs w:val="20"/>
          <w14:ligatures w14:val="standardContextual"/>
        </w:rPr>
        <w:t xml:space="preserve">a </w:t>
      </w:r>
      <w:r w:rsidRPr="00F1360F">
        <w:rPr>
          <w:rFonts w:ascii="Arial" w:eastAsia="Times New Roman" w:hAnsi="Arial" w:cs="Arial"/>
          <w:sz w:val="20"/>
          <w:szCs w:val="20"/>
          <w14:ligatures w14:val="standardContextual"/>
        </w:rPr>
        <w:t>prevzemanje odgovornosti za vodenje najzahtevnejših delovnih sistemov ter za razvijanje kritične refleksije, socialnih in komunikacijskih zmožnosti za vodenje skupinskega dela. Obvezen sestavni del teh programov so projektne naloge v delovnem okolju oziroma temeljne, aplikativne, razvojne ali umetniške raziskovalne naloge.</w:t>
      </w:r>
    </w:p>
    <w:p w14:paraId="208C18B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99D4EB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Enoviti magistrski študijski programi omogočajo študentom pridobitev in poglabljanje strokovnega znanja in usposobljenosti iz četrtega in petega odstavka tega člena. Glede razpisa za vpis, pogojev za vpis, meril za izbiro ob omejitvi vpisa in prehodov med študijskimi programi se zanje uporabljajo določbe zakona za univerzitetne študijske programe prve stopnje.</w:t>
      </w:r>
    </w:p>
    <w:p w14:paraId="62E1B6B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82A99F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Enoviti magistrski študijski programi se lahko oblikujejo, če izobražujejo za poklice, urejene z direktivami Evropske unije, izjemoma pa tudi za druge nacionalno regulirane poklice v Republiki Sloveniji.</w:t>
      </w:r>
    </w:p>
    <w:p w14:paraId="65606CC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F39A093" w14:textId="393F019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(8) Doktorski študijski programi študentom omogočajo poglobljeno razumevanje teoretskih in metodoloških konceptov ter usposobljenost za samostojno razvijanje novega znanja in reševanje najzahtevnejših problemov s preizkušanjem in izboljševanjem znanih ter odkrivanjem novih rešitev, za vodenje najzahtevnejših delovnih sistemov </w:t>
      </w:r>
      <w:r w:rsidR="003602EE" w:rsidRPr="00F1360F">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znanstvenoraziskovalnih projektov s širokega strokovnega, znanstvenega oziroma umetniškega področja in razvijanje kritične refleksije. Obvezen sestavni del teh programov so tudi temeljne, aplikativne ali umetniške raziskovalne naloge.</w:t>
      </w:r>
    </w:p>
    <w:p w14:paraId="20D20D8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55DE3F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Cilji in izhodišča za oblikovanje študijskih programov se podrobneje določijo v nacionalnem ogrodju kvalifikacij.</w:t>
      </w:r>
    </w:p>
    <w:p w14:paraId="6E00229F" w14:textId="77777777" w:rsidR="00E969C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63876DB" w14:textId="77777777" w:rsidR="00832DC9" w:rsidRPr="00F1360F" w:rsidRDefault="00832D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63D1311"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44</w:t>
      </w:r>
      <w:r w:rsidRPr="00C14216">
        <w:rPr>
          <w:rFonts w:ascii="Arial" w:eastAsia="Times New Roman" w:hAnsi="Arial" w:cs="Arial"/>
          <w:b/>
          <w:sz w:val="20"/>
          <w:szCs w:val="20"/>
          <w:lang w:eastAsia="x-none"/>
          <w14:ligatures w14:val="standardContextual"/>
        </w:rPr>
        <w:t>. člen</w:t>
      </w:r>
    </w:p>
    <w:p w14:paraId="40113CD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(študijski programi za izpopolnjevanje in druge oblike učenja)</w:t>
      </w:r>
    </w:p>
    <w:p w14:paraId="7057800F"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7D8A0A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Študijski programi za izpopolnjevanje so oblika vseživljenjskega učenja in so namenjeni predvsem za izpopolnjevanje, dopolnjevanje, poglabljanje in posodabljanje znanja.</w:t>
      </w:r>
    </w:p>
    <w:p w14:paraId="7C9730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3DF321" w14:textId="51BA981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w:t>
      </w:r>
      <w:r w:rsidR="00D209EF" w:rsidRPr="004C4B87">
        <w:rPr>
          <w:rFonts w:ascii="Arial" w:eastAsia="Times New Roman" w:hAnsi="Arial" w:cs="Arial"/>
          <w:sz w:val="20"/>
          <w:szCs w:val="20"/>
          <w14:ligatures w14:val="standardContextual"/>
        </w:rPr>
        <w:t>Visokošolski zavodi lahko p</w:t>
      </w:r>
      <w:r w:rsidRPr="00F1360F">
        <w:rPr>
          <w:rFonts w:ascii="Arial" w:eastAsia="Times New Roman" w:hAnsi="Arial" w:cs="Arial"/>
          <w:sz w:val="20"/>
          <w:szCs w:val="20"/>
          <w14:ligatures w14:val="standardContextual"/>
        </w:rPr>
        <w:t>oleg programov iz prejšnjega odstavka organizirajo tudi različne oblike neformalnega učenja, na primer tečaje, poletne šole, programe usposabljanja in podobno, če to ne ovira izvajanja študijskih programov za pridobitev izobrazbe.</w:t>
      </w:r>
    </w:p>
    <w:p w14:paraId="16A527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8F4FC7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986AAB6"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45</w:t>
      </w:r>
      <w:r w:rsidRPr="00C14216">
        <w:rPr>
          <w:rFonts w:ascii="Arial" w:eastAsia="Times New Roman" w:hAnsi="Arial" w:cs="Arial"/>
          <w:b/>
          <w:sz w:val="20"/>
          <w:szCs w:val="20"/>
          <w:lang w:eastAsia="x-none"/>
          <w14:ligatures w14:val="standardContextual"/>
        </w:rPr>
        <w:t>. člen</w:t>
      </w:r>
    </w:p>
    <w:p w14:paraId="4E4FF284" w14:textId="77777777" w:rsidR="00E969C9" w:rsidRPr="00F1360F" w:rsidRDefault="00E969C9" w:rsidP="00E969C9">
      <w:pPr>
        <w:spacing w:after="0" w:line="240" w:lineRule="exact"/>
        <w:jc w:val="center"/>
        <w:rPr>
          <w:rFonts w:ascii="Arial" w:eastAsia="Calibri" w:hAnsi="Arial" w:cs="Arial"/>
          <w:b/>
          <w:bCs/>
          <w:sz w:val="20"/>
          <w:szCs w:val="20"/>
          <w14:ligatures w14:val="standardContextual"/>
        </w:rPr>
      </w:pPr>
      <w:r w:rsidRPr="00F1360F">
        <w:rPr>
          <w:rFonts w:ascii="Arial" w:eastAsia="Calibri" w:hAnsi="Arial" w:cs="Arial"/>
          <w:b/>
          <w:bCs/>
          <w:sz w:val="20"/>
          <w:szCs w:val="20"/>
          <w14:ligatures w14:val="standardContextual"/>
        </w:rPr>
        <w:t>(krajša izobraževanja in usposabljanja za pridobitev mikrodokazila)</w:t>
      </w:r>
    </w:p>
    <w:p w14:paraId="6C178918" w14:textId="77777777" w:rsidR="00E969C9" w:rsidRPr="00F1360F" w:rsidRDefault="00E969C9" w:rsidP="00E969C9">
      <w:pPr>
        <w:spacing w:after="0" w:line="240" w:lineRule="exact"/>
        <w:jc w:val="center"/>
        <w:rPr>
          <w:rFonts w:ascii="Arial" w:eastAsia="Calibri" w:hAnsi="Arial" w:cs="Arial"/>
          <w:sz w:val="20"/>
          <w:szCs w:val="20"/>
          <w14:ligatures w14:val="standardContextual"/>
        </w:rPr>
      </w:pPr>
    </w:p>
    <w:p w14:paraId="5DF34112" w14:textId="1A8C467E"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(1) Krajša izobraževanja in usposabljanja za pridobitev mikrodokazila v obliki javne listine so namenjena pridobitvi specifičnih znanj, spretnosti in kompetenc, ki ustrezajo družbenim, osebnim, kulturnim potrebam ali potrebam trga dela, temeljijo na zagotavljanju kakovosti v skladu z dogovorjenimi standardi v ustreznem sektorju ali na ustreznem področju dejavnosti in so ovrednotena z ECTS. Kdor opravi vse obveznosti po krajšem izobraževanju in usposabljanju, pridobi mikrodokazilo, ki je javna listina z zapisom doseženih učnih izidov.  </w:t>
      </w:r>
    </w:p>
    <w:p w14:paraId="58144A58"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1D750702" w14:textId="1278FCF5"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(2) Vsebino krajšega izobraževanja in usposabljanja za pridobitev mikrodokazila sprejme senat univerze na predlog pristojnega organa članice univerze oziroma senat samostojnega visokošolskega zavoda.  Visokošolski zavod določi interni postopek oblikovanja, potrjevanja in izvajanja </w:t>
      </w:r>
      <w:r w:rsidR="00220EF4" w:rsidRPr="00220EF4">
        <w:rPr>
          <w:rFonts w:ascii="Arial" w:eastAsia="Times New Roman" w:hAnsi="Arial" w:cs="Arial"/>
          <w:sz w:val="20"/>
          <w:szCs w:val="20"/>
          <w:lang w:eastAsia="sl-SI"/>
          <w14:ligatures w14:val="standardContextual"/>
        </w:rPr>
        <w:t>krajš</w:t>
      </w:r>
      <w:r w:rsidR="00220EF4">
        <w:rPr>
          <w:rFonts w:ascii="Arial" w:eastAsia="Times New Roman" w:hAnsi="Arial" w:cs="Arial"/>
          <w:sz w:val="20"/>
          <w:szCs w:val="20"/>
          <w:lang w:eastAsia="sl-SI"/>
          <w14:ligatures w14:val="standardContextual"/>
        </w:rPr>
        <w:t>ih</w:t>
      </w:r>
      <w:r w:rsidR="00220EF4" w:rsidRPr="00220EF4">
        <w:rPr>
          <w:rFonts w:ascii="Arial" w:eastAsia="Times New Roman" w:hAnsi="Arial" w:cs="Arial"/>
          <w:sz w:val="20"/>
          <w:szCs w:val="20"/>
          <w:lang w:eastAsia="sl-SI"/>
          <w14:ligatures w14:val="standardContextual"/>
        </w:rPr>
        <w:t xml:space="preserve"> izobraževanj in usposabljanj za pridobitev mikrodokazila</w:t>
      </w:r>
      <w:r w:rsidRPr="00F1360F">
        <w:rPr>
          <w:rFonts w:ascii="Arial" w:eastAsia="Times New Roman" w:hAnsi="Arial" w:cs="Arial"/>
          <w:sz w:val="20"/>
          <w:szCs w:val="20"/>
          <w:lang w:eastAsia="sl-SI"/>
          <w14:ligatures w14:val="standardContextual"/>
        </w:rPr>
        <w:t>, s smiselnim upoštevanjem internih in nacionalnih okvirov sistema zagotavljanja kakovosti v visokem šolstvu. Visokošolski zavod mora imeti vzpostavljen sistem samoevalvacije izvajanja, sestave, vsebine, spreminjanja in ukinjanja krajših izobraževanj in usposabljanj za pridobitev mikrodokazil v okviru samoevalvacije izobraževalne dejavnosti.  </w:t>
      </w:r>
    </w:p>
    <w:p w14:paraId="2D9AA6ED"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2102ABB7"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(3) Postopki izvajanja in evalvacije krajših izobraževanj in usposabljanj za pridobitev mikrodokazil se preverjajo vzorčno ob rednih postopkih podaljšanja akreditacije visokošolskega zavoda, ki jih izvaja NAKVIS.  </w:t>
      </w:r>
    </w:p>
    <w:p w14:paraId="7E82483E"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671A7EA3"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(4) Krajša izobraževanja in usposabljanja za pridobitev mikrodokazila obsegajo od 1 do največ 9 ECTS.  </w:t>
      </w:r>
    </w:p>
    <w:p w14:paraId="7E7926D3"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08D37746"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(5) Obvezne sestavine krajšega izobraževanja in usposabljanja za pridobitev mikrodokazila so: </w:t>
      </w:r>
    </w:p>
    <w:p w14:paraId="33936D68" w14:textId="77777777" w:rsidR="00E969C9" w:rsidRPr="00F1360F" w:rsidRDefault="00E969C9" w:rsidP="009C05DB">
      <w:pPr>
        <w:pStyle w:val="Odstavekseznama"/>
        <w:numPr>
          <w:ilvl w:val="0"/>
          <w:numId w:val="24"/>
        </w:num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ime krajšega izobraževanja in usposabljanja, </w:t>
      </w:r>
    </w:p>
    <w:p w14:paraId="39D8F25E"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študijsko področje po KLASIUS in razvrstitev v SOK, </w:t>
      </w:r>
    </w:p>
    <w:p w14:paraId="52D6D3D8"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opredelitev ciljev, kompetenc in učnih izidov,  </w:t>
      </w:r>
    </w:p>
    <w:p w14:paraId="1689DB31"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kreditno ovrednotene učne obveznosti po ECTS z opredeljenimi metodami in oblikami dela v učnih dejavnostih,  </w:t>
      </w:r>
    </w:p>
    <w:p w14:paraId="41AA927C"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pogoji za vpis, </w:t>
      </w:r>
    </w:p>
    <w:p w14:paraId="47C274EA"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načini ocenjevanja, </w:t>
      </w:r>
    </w:p>
    <w:p w14:paraId="0A0C14FF"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pogoji za pridobitev mikrodokazila, </w:t>
      </w:r>
    </w:p>
    <w:p w14:paraId="0C8E21E7" w14:textId="77777777" w:rsidR="00E969C9" w:rsidRPr="00F1360F" w:rsidRDefault="00E969C9" w:rsidP="009C05DB">
      <w:pPr>
        <w:numPr>
          <w:ilvl w:val="0"/>
          <w:numId w:val="24"/>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način zagotavljanja kakovosti, na kateri temelji mikrodokazilo. </w:t>
      </w:r>
    </w:p>
    <w:p w14:paraId="43B7554A"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w:t>
      </w:r>
    </w:p>
    <w:p w14:paraId="6B4FBE77"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(6) Obvezne sestavine javne listine mikrodokazilo so:  </w:t>
      </w:r>
    </w:p>
    <w:p w14:paraId="6D4AB91D" w14:textId="55C9FAD1" w:rsidR="00E969C9" w:rsidRPr="00F1360F" w:rsidRDefault="00B81BF6" w:rsidP="009C05DB">
      <w:pPr>
        <w:pStyle w:val="Odstavekseznama"/>
        <w:numPr>
          <w:ilvl w:val="0"/>
          <w:numId w:val="25"/>
        </w:num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podatki o udeležencu </w:t>
      </w:r>
      <w:r w:rsidR="00E969C9" w:rsidRPr="00F1360F">
        <w:rPr>
          <w:rFonts w:ascii="Arial" w:eastAsia="Times New Roman" w:hAnsi="Arial" w:cs="Arial"/>
          <w:sz w:val="20"/>
          <w:szCs w:val="20"/>
          <w:lang w:eastAsia="sl-SI"/>
          <w14:ligatures w14:val="standardContextual"/>
        </w:rPr>
        <w:t>(ime, priimek</w:t>
      </w:r>
      <w:r w:rsidR="00E614D3" w:rsidRPr="004C4B87">
        <w:rPr>
          <w:rFonts w:ascii="Arial" w:eastAsia="Times New Roman" w:hAnsi="Arial" w:cs="Arial"/>
          <w:sz w:val="20"/>
          <w:szCs w:val="20"/>
          <w:lang w:eastAsia="sl-SI"/>
          <w14:ligatures w14:val="standardContextual"/>
        </w:rPr>
        <w:t xml:space="preserve"> ter</w:t>
      </w:r>
      <w:r w:rsidR="00E969C9" w:rsidRPr="00F1360F">
        <w:rPr>
          <w:rFonts w:ascii="Arial" w:eastAsia="Times New Roman" w:hAnsi="Arial" w:cs="Arial"/>
          <w:sz w:val="20"/>
          <w:szCs w:val="20"/>
          <w:lang w:eastAsia="sl-SI"/>
          <w14:ligatures w14:val="standardContextual"/>
        </w:rPr>
        <w:t xml:space="preserve"> datum, kraj in država rojstva),  </w:t>
      </w:r>
    </w:p>
    <w:p w14:paraId="66AC7E4D"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naziv krajšega izobraževanja in usposabljanja za pridobitev mikrodokazila,  </w:t>
      </w:r>
    </w:p>
    <w:p w14:paraId="0276380D"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država izdajatelja,  </w:t>
      </w:r>
    </w:p>
    <w:p w14:paraId="0C5109AA"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naziv in sedež visokošolskega zavoda, ki je podelil mikrodokazilo,</w:t>
      </w:r>
    </w:p>
    <w:p w14:paraId="1BEC886B" w14:textId="09B9031E"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ime</w:t>
      </w:r>
      <w:r w:rsidR="000A0DC7" w:rsidRPr="004C4B87">
        <w:rPr>
          <w:rFonts w:ascii="Arial" w:eastAsia="Times New Roman" w:hAnsi="Arial" w:cs="Arial"/>
          <w:sz w:val="20"/>
          <w:szCs w:val="20"/>
          <w:lang w:eastAsia="sl-SI"/>
          <w14:ligatures w14:val="standardContextual"/>
        </w:rPr>
        <w:t>,</w:t>
      </w:r>
      <w:r w:rsidRPr="00F1360F">
        <w:rPr>
          <w:rFonts w:ascii="Arial" w:eastAsia="Times New Roman" w:hAnsi="Arial" w:cs="Arial"/>
          <w:sz w:val="20"/>
          <w:szCs w:val="20"/>
          <w:lang w:eastAsia="sl-SI"/>
          <w14:ligatures w14:val="standardContextual"/>
        </w:rPr>
        <w:t xml:space="preserve"> priimek </w:t>
      </w:r>
      <w:r w:rsidR="000A0DC7" w:rsidRPr="004C4B87">
        <w:rPr>
          <w:rFonts w:ascii="Arial" w:eastAsia="Times New Roman" w:hAnsi="Arial" w:cs="Arial"/>
          <w:sz w:val="20"/>
          <w:szCs w:val="20"/>
          <w:lang w:eastAsia="sl-SI"/>
          <w14:ligatures w14:val="standardContextual"/>
        </w:rPr>
        <w:t>in</w:t>
      </w:r>
      <w:r w:rsidRPr="00F1360F">
        <w:rPr>
          <w:rFonts w:ascii="Arial" w:eastAsia="Times New Roman" w:hAnsi="Arial" w:cs="Arial"/>
          <w:sz w:val="20"/>
          <w:szCs w:val="20"/>
          <w:lang w:eastAsia="sl-SI"/>
          <w14:ligatures w14:val="standardContextual"/>
        </w:rPr>
        <w:t xml:space="preserve"> podpis odgovorne osebe visokošolskega zavoda, </w:t>
      </w:r>
    </w:p>
    <w:p w14:paraId="5C3A2A2E"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zaporedna številka mikrodokazila,</w:t>
      </w:r>
    </w:p>
    <w:p w14:paraId="3E7115F1"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datum in kraj izdaje,  </w:t>
      </w:r>
    </w:p>
    <w:p w14:paraId="13639E03"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učni izidi,  </w:t>
      </w:r>
    </w:p>
    <w:p w14:paraId="6FB19C4C"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obremenitev, potrebna za dosego učnih izidov (v ECTS),  </w:t>
      </w:r>
    </w:p>
    <w:p w14:paraId="0BC60D31"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 raven (EOK, EOVK in SOK),</w:t>
      </w:r>
    </w:p>
    <w:p w14:paraId="47F4D4C3"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 načini ocenjevanja,  </w:t>
      </w:r>
    </w:p>
    <w:p w14:paraId="16930D04" w14:textId="77777777" w:rsidR="00E969C9" w:rsidRPr="00F1360F" w:rsidRDefault="00E969C9" w:rsidP="009C05DB">
      <w:pPr>
        <w:numPr>
          <w:ilvl w:val="0"/>
          <w:numId w:val="25"/>
        </w:numPr>
        <w:spacing w:after="0" w:line="240" w:lineRule="exact"/>
        <w:ind w:left="284" w:hanging="284"/>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 način zagotavljanja kakovosti, na katerem temelji krajše izobraževanje in usposabljanje za pridobitev mikrodokazila. </w:t>
      </w:r>
    </w:p>
    <w:p w14:paraId="22671391"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67667598"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(7) Krajša izobraževanja in usposabljanja za pridobitev mikrodokazil ne pomenijo izvajanja študijskih programov po tem zakonu oziroma opravljanja z njimi določenih študijskih obveznosti. </w:t>
      </w:r>
    </w:p>
    <w:p w14:paraId="60BA32D7" w14:textId="77777777" w:rsidR="00E969C9" w:rsidRPr="00F1360F" w:rsidRDefault="00E969C9" w:rsidP="00E969C9">
      <w:pPr>
        <w:spacing w:after="0" w:line="240" w:lineRule="exact"/>
        <w:jc w:val="both"/>
        <w:textAlignment w:val="baseline"/>
        <w:rPr>
          <w:rFonts w:ascii="Arial" w:eastAsia="Times New Roman" w:hAnsi="Arial" w:cs="Arial"/>
          <w:sz w:val="20"/>
          <w:szCs w:val="20"/>
          <w:lang w:eastAsia="sl-SI"/>
          <w14:ligatures w14:val="standardContextual"/>
        </w:rPr>
      </w:pPr>
    </w:p>
    <w:p w14:paraId="623D4E26"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4EC052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46. člen</w:t>
      </w:r>
    </w:p>
    <w:p w14:paraId="4D8ECB50"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(skupni študijski programi)</w:t>
      </w:r>
    </w:p>
    <w:p w14:paraId="7A1A9899"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95D0BE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Skupni študijski program je študijski program za pridobitev izobrazbe, ki ga visokošolski zavod izvaja skupaj z enim ali več visokošolskimi zavodi iz Republike Slovenije (slovenski skupni študijski program) ali iz tujine (mednarodni skupni študijski program). </w:t>
      </w:r>
    </w:p>
    <w:p w14:paraId="319FAE7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5F4A827" w14:textId="74B9741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Za akreditacijo slovenskega skupnega študijskega programa se poleg določb tega zakona upoštevajo merila za oblikovanje in sprejemanje skupnih študijskih programov, ki jih sprejme NAKVIS. Merila iz prejšnjega stavka mora upoštevati tudi univerza pri spreje</w:t>
      </w:r>
      <w:r w:rsidR="00781BE9" w:rsidRPr="00F1360F">
        <w:rPr>
          <w:rFonts w:ascii="Arial" w:eastAsia="Times New Roman" w:hAnsi="Arial" w:cs="Arial"/>
          <w:sz w:val="20"/>
          <w:szCs w:val="20"/>
          <w14:ligatures w14:val="standardContextual"/>
        </w:rPr>
        <w:t>tju</w:t>
      </w:r>
      <w:r w:rsidRPr="00F1360F">
        <w:rPr>
          <w:rFonts w:ascii="Arial" w:eastAsia="Times New Roman" w:hAnsi="Arial" w:cs="Arial"/>
          <w:sz w:val="20"/>
          <w:szCs w:val="20"/>
          <w14:ligatures w14:val="standardContextual"/>
        </w:rPr>
        <w:t xml:space="preserve"> študijskega programa z javno veljavnostjo, ki ga sprejme sama. Za akreditacijo mednarodnega skupnega študijskega programa se uporabljajo določbe 79. člena tega zakona.</w:t>
      </w:r>
    </w:p>
    <w:p w14:paraId="25E3BE5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0A68E6" w14:textId="09A868A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Kdor opravi vse obveznosti po skupnem študijskem programu za pridobitev izobrazbe, dobi skupno diplomo, ki je javna listina. Vsebino in obliko skupne diplome ter »Priloge k diplomi« določijo sodelujoči visokošolski zavodi. </w:t>
      </w:r>
      <w:r w:rsidR="00722819" w:rsidRPr="004C4B87">
        <w:rPr>
          <w:rFonts w:ascii="Arial" w:eastAsia="Times New Roman" w:hAnsi="Arial" w:cs="Arial"/>
          <w:sz w:val="20"/>
          <w:szCs w:val="20"/>
          <w14:ligatures w14:val="standardContextual"/>
        </w:rPr>
        <w:t>Ti</w:t>
      </w:r>
      <w:r w:rsidRPr="00F1360F">
        <w:rPr>
          <w:rFonts w:ascii="Arial" w:eastAsia="Times New Roman" w:hAnsi="Arial" w:cs="Arial"/>
          <w:sz w:val="20"/>
          <w:szCs w:val="20"/>
          <w14:ligatures w14:val="standardContextual"/>
        </w:rPr>
        <w:t xml:space="preserve"> se lahko dogovorijo, da namesto skupne diplome podelijo vsak svojo diplomo.</w:t>
      </w:r>
    </w:p>
    <w:p w14:paraId="0367101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E19967" w14:textId="1CC3D31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sz w:val="20"/>
          <w:szCs w:val="20"/>
          <w14:ligatures w14:val="standardContextual"/>
        </w:rPr>
        <w:t>(4) Skupni študijski programi morajo biti pred začetkom izvajanja vpisani v eVŠ in javno objavljeni pred spreje</w:t>
      </w:r>
      <w:r w:rsidR="005E6C2F" w:rsidRPr="004C4B87">
        <w:rPr>
          <w:rFonts w:ascii="Arial" w:eastAsia="Times New Roman" w:hAnsi="Arial" w:cs="Arial"/>
          <w:sz w:val="20"/>
          <w:szCs w:val="20"/>
          <w14:ligatures w14:val="standardContextual"/>
        </w:rPr>
        <w:t>tjem</w:t>
      </w:r>
      <w:r w:rsidRPr="00F1360F">
        <w:rPr>
          <w:rFonts w:ascii="Arial" w:eastAsia="Times New Roman" w:hAnsi="Arial" w:cs="Arial"/>
          <w:sz w:val="20"/>
          <w:szCs w:val="20"/>
          <w14:ligatures w14:val="standardContextual"/>
        </w:rPr>
        <w:t xml:space="preserve"> razpisa za vpis.</w:t>
      </w:r>
    </w:p>
    <w:p w14:paraId="20C6C3BC"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44FC96F"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3EF5B67"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47</w:t>
      </w:r>
      <w:r w:rsidRPr="00C14216">
        <w:rPr>
          <w:rFonts w:ascii="Arial" w:eastAsia="Times New Roman" w:hAnsi="Arial" w:cs="Arial"/>
          <w:b/>
          <w:sz w:val="20"/>
          <w:szCs w:val="20"/>
          <w:lang w:eastAsia="x-none"/>
          <w14:ligatures w14:val="standardContextual"/>
        </w:rPr>
        <w:t>. člen</w:t>
      </w:r>
    </w:p>
    <w:p w14:paraId="10923B1D"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(transnacionalno izobraževanje)</w:t>
      </w:r>
    </w:p>
    <w:p w14:paraId="54F27FF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623AB39" w14:textId="3E2D545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Visokošolsko transnacionalno izobraževanje po tem zakonu so vse oblike in načini visokošolskega izobraževanja, pri katerem se javnoveljavni študijski program v celoti</w:t>
      </w:r>
      <w:r w:rsidR="0035526D" w:rsidRPr="00F1360F">
        <w:rPr>
          <w:rFonts w:ascii="Arial" w:eastAsia="Times New Roman" w:hAnsi="Arial" w:cs="Arial"/>
          <w:sz w:val="20"/>
          <w:szCs w:val="20"/>
          <w14:ligatures w14:val="standardContextual"/>
        </w:rPr>
        <w:t xml:space="preserve"> </w:t>
      </w:r>
      <w:r w:rsidR="0035526D" w:rsidRPr="004C4B87">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ali njegovi posamezni deli</w:t>
      </w:r>
      <w:r w:rsidR="0035526D"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 izvajajo v drugi državi, kot je sedež nosilca visokošolskega študijskega programa.</w:t>
      </w:r>
    </w:p>
    <w:p w14:paraId="516CA6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29A81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(2) Visokošolsko transnacionalno izobraževanje v Republiki Sloveniji se lahko izvaja ali organizira na podlagi pogodbe med visokošolskim zavodom, ki je akreditiran v Republiki Sloveniji, in tujim visokošolskim zavodom, ki izvaja javnoveljavne študijske programe in izdaja javne listine v državi, kjer je ustanovljen.</w:t>
      </w:r>
    </w:p>
    <w:p w14:paraId="6923575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BDBB480" w14:textId="0E1D095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Visokošolsko transnacionalno izobraževanje lahko v Republiki Sloveniji izvaja tudi tuji visokošolski zavod </w:t>
      </w:r>
      <w:r w:rsidR="00A54965"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druga tuja institucija, če pristojni organi države, kjer je sedež nosilca visokošolskega študijskega programa, priznavajo, da za primer transnacionalno izvajanega visokošolskega študijskega programa nosilec tega programa in program s</w:t>
      </w:r>
      <w:r w:rsidR="008442DA" w:rsidRPr="00F1360F">
        <w:rPr>
          <w:rFonts w:ascii="Arial" w:eastAsia="Times New Roman" w:hAnsi="Arial" w:cs="Arial"/>
          <w:sz w:val="20"/>
          <w:szCs w:val="20"/>
          <w14:ligatures w14:val="standardContextual"/>
        </w:rPr>
        <w:t>padata</w:t>
      </w:r>
      <w:r w:rsidRPr="00F1360F">
        <w:rPr>
          <w:rFonts w:ascii="Arial" w:eastAsia="Times New Roman" w:hAnsi="Arial" w:cs="Arial"/>
          <w:sz w:val="20"/>
          <w:szCs w:val="20"/>
          <w14:ligatures w14:val="standardContextual"/>
        </w:rPr>
        <w:t xml:space="preserve"> v njihov visokošolski sistem, kar pred začetkom izvajanja transnacionalnega izobraževanja ugot</w:t>
      </w:r>
      <w:r w:rsidR="006244CE" w:rsidRPr="004C4B87">
        <w:rPr>
          <w:rFonts w:ascii="Arial" w:eastAsia="Times New Roman" w:hAnsi="Arial" w:cs="Arial"/>
          <w:sz w:val="20"/>
          <w:szCs w:val="20"/>
          <w14:ligatures w14:val="standardContextual"/>
        </w:rPr>
        <w:t>ovi</w:t>
      </w:r>
      <w:r w:rsidRPr="00F1360F">
        <w:rPr>
          <w:rFonts w:ascii="Arial" w:eastAsia="Times New Roman" w:hAnsi="Arial" w:cs="Arial"/>
          <w:sz w:val="20"/>
          <w:szCs w:val="20"/>
          <w14:ligatures w14:val="standardContextual"/>
        </w:rPr>
        <w:t xml:space="preserve"> NAKVIS.</w:t>
      </w:r>
    </w:p>
    <w:p w14:paraId="06A855F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F59DF3" w14:textId="0AFB086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Listina o zaključenem visokošolskem transnacionalnem izobraževanju, ki se v Republiki Sloveniji </w:t>
      </w:r>
      <w:r w:rsidR="00EB3DC7" w:rsidRPr="004C4B87">
        <w:rPr>
          <w:rFonts w:ascii="Arial" w:eastAsia="Times New Roman" w:hAnsi="Arial" w:cs="Arial"/>
          <w:sz w:val="20"/>
          <w:szCs w:val="20"/>
          <w14:ligatures w14:val="standardContextual"/>
        </w:rPr>
        <w:t xml:space="preserve">izvaja </w:t>
      </w:r>
      <w:r w:rsidRPr="00F1360F">
        <w:rPr>
          <w:rFonts w:ascii="Arial" w:eastAsia="Times New Roman" w:hAnsi="Arial" w:cs="Arial"/>
          <w:sz w:val="20"/>
          <w:szCs w:val="20"/>
          <w14:ligatures w14:val="standardContextual"/>
        </w:rPr>
        <w:t>kot del tujega visokošolskega sistema, se šteje kot tuja listina in je predmet postopka, ki ureja vrednotenje oziroma priznavanje izobraževanja v Republiki Sloveniji.</w:t>
      </w:r>
    </w:p>
    <w:p w14:paraId="23B92AE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1AEA4A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Visokošolski zavodi, akreditirani v Republiki Sloveniji v skladu s tem zakonom, lahko izvajajo visokošolsko transnacionalno izobraževanje v tujini na podlagi pogodbe z ustreznim visokošolskim zavodom v tujini in podeljujejo slovensko javno listino.</w:t>
      </w:r>
    </w:p>
    <w:p w14:paraId="73F04E6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FC78D1" w14:textId="2D6C74A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Podrobnejše pogoje, načine in oblike visokošolskega transnacionalnega izobraževanja, obvezne sestavine pogodbe za izvajanje </w:t>
      </w:r>
      <w:r w:rsidR="00A019FA" w:rsidRPr="004C4B87">
        <w:rPr>
          <w:rFonts w:ascii="Arial" w:eastAsia="Times New Roman" w:hAnsi="Arial" w:cs="Arial"/>
          <w:sz w:val="20"/>
          <w:szCs w:val="20"/>
          <w14:ligatures w14:val="standardContextual"/>
        </w:rPr>
        <w:t>takega</w:t>
      </w:r>
      <w:r w:rsidRPr="00F1360F">
        <w:rPr>
          <w:rFonts w:ascii="Arial" w:eastAsia="Times New Roman" w:hAnsi="Arial" w:cs="Arial"/>
          <w:sz w:val="20"/>
          <w:szCs w:val="20"/>
          <w14:ligatures w14:val="standardContextual"/>
        </w:rPr>
        <w:t xml:space="preserve"> izobraževanja iz drugega in petega odstavka tega člena, način ugotavljanja izpolnjevanja pogojev iz tretjega odstavka tega člena </w:t>
      </w:r>
      <w:r w:rsidR="00780C78" w:rsidRPr="00F1360F">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postopek vpisa pogodbe v javno evidenco določi NAKVIS.</w:t>
      </w:r>
    </w:p>
    <w:p w14:paraId="44B3DB2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2EADF8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sz w:val="20"/>
          <w:szCs w:val="20"/>
          <w14:ligatures w14:val="standardContextual"/>
        </w:rPr>
        <w:t>(7) Izvajalec visokošolskega transnacionalnega izobraževanja mora prenehati izvajati študijski program ali del študijskega programa, če mu akreditacija v državi, v kateri je bil akreditiran, preneha veljati. Enako velja, če akreditacija preneha izvajalcu visokošolskega transnacionalnega izobraževanja.</w:t>
      </w:r>
    </w:p>
    <w:p w14:paraId="478E03A7" w14:textId="77777777" w:rsidR="00E969C9"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ED19358" w14:textId="77777777" w:rsidR="00A9578B" w:rsidRPr="00F1360F"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E2EEDB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48</w:t>
      </w:r>
      <w:r w:rsidRPr="00C14216">
        <w:rPr>
          <w:rFonts w:ascii="Arial" w:eastAsia="Times New Roman" w:hAnsi="Arial" w:cs="Arial"/>
          <w:b/>
          <w:sz w:val="20"/>
          <w:szCs w:val="20"/>
          <w:lang w:eastAsia="x-none"/>
          <w14:ligatures w14:val="standardContextual"/>
        </w:rPr>
        <w:t>. člen</w:t>
      </w:r>
    </w:p>
    <w:p w14:paraId="596178D7"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(izvajalci študijskih programov)</w:t>
      </w:r>
    </w:p>
    <w:p w14:paraId="0B65AC4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68E969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Študijske programe po tem zakonu organizirajo in izvajajo univerze, fakultete, umetniške akademije in visoke strokovne šole. Pri izvajanju študijskih programov lahko visokošolski zavodi sodelujejo z raziskovalnimi zavodi. </w:t>
      </w:r>
    </w:p>
    <w:p w14:paraId="3733787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A2539D" w14:textId="34C4CA6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Visoka strokovna šola organizira in izvaja visokošolske strokovne študijske programe</w:t>
      </w:r>
      <w:r w:rsidR="00080849" w:rsidRPr="004C4B87">
        <w:rPr>
          <w:rFonts w:ascii="Arial" w:eastAsia="Times New Roman" w:hAnsi="Arial" w:cs="Arial"/>
          <w:sz w:val="20"/>
          <w:szCs w:val="20"/>
          <w14:ligatures w14:val="standardContextual"/>
        </w:rPr>
        <w:t xml:space="preserve"> in</w:t>
      </w:r>
      <w:r w:rsidRPr="00F1360F">
        <w:rPr>
          <w:rFonts w:ascii="Arial" w:eastAsia="Times New Roman" w:hAnsi="Arial" w:cs="Arial"/>
          <w:sz w:val="20"/>
          <w:szCs w:val="20"/>
          <w14:ligatures w14:val="standardContextual"/>
        </w:rPr>
        <w:t xml:space="preserve"> študijske programe za izpopolnjevanje. Če je z ustanovitvenim aktom določeno in v akreditacijskem postopku ugotovljeno, da ima zagotovljene ustrezne visokošolske učitelje, znanstvene delavce in visokošolske sodelavce ter izpolnjuje pogoje za opravljanje znanstvenoraziskovalnega oziroma umetniškega dela, lahko izvaja tudi magistrske študijske programe, drugače pa le v sodelovanju z univerzo, fakulteto in umetniško akademijo.</w:t>
      </w:r>
    </w:p>
    <w:p w14:paraId="0A6E7FB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261C2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D1285AA"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49</w:t>
      </w:r>
      <w:r w:rsidRPr="00C14216">
        <w:rPr>
          <w:rFonts w:ascii="Arial" w:eastAsia="Times New Roman" w:hAnsi="Arial" w:cs="Arial"/>
          <w:b/>
          <w:sz w:val="20"/>
          <w:szCs w:val="20"/>
          <w:lang w:eastAsia="x-none"/>
          <w14:ligatures w14:val="standardContextual"/>
        </w:rPr>
        <w:t>. člen</w:t>
      </w:r>
    </w:p>
    <w:p w14:paraId="7A9EBCDF"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(sestavine študijskih programov za pridobitev izobrazbe)</w:t>
      </w:r>
    </w:p>
    <w:p w14:paraId="36C0A96E"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830A28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Študijski programi za pridobitev izobrazbe se oblikujejo po načelih o vzpostavljanju evropskega visokošolskega prostora ob upoštevanju Evropskih standardov in smernice za zagotavljanje kakovosti v evropskem visokošolskem prostoru (v nadaljnjem besedilu: ESG).</w:t>
      </w:r>
    </w:p>
    <w:p w14:paraId="1CD7C60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D58C4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Študijski programi za pridobitev izobrazbe, ki izobražujejo za regulirane poklice, za katere velja vzajemno priznavanje poklicnih kvalifikacij, se oblikujejo tudi v skladu s predpisi, ki urejajo priznavanje poklicnih kvalifikacij.</w:t>
      </w:r>
    </w:p>
    <w:p w14:paraId="477287E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D4B78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Študijski programi za pridobitev izobrazbe prve in druge stopnje imajo naslednje obvezne sestavine:</w:t>
      </w:r>
    </w:p>
    <w:p w14:paraId="6E90C31A" w14:textId="06787A30" w:rsidR="00E969C9" w:rsidRPr="00F1360F" w:rsidRDefault="00E969C9" w:rsidP="009C05DB">
      <w:pPr>
        <w:pStyle w:val="Odstavekseznama"/>
        <w:numPr>
          <w:ilvl w:val="0"/>
          <w:numId w:val="26"/>
        </w:numPr>
        <w:spacing w:after="0" w:line="240" w:lineRule="exact"/>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splošne podatke o programu (ime, stopnja, vrsta, trajanje, členitev </w:t>
      </w:r>
      <w:r w:rsidR="009732FA"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podatek o tem, ali gre za enopredmetni, dvopredmetni, pedagoški </w:t>
      </w:r>
      <w:r w:rsidR="00994798" w:rsidRPr="00F1360F">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nepedagoški študijski program ali smer in skupni študijski program),</w:t>
      </w:r>
    </w:p>
    <w:p w14:paraId="4299A439" w14:textId="0004A90D"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opredelitev temeljnih ciljev programa, splošnih</w:t>
      </w:r>
      <w:r w:rsidR="005B7562" w:rsidRPr="004C4B87">
        <w:rPr>
          <w:rFonts w:ascii="Arial" w:eastAsia="Times New Roman" w:hAnsi="Arial" w:cs="Arial"/>
          <w:sz w:val="20"/>
          <w:szCs w:val="20"/>
          <w14:ligatures w14:val="standardContextual"/>
        </w:rPr>
        <w:t xml:space="preserve"> in</w:t>
      </w:r>
      <w:r w:rsidRPr="00F1360F">
        <w:rPr>
          <w:rFonts w:ascii="Arial" w:eastAsia="Times New Roman" w:hAnsi="Arial" w:cs="Arial"/>
          <w:sz w:val="20"/>
          <w:szCs w:val="20"/>
          <w14:ligatures w14:val="standardContextual"/>
        </w:rPr>
        <w:t xml:space="preserve"> predmetno</w:t>
      </w:r>
      <w:r w:rsidR="005B7562"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specifičnih kompetenc </w:t>
      </w:r>
      <w:r w:rsidR="00760F98" w:rsidRPr="004C4B87">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učnih izidov, ki se s programom pridobijo,</w:t>
      </w:r>
    </w:p>
    <w:p w14:paraId="1B3DE837" w14:textId="28642A99"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predmetnik s kreditnim ovrednotenjem študijskih obveznosti po ECTS in opredelitvijo deleža izbirnosti v programu,</w:t>
      </w:r>
    </w:p>
    <w:p w14:paraId="310240BA"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pogoje za vpis in merila za izbiro ob omejitvi vpisa,</w:t>
      </w:r>
    </w:p>
    <w:p w14:paraId="3E79E2A2"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merila za priznavanje znanja in spretnosti, pridobljenih pred vpisom v program,</w:t>
      </w:r>
    </w:p>
    <w:p w14:paraId="64F82A21"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načine ocenjevanja,</w:t>
      </w:r>
    </w:p>
    <w:p w14:paraId="1F75268E"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pogoje za napredovanje po programu,</w:t>
      </w:r>
    </w:p>
    <w:p w14:paraId="6C54E502"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pogoje in merila za prehajanje med programi,</w:t>
      </w:r>
    </w:p>
    <w:p w14:paraId="0FE26C40"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način izvajanja študija,</w:t>
      </w:r>
    </w:p>
    <w:p w14:paraId="7C5F83BA" w14:textId="25C2F7D1"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oblik</w:t>
      </w:r>
      <w:r w:rsidR="00BA62C4" w:rsidRPr="004C4B87">
        <w:rPr>
          <w:rFonts w:ascii="Arial" w:eastAsia="Times New Roman" w:hAnsi="Arial" w:cs="Arial"/>
          <w:sz w:val="20"/>
          <w:szCs w:val="20"/>
          <w14:ligatures w14:val="standardContextual"/>
        </w:rPr>
        <w:t>o</w:t>
      </w:r>
      <w:r w:rsidRPr="00F1360F">
        <w:rPr>
          <w:rFonts w:ascii="Arial" w:eastAsia="Times New Roman" w:hAnsi="Arial" w:cs="Arial"/>
          <w:sz w:val="20"/>
          <w:szCs w:val="20"/>
          <w14:ligatures w14:val="standardContextual"/>
        </w:rPr>
        <w:t xml:space="preserve"> izvajanja študija,</w:t>
      </w:r>
    </w:p>
    <w:p w14:paraId="774D646A"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jezik izvajanja študija,</w:t>
      </w:r>
    </w:p>
    <w:p w14:paraId="6F121B6F"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pogoje za dokončanje študija,</w:t>
      </w:r>
    </w:p>
    <w:p w14:paraId="24B364F1"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pogoje za dokončanje posameznih delov programa, če jih program vsebuje,</w:t>
      </w:r>
    </w:p>
    <w:p w14:paraId="11342F85" w14:textId="43A9C44C"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študijsko področje študijskega programa po klasifikaciji KLASIUS </w:t>
      </w:r>
      <w:r w:rsidR="000830EF"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znanstvenoraziskovalno disciplino po klasifikaciji Frascati,</w:t>
      </w:r>
    </w:p>
    <w:p w14:paraId="1A0FBD1D" w14:textId="62DC7A5D"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razvrstitev v nacionalno ogrodje kvalifikacij, evropsko ogrodje visokošolskih klasifikacij </w:t>
      </w:r>
      <w:r w:rsidR="00C603CB" w:rsidRPr="00F1360F">
        <w:rPr>
          <w:rFonts w:ascii="Arial" w:eastAsia="Times New Roman" w:hAnsi="Arial" w:cs="Arial"/>
          <w:sz w:val="20"/>
          <w:szCs w:val="20"/>
          <w14:ligatures w14:val="standardContextual"/>
        </w:rPr>
        <w:t>i</w:t>
      </w:r>
      <w:r w:rsidR="00C603CB" w:rsidRPr="004C4B87">
        <w:rPr>
          <w:rFonts w:ascii="Arial" w:eastAsia="Times New Roman" w:hAnsi="Arial" w:cs="Arial"/>
          <w:sz w:val="20"/>
          <w:szCs w:val="20"/>
          <w14:ligatures w14:val="standardContextual"/>
        </w:rPr>
        <w:t>n</w:t>
      </w:r>
      <w:r w:rsidRPr="00F1360F">
        <w:rPr>
          <w:rFonts w:ascii="Arial" w:eastAsia="Times New Roman" w:hAnsi="Arial" w:cs="Arial"/>
          <w:sz w:val="20"/>
          <w:szCs w:val="20"/>
          <w14:ligatures w14:val="standardContextual"/>
        </w:rPr>
        <w:t xml:space="preserve"> evropsko ogrodje kvalifikacij,</w:t>
      </w:r>
    </w:p>
    <w:p w14:paraId="68D6B310" w14:textId="77777777" w:rsidR="00E969C9" w:rsidRPr="00F1360F" w:rsidRDefault="00E969C9" w:rsidP="009C05DB">
      <w:pPr>
        <w:numPr>
          <w:ilvl w:val="0"/>
          <w:numId w:val="26"/>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strokovni naslov, tvorjen v skladu z zakonom.</w:t>
      </w:r>
    </w:p>
    <w:p w14:paraId="0FA0492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222213" w14:textId="3F4F2B0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Študijski programi prve in druge stopnje, pri katerih se strokovni naslovi na ravni smeri tvorijo </w:t>
      </w:r>
      <w:r w:rsidR="006C1DBE" w:rsidRPr="004C4B87">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sklad</w:t>
      </w:r>
      <w:r w:rsidR="006C1DBE"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z zakonom, ki ureja strokovne naslove, vsebujejo bistvene sestavine iz prejšnjega odstavka tudi na ravni smeri.</w:t>
      </w:r>
    </w:p>
    <w:p w14:paraId="1F81F76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FC6B8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Doktorski študijski programi so podlaga za pripravo študijskega in raziskovalnega programa posameznega študenta. V doktorskem študijskem programu se smiselno opredelijo obvezne sestavine iz prejšnjega odstavka, razen sestavin iz 6., 9., 13. in 16. točke. Te se v programu opredelijo, če je tako določeno s statutom visokošolskega zavoda. S predmetnikom se določijo vsebinska področja in kreditno ovrednotene obveznosti, ki se lahko razporejajo v študijski in raziskovalni program posameznega študenta (skupinske oblike študijskega dela, skupinsko ali individualno raziskovalno delo). Organizirane oblike študija po doktorskem študijskem programu obsegajo najmanj 60 kreditnih točk. Z doktorskim študijskim programom se določi tudi znanstveni ali umetniški naslov, tvorjen v skladu z zakonom.</w:t>
      </w:r>
    </w:p>
    <w:p w14:paraId="09B6F13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A50A18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Študijski programi za pridobitev izobrazbe imajo lahko tudi druge sestavine, določene s statutom visokošolskega zavoda.</w:t>
      </w:r>
    </w:p>
    <w:p w14:paraId="125163A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68CC9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7CBAC7"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50</w:t>
      </w:r>
      <w:r w:rsidRPr="00C14216">
        <w:rPr>
          <w:rFonts w:ascii="Arial" w:eastAsia="Times New Roman" w:hAnsi="Arial" w:cs="Arial"/>
          <w:b/>
          <w:sz w:val="20"/>
          <w:szCs w:val="20"/>
          <w:lang w:eastAsia="x-none"/>
          <w14:ligatures w14:val="standardContextual"/>
        </w:rPr>
        <w:t>. člen</w:t>
      </w:r>
    </w:p>
    <w:p w14:paraId="4E1657E8"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(sestavine študijskih programov za izpopolnjevanje)</w:t>
      </w:r>
    </w:p>
    <w:p w14:paraId="4A374389"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526B9F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Obvezne sestavine študijskih programov za izpopolnjevanje so:</w:t>
      </w:r>
    </w:p>
    <w:p w14:paraId="79B8C803" w14:textId="5B33C028"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splošni podatki o programu (ime, vrsta</w:t>
      </w:r>
      <w:r w:rsidR="00BA350B" w:rsidRPr="004C4B87">
        <w:rPr>
          <w:rFonts w:ascii="Arial" w:eastAsia="Times New Roman" w:hAnsi="Arial" w:cs="Arial"/>
          <w:sz w:val="20"/>
          <w:szCs w:val="20"/>
          <w14:ligatures w14:val="standardContextual"/>
        </w:rPr>
        <w:t xml:space="preserve"> in</w:t>
      </w:r>
      <w:r w:rsidRPr="00F1360F">
        <w:rPr>
          <w:rFonts w:ascii="Arial" w:eastAsia="Times New Roman" w:hAnsi="Arial" w:cs="Arial"/>
          <w:sz w:val="20"/>
          <w:szCs w:val="20"/>
          <w14:ligatures w14:val="standardContextual"/>
        </w:rPr>
        <w:t xml:space="preserve"> trajanje),</w:t>
      </w:r>
    </w:p>
    <w:p w14:paraId="40DE1D64" w14:textId="4C964F7F"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opredelitev temeljnih ciljev programa oziroma splošnih </w:t>
      </w:r>
      <w:r w:rsidR="007C0828"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predmetno</w:t>
      </w:r>
      <w:r w:rsidR="007C0828"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specifičnih kompetenc, ki se s programom pridobijo,</w:t>
      </w:r>
    </w:p>
    <w:p w14:paraId="241A5A60"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predmetnik s kreditnim ovrednotenjem študijskih obveznosti po ECTS in opredelitvijo deleža izbirnosti v programu,</w:t>
      </w:r>
    </w:p>
    <w:p w14:paraId="2209CE92"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pogoji za vpis in merila za izbiro ob omejitvi vpisa,</w:t>
      </w:r>
    </w:p>
    <w:p w14:paraId="6D468BA1"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merila za priznavanje znanja in spretnosti, pridobljenih pred vpisom v program,</w:t>
      </w:r>
    </w:p>
    <w:p w14:paraId="4667A276"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načini ocenjevanja,</w:t>
      </w:r>
    </w:p>
    <w:p w14:paraId="10D07631"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način izvajanja študija,</w:t>
      </w:r>
    </w:p>
    <w:p w14:paraId="2852E9CE" w14:textId="77777777"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pogoji za dokončanje študija,</w:t>
      </w:r>
    </w:p>
    <w:p w14:paraId="0FE03990" w14:textId="625E2E78"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študijsko področje študijskega programa po klasifikaciji KLASIUS </w:t>
      </w:r>
      <w:r w:rsidR="00453273"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znanstvenoraziskovaln</w:t>
      </w:r>
      <w:r w:rsidR="00453273"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disciplin</w:t>
      </w:r>
      <w:r w:rsidR="00453273"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po klasifikaciji Frascati,</w:t>
      </w:r>
    </w:p>
    <w:p w14:paraId="280D05DB" w14:textId="52299818" w:rsidR="00E969C9" w:rsidRPr="00F1360F" w:rsidRDefault="00E969C9" w:rsidP="009C05DB">
      <w:pPr>
        <w:numPr>
          <w:ilvl w:val="0"/>
          <w:numId w:val="27"/>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 razvrstitev v nacionalno ogrodje kvalifikacij, evropsko ogrodje visokošolskih klasifikacij </w:t>
      </w:r>
      <w:r w:rsidR="00A43319"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evropsko ogrodje kvalifikacij.</w:t>
      </w:r>
    </w:p>
    <w:p w14:paraId="16A6736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AA6364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Študijski programi za izpopolnjevanje imajo lahko tudi druge sestavine, določene s statutom visokošolskega zavoda.</w:t>
      </w:r>
    </w:p>
    <w:p w14:paraId="257BE41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E9C14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61827EF"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83902F6"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9F677D4"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EA7F3B1" w14:textId="5C04A9E4"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51</w:t>
      </w:r>
      <w:r w:rsidRPr="00C14216">
        <w:rPr>
          <w:rFonts w:ascii="Arial" w:eastAsia="Times New Roman" w:hAnsi="Arial" w:cs="Arial"/>
          <w:b/>
          <w:sz w:val="20"/>
          <w:szCs w:val="20"/>
          <w:lang w:eastAsia="x-none"/>
          <w14:ligatures w14:val="standardContextual"/>
        </w:rPr>
        <w:t>. člen</w:t>
      </w:r>
    </w:p>
    <w:p w14:paraId="1C3CAAAA" w14:textId="31A493D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 xml:space="preserve">(študijske obveznosti in trajanje </w:t>
      </w:r>
      <w:r w:rsidR="00D4374E">
        <w:rPr>
          <w:rFonts w:ascii="Arial" w:eastAsia="Times New Roman" w:hAnsi="Arial" w:cs="Arial"/>
          <w:b/>
          <w:sz w:val="20"/>
          <w:szCs w:val="20"/>
          <w:lang w:eastAsia="x-none"/>
          <w14:ligatures w14:val="standardContextual"/>
        </w:rPr>
        <w:t>študijskega programa</w:t>
      </w:r>
      <w:r w:rsidRPr="00C14216">
        <w:rPr>
          <w:rFonts w:ascii="Arial" w:eastAsia="Times New Roman" w:hAnsi="Arial" w:cs="Arial"/>
          <w:b/>
          <w:sz w:val="20"/>
          <w:szCs w:val="20"/>
          <w:lang w:eastAsia="x-none"/>
          <w14:ligatures w14:val="standardContextual"/>
        </w:rPr>
        <w:t>)</w:t>
      </w:r>
    </w:p>
    <w:p w14:paraId="5E6BFBA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FA2CCF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Študijske obveznosti se v študijskih programih ovrednotijo s kreditnimi točkami po ECTS. Posamezni letnik študijskega programa obsega 60 kreditnih točk.</w:t>
      </w:r>
    </w:p>
    <w:p w14:paraId="539F58D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1FC98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Visokošolski strokovni študijski programi in univerzitetni študijski programi obsegajo 180 ali 240 kreditnih točk in trajajo tri ali štiri leta.</w:t>
      </w:r>
    </w:p>
    <w:p w14:paraId="158249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2564BE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Magistrski študijski programi obsegajo 60 ali 120 kreditnih točk in trajajo eno ali dve leti, vendar tako, da skupaj s študijskim programom prve stopnje trajajo pet let in obsegajo 300 kreditnih točk. </w:t>
      </w:r>
    </w:p>
    <w:p w14:paraId="03AB0E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6949EE" w14:textId="33C99F0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Enoviti magistrski študijski programi obsegajo 300 kreditnih točk </w:t>
      </w:r>
      <w:r w:rsidR="002033C8"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trajajo pet let, ali</w:t>
      </w:r>
      <w:r w:rsidR="00C4678D"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 če tako določajo direktive Evropske unije</w:t>
      </w:r>
      <w:r w:rsidR="003372D1" w:rsidRPr="00F1360F">
        <w:rPr>
          <w:rFonts w:ascii="Arial" w:eastAsia="Times New Roman" w:hAnsi="Arial" w:cs="Arial"/>
          <w:sz w:val="20"/>
          <w:szCs w:val="20"/>
          <w14:ligatures w14:val="standardContextual"/>
        </w:rPr>
        <w:t xml:space="preserve"> </w:t>
      </w:r>
      <w:r w:rsidR="003372D1"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obsegajo 360 kreditnih točk </w:t>
      </w:r>
      <w:r w:rsidR="003372D1"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trajajo šest let.</w:t>
      </w:r>
    </w:p>
    <w:p w14:paraId="66461E8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B0D1C0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Doktorski študijski programi obsegajo 180 ali 240 kreditnih točk in trajajo tri ali štiri leta.</w:t>
      </w:r>
    </w:p>
    <w:p w14:paraId="30F9C26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A33B7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Študijski programi za izpopolnjevanje obsegajo najmanj 10 in največ 60 kreditnih točk.</w:t>
      </w:r>
    </w:p>
    <w:p w14:paraId="292DF6F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6913F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Trajanje študija po študijskih programih, ki izobražujejo za poklice, urejene z direktivami Evropske unije, mora biti usklajeno s temi direktivami. </w:t>
      </w:r>
    </w:p>
    <w:p w14:paraId="512FAC3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CEEB0B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BFF3F0A"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52</w:t>
      </w:r>
      <w:r w:rsidRPr="00C14216">
        <w:rPr>
          <w:rFonts w:ascii="Arial" w:eastAsia="Times New Roman" w:hAnsi="Arial" w:cs="Arial"/>
          <w:b/>
          <w:sz w:val="20"/>
          <w:szCs w:val="20"/>
          <w:lang w:eastAsia="x-none"/>
          <w14:ligatures w14:val="standardContextual"/>
        </w:rPr>
        <w:t>. člen</w:t>
      </w:r>
    </w:p>
    <w:p w14:paraId="6A22508D"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(študijsko leto in obseg predavanj)</w:t>
      </w:r>
    </w:p>
    <w:p w14:paraId="41791CF8"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E59379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Študijsko leto traja od 1. oktobra do 30. septembra. </w:t>
      </w:r>
    </w:p>
    <w:p w14:paraId="1FB5E84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09DD36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Študijski programi prve stopnje obsegajo najmanj 20 in največ 30 ur predavanj, seminarjev in vaj tedensko in 30 tednov letno. Če študijski program vsebuje praktično usposabljanje, skupna obremenitev študenta ne sme preseči 40 ur na teden in 42 tednov letno. </w:t>
      </w:r>
    </w:p>
    <w:p w14:paraId="61C2D7F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AE36976" w14:textId="352FA6F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Redni študij pomeni izvajanje posameznega letnika študijskega programa v enem študijskem letu. Če narava študija na prvi stopnji, ne glede na določbe iz drugega odstavka tega člena, ter drugi in tretji stopnji to omogoča, se s študijskim programom lahko prilagodita organizacija in časovna razporeditev predavanj, seminarjev in vaj možnostim študentov (časovno prilagojen študij), pri čemer se akreditiran študijski program oziroma študijski program z javno veljavnostjo, ki ga sprejme univerza sama, izvede v polnem akreditiranem oziroma sprejetem obsegu. Prilagoditev iz prejšnjega stavka ne glede na določbe 5</w:t>
      </w:r>
      <w:r w:rsidR="00D4374E">
        <w:rPr>
          <w:rFonts w:ascii="Arial" w:eastAsia="Times New Roman" w:hAnsi="Arial" w:cs="Arial"/>
          <w:sz w:val="20"/>
          <w:szCs w:val="20"/>
          <w14:ligatures w14:val="standardContextual"/>
        </w:rPr>
        <w:t>1</w:t>
      </w:r>
      <w:r w:rsidRPr="00F1360F">
        <w:rPr>
          <w:rFonts w:ascii="Arial" w:eastAsia="Times New Roman" w:hAnsi="Arial" w:cs="Arial"/>
          <w:sz w:val="20"/>
          <w:szCs w:val="20"/>
          <w14:ligatures w14:val="standardContextual"/>
        </w:rPr>
        <w:t>. člena tega zakona omogoča dokončanje študijskega programa v daljšem času, pri čemer posamezni letnik ta</w:t>
      </w:r>
      <w:r w:rsidR="00207B30" w:rsidRPr="004C4B87">
        <w:rPr>
          <w:rFonts w:ascii="Arial" w:eastAsia="Times New Roman" w:hAnsi="Arial" w:cs="Arial"/>
          <w:sz w:val="20"/>
          <w:szCs w:val="20"/>
          <w14:ligatures w14:val="standardContextual"/>
        </w:rPr>
        <w:t>kega</w:t>
      </w:r>
      <w:r w:rsidRPr="00F1360F">
        <w:rPr>
          <w:rFonts w:ascii="Arial" w:eastAsia="Times New Roman" w:hAnsi="Arial" w:cs="Arial"/>
          <w:sz w:val="20"/>
          <w:szCs w:val="20"/>
          <w14:ligatures w14:val="standardContextual"/>
        </w:rPr>
        <w:t xml:space="preserve"> študijskega programa traja največ dve študijski leti </w:t>
      </w:r>
      <w:r w:rsidR="004F13D4" w:rsidRPr="004C4B87">
        <w:rPr>
          <w:rFonts w:ascii="Arial" w:eastAsia="Times New Roman" w:hAnsi="Arial" w:cs="Arial"/>
          <w:sz w:val="20"/>
          <w:szCs w:val="20"/>
          <w14:ligatures w14:val="standardContextual"/>
        </w:rPr>
        <w:t>ter</w:t>
      </w:r>
      <w:r w:rsidRPr="00F1360F">
        <w:rPr>
          <w:rFonts w:ascii="Arial" w:eastAsia="Times New Roman" w:hAnsi="Arial" w:cs="Arial"/>
          <w:sz w:val="20"/>
          <w:szCs w:val="20"/>
          <w14:ligatures w14:val="standardContextual"/>
        </w:rPr>
        <w:t xml:space="preserve"> se opravi na način in po postopku, </w:t>
      </w:r>
      <w:r w:rsidR="00207B30" w:rsidRPr="004C4B87">
        <w:rPr>
          <w:rFonts w:ascii="Arial" w:eastAsia="Times New Roman" w:hAnsi="Arial" w:cs="Arial"/>
          <w:sz w:val="20"/>
          <w:szCs w:val="20"/>
          <w14:ligatures w14:val="standardContextual"/>
        </w:rPr>
        <w:t xml:space="preserve">kot sta </w:t>
      </w:r>
      <w:r w:rsidRPr="00F1360F">
        <w:rPr>
          <w:rFonts w:ascii="Arial" w:eastAsia="Times New Roman" w:hAnsi="Arial" w:cs="Arial"/>
          <w:sz w:val="20"/>
          <w:szCs w:val="20"/>
          <w14:ligatures w14:val="standardContextual"/>
        </w:rPr>
        <w:t>določen</w:t>
      </w:r>
      <w:r w:rsidR="00207B30"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s statutom. </w:t>
      </w:r>
    </w:p>
    <w:p w14:paraId="515181B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EEA765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Prilagoditev študija iz prejšnjega odstavka ni mogoča za enovite magistrske študijske programe,</w:t>
      </w:r>
      <w:r w:rsidRPr="00F1360F">
        <w:rPr>
          <w:rFonts w:ascii="Arial" w:hAnsi="Arial" w:cs="Arial"/>
          <w:sz w:val="20"/>
          <w:szCs w:val="20"/>
        </w:rPr>
        <w:t xml:space="preserve"> </w:t>
      </w:r>
      <w:r w:rsidRPr="00F1360F">
        <w:rPr>
          <w:rFonts w:ascii="Arial" w:eastAsia="Times New Roman" w:hAnsi="Arial" w:cs="Arial"/>
          <w:sz w:val="20"/>
          <w:szCs w:val="20"/>
          <w14:ligatures w14:val="standardContextual"/>
        </w:rPr>
        <w:t>ki izobražujejo za poklice, urejene z direktivami Evropske unije.</w:t>
      </w:r>
    </w:p>
    <w:p w14:paraId="43CAC32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AE211C" w14:textId="27BBD11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Na način in po postopku, </w:t>
      </w:r>
      <w:r w:rsidR="00B217E4" w:rsidRPr="004C4B87">
        <w:rPr>
          <w:rFonts w:ascii="Arial" w:eastAsia="Times New Roman" w:hAnsi="Arial" w:cs="Arial"/>
          <w:sz w:val="20"/>
          <w:szCs w:val="20"/>
          <w14:ligatures w14:val="standardContextual"/>
        </w:rPr>
        <w:t xml:space="preserve">kot sta </w:t>
      </w:r>
      <w:r w:rsidRPr="00F1360F">
        <w:rPr>
          <w:rFonts w:ascii="Arial" w:eastAsia="Times New Roman" w:hAnsi="Arial" w:cs="Arial"/>
          <w:sz w:val="20"/>
          <w:szCs w:val="20"/>
          <w14:ligatures w14:val="standardContextual"/>
        </w:rPr>
        <w:t>določen</w:t>
      </w:r>
      <w:r w:rsidR="00B217E4" w:rsidRPr="004C4B87">
        <w:rPr>
          <w:rFonts w:ascii="Arial" w:eastAsia="Times New Roman" w:hAnsi="Arial" w:cs="Arial"/>
          <w:sz w:val="20"/>
          <w:szCs w:val="20"/>
          <w14:ligatures w14:val="standardContextual"/>
        </w:rPr>
        <w:t xml:space="preserve">a </w:t>
      </w:r>
      <w:r w:rsidRPr="00F1360F">
        <w:rPr>
          <w:rFonts w:ascii="Arial" w:eastAsia="Times New Roman" w:hAnsi="Arial" w:cs="Arial"/>
          <w:sz w:val="20"/>
          <w:szCs w:val="20"/>
          <w14:ligatures w14:val="standardContextual"/>
        </w:rPr>
        <w:t>s statutom, se lahko s študijskim programom prilagodita organizacija in časovna razporeditev predavanj, seminarjev in vaj na umetniških študijskih programih.</w:t>
      </w:r>
    </w:p>
    <w:p w14:paraId="37391CD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15477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C647441"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53</w:t>
      </w:r>
      <w:r w:rsidRPr="00C14216">
        <w:rPr>
          <w:rFonts w:ascii="Arial" w:eastAsia="Times New Roman" w:hAnsi="Arial" w:cs="Arial"/>
          <w:b/>
          <w:sz w:val="20"/>
          <w:szCs w:val="20"/>
          <w:lang w:eastAsia="x-none"/>
          <w14:ligatures w14:val="standardContextual"/>
        </w:rPr>
        <w:t>. člen</w:t>
      </w:r>
    </w:p>
    <w:p w14:paraId="74CCC664"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(pogoji za vpis)</w:t>
      </w:r>
    </w:p>
    <w:p w14:paraId="6EE3CFEE"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4ACC2F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 študij po univerzitetnem študijskem programu in po enovitem magistrskem študijskem programu se lahko vpiše, kdor je opravil splošno maturo ali kdor je opravil poklicno maturo iz petih predmetov po ustreznem programu za pridobitev srednje strokovne izobrazbe z ustreznega strokovnega področja. Nabor strokovnih področij določi visokošolski zavod sam.  </w:t>
      </w:r>
    </w:p>
    <w:p w14:paraId="62C1428B"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B22B826"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V študij po visokošolskem strokovnem študijskem programu se lahko vpiše, kdor je opravil poklicno maturo, lahko pa tudi, kdor je opravil splošno maturo.</w:t>
      </w:r>
    </w:p>
    <w:p w14:paraId="6DFF41A0"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4857D53"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(3) S študijskim programom se lahko kot pogoj za vpis določijo tudi posebne nadarjenosti, psihofizične sposobnosti oziroma sprejemni izpiti.</w:t>
      </w:r>
    </w:p>
    <w:p w14:paraId="4025D010" w14:textId="6F3496EB" w:rsidR="00E969C9" w:rsidRPr="00F1360F" w:rsidRDefault="00E969C9" w:rsidP="00832DC9">
      <w:pPr>
        <w:suppressAutoHyphens/>
        <w:overflowPunct w:val="0"/>
        <w:autoSpaceDE w:val="0"/>
        <w:autoSpaceDN w:val="0"/>
        <w:adjustRightInd w:val="0"/>
        <w:spacing w:after="0" w:line="240" w:lineRule="exact"/>
        <w:textAlignment w:val="baseline"/>
        <w:rPr>
          <w:rFonts w:ascii="Arial" w:eastAsia="Times New Roman" w:hAnsi="Arial" w:cs="Arial"/>
          <w:sz w:val="20"/>
          <w:szCs w:val="20"/>
          <w14:ligatures w14:val="standardContextual"/>
        </w:rPr>
      </w:pPr>
    </w:p>
    <w:p w14:paraId="05ABD9D8"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Za vpis v študijski program iz prvega odstavka tega člena lahko visokošolski zavod določi enega ali dva izbirna predmeta splošne mature ali ustrezna predhodna znanja.</w:t>
      </w:r>
    </w:p>
    <w:p w14:paraId="2CD0F9C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80A231F"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Za vpis v študijski program iz drugega odstavka tega člena lahko visokošolski zavod določi tudi ustrezna predhodna znanja.</w:t>
      </w:r>
    </w:p>
    <w:p w14:paraId="67F25D70"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F77138" w14:textId="6B504E3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Umetniška akademija lahko s svojim študijskim programom določi, da se v študij vpiše tudi, kdor ne izpolnjuje pogojev iz prvega, drugega, četrtega </w:t>
      </w:r>
      <w:r w:rsidR="00731259" w:rsidRPr="00F1360F">
        <w:rPr>
          <w:rFonts w:ascii="Arial" w:eastAsia="Times New Roman" w:hAnsi="Arial" w:cs="Arial"/>
          <w:sz w:val="20"/>
          <w:szCs w:val="20"/>
          <w14:ligatures w14:val="standardContextual"/>
        </w:rPr>
        <w:t>ali</w:t>
      </w:r>
      <w:r w:rsidRPr="00F1360F">
        <w:rPr>
          <w:rFonts w:ascii="Arial" w:eastAsia="Times New Roman" w:hAnsi="Arial" w:cs="Arial"/>
          <w:sz w:val="20"/>
          <w:szCs w:val="20"/>
          <w14:ligatures w14:val="standardContextual"/>
        </w:rPr>
        <w:t xml:space="preserve"> petega odstavka tega člena, izkazuje pa izjemno umetniško nadarjenost.</w:t>
      </w:r>
    </w:p>
    <w:p w14:paraId="1EF381D9" w14:textId="77777777" w:rsidR="002E24BF" w:rsidRDefault="002E24BF"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B1B149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8F09CA6"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54</w:t>
      </w:r>
      <w:r w:rsidRPr="00C14216">
        <w:rPr>
          <w:rFonts w:ascii="Arial" w:eastAsia="Times New Roman" w:hAnsi="Arial" w:cs="Arial"/>
          <w:b/>
          <w:sz w:val="20"/>
          <w:szCs w:val="20"/>
          <w:lang w:eastAsia="x-none"/>
          <w14:ligatures w14:val="standardContextual"/>
        </w:rPr>
        <w:t>. člen</w:t>
      </w:r>
    </w:p>
    <w:p w14:paraId="51B658F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(pogoji za vpis v magistrski in doktorski študijski program)</w:t>
      </w:r>
    </w:p>
    <w:p w14:paraId="5B7F81E0"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5A6442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 magistrski študijski program se lahko vpiše, kdor je končal:</w:t>
      </w:r>
    </w:p>
    <w:p w14:paraId="1691FEA4" w14:textId="77777777" w:rsidR="00E969C9" w:rsidRPr="00F1360F" w:rsidRDefault="00E969C9" w:rsidP="009C05DB">
      <w:pPr>
        <w:numPr>
          <w:ilvl w:val="0"/>
          <w:numId w:val="28"/>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študijski program prve stopnje z ustreznih strokovnih področij, kot jih s študijskim programom določi visokošolski zavod;</w:t>
      </w:r>
    </w:p>
    <w:p w14:paraId="79E284F5" w14:textId="77777777" w:rsidR="00E969C9" w:rsidRPr="00F1360F" w:rsidRDefault="00E969C9" w:rsidP="009C05DB">
      <w:pPr>
        <w:numPr>
          <w:ilvl w:val="0"/>
          <w:numId w:val="28"/>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študijski program prve stopnje z drugih strokovnih področij; s študijskim programom se lahko določijo tudi dodatne obveznosti, ki obsegajo od 10 do največ 60 kreditnih točk, kandidati pa jih lahko opravijo med študijem na prvi stopnji, v programih za izpopolnjevanje ali z opravljanjem izpitov pred vpisom v magistrski študijski program;</w:t>
      </w:r>
    </w:p>
    <w:p w14:paraId="0213B1BB" w14:textId="02D59A68" w:rsidR="00E969C9" w:rsidRPr="00F1360F" w:rsidRDefault="00E969C9" w:rsidP="009C05DB">
      <w:pPr>
        <w:numPr>
          <w:ilvl w:val="0"/>
          <w:numId w:val="28"/>
        </w:numPr>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enoviti magistrski študijski program z ustreznega strokovnega področja, ki ga visokošolski zavod </w:t>
      </w:r>
      <w:r w:rsidR="00997BD1" w:rsidRPr="004C4B87">
        <w:rPr>
          <w:rFonts w:ascii="Arial" w:eastAsia="Times New Roman" w:hAnsi="Arial" w:cs="Arial"/>
          <w:sz w:val="20"/>
          <w:szCs w:val="20"/>
          <w14:ligatures w14:val="standardContextual"/>
        </w:rPr>
        <w:t xml:space="preserve">določi </w:t>
      </w:r>
      <w:r w:rsidRPr="00F1360F">
        <w:rPr>
          <w:rFonts w:ascii="Arial" w:eastAsia="Times New Roman" w:hAnsi="Arial" w:cs="Arial"/>
          <w:sz w:val="20"/>
          <w:szCs w:val="20"/>
          <w14:ligatures w14:val="standardContextual"/>
        </w:rPr>
        <w:t>z magistrskim študijskim programom.</w:t>
      </w:r>
    </w:p>
    <w:p w14:paraId="4895F6D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C2AD6B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V magistrski študijski program, ki obsega 60 ECTS, se lahko ob izpolnjevanju pogojev iz prve ali druge alineje prejšnjega odstavka vpiše tudi, kdor je končal študijski program prve stopnje, v katerem je dosegel 180 ECTS, če je pred vpisom opravil dodatne študijske obveznosti v obsegu 60 ECTS, kot so določene s študijskim programom, v katerega se vpisuje.    </w:t>
      </w:r>
    </w:p>
    <w:p w14:paraId="527C280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019B1C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Z magistrskim študijskim programom se lahko kot pogoj za vpis določijo tudi posebne nadarjenosti oziroma psihofizične sposobnosti, ustrezne delovne izkušnje oziroma ustrezna predhodna znanja.</w:t>
      </w:r>
    </w:p>
    <w:p w14:paraId="74C5C91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2C0D1E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V doktorski študijski program se lahko vpiše, kdor je končal študijski program druge stopnje. Visokošolski zavod lahko z doktorskim študijskim programom določi tudi dodatne pogoje za vpis,</w:t>
      </w:r>
      <w:r w:rsidRPr="00F1360F">
        <w:rPr>
          <w:rFonts w:ascii="Arial" w:hAnsi="Arial" w:cs="Arial"/>
          <w:sz w:val="20"/>
          <w:szCs w:val="20"/>
        </w:rPr>
        <w:t xml:space="preserve"> </w:t>
      </w:r>
      <w:r w:rsidRPr="00F1360F">
        <w:rPr>
          <w:rFonts w:ascii="Arial" w:eastAsia="Times New Roman" w:hAnsi="Arial" w:cs="Arial"/>
          <w:sz w:val="20"/>
          <w:szCs w:val="20"/>
          <w14:ligatures w14:val="standardContextual"/>
        </w:rPr>
        <w:t>vključno z izobraževalnim področjem študijskega programa druge stopnje.</w:t>
      </w:r>
    </w:p>
    <w:p w14:paraId="1A422C5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7ACDF9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E0BCFE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55</w:t>
      </w:r>
      <w:r w:rsidRPr="00C14216">
        <w:rPr>
          <w:rFonts w:ascii="Arial" w:eastAsia="Times New Roman" w:hAnsi="Arial" w:cs="Arial"/>
          <w:b/>
          <w:sz w:val="20"/>
          <w:szCs w:val="20"/>
          <w:lang w:eastAsia="x-none"/>
          <w14:ligatures w14:val="standardContextual"/>
        </w:rPr>
        <w:t>. člen</w:t>
      </w:r>
    </w:p>
    <w:p w14:paraId="66345FA2"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(primerljivost tujega izobraževanja)</w:t>
      </w:r>
    </w:p>
    <w:p w14:paraId="0245ADF6"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62F5D4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Pogoje za vpis iz 53. in 54. člena tega zakona izpolnjuje tudi, kdor je končal primerljivo izobraževanje v tujini.</w:t>
      </w:r>
    </w:p>
    <w:p w14:paraId="22196AD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425B8D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630E30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56</w:t>
      </w:r>
      <w:r w:rsidRPr="00C14216">
        <w:rPr>
          <w:rFonts w:ascii="Arial" w:eastAsia="Times New Roman" w:hAnsi="Arial" w:cs="Arial"/>
          <w:b/>
          <w:sz w:val="20"/>
          <w:szCs w:val="20"/>
          <w:lang w:eastAsia="x-none"/>
          <w14:ligatures w14:val="standardContextual"/>
        </w:rPr>
        <w:t>. člen</w:t>
      </w:r>
    </w:p>
    <w:p w14:paraId="4C83467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(prehodi)</w:t>
      </w:r>
    </w:p>
    <w:p w14:paraId="6333D817"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6F5CA6A" w14:textId="57913629"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 xml:space="preserve">(1) Prehod med študijskimi programi za pridobitev izobrazbe pomeni vpis v drugi ali višji letnik študijskega programa ali smeri na isti stopnji, pri čemer je </w:t>
      </w:r>
      <w:r w:rsidR="00973820" w:rsidRPr="00F1360F">
        <w:rPr>
          <w:rFonts w:ascii="Arial" w:eastAsia="Times New Roman" w:hAnsi="Arial" w:cs="Arial"/>
          <w:bCs/>
          <w:sz w:val="20"/>
          <w:szCs w:val="20"/>
          <w:lang w:eastAsia="x-none"/>
          <w14:ligatures w14:val="standardContextual"/>
        </w:rPr>
        <w:t xml:space="preserve">bil </w:t>
      </w:r>
      <w:r w:rsidRPr="00F1360F">
        <w:rPr>
          <w:rFonts w:ascii="Arial" w:eastAsia="Times New Roman" w:hAnsi="Arial" w:cs="Arial"/>
          <w:bCs/>
          <w:sz w:val="20"/>
          <w:szCs w:val="20"/>
          <w:lang w:eastAsia="x-none"/>
          <w14:ligatures w14:val="standardContextual"/>
        </w:rPr>
        <w:t>kandidat predhodno vpisan v drug študijski program v visokem šolstvu ali je zaključil višješolski strokovni študijski program.</w:t>
      </w:r>
    </w:p>
    <w:p w14:paraId="2E63191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AC6D70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Pogoje za prehod v višji letnik študijskega programa za pridobitev izobrazbe določi visokošolski zavod.</w:t>
      </w:r>
    </w:p>
    <w:p w14:paraId="2935216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64F6D2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Kandidat mora izpolnjevati pogoje za vpis v študijski program za pridobitev izobrazbe, v katerega prehaja. </w:t>
      </w:r>
    </w:p>
    <w:p w14:paraId="6B67FDBA" w14:textId="77777777" w:rsidR="00D84EA2" w:rsidRPr="00F1360F" w:rsidRDefault="00D84EA2"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A34CD0E" w14:textId="77777777" w:rsidR="00133162" w:rsidRDefault="00133162"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4BCA3FF" w14:textId="2CC5C574"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57</w:t>
      </w:r>
      <w:r w:rsidRPr="00C14216">
        <w:rPr>
          <w:rFonts w:ascii="Arial" w:eastAsia="Times New Roman" w:hAnsi="Arial" w:cs="Arial"/>
          <w:b/>
          <w:sz w:val="20"/>
          <w:szCs w:val="20"/>
          <w:lang w:eastAsia="x-none"/>
          <w14:ligatures w14:val="standardContextual"/>
        </w:rPr>
        <w:t>. člen</w:t>
      </w:r>
    </w:p>
    <w:p w14:paraId="13EC42F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(razpis</w:t>
      </w:r>
      <w:r w:rsidRPr="00F1360F">
        <w:rPr>
          <w:rFonts w:ascii="Arial" w:eastAsia="Times New Roman" w:hAnsi="Arial" w:cs="Arial"/>
          <w:b/>
          <w:sz w:val="20"/>
          <w:szCs w:val="20"/>
          <w:lang w:eastAsia="x-none"/>
          <w14:ligatures w14:val="standardContextual"/>
        </w:rPr>
        <w:t xml:space="preserve"> za vpis</w:t>
      </w:r>
      <w:r w:rsidRPr="00C14216">
        <w:rPr>
          <w:rFonts w:ascii="Arial" w:eastAsia="Times New Roman" w:hAnsi="Arial" w:cs="Arial"/>
          <w:b/>
          <w:sz w:val="20"/>
          <w:szCs w:val="20"/>
          <w:lang w:eastAsia="x-none"/>
          <w14:ligatures w14:val="standardContextual"/>
        </w:rPr>
        <w:t>)</w:t>
      </w:r>
    </w:p>
    <w:p w14:paraId="69D26CC0"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8A2EC3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Vpis v študijske programe z javno veljavnostjo se opravi na podlagi javnega razpisa najpozneje do 30. septembra, iz upravičenih razlogov, ki jih določi pristojni organ visokošolskega zavoda, pa najpozneje do 30. oktobra, če tako na podlagi prošnje kandidata odloči pristojni organ visokošolskega zavoda. Za študenta, ki se po prvem vpisu v prvi letnik študijskega programa izpiše do 15. oktobra v študijskem letu, v katerem se je vpisal, se šteje, da se v ta študijski program ni vpisal.</w:t>
      </w:r>
    </w:p>
    <w:p w14:paraId="2D4D24D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8A452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Razpis za vpis obsega:</w:t>
      </w:r>
    </w:p>
    <w:p w14:paraId="6A8C0A9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ime visokošolskega zavoda in njegov naslov,</w:t>
      </w:r>
    </w:p>
    <w:p w14:paraId="197E19E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ime študijskega programa,</w:t>
      </w:r>
    </w:p>
    <w:p w14:paraId="15B4290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kraj izvajanja študijskega programa,</w:t>
      </w:r>
    </w:p>
    <w:p w14:paraId="3B96CC4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trajanje študija,</w:t>
      </w:r>
    </w:p>
    <w:p w14:paraId="2327BEB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pogoje za vpis in merila za izbiro kandidatov v primeru omejitve vpisa,</w:t>
      </w:r>
    </w:p>
    <w:p w14:paraId="46CC8D8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predvideno število prostih vpisnih mest,</w:t>
      </w:r>
    </w:p>
    <w:p w14:paraId="305D86F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postopke in roke za prijavo na razpis in za izvedbo vpisa,</w:t>
      </w:r>
    </w:p>
    <w:p w14:paraId="0F0EE02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druga podrobnejša navodila in informacije, pomembne za izbiro študija.</w:t>
      </w:r>
    </w:p>
    <w:p w14:paraId="48B9599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AF86A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Vsi kandidati morajo oddati elektronsko prijavo za vpis prek spletnega portala eVŠ.</w:t>
      </w:r>
    </w:p>
    <w:p w14:paraId="2DCE358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E822A1" w14:textId="0525C42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w:t>
      </w:r>
      <w:r w:rsidR="001137D8" w:rsidRPr="004C4B87">
        <w:rPr>
          <w:rFonts w:ascii="Arial" w:eastAsia="Times New Roman" w:hAnsi="Arial" w:cs="Arial"/>
          <w:sz w:val="20"/>
          <w:szCs w:val="20"/>
          <w14:ligatures w14:val="standardContextual"/>
        </w:rPr>
        <w:t>V</w:t>
      </w:r>
      <w:r w:rsidR="00190D91" w:rsidRPr="004C4B87">
        <w:rPr>
          <w:rFonts w:ascii="Arial" w:eastAsia="Times New Roman" w:hAnsi="Arial" w:cs="Arial"/>
          <w:sz w:val="20"/>
          <w:szCs w:val="20"/>
          <w14:ligatures w14:val="standardContextual"/>
        </w:rPr>
        <w:t>isokošolski zavodi r</w:t>
      </w:r>
      <w:r w:rsidRPr="00F1360F">
        <w:rPr>
          <w:rFonts w:ascii="Arial" w:eastAsia="Times New Roman" w:hAnsi="Arial" w:cs="Arial"/>
          <w:sz w:val="20"/>
          <w:szCs w:val="20"/>
          <w14:ligatures w14:val="standardContextual"/>
        </w:rPr>
        <w:t>azpise za vpis v dodiplomske študijske programe objavijo najmanj šest mesecev pred začetkom novega študijskega leta. Razpis za vpis v dodiplomske študijske programe in enovite magistrske študijske programe, ki jih izvajajo javne univerze in koncesionirani visokošolski zavodi, je skupen in ga ministrstvo, pristojno za visoko šolstvo, objavi na spletnem portalu eVŠ.</w:t>
      </w:r>
    </w:p>
    <w:p w14:paraId="1685693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22E81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Razpisi za vpis v podiplomske študijske programe se objavijo najmanj šest mesecev pred začetkom novega študijskega leta.</w:t>
      </w:r>
    </w:p>
    <w:p w14:paraId="312F2E5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A10E9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Podrobnejše določbe o izvedbi razpisa za vpis predpiše minister.</w:t>
      </w:r>
    </w:p>
    <w:p w14:paraId="75E6AB3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43A1D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Visokošolski zavodi vročajo oziroma posredujejo kandidatom v seznanitev dokumente in obvestila v zvezi z razpisom za vpis z odložitvijo dokumenta oziroma obvestila v spletni portal eVŠ.</w:t>
      </w:r>
    </w:p>
    <w:p w14:paraId="16A3AF5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08B2D7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Visokošolski zavod o vložitvi dokumenta oziroma obvestila iz prejšnjega odstavka preko portala eVŠ obvesti kandidata o prejemu dokumenta oziroma obvestila. Informativno sporočilo o elektronsko odloženem dokumentu oziroma obvestilu pošlje kandidatu na elektronski naslov, ki ga je sporočil ob prijavi, in na številko mobilnega telefona, če jo je sporočil ob prijavi za vpis preko portala eVŠ.</w:t>
      </w:r>
    </w:p>
    <w:p w14:paraId="165D292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003946" w14:textId="14E21E6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Ob osebni vročitvi odločbe in drugega dokumenta preko portala eVŠ, od vročitve</w:t>
      </w:r>
      <w:r w:rsidR="00313721" w:rsidRPr="004C4B87">
        <w:rPr>
          <w:rFonts w:ascii="Arial" w:eastAsia="Times New Roman" w:hAnsi="Arial" w:cs="Arial"/>
          <w:sz w:val="20"/>
          <w:szCs w:val="20"/>
          <w14:ligatures w14:val="standardContextual"/>
        </w:rPr>
        <w:t xml:space="preserve"> katerih</w:t>
      </w:r>
      <w:r w:rsidRPr="00F1360F">
        <w:rPr>
          <w:rFonts w:ascii="Arial" w:eastAsia="Times New Roman" w:hAnsi="Arial" w:cs="Arial"/>
          <w:sz w:val="20"/>
          <w:szCs w:val="20"/>
          <w14:ligatures w14:val="standardContextual"/>
        </w:rPr>
        <w:t xml:space="preserve"> začne teči rok, kandidat elektronsko potrdi elektronsko vročilnico. Dan elektronske potrditve elektronske vročilnice iz prejšnjega stavka šteje za dan vročitve dokumenta. Če kandidat dokumenta ne prevzame v petih dneh od dneva prejema informativnega sporočila o elektronsko odloženem dokumentu na portalu eVŠ, velja vročitev za opravljeno z dnem preteka tega roka.</w:t>
      </w:r>
    </w:p>
    <w:p w14:paraId="16A1FB3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2E223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(10) Ostale dokumente oziroma obvestila prevzame kandidat s spletnega portala eVŠ v elektronski obliki po predhodni avtentikaciji. Šteje se, da je bil kandidat seznanjen z vsebino dokumenta oziroma obvestila z vpisom v spletni portal eVŠ.</w:t>
      </w:r>
    </w:p>
    <w:p w14:paraId="07E3D0F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9D4F2B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(11) Elektronska vročilnica iz prejšnjega odstavka vsebuje naslednje podatke:</w:t>
      </w:r>
    </w:p>
    <w:p w14:paraId="097045E7" w14:textId="77777777" w:rsidR="00E969C9" w:rsidRPr="00F1360F" w:rsidRDefault="00E969C9" w:rsidP="009C05DB">
      <w:pPr>
        <w:numPr>
          <w:ilvl w:val="0"/>
          <w:numId w:val="29"/>
        </w:numPr>
        <w:tabs>
          <w:tab w:val="left" w:pos="9072"/>
        </w:tabs>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številko dokumenta,</w:t>
      </w:r>
    </w:p>
    <w:p w14:paraId="33366637" w14:textId="77777777" w:rsidR="00E969C9" w:rsidRPr="00F1360F" w:rsidRDefault="00E969C9" w:rsidP="009C05DB">
      <w:pPr>
        <w:numPr>
          <w:ilvl w:val="0"/>
          <w:numId w:val="29"/>
        </w:numPr>
        <w:tabs>
          <w:tab w:val="left" w:pos="9072"/>
        </w:tabs>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navedbo prejemnika (kandidata),</w:t>
      </w:r>
    </w:p>
    <w:p w14:paraId="48FC27C4" w14:textId="77777777" w:rsidR="00E969C9" w:rsidRPr="00F1360F" w:rsidRDefault="00E969C9" w:rsidP="009C05DB">
      <w:pPr>
        <w:numPr>
          <w:ilvl w:val="0"/>
          <w:numId w:val="29"/>
        </w:numPr>
        <w:tabs>
          <w:tab w:val="left" w:pos="9072"/>
        </w:tabs>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naslov prejemnika (kandidata) in</w:t>
      </w:r>
    </w:p>
    <w:p w14:paraId="0C8E779A" w14:textId="77777777" w:rsidR="00E969C9" w:rsidRPr="00F1360F" w:rsidRDefault="00E969C9" w:rsidP="009C05DB">
      <w:pPr>
        <w:numPr>
          <w:ilvl w:val="0"/>
          <w:numId w:val="29"/>
        </w:numPr>
        <w:tabs>
          <w:tab w:val="left" w:pos="9072"/>
        </w:tabs>
        <w:spacing w:after="0" w:line="240" w:lineRule="exact"/>
        <w:ind w:left="284" w:hanging="284"/>
        <w:jc w:val="both"/>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datum in uro vročitve.</w:t>
      </w:r>
    </w:p>
    <w:p w14:paraId="508F09E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A7C2DF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(12) Kandidat vloži pritožbo zoper odločitev visokošolskega zavoda preko spletnega portala eVŠ.  </w:t>
      </w:r>
    </w:p>
    <w:p w14:paraId="28FC8CBD"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BAFFBF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10C6B07"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7B01C28"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E77FBC2" w14:textId="77777777" w:rsidR="00B55115" w:rsidRDefault="00B55115"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962DDC5" w14:textId="5DA7EE90"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58</w:t>
      </w:r>
      <w:r w:rsidRPr="00C14216">
        <w:rPr>
          <w:rFonts w:ascii="Arial" w:eastAsia="Times New Roman" w:hAnsi="Arial" w:cs="Arial"/>
          <w:b/>
          <w:sz w:val="20"/>
          <w:szCs w:val="20"/>
          <w:lang w:eastAsia="x-none"/>
          <w14:ligatures w14:val="standardContextual"/>
        </w:rPr>
        <w:t>. člen</w:t>
      </w:r>
    </w:p>
    <w:p w14:paraId="50E2A5B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(omejitev vpisa)</w:t>
      </w:r>
    </w:p>
    <w:p w14:paraId="21FBF41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9D0AA7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Visokošolski zavod lahko omeji vpis v študijske programe, ki se izvajajo v okviru javne službe, če število prijav za vpis bistveno presega število razpisanih mest oziroma njegove zmogljivosti (kadrovske, prostorske, infrastrukturne in druge).</w:t>
      </w:r>
    </w:p>
    <w:p w14:paraId="35287E5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D835A51" w14:textId="41B504E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w:t>
      </w:r>
      <w:r w:rsidR="00EB4004" w:rsidRPr="00F1360F">
        <w:rPr>
          <w:rFonts w:ascii="Arial" w:eastAsia="Times New Roman" w:hAnsi="Arial" w:cs="Arial"/>
          <w:sz w:val="20"/>
          <w:szCs w:val="20"/>
          <w14:ligatures w14:val="standardContextual"/>
        </w:rPr>
        <w:t>Pri izbiri kandidatov za vpis v visokošolske strokovne, univerzitetne in enovite magistrske študijske programe se upošteva</w:t>
      </w:r>
      <w:r w:rsidR="00DE7A54" w:rsidRPr="00F1360F">
        <w:rPr>
          <w:rFonts w:ascii="Arial" w:eastAsia="Times New Roman" w:hAnsi="Arial" w:cs="Arial"/>
          <w:sz w:val="20"/>
          <w:szCs w:val="20"/>
          <w14:ligatures w14:val="standardContextual"/>
        </w:rPr>
        <w:t>ta</w:t>
      </w:r>
      <w:r w:rsidR="00EB4004" w:rsidRPr="00F1360F">
        <w:rPr>
          <w:rFonts w:ascii="Arial" w:eastAsia="Times New Roman" w:hAnsi="Arial" w:cs="Arial"/>
          <w:sz w:val="20"/>
          <w:szCs w:val="20"/>
          <w14:ligatures w14:val="standardContextual"/>
        </w:rPr>
        <w:t xml:space="preserve"> uspeh, dosežen pri splošni maturi oziroma poklicni maturi, ter učni uspeh, dosežen v tretjem in četrtem letniku srednje šole, lahko pa tudi uspeh pri posameznih, s študijskim programom določenih, predmetih splošne mature oziroma poklicne mature ter pri posameznih predmetih iz tretjega in četrtega letnika srednje šole ali uspeh pri sprejemnem izpitu oziroma preizkus</w:t>
      </w:r>
      <w:r w:rsidR="00425C53" w:rsidRPr="004C4B87">
        <w:rPr>
          <w:rFonts w:ascii="Arial" w:eastAsia="Times New Roman" w:hAnsi="Arial" w:cs="Arial"/>
          <w:sz w:val="20"/>
          <w:szCs w:val="20"/>
          <w14:ligatures w14:val="standardContextual"/>
        </w:rPr>
        <w:t>u</w:t>
      </w:r>
      <w:r w:rsidR="00EB4004" w:rsidRPr="00F1360F">
        <w:rPr>
          <w:rFonts w:ascii="Arial" w:eastAsia="Times New Roman" w:hAnsi="Arial" w:cs="Arial"/>
          <w:sz w:val="20"/>
          <w:szCs w:val="20"/>
          <w14:ligatures w14:val="standardContextual"/>
        </w:rPr>
        <w:t xml:space="preserve"> nadarjenosti.</w:t>
      </w:r>
    </w:p>
    <w:p w14:paraId="632CD4A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9E6F4FE" w14:textId="588AB1B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Pri izbiri kandidatov za vpis v magistrske študijske programe se upošteva uspeh pri študiju prve stopnje (povprečna ocena</w:t>
      </w:r>
      <w:r w:rsidR="00174053" w:rsidRPr="00F1360F">
        <w:rPr>
          <w:rFonts w:ascii="Arial" w:eastAsia="Times New Roman" w:hAnsi="Arial" w:cs="Arial"/>
          <w:sz w:val="20"/>
          <w:szCs w:val="20"/>
          <w14:ligatures w14:val="standardContextual"/>
        </w:rPr>
        <w:t xml:space="preserve"> in</w:t>
      </w:r>
      <w:r w:rsidRPr="00F1360F">
        <w:rPr>
          <w:rFonts w:ascii="Arial" w:eastAsia="Times New Roman" w:hAnsi="Arial" w:cs="Arial"/>
          <w:sz w:val="20"/>
          <w:szCs w:val="20"/>
          <w14:ligatures w14:val="standardContextual"/>
        </w:rPr>
        <w:t xml:space="preserve"> ocena diplomskega dela), lahko pa tudi uspeh pri posameznih, s študijskim programom določenih predmetih oziroma predmetnih področjih prve stopnje oziroma pri izbirnem izpitu, določenem s študijskim programom.</w:t>
      </w:r>
    </w:p>
    <w:p w14:paraId="3C51847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52F0E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Pri izbiri kandidatov iz drugega in tretjega odstavka se lahko upošteva tudi uspeh preizkusa posebne nadarjenosti, psihofizičnih sposobnosti oziroma sprejemnega izpita iz tretjega odstavka 53. člena oziroma tretjega odstavka 54. člena tega zakona.</w:t>
      </w:r>
    </w:p>
    <w:p w14:paraId="6EF02E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3E40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Izbiro kandidatov za vpis v doktorske študijske programe določi visokošolski zavod z doktorskim študijskim programom.</w:t>
      </w:r>
    </w:p>
    <w:p w14:paraId="622A78D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26AFACC" w14:textId="6F9BB55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w:t>
      </w:r>
      <w:r w:rsidR="0035242F" w:rsidRPr="004C4B87">
        <w:rPr>
          <w:rFonts w:ascii="Arial" w:eastAsia="Times New Roman" w:hAnsi="Arial" w:cs="Arial"/>
          <w:sz w:val="20"/>
          <w:szCs w:val="20"/>
          <w14:ligatures w14:val="standardContextual"/>
        </w:rPr>
        <w:t>Če</w:t>
      </w:r>
      <w:r w:rsidRPr="00F1360F">
        <w:rPr>
          <w:rFonts w:ascii="Arial" w:eastAsia="Times New Roman" w:hAnsi="Arial" w:cs="Arial"/>
          <w:sz w:val="20"/>
          <w:szCs w:val="20"/>
          <w14:ligatures w14:val="standardContextual"/>
        </w:rPr>
        <w:t xml:space="preserve"> je v izbirnem postopku na zadnjem mestu več kandidatov z istim številom doseženih točk, lahko visokošolski zavod opravi izbor med njimi na podlagi meril, določenih s študijskim programom. </w:t>
      </w:r>
    </w:p>
    <w:p w14:paraId="27644A09" w14:textId="77777777" w:rsidR="0069556D" w:rsidRPr="00F1360F" w:rsidRDefault="0069556D" w:rsidP="00832D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154A33AB" w14:textId="77777777" w:rsidR="0069556D" w:rsidRPr="004C4B87" w:rsidRDefault="0069556D" w:rsidP="00D52A97">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D240F0B"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59</w:t>
      </w:r>
      <w:r w:rsidRPr="00C14216">
        <w:rPr>
          <w:rFonts w:ascii="Arial" w:eastAsia="Times New Roman" w:hAnsi="Arial" w:cs="Arial"/>
          <w:b/>
          <w:sz w:val="20"/>
          <w:szCs w:val="20"/>
          <w:lang w:eastAsia="x-none"/>
          <w14:ligatures w14:val="standardContextual"/>
        </w:rPr>
        <w:t>. člen</w:t>
      </w:r>
    </w:p>
    <w:p w14:paraId="5B61F5E8"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(znanstvenoraziskovalno in umetniško delo)</w:t>
      </w:r>
    </w:p>
    <w:p w14:paraId="5823A81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AF52A6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Visokošolski zavodi organizirajo in izvajajo znanstvenoraziskovalno oziroma umetniško delo ter skrbijo za razvoj strok. </w:t>
      </w:r>
    </w:p>
    <w:p w14:paraId="5A69021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82279E" w14:textId="43881E1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Visokošolski zavodi, ki opravljajo javno službo, izvajajo znanstvenoraziskovalno in umetniško delo v skladu s programom, ki ga sprejme in objavi senat visokošolskega zavoda po postopku, določenem za sprej</w:t>
      </w:r>
      <w:r w:rsidR="001D36C8" w:rsidRPr="00F1360F">
        <w:rPr>
          <w:rFonts w:ascii="Arial" w:eastAsia="Times New Roman" w:hAnsi="Arial" w:cs="Arial"/>
          <w:sz w:val="20"/>
          <w:szCs w:val="20"/>
          <w14:ligatures w14:val="standardContextual"/>
        </w:rPr>
        <w:t>etje</w:t>
      </w:r>
      <w:r w:rsidRPr="00F1360F">
        <w:rPr>
          <w:rFonts w:ascii="Arial" w:eastAsia="Times New Roman" w:hAnsi="Arial" w:cs="Arial"/>
          <w:sz w:val="20"/>
          <w:szCs w:val="20"/>
          <w14:ligatures w14:val="standardContextual"/>
        </w:rPr>
        <w:t xml:space="preserve"> in objavo študijskih programov. </w:t>
      </w:r>
    </w:p>
    <w:p w14:paraId="6136842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78CF5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Visokošolski zavodi izvajajo temeljno-raziskovalne, aplikativno-raziskovalne ter razvojne in druge projekte v skladu z zakonom, ki ureja raziskovalno dejavnost, ter opravljajo svetovalne in druge storitve.</w:t>
      </w:r>
    </w:p>
    <w:p w14:paraId="4CB8250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70B217" w14:textId="6C22FE0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Visokošolski zavodi se pri izvajanju dejavnosti iz tega člena lahko povezujejo z raziskovalnimi zavodi in drugimi deležniki </w:t>
      </w:r>
      <w:r w:rsidR="00187E59" w:rsidRPr="00F1360F">
        <w:rPr>
          <w:rFonts w:ascii="Arial" w:eastAsia="Times New Roman" w:hAnsi="Arial" w:cs="Arial"/>
          <w:sz w:val="20"/>
          <w:szCs w:val="20"/>
          <w14:ligatures w14:val="standardContextual"/>
        </w:rPr>
        <w:t xml:space="preserve">v </w:t>
      </w:r>
      <w:r w:rsidRPr="00F1360F">
        <w:rPr>
          <w:rFonts w:ascii="Arial" w:eastAsia="Times New Roman" w:hAnsi="Arial" w:cs="Arial"/>
          <w:sz w:val="20"/>
          <w:szCs w:val="20"/>
          <w14:ligatures w14:val="standardContextual"/>
        </w:rPr>
        <w:t>sklad</w:t>
      </w:r>
      <w:r w:rsidR="00187E59"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w:t>
      </w:r>
      <w:r w:rsidR="00B17B88" w:rsidRPr="004C4B87">
        <w:rPr>
          <w:rFonts w:ascii="Arial" w:eastAsia="Times New Roman" w:hAnsi="Arial" w:cs="Arial"/>
          <w:sz w:val="20"/>
          <w:szCs w:val="20"/>
          <w14:ligatures w14:val="standardContextual"/>
        </w:rPr>
        <w:t>s tem</w:t>
      </w:r>
      <w:r w:rsidRPr="00F1360F">
        <w:rPr>
          <w:rFonts w:ascii="Arial" w:eastAsia="Times New Roman" w:hAnsi="Arial" w:cs="Arial"/>
          <w:sz w:val="20"/>
          <w:szCs w:val="20"/>
          <w14:ligatures w14:val="standardContextual"/>
        </w:rPr>
        <w:t xml:space="preserve"> zakon</w:t>
      </w:r>
      <w:r w:rsidR="00B17B88" w:rsidRPr="004C4B87">
        <w:rPr>
          <w:rFonts w:ascii="Arial" w:eastAsia="Times New Roman" w:hAnsi="Arial" w:cs="Arial"/>
          <w:sz w:val="20"/>
          <w:szCs w:val="20"/>
          <w14:ligatures w14:val="standardContextual"/>
        </w:rPr>
        <w:t>om</w:t>
      </w:r>
      <w:r w:rsidRPr="00F1360F">
        <w:rPr>
          <w:rFonts w:ascii="Arial" w:eastAsia="Times New Roman" w:hAnsi="Arial" w:cs="Arial"/>
          <w:sz w:val="20"/>
          <w:szCs w:val="20"/>
          <w14:ligatures w14:val="standardContextual"/>
        </w:rPr>
        <w:t>, akt</w:t>
      </w:r>
      <w:r w:rsidR="008A21E2" w:rsidRPr="004C4B87">
        <w:rPr>
          <w:rFonts w:ascii="Arial" w:eastAsia="Times New Roman" w:hAnsi="Arial" w:cs="Arial"/>
          <w:sz w:val="20"/>
          <w:szCs w:val="20"/>
          <w14:ligatures w14:val="standardContextual"/>
        </w:rPr>
        <w:t>i</w:t>
      </w:r>
      <w:r w:rsidRPr="00F1360F">
        <w:rPr>
          <w:rFonts w:ascii="Arial" w:eastAsia="Times New Roman" w:hAnsi="Arial" w:cs="Arial"/>
          <w:sz w:val="20"/>
          <w:szCs w:val="20"/>
          <w14:ligatures w14:val="standardContextual"/>
        </w:rPr>
        <w:t xml:space="preserve"> o ustanovitvi visokošolskih zavodov in njihovih statutov.</w:t>
      </w:r>
    </w:p>
    <w:p w14:paraId="316CF99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1D36137"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05F1EC6" w14:textId="77777777" w:rsidR="00754ADB" w:rsidRPr="00F1360F" w:rsidRDefault="00754ADB"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54533B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IV. NACIONALNI PROGRAM VISOKEGA ŠOLSTVA</w:t>
      </w:r>
    </w:p>
    <w:p w14:paraId="0ADD4720"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5FE5C15"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60</w:t>
      </w:r>
      <w:r w:rsidRPr="00C14216">
        <w:rPr>
          <w:rFonts w:ascii="Arial" w:eastAsia="Times New Roman" w:hAnsi="Arial" w:cs="Arial"/>
          <w:b/>
          <w:sz w:val="20"/>
          <w:szCs w:val="20"/>
          <w:lang w:eastAsia="x-none"/>
          <w14:ligatures w14:val="standardContextual"/>
        </w:rPr>
        <w:t>. člen</w:t>
      </w:r>
    </w:p>
    <w:p w14:paraId="6A1F7A14"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C14216">
        <w:rPr>
          <w:rFonts w:ascii="Arial" w:eastAsia="Times New Roman" w:hAnsi="Arial" w:cs="Arial"/>
          <w:b/>
          <w:sz w:val="20"/>
          <w:szCs w:val="20"/>
          <w:lang w:eastAsia="x-none"/>
          <w14:ligatures w14:val="standardContextual"/>
        </w:rPr>
        <w:t>(nacionaln</w:t>
      </w:r>
      <w:r w:rsidRPr="00F1360F">
        <w:rPr>
          <w:rFonts w:ascii="Arial" w:eastAsia="Times New Roman" w:hAnsi="Arial" w:cs="Arial"/>
          <w:b/>
          <w:sz w:val="20"/>
          <w:szCs w:val="20"/>
          <w:lang w:eastAsia="x-none"/>
          <w14:ligatures w14:val="standardContextual"/>
        </w:rPr>
        <w:t>i</w:t>
      </w:r>
      <w:r w:rsidRPr="00C14216">
        <w:rPr>
          <w:rFonts w:ascii="Arial" w:eastAsia="Times New Roman" w:hAnsi="Arial" w:cs="Arial"/>
          <w:b/>
          <w:sz w:val="20"/>
          <w:szCs w:val="20"/>
          <w:lang w:eastAsia="x-none"/>
          <w14:ligatures w14:val="standardContextual"/>
        </w:rPr>
        <w:t xml:space="preserve"> program</w:t>
      </w:r>
      <w:r w:rsidRPr="00F1360F">
        <w:rPr>
          <w:rFonts w:ascii="Arial" w:eastAsia="Times New Roman" w:hAnsi="Arial" w:cs="Arial"/>
          <w:b/>
          <w:sz w:val="20"/>
          <w:szCs w:val="20"/>
          <w:lang w:eastAsia="x-none"/>
          <w14:ligatures w14:val="standardContextual"/>
        </w:rPr>
        <w:t xml:space="preserve"> visokega šolstva</w:t>
      </w:r>
      <w:r w:rsidRPr="00C14216">
        <w:rPr>
          <w:rFonts w:ascii="Arial" w:eastAsia="Times New Roman" w:hAnsi="Arial" w:cs="Arial"/>
          <w:b/>
          <w:sz w:val="20"/>
          <w:szCs w:val="20"/>
          <w:lang w:eastAsia="x-none"/>
          <w14:ligatures w14:val="standardContextual"/>
        </w:rPr>
        <w:t>)</w:t>
      </w:r>
    </w:p>
    <w:p w14:paraId="549B330C"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1022EC5" w14:textId="4744361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w:t>
      </w:r>
      <w:r w:rsidR="001731F0" w:rsidRPr="004C4B87">
        <w:rPr>
          <w:rFonts w:ascii="Arial" w:eastAsia="Times New Roman" w:hAnsi="Arial" w:cs="Arial"/>
          <w:sz w:val="20"/>
          <w:szCs w:val="20"/>
          <w14:ligatures w14:val="standardContextual"/>
        </w:rPr>
        <w:t>V n</w:t>
      </w:r>
      <w:r w:rsidRPr="00F1360F">
        <w:rPr>
          <w:rFonts w:ascii="Arial" w:eastAsia="Times New Roman" w:hAnsi="Arial" w:cs="Arial"/>
          <w:sz w:val="20"/>
          <w:szCs w:val="20"/>
          <w14:ligatures w14:val="standardContextual"/>
        </w:rPr>
        <w:t>acionaln</w:t>
      </w:r>
      <w:r w:rsidR="001731F0" w:rsidRPr="004C4B87">
        <w:rPr>
          <w:rFonts w:ascii="Arial" w:eastAsia="Times New Roman" w:hAnsi="Arial" w:cs="Arial"/>
          <w:sz w:val="20"/>
          <w:szCs w:val="20"/>
          <w14:ligatures w14:val="standardContextual"/>
        </w:rPr>
        <w:t>em</w:t>
      </w:r>
      <w:r w:rsidRPr="00F1360F">
        <w:rPr>
          <w:rFonts w:ascii="Arial" w:eastAsia="Times New Roman" w:hAnsi="Arial" w:cs="Arial"/>
          <w:sz w:val="20"/>
          <w:szCs w:val="20"/>
          <w14:ligatures w14:val="standardContextual"/>
        </w:rPr>
        <w:t xml:space="preserve"> program</w:t>
      </w:r>
      <w:r w:rsidR="001731F0"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visokega šolstva</w:t>
      </w:r>
      <w:r w:rsidR="001731F0" w:rsidRPr="004C4B87">
        <w:rPr>
          <w:rFonts w:ascii="Arial" w:eastAsia="Times New Roman" w:hAnsi="Arial" w:cs="Arial"/>
          <w:sz w:val="20"/>
          <w:szCs w:val="20"/>
          <w14:ligatures w14:val="standardContextual"/>
        </w:rPr>
        <w:t xml:space="preserve"> se</w:t>
      </w:r>
      <w:r w:rsidRPr="00F1360F">
        <w:rPr>
          <w:rFonts w:ascii="Arial" w:eastAsia="Times New Roman" w:hAnsi="Arial" w:cs="Arial"/>
          <w:sz w:val="20"/>
          <w:szCs w:val="20"/>
          <w14:ligatures w14:val="standardContextual"/>
        </w:rPr>
        <w:t xml:space="preserve">: </w:t>
      </w:r>
    </w:p>
    <w:p w14:paraId="2BC92C7C" w14:textId="1EDBFE34" w:rsidR="00E969C9" w:rsidRPr="00C14216" w:rsidRDefault="00E969C9" w:rsidP="009C05DB">
      <w:pPr>
        <w:numPr>
          <w:ilvl w:val="0"/>
          <w:numId w:val="30"/>
        </w:numPr>
        <w:spacing w:after="0" w:line="240" w:lineRule="exact"/>
        <w:ind w:left="284" w:hanging="284"/>
        <w:contextualSpacing/>
        <w:jc w:val="both"/>
        <w:rPr>
          <w:rFonts w:ascii="Arial" w:eastAsia="Calibri" w:hAnsi="Arial" w:cs="Arial"/>
          <w:sz w:val="20"/>
          <w:szCs w:val="20"/>
          <w:lang w:eastAsia="x-none"/>
          <w14:ligatures w14:val="standardContextual"/>
        </w:rPr>
      </w:pPr>
      <w:r w:rsidRPr="00C14216">
        <w:rPr>
          <w:rFonts w:ascii="Arial" w:eastAsia="Calibri" w:hAnsi="Arial" w:cs="Arial"/>
          <w:sz w:val="20"/>
          <w:szCs w:val="20"/>
          <w:lang w:eastAsia="x-none"/>
          <w14:ligatures w14:val="standardContextual"/>
        </w:rPr>
        <w:t>opredeli</w:t>
      </w:r>
      <w:r w:rsidR="001731F0" w:rsidRPr="00C14216">
        <w:rPr>
          <w:rFonts w:ascii="Arial" w:eastAsia="Calibri" w:hAnsi="Arial" w:cs="Arial"/>
          <w:sz w:val="20"/>
          <w:szCs w:val="20"/>
          <w:lang w:eastAsia="x-none"/>
          <w14:ligatures w14:val="standardContextual"/>
        </w:rPr>
        <w:t>jo</w:t>
      </w:r>
      <w:r w:rsidRPr="00C14216">
        <w:rPr>
          <w:rFonts w:ascii="Arial" w:eastAsia="Calibri" w:hAnsi="Arial" w:cs="Arial"/>
          <w:sz w:val="20"/>
          <w:szCs w:val="20"/>
          <w:lang w:eastAsia="x-none"/>
          <w14:ligatures w14:val="standardContextual"/>
        </w:rPr>
        <w:t xml:space="preserve"> cilj</w:t>
      </w:r>
      <w:r w:rsidR="001731F0" w:rsidRPr="00C14216">
        <w:rPr>
          <w:rFonts w:ascii="Arial" w:eastAsia="Calibri" w:hAnsi="Arial" w:cs="Arial"/>
          <w:sz w:val="20"/>
          <w:szCs w:val="20"/>
          <w:lang w:eastAsia="x-none"/>
          <w14:ligatures w14:val="standardContextual"/>
        </w:rPr>
        <w:t>i</w:t>
      </w:r>
      <w:r w:rsidRPr="00C14216">
        <w:rPr>
          <w:rFonts w:ascii="Arial" w:eastAsia="Calibri" w:hAnsi="Arial" w:cs="Arial"/>
          <w:sz w:val="20"/>
          <w:szCs w:val="20"/>
          <w:lang w:eastAsia="x-none"/>
          <w14:ligatures w14:val="standardContextual"/>
        </w:rPr>
        <w:t xml:space="preserve"> visokega šolstva, </w:t>
      </w:r>
    </w:p>
    <w:p w14:paraId="5FBC609E" w14:textId="017C36AC" w:rsidR="00E969C9" w:rsidRPr="00C14216" w:rsidRDefault="00E969C9" w:rsidP="009C05DB">
      <w:pPr>
        <w:numPr>
          <w:ilvl w:val="0"/>
          <w:numId w:val="30"/>
        </w:numPr>
        <w:spacing w:after="0" w:line="240" w:lineRule="exact"/>
        <w:ind w:left="284" w:hanging="284"/>
        <w:contextualSpacing/>
        <w:jc w:val="both"/>
        <w:rPr>
          <w:rFonts w:ascii="Arial" w:eastAsia="Calibri" w:hAnsi="Arial" w:cs="Arial"/>
          <w:sz w:val="20"/>
          <w:szCs w:val="20"/>
          <w:lang w:eastAsia="x-none"/>
          <w14:ligatures w14:val="standardContextual"/>
        </w:rPr>
      </w:pPr>
      <w:r w:rsidRPr="00C14216">
        <w:rPr>
          <w:rFonts w:ascii="Arial" w:eastAsia="Calibri" w:hAnsi="Arial" w:cs="Arial"/>
          <w:sz w:val="20"/>
          <w:szCs w:val="20"/>
          <w:lang w:eastAsia="x-none"/>
          <w14:ligatures w14:val="standardContextual"/>
        </w:rPr>
        <w:t>določi</w:t>
      </w:r>
      <w:r w:rsidR="001731F0" w:rsidRPr="00C14216">
        <w:rPr>
          <w:rFonts w:ascii="Arial" w:eastAsia="Calibri" w:hAnsi="Arial" w:cs="Arial"/>
          <w:sz w:val="20"/>
          <w:szCs w:val="20"/>
          <w:lang w:eastAsia="x-none"/>
          <w14:ligatures w14:val="standardContextual"/>
        </w:rPr>
        <w:t>jo</w:t>
      </w:r>
      <w:r w:rsidRPr="00C14216">
        <w:rPr>
          <w:rFonts w:ascii="Arial" w:eastAsia="Calibri" w:hAnsi="Arial" w:cs="Arial"/>
          <w:sz w:val="20"/>
          <w:szCs w:val="20"/>
          <w:lang w:eastAsia="x-none"/>
          <w14:ligatures w14:val="standardContextual"/>
        </w:rPr>
        <w:t xml:space="preserve"> študijska, znanstvenoraziskovalna in umetniška področja nacionalnega pomena, </w:t>
      </w:r>
    </w:p>
    <w:p w14:paraId="58D389DA" w14:textId="4735A943" w:rsidR="00E969C9" w:rsidRPr="00C14216" w:rsidRDefault="00E969C9" w:rsidP="009C05DB">
      <w:pPr>
        <w:numPr>
          <w:ilvl w:val="0"/>
          <w:numId w:val="30"/>
        </w:numPr>
        <w:spacing w:after="0" w:line="240" w:lineRule="exact"/>
        <w:ind w:left="284" w:hanging="284"/>
        <w:contextualSpacing/>
        <w:jc w:val="both"/>
        <w:rPr>
          <w:rFonts w:ascii="Arial" w:eastAsia="Calibri" w:hAnsi="Arial" w:cs="Arial"/>
          <w:sz w:val="20"/>
          <w:szCs w:val="20"/>
          <w:lang w:eastAsia="x-none"/>
          <w14:ligatures w14:val="standardContextual"/>
        </w:rPr>
      </w:pPr>
      <w:r w:rsidRPr="00C14216">
        <w:rPr>
          <w:rFonts w:ascii="Arial" w:eastAsia="Calibri" w:hAnsi="Arial" w:cs="Arial"/>
          <w:sz w:val="20"/>
          <w:szCs w:val="20"/>
          <w:lang w:eastAsia="x-none"/>
          <w14:ligatures w14:val="standardContextual"/>
        </w:rPr>
        <w:t>opredeli</w:t>
      </w:r>
      <w:r w:rsidR="00B86EF2" w:rsidRPr="00C14216">
        <w:rPr>
          <w:rFonts w:ascii="Arial" w:eastAsia="Calibri" w:hAnsi="Arial" w:cs="Arial"/>
          <w:sz w:val="20"/>
          <w:szCs w:val="20"/>
          <w:lang w:eastAsia="x-none"/>
          <w14:ligatures w14:val="standardContextual"/>
        </w:rPr>
        <w:t>jo</w:t>
      </w:r>
      <w:r w:rsidRPr="00C14216">
        <w:rPr>
          <w:rFonts w:ascii="Arial" w:eastAsia="Calibri" w:hAnsi="Arial" w:cs="Arial"/>
          <w:sz w:val="20"/>
          <w:szCs w:val="20"/>
          <w:lang w:eastAsia="x-none"/>
          <w14:ligatures w14:val="standardContextual"/>
        </w:rPr>
        <w:t xml:space="preserve"> dejavnosti, potrebne za razvoj in učinkovito delo v visokem šolstvu, </w:t>
      </w:r>
    </w:p>
    <w:p w14:paraId="465C6515" w14:textId="553136EC" w:rsidR="00E969C9" w:rsidRPr="00C14216" w:rsidRDefault="00E969C9" w:rsidP="009C05DB">
      <w:pPr>
        <w:numPr>
          <w:ilvl w:val="0"/>
          <w:numId w:val="30"/>
        </w:numPr>
        <w:spacing w:after="0" w:line="240" w:lineRule="exact"/>
        <w:ind w:left="284" w:hanging="284"/>
        <w:contextualSpacing/>
        <w:jc w:val="both"/>
        <w:rPr>
          <w:rFonts w:ascii="Arial" w:eastAsia="Calibri" w:hAnsi="Arial" w:cs="Arial"/>
          <w:sz w:val="20"/>
          <w:szCs w:val="20"/>
          <w:lang w:eastAsia="x-none"/>
          <w14:ligatures w14:val="standardContextual"/>
        </w:rPr>
      </w:pPr>
      <w:r w:rsidRPr="00C14216">
        <w:rPr>
          <w:rFonts w:ascii="Arial" w:eastAsia="Calibri" w:hAnsi="Arial" w:cs="Arial"/>
          <w:sz w:val="20"/>
          <w:szCs w:val="20"/>
          <w:lang w:eastAsia="x-none"/>
          <w14:ligatures w14:val="standardContextual"/>
        </w:rPr>
        <w:t>določi</w:t>
      </w:r>
      <w:r w:rsidR="00B86EF2" w:rsidRPr="00C14216">
        <w:rPr>
          <w:rFonts w:ascii="Arial" w:eastAsia="Calibri" w:hAnsi="Arial" w:cs="Arial"/>
          <w:sz w:val="20"/>
          <w:szCs w:val="20"/>
          <w:lang w:eastAsia="x-none"/>
          <w14:ligatures w14:val="standardContextual"/>
        </w:rPr>
        <w:t>jo</w:t>
      </w:r>
      <w:r w:rsidRPr="00C14216">
        <w:rPr>
          <w:rFonts w:ascii="Arial" w:eastAsia="Calibri" w:hAnsi="Arial" w:cs="Arial"/>
          <w:sz w:val="20"/>
          <w:szCs w:val="20"/>
          <w:lang w:eastAsia="x-none"/>
          <w14:ligatures w14:val="standardContextual"/>
        </w:rPr>
        <w:t xml:space="preserve"> standard</w:t>
      </w:r>
      <w:r w:rsidR="005150EE" w:rsidRPr="00C14216">
        <w:rPr>
          <w:rFonts w:ascii="Arial" w:eastAsia="Calibri" w:hAnsi="Arial" w:cs="Arial"/>
          <w:sz w:val="20"/>
          <w:szCs w:val="20"/>
          <w:lang w:eastAsia="x-none"/>
          <w14:ligatures w14:val="standardContextual"/>
        </w:rPr>
        <w:t>i</w:t>
      </w:r>
      <w:r w:rsidRPr="00C14216">
        <w:rPr>
          <w:rFonts w:ascii="Arial" w:eastAsia="Calibri" w:hAnsi="Arial" w:cs="Arial"/>
          <w:sz w:val="20"/>
          <w:szCs w:val="20"/>
          <w:lang w:eastAsia="x-none"/>
          <w14:ligatures w14:val="standardContextual"/>
        </w:rPr>
        <w:t xml:space="preserve"> za opravljanje visokošolske dejavnosti, </w:t>
      </w:r>
    </w:p>
    <w:p w14:paraId="619EBE41" w14:textId="5C14DD24" w:rsidR="00E969C9" w:rsidRPr="00C14216" w:rsidRDefault="00E969C9" w:rsidP="009C05DB">
      <w:pPr>
        <w:numPr>
          <w:ilvl w:val="0"/>
          <w:numId w:val="30"/>
        </w:numPr>
        <w:spacing w:after="0" w:line="240" w:lineRule="exact"/>
        <w:ind w:left="284" w:hanging="284"/>
        <w:contextualSpacing/>
        <w:jc w:val="both"/>
        <w:rPr>
          <w:rFonts w:ascii="Arial" w:eastAsia="Calibri" w:hAnsi="Arial" w:cs="Arial"/>
          <w:sz w:val="20"/>
          <w:szCs w:val="20"/>
          <w:lang w:eastAsia="x-none"/>
          <w14:ligatures w14:val="standardContextual"/>
        </w:rPr>
      </w:pPr>
      <w:r w:rsidRPr="00C14216">
        <w:rPr>
          <w:rFonts w:ascii="Arial" w:eastAsia="Calibri" w:hAnsi="Arial" w:cs="Arial"/>
          <w:sz w:val="20"/>
          <w:szCs w:val="20"/>
          <w:lang w:eastAsia="x-none"/>
          <w14:ligatures w14:val="standardContextual"/>
        </w:rPr>
        <w:t xml:space="preserve">določi okvirni obseg potrebnih sredstev za </w:t>
      </w:r>
      <w:r w:rsidR="005150EE" w:rsidRPr="00C14216">
        <w:rPr>
          <w:rFonts w:ascii="Arial" w:eastAsia="Calibri" w:hAnsi="Arial" w:cs="Arial"/>
          <w:sz w:val="20"/>
          <w:szCs w:val="20"/>
          <w:lang w:eastAsia="x-none"/>
          <w14:ligatures w14:val="standardContextual"/>
        </w:rPr>
        <w:t xml:space="preserve">njegovo </w:t>
      </w:r>
      <w:r w:rsidRPr="00C14216">
        <w:rPr>
          <w:rFonts w:ascii="Arial" w:eastAsia="Calibri" w:hAnsi="Arial" w:cs="Arial"/>
          <w:sz w:val="20"/>
          <w:szCs w:val="20"/>
          <w:lang w:eastAsia="x-none"/>
          <w14:ligatures w14:val="standardContextual"/>
        </w:rPr>
        <w:t xml:space="preserve">izvedbo. </w:t>
      </w:r>
    </w:p>
    <w:p w14:paraId="21F5A57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7D9CEF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(2) Nacionalni program visokega šolstva in nacionalni program raziskovalne dejavnosti morata biti pri opredeljevanju raziskovalnih področij usklajena.</w:t>
      </w:r>
    </w:p>
    <w:p w14:paraId="29E61341"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A7D748F"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9ED8AE2"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61</w:t>
      </w:r>
      <w:r w:rsidRPr="002A5962">
        <w:rPr>
          <w:rFonts w:ascii="Arial" w:eastAsia="Times New Roman" w:hAnsi="Arial" w:cs="Arial"/>
          <w:b/>
          <w:sz w:val="20"/>
          <w:szCs w:val="20"/>
          <w:lang w:eastAsia="x-none"/>
          <w14:ligatures w14:val="standardContextual"/>
        </w:rPr>
        <w:t>. člen</w:t>
      </w:r>
    </w:p>
    <w:p w14:paraId="68F5E088"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(priprava nacionalnega programa</w:t>
      </w:r>
      <w:r w:rsidRPr="00F1360F">
        <w:rPr>
          <w:rFonts w:ascii="Arial" w:eastAsia="Times New Roman" w:hAnsi="Arial" w:cs="Arial"/>
          <w:b/>
          <w:sz w:val="20"/>
          <w:szCs w:val="20"/>
          <w:lang w:eastAsia="x-none"/>
          <w14:ligatures w14:val="standardContextual"/>
        </w:rPr>
        <w:t xml:space="preserve"> visokega šolstva</w:t>
      </w:r>
      <w:r w:rsidRPr="002A5962">
        <w:rPr>
          <w:rFonts w:ascii="Arial" w:eastAsia="Times New Roman" w:hAnsi="Arial" w:cs="Arial"/>
          <w:b/>
          <w:sz w:val="20"/>
          <w:szCs w:val="20"/>
          <w:lang w:eastAsia="x-none"/>
          <w14:ligatures w14:val="standardContextual"/>
        </w:rPr>
        <w:t>)</w:t>
      </w:r>
    </w:p>
    <w:p w14:paraId="3BB3B8D8"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8C6FE7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Nacionalni program visokega šolstva sprejme Državni zbor. </w:t>
      </w:r>
    </w:p>
    <w:p w14:paraId="051D572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1A53BE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Predlog nacionalnega programa visokega šolstva oblikuje vlada na podlagi strokovnih izhodišč, ki jih pripravi Svet Republike Slovenije za visoko šolstvo v sodelovanju z Razvojnim svetom Republike Slovenije. </w:t>
      </w:r>
    </w:p>
    <w:p w14:paraId="4AF8B4E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BB56FBA" w14:textId="77777777" w:rsidR="00B323A8" w:rsidRPr="00F1360F" w:rsidRDefault="00B323A8"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33FDE69"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62</w:t>
      </w:r>
      <w:r w:rsidRPr="002A5962">
        <w:rPr>
          <w:rFonts w:ascii="Arial" w:eastAsia="Times New Roman" w:hAnsi="Arial" w:cs="Arial"/>
          <w:b/>
          <w:sz w:val="20"/>
          <w:szCs w:val="20"/>
          <w:lang w:eastAsia="x-none"/>
          <w14:ligatures w14:val="standardContextual"/>
        </w:rPr>
        <w:t>. člen</w:t>
      </w:r>
    </w:p>
    <w:p w14:paraId="34442B33"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(izvajanje nacionalnega programa</w:t>
      </w:r>
      <w:r w:rsidRPr="00F1360F">
        <w:rPr>
          <w:rFonts w:ascii="Arial" w:eastAsia="Times New Roman" w:hAnsi="Arial" w:cs="Arial"/>
          <w:b/>
          <w:sz w:val="20"/>
          <w:szCs w:val="20"/>
          <w:lang w:eastAsia="x-none"/>
          <w14:ligatures w14:val="standardContextual"/>
        </w:rPr>
        <w:t xml:space="preserve"> visokega šolstva</w:t>
      </w:r>
      <w:r w:rsidRPr="00C14216">
        <w:rPr>
          <w:rFonts w:ascii="Arial" w:eastAsia="Times New Roman" w:hAnsi="Arial" w:cs="Arial"/>
          <w:b/>
          <w:sz w:val="20"/>
          <w:szCs w:val="20"/>
          <w:lang w:eastAsia="x-none"/>
          <w14:ligatures w14:val="standardContextual"/>
        </w:rPr>
        <w:t>)</w:t>
      </w:r>
    </w:p>
    <w:p w14:paraId="363A2130" w14:textId="77777777" w:rsidR="00E969C9" w:rsidRPr="00C14216"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F180A3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Akcijski načrt za izvajanje nacionalnega programa visokega šolstva sprejme minister.</w:t>
      </w:r>
    </w:p>
    <w:p w14:paraId="084D1A1B"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4620242" w14:textId="77777777" w:rsidR="00E969C9"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6E69044" w14:textId="77777777" w:rsidR="00A9578B" w:rsidRPr="002A5962" w:rsidRDefault="00A9578B"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EFD814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V. SVET REPUBLIKE SLOVENIJE ZA VISOKO ŠOLSTVO</w:t>
      </w:r>
    </w:p>
    <w:p w14:paraId="5E548E4D"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p>
    <w:p w14:paraId="6CE40B31"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63</w:t>
      </w:r>
      <w:r w:rsidRPr="002A5962">
        <w:rPr>
          <w:rFonts w:ascii="Arial" w:eastAsia="Times New Roman" w:hAnsi="Arial" w:cs="Arial"/>
          <w:b/>
          <w:sz w:val="20"/>
          <w:szCs w:val="20"/>
          <w:lang w:eastAsia="x-none"/>
          <w14:ligatures w14:val="standardContextual"/>
        </w:rPr>
        <w:t>. člen</w:t>
      </w:r>
    </w:p>
    <w:p w14:paraId="038E543C"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(ustanovitev Sveta Republike Slovenije za visoko šolstvo)</w:t>
      </w:r>
    </w:p>
    <w:p w14:paraId="064237F9"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56A0B72" w14:textId="27749AE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Vlada ustanovi Svet Republike Slovenije za visoko šolstvo (v nadaljnjem besedilu: Svet za visoko šolstvo)</w:t>
      </w:r>
      <w:r w:rsidR="00B518D5" w:rsidRPr="004C4B87">
        <w:t xml:space="preserve"> </w:t>
      </w:r>
      <w:r w:rsidR="00B518D5" w:rsidRPr="004C4B87">
        <w:rPr>
          <w:rFonts w:ascii="Arial" w:eastAsia="Times New Roman" w:hAnsi="Arial" w:cs="Arial"/>
          <w:sz w:val="20"/>
          <w:szCs w:val="20"/>
          <w14:ligatures w14:val="standardContextual"/>
        </w:rPr>
        <w:t>kot posvetovalni organ</w:t>
      </w:r>
      <w:r w:rsidRPr="00F1360F">
        <w:rPr>
          <w:rFonts w:ascii="Arial" w:eastAsia="Times New Roman" w:hAnsi="Arial" w:cs="Arial"/>
          <w:sz w:val="20"/>
          <w:szCs w:val="20"/>
          <w14:ligatures w14:val="standardContextual"/>
        </w:rPr>
        <w:t>.</w:t>
      </w:r>
    </w:p>
    <w:p w14:paraId="4045F2E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70A860B" w14:textId="70061EC5" w:rsidR="00E969C9" w:rsidRPr="00F1360F" w:rsidRDefault="00E969C9" w:rsidP="002A5962">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sz w:val="20"/>
          <w:szCs w:val="20"/>
          <w14:ligatures w14:val="standardContextual"/>
        </w:rPr>
        <w:t>(2) Svet za visoko šolstvo uredi način svojega dela s poslovnikom.</w:t>
      </w:r>
    </w:p>
    <w:p w14:paraId="7C436B45" w14:textId="77777777" w:rsidR="001709C8" w:rsidRPr="00F1360F" w:rsidRDefault="001709C8"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4E58CC4" w14:textId="77777777" w:rsidR="001709C8" w:rsidRPr="004C4B87" w:rsidRDefault="001709C8"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9C512DC" w14:textId="417732D2"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 xml:space="preserve">64. </w:t>
      </w:r>
      <w:r w:rsidRPr="002A5962">
        <w:rPr>
          <w:rFonts w:ascii="Arial" w:eastAsia="Times New Roman" w:hAnsi="Arial" w:cs="Arial"/>
          <w:b/>
          <w:sz w:val="20"/>
          <w:szCs w:val="20"/>
          <w:lang w:eastAsia="x-none"/>
          <w14:ligatures w14:val="standardContextual"/>
        </w:rPr>
        <w:t>člen</w:t>
      </w:r>
    </w:p>
    <w:p w14:paraId="78716AF8"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(naloge Sveta za visoko šolstvo)</w:t>
      </w:r>
    </w:p>
    <w:p w14:paraId="32219F4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EE787D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Svet za visoko šolstvo opravlja naslednje naloge:</w:t>
      </w:r>
    </w:p>
    <w:p w14:paraId="2353D771" w14:textId="3F665353"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svetuje pri oblikovanju strokovnih izhodišč in nacionalnega programa visokega šolstva,</w:t>
      </w:r>
    </w:p>
    <w:p w14:paraId="627CDFB1"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svetuje pri pripravi in spreminjanju visokošolske zakonodaje,</w:t>
      </w:r>
    </w:p>
    <w:p w14:paraId="6B9E7ABD"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svetuje pri načrtovanju razvoja visokega šolstva,</w:t>
      </w:r>
    </w:p>
    <w:p w14:paraId="39D7A503"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daje mnenje k nacionalnemu ogrodju kvalifikacij,</w:t>
      </w:r>
    </w:p>
    <w:p w14:paraId="20E243C7"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opravlja druge naloge v skladu z zakonom.</w:t>
      </w:r>
    </w:p>
    <w:p w14:paraId="234EDB0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36263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Svet za visoko šolstvo pri svojem delu sodeluje s strokovnimi sveti za posamezna področja vzgoje in izobraževanja ter znanosti in tehnologije in NAKVIS.</w:t>
      </w:r>
    </w:p>
    <w:p w14:paraId="6F64D11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B53EC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Administrativno-tehnične naloge za Svet za visoko šolstvo opravlja ministrstvo, pristojno za visoko šolstvo, ki zagotavlja tudi sredstva za njegovo delovanje.</w:t>
      </w:r>
    </w:p>
    <w:p w14:paraId="0936751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14:ligatures w14:val="standardContextual"/>
        </w:rPr>
      </w:pPr>
    </w:p>
    <w:p w14:paraId="0937E06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14:ligatures w14:val="standardContextual"/>
        </w:rPr>
      </w:pPr>
    </w:p>
    <w:p w14:paraId="3FA8CDD3" w14:textId="77777777" w:rsidR="00E969C9" w:rsidRPr="00F1360F"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F1360F">
        <w:rPr>
          <w:rFonts w:ascii="Arial" w:eastAsia="Times New Roman" w:hAnsi="Arial" w:cs="Arial"/>
          <w:b/>
          <w:bCs/>
          <w:sz w:val="20"/>
          <w:szCs w:val="20"/>
          <w14:ligatures w14:val="standardContextual"/>
        </w:rPr>
        <w:t>65. člen</w:t>
      </w:r>
    </w:p>
    <w:p w14:paraId="49ECDB8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(sestava Sveta za visoko šolstvo)</w:t>
      </w:r>
    </w:p>
    <w:p w14:paraId="1EAF065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B92FCD7" w14:textId="393C2546"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(1) Svet za visoko šolstvo ima predsednika in 23 članov. Sestavljajo ga strokovnjaki s področ</w:t>
      </w:r>
      <w:r w:rsidR="00167DBA" w:rsidRPr="004C4B87">
        <w:rPr>
          <w:rFonts w:ascii="Arial" w:eastAsia="Calibri" w:hAnsi="Arial" w:cs="Arial"/>
          <w:sz w:val="20"/>
          <w:szCs w:val="20"/>
          <w:lang w:eastAsia="x-none"/>
          <w14:ligatures w14:val="standardContextual"/>
        </w:rPr>
        <w:t>ij</w:t>
      </w:r>
      <w:r w:rsidRPr="00F1360F">
        <w:rPr>
          <w:rFonts w:ascii="Arial" w:eastAsia="Calibri" w:hAnsi="Arial" w:cs="Arial"/>
          <w:sz w:val="20"/>
          <w:szCs w:val="20"/>
          <w:lang w:eastAsia="x-none"/>
          <w14:ligatures w14:val="standardContextual"/>
        </w:rPr>
        <w:t xml:space="preserve"> visokega šolstva</w:t>
      </w:r>
      <w:r w:rsidR="00167DBA" w:rsidRPr="004C4B87">
        <w:rPr>
          <w:rFonts w:ascii="Arial" w:eastAsia="Calibri" w:hAnsi="Arial" w:cs="Arial"/>
          <w:sz w:val="20"/>
          <w:szCs w:val="20"/>
          <w:lang w:eastAsia="x-none"/>
          <w14:ligatures w14:val="standardContextual"/>
        </w:rPr>
        <w:t>,</w:t>
      </w:r>
      <w:r w:rsidRPr="00F1360F">
        <w:rPr>
          <w:rFonts w:ascii="Arial" w:eastAsia="Calibri" w:hAnsi="Arial" w:cs="Arial"/>
          <w:sz w:val="20"/>
          <w:szCs w:val="20"/>
          <w:lang w:eastAsia="x-none"/>
          <w14:ligatures w14:val="standardContextual"/>
        </w:rPr>
        <w:t xml:space="preserve"> znanosti in tehnologije</w:t>
      </w:r>
      <w:r w:rsidR="00B862CF" w:rsidRPr="004C4B87">
        <w:rPr>
          <w:rFonts w:ascii="Arial" w:eastAsia="Calibri" w:hAnsi="Arial" w:cs="Arial"/>
          <w:sz w:val="20"/>
          <w:szCs w:val="20"/>
          <w:lang w:eastAsia="x-none"/>
          <w14:ligatures w14:val="standardContextual"/>
        </w:rPr>
        <w:t xml:space="preserve"> in</w:t>
      </w:r>
      <w:r w:rsidRPr="00F1360F">
        <w:rPr>
          <w:rFonts w:ascii="Arial" w:eastAsia="Calibri" w:hAnsi="Arial" w:cs="Arial"/>
          <w:sz w:val="20"/>
          <w:szCs w:val="20"/>
          <w:lang w:eastAsia="x-none"/>
          <w14:ligatures w14:val="standardContextual"/>
        </w:rPr>
        <w:t xml:space="preserve"> gospodarstva</w:t>
      </w:r>
      <w:r w:rsidR="00B862CF" w:rsidRPr="004C4B87">
        <w:rPr>
          <w:rFonts w:ascii="Arial" w:eastAsia="Calibri" w:hAnsi="Arial" w:cs="Arial"/>
          <w:sz w:val="20"/>
          <w:szCs w:val="20"/>
          <w:lang w:eastAsia="x-none"/>
          <w14:ligatures w14:val="standardContextual"/>
        </w:rPr>
        <w:t xml:space="preserve"> ter</w:t>
      </w:r>
      <w:r w:rsidRPr="00F1360F">
        <w:rPr>
          <w:rFonts w:ascii="Arial" w:eastAsia="Calibri" w:hAnsi="Arial" w:cs="Arial"/>
          <w:sz w:val="20"/>
          <w:szCs w:val="20"/>
          <w:lang w:eastAsia="x-none"/>
          <w14:ligatures w14:val="standardContextual"/>
        </w:rPr>
        <w:t xml:space="preserve"> predstavniki študentov visokošolskih zavodov in višjih strokovnih šol ter socialnih partnerjev. Njegovi člani so tudi štirje rektorji univerz, ki jih izbere rektorska konferenca, predsednik Slovenske akademije znanosti in umetnosti, predsednik sveta NAKVIS </w:t>
      </w:r>
      <w:r w:rsidR="000F1166" w:rsidRPr="00F1360F">
        <w:rPr>
          <w:rFonts w:ascii="Arial" w:eastAsia="Calibri" w:hAnsi="Arial" w:cs="Arial"/>
          <w:sz w:val="20"/>
          <w:szCs w:val="20"/>
          <w:lang w:eastAsia="x-none"/>
          <w14:ligatures w14:val="standardContextual"/>
        </w:rPr>
        <w:t>in</w:t>
      </w:r>
      <w:r w:rsidRPr="00F1360F">
        <w:rPr>
          <w:rFonts w:ascii="Arial" w:eastAsia="Calibri" w:hAnsi="Arial" w:cs="Arial"/>
          <w:sz w:val="20"/>
          <w:szCs w:val="20"/>
          <w:lang w:eastAsia="x-none"/>
          <w14:ligatures w14:val="standardContextual"/>
        </w:rPr>
        <w:t xml:space="preserve"> predsednik Inženirske akademije Slovenije.</w:t>
      </w:r>
    </w:p>
    <w:p w14:paraId="10FA97A7"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7898A972"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(2) Svet za visoko šolstvo mora biti sestavljen tako, da se zagotovi zastopanost večine študijskih in večine znanstvenoraziskovalnih področij.</w:t>
      </w:r>
    </w:p>
    <w:p w14:paraId="13A97B12"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67E3105E" w14:textId="536EBE3A"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lastRenderedPageBreak/>
        <w:t>(3) Predsednika in 16 članov imenuje vlada, od te</w:t>
      </w:r>
      <w:r w:rsidR="000F1166" w:rsidRPr="004C4B87">
        <w:rPr>
          <w:rFonts w:ascii="Arial" w:eastAsia="Calibri" w:hAnsi="Arial" w:cs="Arial"/>
          <w:sz w:val="20"/>
          <w:szCs w:val="20"/>
          <w:lang w:eastAsia="x-none"/>
          <w14:ligatures w14:val="standardContextual"/>
        </w:rPr>
        <w:t>h</w:t>
      </w:r>
      <w:r w:rsidRPr="00F1360F">
        <w:rPr>
          <w:rFonts w:ascii="Arial" w:eastAsia="Calibri" w:hAnsi="Arial" w:cs="Arial"/>
          <w:sz w:val="20"/>
          <w:szCs w:val="20"/>
          <w:lang w:eastAsia="x-none"/>
          <w14:ligatures w14:val="standardContextual"/>
        </w:rPr>
        <w:t>:</w:t>
      </w:r>
    </w:p>
    <w:p w14:paraId="0CF7D426"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dva visokošolska učitelja oziroma znanstvena delavca izmed kandidatov, ki jih predlagajo enega javne univerze in enega skupnost samostojnih visokošolskih zavodov,</w:t>
      </w:r>
    </w:p>
    <w:p w14:paraId="1A925BCC" w14:textId="6351B9CC"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dva visokošolska učitelja oziroma znanstvena delavca izmed kandidatov, ki jih predlaga K</w:t>
      </w:r>
      <w:r w:rsidR="00E15C39" w:rsidRPr="004C4B87">
        <w:rPr>
          <w:rFonts w:ascii="Arial" w:eastAsia="Times New Roman" w:hAnsi="Arial" w:cs="Arial"/>
          <w:sz w:val="20"/>
          <w:szCs w:val="20"/>
          <w14:ligatures w14:val="standardContextual"/>
        </w:rPr>
        <w:t xml:space="preserve">oordinacija samostojnih raziskovalnih </w:t>
      </w:r>
      <w:r w:rsidR="00B25409" w:rsidRPr="004C4B87">
        <w:rPr>
          <w:rFonts w:ascii="Arial" w:eastAsia="Times New Roman" w:hAnsi="Arial" w:cs="Arial"/>
          <w:sz w:val="20"/>
          <w:szCs w:val="20"/>
          <w14:ligatures w14:val="standardContextual"/>
        </w:rPr>
        <w:t>inštitutov Slovenije (K</w:t>
      </w:r>
      <w:r w:rsidRPr="00F1360F">
        <w:rPr>
          <w:rFonts w:ascii="Arial" w:eastAsia="Times New Roman" w:hAnsi="Arial" w:cs="Arial"/>
          <w:sz w:val="20"/>
          <w:szCs w:val="20"/>
          <w14:ligatures w14:val="standardContextual"/>
        </w:rPr>
        <w:t>OSRIS</w:t>
      </w:r>
      <w:r w:rsidR="00B25409" w:rsidRPr="004C4B87">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w:t>
      </w:r>
    </w:p>
    <w:p w14:paraId="7BD8581A"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enega izmed članov iz razreda za umetnosti Slovenske akademije znanosti in umetnosti izmed kandidatov, ki jih predlaga Slovenska akademija znanosti in umetnosti,</w:t>
      </w:r>
    </w:p>
    <w:p w14:paraId="35B8EA16"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dva predstavnika zaposlenih na visokošolskih ali raziskovalnih zavodih, izmed kandidatov, ki jih predlagajo reprezentativni sindikati na področju visokega šolstva,</w:t>
      </w:r>
    </w:p>
    <w:p w14:paraId="11F92596"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enega predstavnika višjih strokovnih šol izmed kandidatov, ki jih predlaga reprezentativno združenje višjih strokovnih šol,</w:t>
      </w:r>
    </w:p>
    <w:p w14:paraId="1E23ABEF"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štiri predstavnike gospodarstva izmed kandidatov, ki jih predlagajo reprezentativna združenja delodajalcev,</w:t>
      </w:r>
    </w:p>
    <w:p w14:paraId="5987AB64"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štiri predstavnike študentov, od teh je en študent višjih strokovnih šol, izmed kandidatov, ki jih predlaga reprezentativna organizacija študentov v sodelovanju s študentskimi sveti.</w:t>
      </w:r>
    </w:p>
    <w:p w14:paraId="44C704AD"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220B4986"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(4) Mandat predsednika in članov Sveta za visoko šolstvo traja štiri leta, mandat predstavnikov študentov pa dve leti. Mandat študentu predčasno preneha, če izgubi status študenta.</w:t>
      </w:r>
    </w:p>
    <w:p w14:paraId="26106A01"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5EBF7769"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7254E92F" w14:textId="77777777" w:rsidR="00E969C9" w:rsidRPr="00F1360F" w:rsidRDefault="00E969C9" w:rsidP="00E969C9">
      <w:pPr>
        <w:spacing w:after="0" w:line="240" w:lineRule="exact"/>
        <w:jc w:val="both"/>
        <w:rPr>
          <w:rFonts w:ascii="Arial" w:eastAsia="Calibri" w:hAnsi="Arial" w:cs="Arial"/>
          <w:b/>
          <w:bCs/>
          <w:sz w:val="20"/>
          <w:szCs w:val="20"/>
          <w:lang w:eastAsia="x-none"/>
          <w14:ligatures w14:val="standardContextual"/>
        </w:rPr>
      </w:pPr>
    </w:p>
    <w:p w14:paraId="3E829B72" w14:textId="77777777" w:rsidR="00E969C9" w:rsidRPr="00F1360F" w:rsidRDefault="00E969C9" w:rsidP="00E969C9">
      <w:pPr>
        <w:spacing w:after="0" w:line="240" w:lineRule="exact"/>
        <w:jc w:val="center"/>
        <w:rPr>
          <w:rFonts w:ascii="Arial" w:eastAsia="Calibri" w:hAnsi="Arial" w:cs="Arial"/>
          <w:b/>
          <w:bCs/>
          <w:sz w:val="20"/>
          <w:szCs w:val="20"/>
          <w:lang w:eastAsia="x-none"/>
          <w14:ligatures w14:val="standardContextual"/>
        </w:rPr>
      </w:pPr>
      <w:r w:rsidRPr="00F1360F">
        <w:rPr>
          <w:rFonts w:ascii="Arial" w:eastAsia="Calibri" w:hAnsi="Arial" w:cs="Arial"/>
          <w:b/>
          <w:bCs/>
          <w:sz w:val="20"/>
          <w:szCs w:val="20"/>
          <w:lang w:eastAsia="x-none"/>
          <w14:ligatures w14:val="standardContextual"/>
        </w:rPr>
        <w:t>VI. ZAGOTAVLJANJE KAKOVOSTI V VISOKEM ŠOLSTVU</w:t>
      </w:r>
    </w:p>
    <w:p w14:paraId="3392497E" w14:textId="77777777" w:rsidR="00E969C9" w:rsidRPr="00F1360F" w:rsidRDefault="00E969C9" w:rsidP="00E969C9">
      <w:pPr>
        <w:spacing w:after="0" w:line="240" w:lineRule="exact"/>
        <w:jc w:val="center"/>
        <w:rPr>
          <w:rFonts w:ascii="Arial" w:eastAsia="Calibri" w:hAnsi="Arial" w:cs="Arial"/>
          <w:b/>
          <w:bCs/>
          <w:sz w:val="20"/>
          <w:szCs w:val="20"/>
          <w:lang w:eastAsia="x-none"/>
          <w14:ligatures w14:val="standardContextual"/>
        </w:rPr>
      </w:pPr>
    </w:p>
    <w:p w14:paraId="0E1A41E4"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66.</w:t>
      </w:r>
      <w:r w:rsidRPr="002A5962">
        <w:rPr>
          <w:rFonts w:ascii="Arial" w:eastAsia="Times New Roman" w:hAnsi="Arial" w:cs="Arial"/>
          <w:b/>
          <w:sz w:val="20"/>
          <w:szCs w:val="20"/>
          <w:lang w:eastAsia="x-none"/>
          <w14:ligatures w14:val="standardContextual"/>
        </w:rPr>
        <w:t xml:space="preserve"> člen</w:t>
      </w:r>
    </w:p>
    <w:p w14:paraId="205E7683" w14:textId="77777777" w:rsidR="00E969C9" w:rsidRPr="002A5962"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2A5962">
        <w:rPr>
          <w:rFonts w:ascii="Arial" w:eastAsia="Calibri" w:hAnsi="Arial" w:cs="Arial"/>
          <w:b/>
          <w:sz w:val="20"/>
          <w:szCs w:val="20"/>
          <w:lang w:eastAsia="x-none"/>
          <w14:ligatures w14:val="standardContextual"/>
        </w:rPr>
        <w:t>(</w:t>
      </w:r>
      <w:r w:rsidRPr="00F1360F">
        <w:rPr>
          <w:rFonts w:ascii="Arial" w:eastAsia="Calibri" w:hAnsi="Arial" w:cs="Arial"/>
          <w:b/>
          <w:sz w:val="20"/>
          <w:szCs w:val="20"/>
          <w:lang w:eastAsia="x-none"/>
          <w14:ligatures w14:val="standardContextual"/>
        </w:rPr>
        <w:t xml:space="preserve">pristojnost za zagotavljanje </w:t>
      </w:r>
      <w:r w:rsidRPr="002A5962">
        <w:rPr>
          <w:rFonts w:ascii="Arial" w:eastAsia="Calibri" w:hAnsi="Arial" w:cs="Arial"/>
          <w:b/>
          <w:sz w:val="20"/>
          <w:szCs w:val="20"/>
          <w:lang w:eastAsia="x-none"/>
          <w14:ligatures w14:val="standardContextual"/>
        </w:rPr>
        <w:t>kakovosti</w:t>
      </w:r>
      <w:r w:rsidRPr="00F1360F">
        <w:rPr>
          <w:rFonts w:ascii="Arial" w:eastAsia="Calibri" w:hAnsi="Arial" w:cs="Arial"/>
          <w:b/>
          <w:sz w:val="20"/>
          <w:szCs w:val="20"/>
          <w:lang w:eastAsia="x-none"/>
          <w14:ligatures w14:val="standardContextual"/>
        </w:rPr>
        <w:t xml:space="preserve"> v visokem šolstvu</w:t>
      </w:r>
      <w:r w:rsidRPr="002A5962">
        <w:rPr>
          <w:rFonts w:ascii="Arial" w:eastAsia="Calibri" w:hAnsi="Arial" w:cs="Arial"/>
          <w:b/>
          <w:sz w:val="20"/>
          <w:szCs w:val="20"/>
          <w:lang w:eastAsia="x-none"/>
          <w14:ligatures w14:val="standardContextual"/>
        </w:rPr>
        <w:t>)</w:t>
      </w:r>
    </w:p>
    <w:p w14:paraId="62F53948" w14:textId="77777777" w:rsidR="00E969C9" w:rsidRPr="002A5962"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p>
    <w:p w14:paraId="74A37A1C" w14:textId="2D4A4EB4" w:rsidR="00E969C9" w:rsidRPr="002A5962"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(1) Zagotavljanje kakovosti</w:t>
      </w:r>
      <w:r w:rsidRPr="002A5962">
        <w:rPr>
          <w:rFonts w:ascii="Arial" w:eastAsia="Calibri" w:hAnsi="Arial" w:cs="Arial"/>
          <w:sz w:val="20"/>
          <w:szCs w:val="20"/>
          <w:lang w:eastAsia="x-none"/>
          <w14:ligatures w14:val="standardContextual"/>
        </w:rPr>
        <w:t xml:space="preserve"> visokošolskih zavodov, študijskih programov ter znanstvenoraziskovalnega</w:t>
      </w:r>
      <w:r w:rsidR="001C56E9" w:rsidRPr="002A5962">
        <w:rPr>
          <w:rFonts w:ascii="Arial" w:eastAsia="Calibri" w:hAnsi="Arial" w:cs="Arial"/>
          <w:sz w:val="20"/>
          <w:szCs w:val="20"/>
          <w:lang w:eastAsia="x-none"/>
          <w14:ligatures w14:val="standardContextual"/>
        </w:rPr>
        <w:t>,</w:t>
      </w:r>
      <w:r w:rsidRPr="002A5962">
        <w:rPr>
          <w:rFonts w:ascii="Arial" w:eastAsia="Calibri" w:hAnsi="Arial" w:cs="Arial"/>
          <w:sz w:val="20"/>
          <w:szCs w:val="20"/>
          <w:lang w:eastAsia="x-none"/>
          <w14:ligatures w14:val="standardContextual"/>
        </w:rPr>
        <w:t xml:space="preserve"> umetniškega </w:t>
      </w:r>
      <w:r w:rsidR="001C56E9" w:rsidRPr="002A5962">
        <w:rPr>
          <w:rFonts w:ascii="Arial" w:eastAsia="Calibri" w:hAnsi="Arial" w:cs="Arial"/>
          <w:sz w:val="20"/>
          <w:szCs w:val="20"/>
          <w:lang w:eastAsia="x-none"/>
          <w14:ligatures w14:val="standardContextual"/>
        </w:rPr>
        <w:t>in</w:t>
      </w:r>
      <w:r w:rsidRPr="002A5962">
        <w:rPr>
          <w:rFonts w:ascii="Arial" w:eastAsia="Calibri" w:hAnsi="Arial" w:cs="Arial"/>
          <w:sz w:val="20"/>
          <w:szCs w:val="20"/>
          <w:lang w:eastAsia="x-none"/>
          <w14:ligatures w14:val="standardContextual"/>
        </w:rPr>
        <w:t xml:space="preserve"> strokovnega dela </w:t>
      </w:r>
      <w:r w:rsidRPr="00F1360F">
        <w:rPr>
          <w:rFonts w:ascii="Arial" w:eastAsia="Calibri" w:hAnsi="Arial" w:cs="Arial"/>
          <w:sz w:val="20"/>
          <w:szCs w:val="20"/>
          <w:lang w:eastAsia="x-none"/>
          <w14:ligatures w14:val="standardContextual"/>
        </w:rPr>
        <w:t xml:space="preserve">je v pristojnosti </w:t>
      </w:r>
      <w:r w:rsidRPr="002A5962">
        <w:rPr>
          <w:rFonts w:ascii="Arial" w:eastAsia="Calibri" w:hAnsi="Arial" w:cs="Arial"/>
          <w:sz w:val="20"/>
          <w:szCs w:val="20"/>
          <w:lang w:eastAsia="x-none"/>
          <w14:ligatures w14:val="standardContextual"/>
        </w:rPr>
        <w:t>visokošolski</w:t>
      </w:r>
      <w:r w:rsidRPr="00F1360F">
        <w:rPr>
          <w:rFonts w:ascii="Arial" w:eastAsia="Calibri" w:hAnsi="Arial" w:cs="Arial"/>
          <w:sz w:val="20"/>
          <w:szCs w:val="20"/>
          <w:lang w:eastAsia="x-none"/>
          <w14:ligatures w14:val="standardContextual"/>
        </w:rPr>
        <w:t>h</w:t>
      </w:r>
      <w:r w:rsidRPr="002A5962">
        <w:rPr>
          <w:rFonts w:ascii="Arial" w:eastAsia="Calibri" w:hAnsi="Arial" w:cs="Arial"/>
          <w:sz w:val="20"/>
          <w:szCs w:val="20"/>
          <w:lang w:eastAsia="x-none"/>
          <w14:ligatures w14:val="standardContextual"/>
        </w:rPr>
        <w:t xml:space="preserve"> zavod</w:t>
      </w:r>
      <w:r w:rsidRPr="00F1360F">
        <w:rPr>
          <w:rFonts w:ascii="Arial" w:eastAsia="Calibri" w:hAnsi="Arial" w:cs="Arial"/>
          <w:sz w:val="20"/>
          <w:szCs w:val="20"/>
          <w:lang w:eastAsia="x-none"/>
          <w14:ligatures w14:val="standardContextual"/>
        </w:rPr>
        <w:t>ov in NAKVIS</w:t>
      </w:r>
      <w:r w:rsidRPr="002A5962">
        <w:rPr>
          <w:rFonts w:ascii="Arial" w:eastAsia="Calibri" w:hAnsi="Arial" w:cs="Arial"/>
          <w:sz w:val="20"/>
          <w:szCs w:val="20"/>
          <w:lang w:eastAsia="x-none"/>
          <w14:ligatures w14:val="standardContextual"/>
        </w:rPr>
        <w:t>.</w:t>
      </w:r>
    </w:p>
    <w:p w14:paraId="3E908726" w14:textId="77777777" w:rsidR="00E969C9" w:rsidRPr="00F1360F" w:rsidRDefault="00E969C9" w:rsidP="00E969C9">
      <w:pPr>
        <w:spacing w:after="0" w:line="240" w:lineRule="exact"/>
        <w:jc w:val="both"/>
        <w:rPr>
          <w:rFonts w:ascii="Arial" w:eastAsia="Calibri" w:hAnsi="Arial" w:cs="Arial"/>
          <w:color w:val="000000"/>
          <w:sz w:val="20"/>
          <w:szCs w:val="20"/>
          <w:lang w:eastAsia="x-none"/>
          <w14:ligatures w14:val="standardContextual"/>
        </w:rPr>
      </w:pPr>
    </w:p>
    <w:p w14:paraId="499D83C3" w14:textId="77777777" w:rsidR="00E969C9" w:rsidRPr="002A5962"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color w:val="000000"/>
          <w:sz w:val="20"/>
          <w:szCs w:val="20"/>
          <w:lang w:eastAsia="x-none"/>
          <w14:ligatures w14:val="standardContextual"/>
        </w:rPr>
        <w:t xml:space="preserve">(2) </w:t>
      </w:r>
      <w:r w:rsidRPr="002A5962">
        <w:rPr>
          <w:rFonts w:ascii="Arial" w:eastAsia="Calibri" w:hAnsi="Arial" w:cs="Arial"/>
          <w:color w:val="000000"/>
          <w:sz w:val="20"/>
          <w:szCs w:val="20"/>
          <w:lang w:eastAsia="x-none"/>
          <w14:ligatures w14:val="standardContextual"/>
        </w:rPr>
        <w:t>Zagotavljanje kakovosti se izvaja z notranjim in zunanjim sistemom zagotavljanja kakovosti.</w:t>
      </w:r>
    </w:p>
    <w:p w14:paraId="3AD4AA34" w14:textId="77777777" w:rsidR="00E969C9" w:rsidRPr="00F1360F" w:rsidRDefault="00E969C9" w:rsidP="00E969C9">
      <w:pPr>
        <w:spacing w:after="0" w:line="240" w:lineRule="exact"/>
        <w:jc w:val="both"/>
        <w:rPr>
          <w:rFonts w:ascii="Arial" w:eastAsia="Calibri" w:hAnsi="Arial" w:cs="Arial"/>
          <w:color w:val="000000"/>
          <w:sz w:val="20"/>
          <w:szCs w:val="20"/>
          <w:lang w:eastAsia="x-none"/>
          <w14:ligatures w14:val="standardContextual"/>
        </w:rPr>
      </w:pPr>
    </w:p>
    <w:p w14:paraId="0B9268FB" w14:textId="77777777" w:rsidR="00E969C9" w:rsidRPr="002A5962"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color w:val="000000"/>
          <w:sz w:val="20"/>
          <w:szCs w:val="20"/>
          <w:lang w:eastAsia="x-none"/>
          <w14:ligatures w14:val="standardContextual"/>
        </w:rPr>
        <w:t xml:space="preserve">(3) </w:t>
      </w:r>
      <w:r w:rsidRPr="002A5962">
        <w:rPr>
          <w:rFonts w:ascii="Arial" w:eastAsia="Calibri" w:hAnsi="Arial" w:cs="Arial"/>
          <w:color w:val="000000"/>
          <w:sz w:val="20"/>
          <w:szCs w:val="20"/>
          <w:lang w:eastAsia="x-none"/>
          <w14:ligatures w14:val="standardContextual"/>
        </w:rPr>
        <w:t>Notranji sistem zagotavljanja kakovosti vzpostavi visokošolski zavod in ga uredi v svojem aktu.</w:t>
      </w:r>
    </w:p>
    <w:p w14:paraId="0AD221BB" w14:textId="77777777" w:rsidR="00E969C9" w:rsidRPr="00F1360F" w:rsidRDefault="00E969C9" w:rsidP="00E969C9">
      <w:pPr>
        <w:spacing w:after="0" w:line="240" w:lineRule="exact"/>
        <w:jc w:val="both"/>
        <w:rPr>
          <w:rFonts w:ascii="Arial" w:eastAsia="Calibri" w:hAnsi="Arial" w:cs="Arial"/>
          <w:color w:val="000000"/>
          <w:sz w:val="20"/>
          <w:szCs w:val="20"/>
          <w:lang w:eastAsia="x-none"/>
          <w14:ligatures w14:val="standardContextual"/>
        </w:rPr>
      </w:pPr>
    </w:p>
    <w:p w14:paraId="435DBB56" w14:textId="16BA11C8" w:rsidR="00E969C9" w:rsidRPr="00F1360F" w:rsidRDefault="00E969C9" w:rsidP="002A5962">
      <w:pPr>
        <w:spacing w:after="0" w:line="240" w:lineRule="exact"/>
        <w:jc w:val="both"/>
        <w:rPr>
          <w:rFonts w:ascii="Arial" w:eastAsia="Times New Roman" w:hAnsi="Arial" w:cs="Arial"/>
          <w:b/>
          <w:sz w:val="20"/>
          <w:szCs w:val="20"/>
          <w:lang w:eastAsia="x-none"/>
          <w14:ligatures w14:val="standardContextual"/>
        </w:rPr>
      </w:pPr>
      <w:r w:rsidRPr="00F1360F">
        <w:rPr>
          <w:rFonts w:ascii="Arial" w:eastAsia="Calibri" w:hAnsi="Arial" w:cs="Arial"/>
          <w:color w:val="000000"/>
          <w:sz w:val="20"/>
          <w:szCs w:val="20"/>
          <w:lang w:eastAsia="x-none"/>
          <w14:ligatures w14:val="standardContextual"/>
        </w:rPr>
        <w:t xml:space="preserve">(4) </w:t>
      </w:r>
      <w:r w:rsidRPr="002A5962">
        <w:rPr>
          <w:rFonts w:ascii="Arial" w:eastAsia="Calibri" w:hAnsi="Arial" w:cs="Arial"/>
          <w:color w:val="000000"/>
          <w:sz w:val="20"/>
          <w:szCs w:val="20"/>
          <w:lang w:eastAsia="x-none"/>
          <w14:ligatures w14:val="standardContextual"/>
        </w:rPr>
        <w:t xml:space="preserve">Zunanji sistem zagotavljanja kakovosti vzpostavi </w:t>
      </w:r>
      <w:r w:rsidRPr="00F1360F">
        <w:rPr>
          <w:rFonts w:ascii="Arial" w:eastAsia="Calibri" w:hAnsi="Arial" w:cs="Arial"/>
          <w:color w:val="000000"/>
          <w:sz w:val="20"/>
          <w:szCs w:val="20"/>
          <w:lang w:eastAsia="x-none"/>
          <w14:ligatures w14:val="standardContextual"/>
        </w:rPr>
        <w:t>NAKVIS</w:t>
      </w:r>
      <w:r w:rsidR="001C56E9" w:rsidRPr="004C4B87">
        <w:rPr>
          <w:rFonts w:ascii="Arial" w:eastAsia="Calibri" w:hAnsi="Arial" w:cs="Arial"/>
          <w:color w:val="000000"/>
          <w:sz w:val="20"/>
          <w:szCs w:val="20"/>
          <w:lang w:eastAsia="x-none"/>
          <w14:ligatures w14:val="standardContextual"/>
        </w:rPr>
        <w:t>,</w:t>
      </w:r>
      <w:r w:rsidRPr="002A5962">
        <w:rPr>
          <w:rFonts w:ascii="Arial" w:eastAsia="Calibri" w:hAnsi="Arial" w:cs="Arial"/>
          <w:color w:val="000000"/>
          <w:sz w:val="20"/>
          <w:szCs w:val="20"/>
          <w:lang w:eastAsia="x-none"/>
          <w14:ligatures w14:val="standardContextual"/>
        </w:rPr>
        <w:t xml:space="preserve"> obsega</w:t>
      </w:r>
      <w:r w:rsidR="001C56E9" w:rsidRPr="002A5962">
        <w:rPr>
          <w:rFonts w:ascii="Arial" w:eastAsia="Calibri" w:hAnsi="Arial" w:cs="Arial"/>
          <w:color w:val="000000"/>
          <w:sz w:val="20"/>
          <w:szCs w:val="20"/>
          <w:lang w:eastAsia="x-none"/>
          <w14:ligatures w14:val="standardContextual"/>
        </w:rPr>
        <w:t xml:space="preserve"> pa</w:t>
      </w:r>
      <w:r w:rsidRPr="002A5962">
        <w:rPr>
          <w:rFonts w:ascii="Arial" w:eastAsia="Calibri" w:hAnsi="Arial" w:cs="Arial"/>
          <w:color w:val="000000"/>
          <w:sz w:val="20"/>
          <w:szCs w:val="20"/>
          <w:lang w:eastAsia="x-none"/>
          <w14:ligatures w14:val="standardContextual"/>
        </w:rPr>
        <w:t xml:space="preserve"> </w:t>
      </w:r>
      <w:r w:rsidRPr="00F1360F">
        <w:rPr>
          <w:rFonts w:ascii="Arial" w:eastAsia="Calibri" w:hAnsi="Arial" w:cs="Arial"/>
          <w:color w:val="000000"/>
          <w:sz w:val="20"/>
          <w:szCs w:val="20"/>
          <w:lang w:eastAsia="x-none"/>
          <w14:ligatures w14:val="standardContextual"/>
        </w:rPr>
        <w:t>akreditacije i</w:t>
      </w:r>
      <w:r w:rsidRPr="002A5962">
        <w:rPr>
          <w:rFonts w:ascii="Arial" w:eastAsia="Calibri" w:hAnsi="Arial" w:cs="Arial"/>
          <w:color w:val="000000"/>
          <w:sz w:val="20"/>
          <w:szCs w:val="20"/>
          <w:lang w:eastAsia="x-none"/>
          <w14:ligatures w14:val="standardContextual"/>
        </w:rPr>
        <w:t>n zunanje evalvacije.</w:t>
      </w:r>
    </w:p>
    <w:p w14:paraId="7DE8A76F" w14:textId="77777777" w:rsidR="00E969C9"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5F3C731" w14:textId="77777777" w:rsidR="00832DC9" w:rsidRPr="00F1360F" w:rsidRDefault="00832D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16C3B5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67. člen</w:t>
      </w:r>
    </w:p>
    <w:p w14:paraId="102C8525"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w:t>
      </w:r>
      <w:r w:rsidRPr="00F1360F">
        <w:rPr>
          <w:rFonts w:ascii="Arial" w:eastAsia="Times New Roman" w:hAnsi="Arial" w:cs="Arial"/>
          <w:b/>
          <w:sz w:val="20"/>
          <w:szCs w:val="20"/>
          <w:lang w:eastAsia="x-none"/>
          <w14:ligatures w14:val="standardContextual"/>
        </w:rPr>
        <w:t>status in pristojnosti NAKVIS</w:t>
      </w:r>
      <w:r w:rsidRPr="002A5962">
        <w:rPr>
          <w:rFonts w:ascii="Arial" w:eastAsia="Times New Roman" w:hAnsi="Arial" w:cs="Arial"/>
          <w:b/>
          <w:sz w:val="20"/>
          <w:szCs w:val="20"/>
          <w:lang w:eastAsia="x-none"/>
          <w14:ligatures w14:val="standardContextual"/>
        </w:rPr>
        <w:t>)</w:t>
      </w:r>
    </w:p>
    <w:p w14:paraId="16FC937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2B115F6" w14:textId="4AB4E79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w:t>
      </w:r>
      <w:r w:rsidR="00946C19" w:rsidRPr="00F1360F">
        <w:rPr>
          <w:rFonts w:ascii="Arial" w:eastAsia="Times New Roman" w:hAnsi="Arial" w:cs="Arial"/>
          <w:sz w:val="20"/>
          <w:szCs w:val="20"/>
          <w14:ligatures w14:val="standardContextual"/>
        </w:rPr>
        <w:t xml:space="preserve">S tem zakonom se ustanovi </w:t>
      </w:r>
      <w:r w:rsidRPr="00F1360F">
        <w:rPr>
          <w:rFonts w:ascii="Arial" w:eastAsia="Times New Roman" w:hAnsi="Arial" w:cs="Arial"/>
          <w:sz w:val="20"/>
          <w:szCs w:val="20"/>
          <w14:ligatures w14:val="standardContextual"/>
        </w:rPr>
        <w:t xml:space="preserve">NAKVIS, </w:t>
      </w:r>
      <w:r w:rsidR="00B50E00">
        <w:rPr>
          <w:rFonts w:ascii="Arial" w:eastAsia="Times New Roman" w:hAnsi="Arial" w:cs="Arial"/>
          <w:sz w:val="20"/>
          <w:szCs w:val="20"/>
          <w14:ligatures w14:val="standardContextual"/>
        </w:rPr>
        <w:t xml:space="preserve">kot pravna oseba javnega prava, </w:t>
      </w:r>
      <w:r w:rsidRPr="00F1360F">
        <w:rPr>
          <w:rFonts w:ascii="Arial" w:eastAsia="Times New Roman" w:hAnsi="Arial" w:cs="Arial"/>
          <w:sz w:val="20"/>
          <w:szCs w:val="20"/>
          <w14:ligatures w14:val="standardContextual"/>
        </w:rPr>
        <w:t>ki</w:t>
      </w:r>
      <w:r w:rsidR="003D2D84" w:rsidRPr="004C4B87">
        <w:rPr>
          <w:rFonts w:ascii="Arial" w:eastAsia="Times New Roman" w:hAnsi="Arial" w:cs="Arial"/>
          <w:sz w:val="20"/>
          <w:szCs w:val="20"/>
          <w14:ligatures w14:val="standardContextual"/>
        </w:rPr>
        <w:t xml:space="preserve"> </w:t>
      </w:r>
      <w:r w:rsidR="00B50E00">
        <w:rPr>
          <w:rFonts w:ascii="Arial" w:eastAsia="Times New Roman" w:hAnsi="Arial" w:cs="Arial"/>
          <w:sz w:val="20"/>
          <w:szCs w:val="20"/>
          <w14:ligatures w14:val="standardContextual"/>
        </w:rPr>
        <w:t>s</w:t>
      </w:r>
      <w:r w:rsidRPr="00F1360F">
        <w:rPr>
          <w:rFonts w:ascii="Arial" w:eastAsia="Times New Roman" w:hAnsi="Arial" w:cs="Arial"/>
          <w:sz w:val="20"/>
          <w:szCs w:val="20"/>
          <w14:ligatures w14:val="standardContextual"/>
        </w:rPr>
        <w:t>krbi za zagotavljanje kakovosti v visokem šolstvu ter za razvojno in svetovalno delo na področju, za kater</w:t>
      </w:r>
      <w:r w:rsidR="002C698A" w:rsidRPr="00F1360F">
        <w:rPr>
          <w:rFonts w:ascii="Arial" w:eastAsia="Times New Roman" w:hAnsi="Arial" w:cs="Arial"/>
          <w:sz w:val="20"/>
          <w:szCs w:val="20"/>
          <w14:ligatures w14:val="standardContextual"/>
        </w:rPr>
        <w:t>o</w:t>
      </w:r>
      <w:r w:rsidRPr="00F1360F">
        <w:rPr>
          <w:rFonts w:ascii="Arial" w:eastAsia="Times New Roman" w:hAnsi="Arial" w:cs="Arial"/>
          <w:sz w:val="20"/>
          <w:szCs w:val="20"/>
          <w14:ligatures w14:val="standardContextual"/>
        </w:rPr>
        <w:t xml:space="preserve"> je ustanovljena. Zavezujejo jo načela strokovnosti, nepristranosti, zakonitosti in politične nevtralnosti. Za NAKVIS se ne uporablja zakon, ki ureja javne agencije.</w:t>
      </w:r>
    </w:p>
    <w:p w14:paraId="0EA47C4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3F5CB8" w14:textId="5D30B71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Pri izvrševanju nalog in pristojnosti je NAKVIS samostojna in neodvisna.</w:t>
      </w:r>
      <w:r w:rsidR="00D8515B" w:rsidRPr="00F1360F">
        <w:rPr>
          <w:rFonts w:ascii="Arial" w:eastAsia="Times New Roman" w:hAnsi="Arial" w:cs="Arial"/>
          <w:sz w:val="20"/>
          <w:szCs w:val="20"/>
          <w14:ligatures w14:val="standardContextual"/>
        </w:rPr>
        <w:t xml:space="preserve"> Svojo organiziranost uredi s poslovnikom in drugimi splošnimi akti.</w:t>
      </w:r>
    </w:p>
    <w:p w14:paraId="34D4E4E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D82362" w14:textId="074036BF" w:rsidR="00D8515B"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w:t>
      </w:r>
      <w:r w:rsidR="00D8515B" w:rsidRPr="00F1360F">
        <w:rPr>
          <w:rFonts w:ascii="Arial" w:eastAsia="Times New Roman" w:hAnsi="Arial" w:cs="Arial"/>
          <w:sz w:val="20"/>
          <w:szCs w:val="20"/>
          <w14:ligatures w14:val="standardContextual"/>
        </w:rPr>
        <w:t xml:space="preserve"> Sedež NAKVIS je v Ljubljani.</w:t>
      </w:r>
      <w:r w:rsidRPr="00F1360F">
        <w:rPr>
          <w:rFonts w:ascii="Arial" w:eastAsia="Times New Roman" w:hAnsi="Arial" w:cs="Arial"/>
          <w:sz w:val="20"/>
          <w:szCs w:val="20"/>
          <w14:ligatures w14:val="standardContextual"/>
        </w:rPr>
        <w:t xml:space="preserve"> </w:t>
      </w:r>
    </w:p>
    <w:p w14:paraId="3B16184F" w14:textId="77777777" w:rsidR="00D8515B" w:rsidRPr="00F1360F" w:rsidRDefault="00D8515B"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AB5462" w14:textId="5C9E0188" w:rsidR="00ED6C9B" w:rsidRPr="00F1360F" w:rsidRDefault="00ED6C9B"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w:t>
      </w:r>
      <w:r w:rsidR="005D2748" w:rsidRPr="00F1360F">
        <w:rPr>
          <w:rFonts w:ascii="Arial" w:eastAsia="Times New Roman" w:hAnsi="Arial" w:cs="Arial"/>
          <w:sz w:val="20"/>
          <w:szCs w:val="20"/>
          <w14:ligatures w14:val="standardContextual"/>
        </w:rPr>
        <w:t>NAKVIS ima strokovno in administrativno – tehnično službo.</w:t>
      </w:r>
      <w:r w:rsidRPr="00F1360F">
        <w:rPr>
          <w:rFonts w:ascii="Arial" w:eastAsia="Times New Roman" w:hAnsi="Arial" w:cs="Arial"/>
          <w:sz w:val="20"/>
          <w:szCs w:val="20"/>
          <w14:ligatures w14:val="standardContextual"/>
        </w:rPr>
        <w:t xml:space="preserve"> </w:t>
      </w:r>
    </w:p>
    <w:p w14:paraId="4AAA7F28" w14:textId="77777777" w:rsidR="00ED6C9B" w:rsidRPr="00F1360F" w:rsidRDefault="00ED6C9B"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5E0E2A" w14:textId="686E7885" w:rsidR="00E969C9" w:rsidRPr="00F1360F" w:rsidRDefault="005D2748"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w:t>
      </w:r>
      <w:r w:rsidR="00E969C9" w:rsidRPr="00F1360F">
        <w:rPr>
          <w:rFonts w:ascii="Arial" w:eastAsia="Times New Roman" w:hAnsi="Arial" w:cs="Arial"/>
          <w:sz w:val="20"/>
          <w:szCs w:val="20"/>
          <w14:ligatures w14:val="standardContextual"/>
        </w:rPr>
        <w:t>Direktor NAKVIS in zaposleni v NAKVIS pri svojem delu niso vezani na sklepe, stališča, navodila ali usmeritve državnih organov, organov lokalne skupnosti ali drugih organov, pravnih oseb ali posameznikov, niti jih ne smejo zahtevati.</w:t>
      </w:r>
    </w:p>
    <w:p w14:paraId="41524D7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724013" w14:textId="49D7774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B060D3" w:rsidRPr="00F1360F">
        <w:rPr>
          <w:rFonts w:ascii="Arial" w:eastAsia="Times New Roman" w:hAnsi="Arial" w:cs="Arial"/>
          <w:sz w:val="20"/>
          <w:szCs w:val="20"/>
          <w14:ligatures w14:val="standardContextual"/>
        </w:rPr>
        <w:t>6</w:t>
      </w:r>
      <w:r w:rsidRPr="00F1360F">
        <w:rPr>
          <w:rFonts w:ascii="Arial" w:eastAsia="Times New Roman" w:hAnsi="Arial" w:cs="Arial"/>
          <w:sz w:val="20"/>
          <w:szCs w:val="20"/>
          <w14:ligatures w14:val="standardContextual"/>
        </w:rPr>
        <w:t>) NAKVIS samostojno odloča o potrebnem številu zaposlenih za učinkovito izvajanje svojih nalog in pristojnosti, ki jih opredeli v programu dela in finančnem načrtu.</w:t>
      </w:r>
    </w:p>
    <w:p w14:paraId="7310BFB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DB2AB3" w14:textId="019C5D3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B060D3" w:rsidRPr="00F1360F">
        <w:rPr>
          <w:rFonts w:ascii="Arial" w:eastAsia="Times New Roman" w:hAnsi="Arial" w:cs="Arial"/>
          <w:sz w:val="20"/>
          <w:szCs w:val="20"/>
          <w14:ligatures w14:val="standardContextual"/>
        </w:rPr>
        <w:t>7</w:t>
      </w:r>
      <w:r w:rsidRPr="00F1360F">
        <w:rPr>
          <w:rFonts w:ascii="Arial" w:eastAsia="Times New Roman" w:hAnsi="Arial" w:cs="Arial"/>
          <w:sz w:val="20"/>
          <w:szCs w:val="20"/>
          <w14:ligatures w14:val="standardContextual"/>
        </w:rPr>
        <w:t>) NAKVIS po javnem pooblastilu na podlagi tega zakona ureja pravna razmerja in odloča v posamičnih stvareh. Pri izvajanju teh nalog NAKVIS izdaja:</w:t>
      </w:r>
    </w:p>
    <w:p w14:paraId="6401D5EA"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splošne akte za izvrševanje javnih pooblastil, ki se objavijo v Uradnem listu Republike Slovenije,</w:t>
      </w:r>
    </w:p>
    <w:p w14:paraId="35785763" w14:textId="77777777" w:rsidR="00E969C9" w:rsidRPr="00F1360F" w:rsidRDefault="00E969C9" w:rsidP="009C05DB">
      <w:pPr>
        <w:numPr>
          <w:ilvl w:val="0"/>
          <w:numId w:val="3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posamične upravne akte za odločanje v posamičnih javnopravnih stvareh.</w:t>
      </w:r>
    </w:p>
    <w:p w14:paraId="64BD419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B8A026A" w14:textId="66B0F3C6"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B060D3" w:rsidRPr="00F1360F">
        <w:rPr>
          <w:rFonts w:ascii="Arial" w:eastAsia="Times New Roman" w:hAnsi="Arial" w:cs="Arial"/>
          <w:sz w:val="20"/>
          <w:szCs w:val="20"/>
          <w14:ligatures w14:val="standardContextual"/>
        </w:rPr>
        <w:t>8</w:t>
      </w:r>
      <w:r w:rsidRPr="00F1360F">
        <w:rPr>
          <w:rFonts w:ascii="Arial" w:eastAsia="Times New Roman" w:hAnsi="Arial" w:cs="Arial"/>
          <w:sz w:val="20"/>
          <w:szCs w:val="20"/>
          <w14:ligatures w14:val="standardContextual"/>
        </w:rPr>
        <w:t xml:space="preserve">) Če s tem zakonom ni določeno drugače, NAKVIS o posamičnih pravicah in zahtevkih strank odloča po postopku, določenem z zakonom, ki ureja splošni upravni postopek. </w:t>
      </w:r>
    </w:p>
    <w:p w14:paraId="088B7E1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7018A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6FC87D"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68.</w:t>
      </w:r>
      <w:r w:rsidRPr="002A5962">
        <w:rPr>
          <w:rFonts w:ascii="Arial" w:eastAsia="Times New Roman" w:hAnsi="Arial" w:cs="Arial"/>
          <w:b/>
          <w:sz w:val="20"/>
          <w:szCs w:val="20"/>
          <w:lang w:eastAsia="x-none"/>
          <w14:ligatures w14:val="standardContextual"/>
        </w:rPr>
        <w:t xml:space="preserve"> člen</w:t>
      </w:r>
    </w:p>
    <w:p w14:paraId="006B583A"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(naloge NAKVIS)</w:t>
      </w:r>
    </w:p>
    <w:p w14:paraId="3124635E" w14:textId="77777777" w:rsidR="00E969C9" w:rsidRPr="002A596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C04CCC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NAKVIS ima naslednje naloge:</w:t>
      </w:r>
    </w:p>
    <w:p w14:paraId="3F304259"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skrbi za delovanje sistema zagotavljanja kakovosti v visokem šolstvu in višjem strokovnem izobraževanju,</w:t>
      </w:r>
    </w:p>
    <w:p w14:paraId="396E28E6"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določi postopke za akreditacije in zunanje evalvacije,</w:t>
      </w:r>
    </w:p>
    <w:p w14:paraId="5223CDDB" w14:textId="458A619C"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določi merila za akreditacije in zunanje evalvacije ter sprejema druga merila in predpise iz </w:t>
      </w:r>
      <w:r w:rsidR="003D15A1" w:rsidRPr="004C4B87">
        <w:rPr>
          <w:rFonts w:ascii="Arial" w:eastAsia="Times New Roman" w:hAnsi="Arial" w:cs="Arial"/>
          <w:sz w:val="20"/>
          <w:szCs w:val="20"/>
        </w:rPr>
        <w:t xml:space="preserve">svojih </w:t>
      </w:r>
      <w:r w:rsidRPr="00F1360F">
        <w:rPr>
          <w:rFonts w:ascii="Arial" w:eastAsia="Times New Roman" w:hAnsi="Arial" w:cs="Arial"/>
          <w:sz w:val="20"/>
          <w:szCs w:val="20"/>
        </w:rPr>
        <w:t>pristojnosti,</w:t>
      </w:r>
    </w:p>
    <w:p w14:paraId="429D1D48" w14:textId="2F2DE7ED"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določi minimalne standarde za izvolitev v nazive visokošolskih učiteljev, znanstvenih delavcev in visokošolskih sodelavcev </w:t>
      </w:r>
      <w:r w:rsidR="00A36794" w:rsidRPr="004C4B87">
        <w:rPr>
          <w:rFonts w:ascii="Arial" w:eastAsia="Times New Roman" w:hAnsi="Arial" w:cs="Arial"/>
          <w:sz w:val="20"/>
          <w:szCs w:val="20"/>
        </w:rPr>
        <w:t>v</w:t>
      </w:r>
      <w:r w:rsidRPr="00F1360F">
        <w:rPr>
          <w:rFonts w:ascii="Arial" w:eastAsia="Times New Roman" w:hAnsi="Arial" w:cs="Arial"/>
          <w:sz w:val="20"/>
          <w:szCs w:val="20"/>
        </w:rPr>
        <w:t xml:space="preserve"> visokošolskih zavodih,</w:t>
      </w:r>
    </w:p>
    <w:p w14:paraId="20791B04"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izvaja zunanje evalvacije visokošolskih zavodov ter študijskih programov in višjih strokovnih šol,</w:t>
      </w:r>
    </w:p>
    <w:p w14:paraId="610E2358"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izvaja prve akreditacije visokošolskih zavodov, akreditacije študijskih programov, podaljšanje akreditacije visokošolskih zavodov in akreditacije sprememb visokošolskih zavodov,</w:t>
      </w:r>
    </w:p>
    <w:p w14:paraId="766EDE54" w14:textId="71E3A852"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preveri spremembe obveznih sestavin študijskih programov in v primeru večjih pomanjkljivosti oziroma neskladnosti ukrepa v skladu s sedmim odstavkom 41. člena </w:t>
      </w:r>
      <w:r w:rsidR="00B31D96" w:rsidRPr="004C4B87">
        <w:rPr>
          <w:rFonts w:ascii="Arial" w:eastAsia="Times New Roman" w:hAnsi="Arial" w:cs="Arial"/>
          <w:sz w:val="20"/>
          <w:szCs w:val="20"/>
        </w:rPr>
        <w:t>ali</w:t>
      </w:r>
      <w:r w:rsidRPr="00F1360F">
        <w:rPr>
          <w:rFonts w:ascii="Arial" w:eastAsia="Times New Roman" w:hAnsi="Arial" w:cs="Arial"/>
          <w:sz w:val="20"/>
          <w:szCs w:val="20"/>
        </w:rPr>
        <w:t xml:space="preserve"> 85. členom tega zakona,</w:t>
      </w:r>
    </w:p>
    <w:p w14:paraId="165423EB"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vzpostavi in posodablja register strokovnjakov,</w:t>
      </w:r>
    </w:p>
    <w:p w14:paraId="34F2BB53"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imenuje skupine strokovnjakov za akreditacije in zunanje evalvacije ter organizira in sodeluje pri njihovem izobraževanju,</w:t>
      </w:r>
    </w:p>
    <w:p w14:paraId="5F092788" w14:textId="1939D0DD"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javno objavlja </w:t>
      </w:r>
      <w:r w:rsidR="00A85AC1" w:rsidRPr="004C4B87">
        <w:rPr>
          <w:rFonts w:ascii="Arial" w:eastAsia="Times New Roman" w:hAnsi="Arial" w:cs="Arial"/>
          <w:sz w:val="20"/>
          <w:szCs w:val="20"/>
        </w:rPr>
        <w:t xml:space="preserve">svoje </w:t>
      </w:r>
      <w:r w:rsidRPr="00F1360F">
        <w:rPr>
          <w:rFonts w:ascii="Arial" w:eastAsia="Times New Roman" w:hAnsi="Arial" w:cs="Arial"/>
          <w:sz w:val="20"/>
          <w:szCs w:val="20"/>
        </w:rPr>
        <w:t>odločitve, evalvacijska in akreditacijska poročila ter analize NAKVIS, ki morajo biti transparentn</w:t>
      </w:r>
      <w:r w:rsidR="00FA4D51" w:rsidRPr="004C4B87">
        <w:rPr>
          <w:rFonts w:ascii="Arial" w:eastAsia="Times New Roman" w:hAnsi="Arial" w:cs="Arial"/>
          <w:sz w:val="20"/>
          <w:szCs w:val="20"/>
        </w:rPr>
        <w:t>i</w:t>
      </w:r>
      <w:r w:rsidRPr="00F1360F">
        <w:rPr>
          <w:rFonts w:ascii="Arial" w:eastAsia="Times New Roman" w:hAnsi="Arial" w:cs="Arial"/>
          <w:sz w:val="20"/>
          <w:szCs w:val="20"/>
        </w:rPr>
        <w:t xml:space="preserve"> in dostopn</w:t>
      </w:r>
      <w:r w:rsidR="00FA4D51" w:rsidRPr="004C4B87">
        <w:rPr>
          <w:rFonts w:ascii="Arial" w:eastAsia="Times New Roman" w:hAnsi="Arial" w:cs="Arial"/>
          <w:sz w:val="20"/>
          <w:szCs w:val="20"/>
        </w:rPr>
        <w:t>i</w:t>
      </w:r>
      <w:r w:rsidRPr="00F1360F">
        <w:rPr>
          <w:rFonts w:ascii="Arial" w:eastAsia="Times New Roman" w:hAnsi="Arial" w:cs="Arial"/>
          <w:sz w:val="20"/>
          <w:szCs w:val="20"/>
        </w:rPr>
        <w:t>,</w:t>
      </w:r>
    </w:p>
    <w:p w14:paraId="7D3E7813" w14:textId="5A0E64E8"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vodi javno dostopno evidenco akreditiranih visokošolskih zavodov in študijskih programov, študijskih programov z javno veljavnostjo, ki jih sprejme univerza sama, </w:t>
      </w:r>
      <w:r w:rsidR="00FA4D51" w:rsidRPr="00F1360F">
        <w:rPr>
          <w:rFonts w:ascii="Arial" w:eastAsia="Times New Roman" w:hAnsi="Arial" w:cs="Arial"/>
          <w:sz w:val="20"/>
          <w:szCs w:val="20"/>
        </w:rPr>
        <w:t>in</w:t>
      </w:r>
      <w:r w:rsidRPr="00F1360F">
        <w:rPr>
          <w:rFonts w:ascii="Arial" w:eastAsia="Times New Roman" w:hAnsi="Arial" w:cs="Arial"/>
          <w:sz w:val="20"/>
          <w:szCs w:val="20"/>
        </w:rPr>
        <w:t xml:space="preserve"> priglašenih študijskih programov,</w:t>
      </w:r>
    </w:p>
    <w:p w14:paraId="609171C7"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vodi javno dostopno evidenco pogodb za izvajanje visokošolskega transnacionalnega izobraževanja,</w:t>
      </w:r>
    </w:p>
    <w:p w14:paraId="46C6C951" w14:textId="75420214"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ministrstvu, pristojnemu za visoko šolstvo, </w:t>
      </w:r>
      <w:r w:rsidR="009D1E71" w:rsidRPr="004C4B87">
        <w:rPr>
          <w:rFonts w:ascii="Arial" w:eastAsia="Times New Roman" w:hAnsi="Arial" w:cs="Arial"/>
          <w:sz w:val="20"/>
          <w:szCs w:val="20"/>
        </w:rPr>
        <w:t xml:space="preserve">posreduje </w:t>
      </w:r>
      <w:r w:rsidRPr="00F1360F">
        <w:rPr>
          <w:rFonts w:ascii="Arial" w:eastAsia="Times New Roman" w:hAnsi="Arial" w:cs="Arial"/>
          <w:sz w:val="20"/>
          <w:szCs w:val="20"/>
        </w:rPr>
        <w:t>podatke za vpis v eVŠ iz 162. in 163. člena tega zakona,</w:t>
      </w:r>
    </w:p>
    <w:p w14:paraId="53260317"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sodeluje z visokošolskimi zavodi in višjimi strokovnimi šolami, jim svetuje in spodbuja izvajanje samoevalvacij,</w:t>
      </w:r>
    </w:p>
    <w:p w14:paraId="74515AF3"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sodeluje z mednarodnimi institucijami ali organi za zagotavljanje kakovosti visokega šolstva,</w:t>
      </w:r>
    </w:p>
    <w:p w14:paraId="701B150F" w14:textId="0056A564"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lahko opravlja akreditacije in evalvacije visokošolskih zavodov in študijskih programov v tujini, če s tem ne omejuje </w:t>
      </w:r>
      <w:r w:rsidR="009D1E71" w:rsidRPr="004C4B87">
        <w:rPr>
          <w:rFonts w:ascii="Arial" w:eastAsia="Times New Roman" w:hAnsi="Arial" w:cs="Arial"/>
          <w:sz w:val="20"/>
          <w:szCs w:val="20"/>
        </w:rPr>
        <w:t xml:space="preserve">svojih </w:t>
      </w:r>
      <w:r w:rsidRPr="00F1360F">
        <w:rPr>
          <w:rFonts w:ascii="Arial" w:eastAsia="Times New Roman" w:hAnsi="Arial" w:cs="Arial"/>
          <w:sz w:val="20"/>
          <w:szCs w:val="20"/>
        </w:rPr>
        <w:t>drugih nalog,</w:t>
      </w:r>
    </w:p>
    <w:p w14:paraId="5A03D928" w14:textId="1713A501"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skrbi za skladnost </w:t>
      </w:r>
      <w:r w:rsidR="00231E91" w:rsidRPr="004C4B87">
        <w:rPr>
          <w:rFonts w:ascii="Arial" w:eastAsia="Times New Roman" w:hAnsi="Arial" w:cs="Arial"/>
          <w:sz w:val="20"/>
          <w:szCs w:val="20"/>
        </w:rPr>
        <w:t xml:space="preserve">svojega </w:t>
      </w:r>
      <w:r w:rsidRPr="00F1360F">
        <w:rPr>
          <w:rFonts w:ascii="Arial" w:eastAsia="Times New Roman" w:hAnsi="Arial" w:cs="Arial"/>
          <w:sz w:val="20"/>
          <w:szCs w:val="20"/>
        </w:rPr>
        <w:t>delovanja z evropskimi standardi in mednarodnimi načeli na področju zagotavljanja kakovosti,</w:t>
      </w:r>
    </w:p>
    <w:p w14:paraId="60AEC558"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zbira in analizira poročila o samoevalvacijah ter zunanjih evalvacijah visokošolskih zavodov, študijskih programov in višjih strokovnih šol,</w:t>
      </w:r>
    </w:p>
    <w:p w14:paraId="2BD5BDCD"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analizira akreditirane oziroma sprejete in evalvirane študijske programe in visokošolske zavode ter z njimi povezane spremembe za namen ugotavljanja stanja in razvoja slovenskega visokega šolstva,</w:t>
      </w:r>
    </w:p>
    <w:p w14:paraId="41DF2C7A" w14:textId="67ADC944"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opravlja razvojne naloge na področju, za kater</w:t>
      </w:r>
      <w:r w:rsidR="00BA5AFF" w:rsidRPr="004C4B87">
        <w:rPr>
          <w:rFonts w:ascii="Arial" w:eastAsia="Times New Roman" w:hAnsi="Arial" w:cs="Arial"/>
          <w:sz w:val="20"/>
          <w:szCs w:val="20"/>
        </w:rPr>
        <w:t>o</w:t>
      </w:r>
      <w:r w:rsidRPr="00F1360F">
        <w:rPr>
          <w:rFonts w:ascii="Arial" w:eastAsia="Times New Roman" w:hAnsi="Arial" w:cs="Arial"/>
          <w:sz w:val="20"/>
          <w:szCs w:val="20"/>
        </w:rPr>
        <w:t xml:space="preserve"> je ustanovljena,</w:t>
      </w:r>
    </w:p>
    <w:p w14:paraId="29BA1758" w14:textId="77777777" w:rsidR="00E969C9" w:rsidRPr="00F1360F" w:rsidRDefault="00E969C9" w:rsidP="009C05DB">
      <w:pPr>
        <w:numPr>
          <w:ilvl w:val="0"/>
          <w:numId w:val="32"/>
        </w:numPr>
        <w:tabs>
          <w:tab w:val="left" w:pos="3686"/>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 opravlja druge naloge v skladu s tem zakonom in ustanovitvenim aktom.</w:t>
      </w:r>
    </w:p>
    <w:p w14:paraId="631E4855" w14:textId="7777777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rPr>
      </w:pPr>
    </w:p>
    <w:p w14:paraId="1BC9DC0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A0A57F3"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69.</w:t>
      </w:r>
      <w:r w:rsidRPr="002A5962">
        <w:rPr>
          <w:rFonts w:ascii="Arial" w:eastAsia="Times New Roman" w:hAnsi="Arial" w:cs="Arial"/>
          <w:b/>
          <w:sz w:val="20"/>
          <w:szCs w:val="20"/>
          <w:lang w:eastAsia="x-none"/>
          <w14:ligatures w14:val="standardContextual"/>
        </w:rPr>
        <w:t xml:space="preserve"> člen</w:t>
      </w:r>
    </w:p>
    <w:p w14:paraId="69DCDE97"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(organi NAKVIS)</w:t>
      </w:r>
    </w:p>
    <w:p w14:paraId="59543479"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E6DFC32" w14:textId="110F1CD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Organi NAKVIS so svet NAKVIS, direktor in pritožbena komisija.</w:t>
      </w:r>
    </w:p>
    <w:p w14:paraId="2C70D5C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FC5A49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C48B76E"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70.</w:t>
      </w:r>
      <w:r w:rsidRPr="002A5962">
        <w:rPr>
          <w:rFonts w:ascii="Arial" w:eastAsia="Times New Roman" w:hAnsi="Arial" w:cs="Arial"/>
          <w:b/>
          <w:sz w:val="20"/>
          <w:szCs w:val="20"/>
          <w:lang w:eastAsia="x-none"/>
          <w14:ligatures w14:val="standardContextual"/>
        </w:rPr>
        <w:t xml:space="preserve"> člen</w:t>
      </w:r>
    </w:p>
    <w:p w14:paraId="6CB1F12B"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A5962">
        <w:rPr>
          <w:rFonts w:ascii="Arial" w:eastAsia="Times New Roman" w:hAnsi="Arial" w:cs="Arial"/>
          <w:b/>
          <w:sz w:val="20"/>
          <w:szCs w:val="20"/>
          <w:lang w:eastAsia="x-none"/>
          <w14:ligatures w14:val="standardContextual"/>
        </w:rPr>
        <w:t>(svet NAKVIS)</w:t>
      </w:r>
    </w:p>
    <w:p w14:paraId="017DE248" w14:textId="77777777" w:rsidR="00E969C9" w:rsidRPr="002A596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55E87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Svet NAKVIS je najvišji organ odločanja NAKVIS.</w:t>
      </w:r>
    </w:p>
    <w:p w14:paraId="268A8EF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C9A8FB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(2) Člani sveta NAKVIS delujejo strokovno, samostojno in neodvisno ter pri svojem delovanju niso vezani na sklepe, stališča in navodila institucij, ki so jih imenovale, ali drugih institucij.</w:t>
      </w:r>
    </w:p>
    <w:p w14:paraId="408822F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1B33700" w14:textId="3A3B1E0B"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Člani sveta NAKVIS pri izvajanju nalog in sprejemanju odločitev upoštevajo načela preprečevanja </w:t>
      </w:r>
      <w:r w:rsidR="00E7435E" w:rsidRPr="004C4B87">
        <w:rPr>
          <w:rFonts w:ascii="Arial" w:eastAsia="Times New Roman" w:hAnsi="Arial" w:cs="Arial"/>
          <w:sz w:val="20"/>
          <w:szCs w:val="20"/>
          <w14:ligatures w14:val="standardContextual"/>
        </w:rPr>
        <w:t>na</w:t>
      </w:r>
      <w:r w:rsidR="00ED3E18" w:rsidRPr="004C4B87">
        <w:rPr>
          <w:rFonts w:ascii="Arial" w:eastAsia="Times New Roman" w:hAnsi="Arial" w:cs="Arial"/>
          <w:sz w:val="20"/>
          <w:szCs w:val="20"/>
          <w14:ligatures w14:val="standardContextual"/>
        </w:rPr>
        <w:t>s</w:t>
      </w:r>
      <w:r w:rsidR="00E7435E" w:rsidRPr="004C4B87">
        <w:rPr>
          <w:rFonts w:ascii="Arial" w:eastAsia="Times New Roman" w:hAnsi="Arial" w:cs="Arial"/>
          <w:sz w:val="20"/>
          <w:szCs w:val="20"/>
          <w14:ligatures w14:val="standardContextual"/>
        </w:rPr>
        <w:t xml:space="preserve">protja </w:t>
      </w:r>
      <w:r w:rsidRPr="00F1360F">
        <w:rPr>
          <w:rFonts w:ascii="Arial" w:eastAsia="Times New Roman" w:hAnsi="Arial" w:cs="Arial"/>
          <w:sz w:val="20"/>
          <w:szCs w:val="20"/>
          <w14:ligatures w14:val="standardContextual"/>
        </w:rPr>
        <w:t>interesov in načela nepristranskosti. V ta namen podpišejo posebno izjavo, s katero se zavežejo k spoštovanju načel</w:t>
      </w:r>
      <w:r w:rsidR="00F32E81" w:rsidRPr="00F1360F">
        <w:rPr>
          <w:rFonts w:ascii="Arial" w:eastAsia="Times New Roman" w:hAnsi="Arial" w:cs="Arial"/>
          <w:sz w:val="20"/>
          <w:szCs w:val="20"/>
          <w14:ligatures w14:val="standardContextual"/>
        </w:rPr>
        <w:t xml:space="preserve"> iz tega člena</w:t>
      </w:r>
      <w:r w:rsidRPr="00F1360F">
        <w:rPr>
          <w:rFonts w:ascii="Arial" w:eastAsia="Times New Roman" w:hAnsi="Arial" w:cs="Arial"/>
          <w:sz w:val="20"/>
          <w:szCs w:val="20"/>
          <w14:ligatures w14:val="standardContextual"/>
        </w:rPr>
        <w:t>.</w:t>
      </w:r>
    </w:p>
    <w:p w14:paraId="1351D4D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55F0DC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Svet NAKVIS sestavlja 11 članov:</w:t>
      </w:r>
    </w:p>
    <w:p w14:paraId="6AA064AE"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tri člane imenuje rektorska konferenca,</w:t>
      </w:r>
    </w:p>
    <w:p w14:paraId="26435BCD"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enega člana imenuje reprezentativno združenje samostojnih visokošolskih zavodov,</w:t>
      </w:r>
    </w:p>
    <w:p w14:paraId="0125933B"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enega člana imenuje reprezentativno združenje višjih strokovnih šol,</w:t>
      </w:r>
    </w:p>
    <w:p w14:paraId="198DE40D"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dva člana študenta imenuje reprezentativna organizacija študentov v sodelovanju s študentskimi sveti,</w:t>
      </w:r>
    </w:p>
    <w:p w14:paraId="7372813D"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enega člana imenujejo reprezentativna združenja delodajalcev po dogovoru,</w:t>
      </w:r>
    </w:p>
    <w:p w14:paraId="0AD5078C"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 xml:space="preserve">enega člana imenujejo reprezentativni sindikati na področju visokega šolstva po dogovoru, </w:t>
      </w:r>
    </w:p>
    <w:p w14:paraId="298F43D4" w14:textId="08FC6BD5"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dva člana imenuje vlada na podlagi javnega poziva, in sicer</w:t>
      </w:r>
      <w:r w:rsidR="00EA6A8F" w:rsidRPr="00F1360F">
        <w:rPr>
          <w:rFonts w:ascii="Arial" w:eastAsia="Times New Roman" w:hAnsi="Arial" w:cs="Arial"/>
          <w:sz w:val="20"/>
          <w:szCs w:val="20"/>
        </w:rPr>
        <w:t xml:space="preserve"> </w:t>
      </w:r>
      <w:r w:rsidRPr="00F1360F">
        <w:rPr>
          <w:rFonts w:ascii="Arial" w:eastAsia="Times New Roman" w:hAnsi="Arial" w:cs="Arial"/>
          <w:sz w:val="20"/>
          <w:szCs w:val="20"/>
        </w:rPr>
        <w:t>enega izmed strokovnjakov na področju visokega šolstva ali zagotavljanja kakovosti v njem iz Republike Slovenije, ter enega izmed strokovnjakov na področju visokega šolstva ali zagotavljanja kakovosti v njem iz tujine.</w:t>
      </w:r>
    </w:p>
    <w:p w14:paraId="7829D7C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48F816" w14:textId="56C18A1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Institucije iz prejšnjega odstavka pri imenovanju upoštevajo uravnoteženo zastopanost spolov članov in razno</w:t>
      </w:r>
      <w:r w:rsidR="000C399D" w:rsidRPr="004C4B87">
        <w:rPr>
          <w:rFonts w:ascii="Arial" w:eastAsia="Times New Roman" w:hAnsi="Arial" w:cs="Arial"/>
          <w:sz w:val="20"/>
          <w:szCs w:val="20"/>
          <w14:ligatures w14:val="standardContextual"/>
        </w:rPr>
        <w:t>vrstnost</w:t>
      </w:r>
      <w:r w:rsidRPr="00F1360F">
        <w:rPr>
          <w:rFonts w:ascii="Arial" w:eastAsia="Times New Roman" w:hAnsi="Arial" w:cs="Arial"/>
          <w:sz w:val="20"/>
          <w:szCs w:val="20"/>
          <w14:ligatures w14:val="standardContextual"/>
        </w:rPr>
        <w:t xml:space="preserve"> izobraževalnih področij.</w:t>
      </w:r>
    </w:p>
    <w:p w14:paraId="226266B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40C5F8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Svet NAKVIS se konstituira in lahko prične z delom, ko je imenovanih vsaj šest članov. Predsednika sveta NAKVIS in njegovega namestnika izvolijo člani izmed sebe.</w:t>
      </w:r>
    </w:p>
    <w:p w14:paraId="59B9124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BFF515D" w14:textId="59DA9726"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Mandat članov sveta NAKVIS traja šest let, mandat predstavnikov študentov pa dve leti. Mandat študentu predčasno preneha, če izgubi status študenta. Posamezni član je lahko ponovno imenovan, toda le največ dvakrat zapored. </w:t>
      </w:r>
    </w:p>
    <w:p w14:paraId="7CE1244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39297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Če ob poteku mandata člana sveta NAKVIS ni imenovan nov član, se dosedanjemu članu sveta NAKVIS mandat podaljša do imenovanja novega člana, vendar največ za eno leto.</w:t>
      </w:r>
    </w:p>
    <w:p w14:paraId="7FF9395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1A6AEC" w14:textId="31E5790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(9) Za člana sveta NAKVIS ne morejo biti imenovani rektorji in prorektorji univerz, dekani, člani senatov univerz, njihovih članic ali samostojnih visokošolskih zavodov in direktorji članic univerz in drugih samostojnih visokošolskih zavodov ali drugih organizacij z dejavnostjo visokošolskega izobraževanja ter ravnatelji </w:t>
      </w:r>
      <w:r w:rsidR="003C459C" w:rsidRPr="004C4B87">
        <w:rPr>
          <w:rFonts w:ascii="Arial" w:eastAsia="Times New Roman" w:hAnsi="Arial" w:cs="Arial"/>
          <w:sz w:val="20"/>
          <w:szCs w:val="20"/>
          <w14:ligatures w14:val="standardContextual"/>
        </w:rPr>
        <w:t xml:space="preserve">ali </w:t>
      </w:r>
      <w:r w:rsidRPr="00F1360F">
        <w:rPr>
          <w:rFonts w:ascii="Arial" w:eastAsia="Times New Roman" w:hAnsi="Arial" w:cs="Arial"/>
          <w:sz w:val="20"/>
          <w:szCs w:val="20"/>
          <w14:ligatures w14:val="standardContextual"/>
        </w:rPr>
        <w:t>direktorji višjih strokovnih šol.</w:t>
      </w:r>
    </w:p>
    <w:p w14:paraId="6B8493C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8274F4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(10) Člana sveta NAKVIS se predčasno razreši, če:</w:t>
      </w:r>
    </w:p>
    <w:p w14:paraId="77184F8B"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se ne udeleži treh zaporednih sej sveta NAKVIS,</w:t>
      </w:r>
    </w:p>
    <w:p w14:paraId="7AB08D04"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predloži izjavo o odstopu,</w:t>
      </w:r>
    </w:p>
    <w:p w14:paraId="621EC6AA" w14:textId="77777777" w:rsidR="00E969C9" w:rsidRPr="00F1360F" w:rsidRDefault="00E969C9" w:rsidP="009C05DB">
      <w:pPr>
        <w:numPr>
          <w:ilvl w:val="0"/>
          <w:numId w:val="33"/>
        </w:numPr>
        <w:tabs>
          <w:tab w:val="left" w:pos="900"/>
          <w:tab w:val="left" w:pos="9072"/>
        </w:tabs>
        <w:spacing w:after="0" w:line="240" w:lineRule="exact"/>
        <w:ind w:left="284" w:hanging="284"/>
        <w:jc w:val="both"/>
        <w:rPr>
          <w:rFonts w:ascii="Arial" w:eastAsia="Times New Roman" w:hAnsi="Arial" w:cs="Arial"/>
          <w:sz w:val="20"/>
          <w:szCs w:val="20"/>
        </w:rPr>
      </w:pPr>
      <w:r w:rsidRPr="00F1360F">
        <w:rPr>
          <w:rFonts w:ascii="Arial" w:eastAsia="Times New Roman" w:hAnsi="Arial" w:cs="Arial"/>
          <w:sz w:val="20"/>
          <w:szCs w:val="20"/>
        </w:rPr>
        <w:t>ne izpolnjuje več pogojev za imenovanje.</w:t>
      </w:r>
    </w:p>
    <w:p w14:paraId="51B85D7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E6AC25" w14:textId="05E0E68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(11) V primerih iz prejšnjega odstavka predsednik sveta NAKVIS institucijo, ki je tega člana imenovala, </w:t>
      </w:r>
      <w:r w:rsidR="00B52E40" w:rsidRPr="004C4B87">
        <w:rPr>
          <w:rFonts w:ascii="Arial" w:eastAsia="Times New Roman" w:hAnsi="Arial" w:cs="Arial"/>
          <w:sz w:val="20"/>
          <w:szCs w:val="20"/>
          <w14:ligatures w14:val="standardContextual"/>
        </w:rPr>
        <w:t>pozove</w:t>
      </w:r>
      <w:r w:rsidR="00693B9C" w:rsidRPr="004C4B87">
        <w:rPr>
          <w:rFonts w:ascii="Arial" w:eastAsia="Times New Roman" w:hAnsi="Arial" w:cs="Arial"/>
          <w:sz w:val="20"/>
          <w:szCs w:val="20"/>
          <w14:ligatures w14:val="standardContextual"/>
        </w:rPr>
        <w:t>,</w:t>
      </w:r>
      <w:r w:rsidR="00B52E40"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da v treh mesec</w:t>
      </w:r>
      <w:r w:rsidR="0070511A" w:rsidRPr="004C4B87">
        <w:rPr>
          <w:rFonts w:ascii="Arial" w:eastAsia="Times New Roman" w:hAnsi="Arial" w:cs="Arial"/>
          <w:sz w:val="20"/>
          <w:szCs w:val="20"/>
          <w14:ligatures w14:val="standardContextual"/>
        </w:rPr>
        <w:t>ih</w:t>
      </w:r>
      <w:r w:rsidRPr="00F1360F">
        <w:rPr>
          <w:rFonts w:ascii="Arial" w:eastAsia="Times New Roman" w:hAnsi="Arial" w:cs="Arial"/>
          <w:sz w:val="20"/>
          <w:szCs w:val="20"/>
          <w14:ligatures w14:val="standardContextual"/>
        </w:rPr>
        <w:t xml:space="preserve"> od prejema poziva imenuje novega člana. Z imenovanjem novega člana oziroma s potekom roka iz prejšnjega stavka je dotedanji član razrešen. Mandat novega člana traja do izteka mandata člana, ki ga je nadomestil.</w:t>
      </w:r>
    </w:p>
    <w:p w14:paraId="3466E25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2BC8DE" w14:textId="54E50198" w:rsidR="00D6619A" w:rsidRDefault="00E969C9" w:rsidP="00110B43">
      <w:pPr>
        <w:spacing w:after="0"/>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(12) </w:t>
      </w:r>
      <w:r w:rsidR="00D6619A" w:rsidRPr="00D6619A">
        <w:rPr>
          <w:rFonts w:ascii="Arial" w:eastAsia="Times New Roman" w:hAnsi="Arial" w:cs="Arial"/>
          <w:sz w:val="20"/>
          <w:szCs w:val="20"/>
          <w14:ligatures w14:val="standardContextual"/>
        </w:rPr>
        <w:t xml:space="preserve">Zoper odločbo o razrešitvi </w:t>
      </w:r>
      <w:r w:rsidR="00292B1E">
        <w:rPr>
          <w:rFonts w:ascii="Arial" w:eastAsia="Times New Roman" w:hAnsi="Arial" w:cs="Arial"/>
          <w:sz w:val="20"/>
          <w:szCs w:val="20"/>
          <w14:ligatures w14:val="standardContextual"/>
        </w:rPr>
        <w:t>člana sveta NAKVIS</w:t>
      </w:r>
      <w:r w:rsidR="00D6619A" w:rsidRPr="00D6619A">
        <w:rPr>
          <w:rFonts w:ascii="Arial" w:eastAsia="Times New Roman" w:hAnsi="Arial" w:cs="Arial"/>
          <w:sz w:val="20"/>
          <w:szCs w:val="20"/>
          <w14:ligatures w14:val="standardContextual"/>
        </w:rPr>
        <w:t xml:space="preserve"> ni pritožbe, dovoljen pa je upravni spor.</w:t>
      </w:r>
    </w:p>
    <w:p w14:paraId="6E905AF5" w14:textId="77777777" w:rsidR="00110B43" w:rsidRDefault="00110B43"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059704" w14:textId="6B9281F4" w:rsidR="00E969C9" w:rsidRPr="00F1360F" w:rsidRDefault="00292B1E"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(13) </w:t>
      </w:r>
      <w:r w:rsidR="00E969C9" w:rsidRPr="00F1360F">
        <w:rPr>
          <w:rFonts w:ascii="Arial" w:eastAsia="Times New Roman" w:hAnsi="Arial" w:cs="Arial"/>
          <w:sz w:val="20"/>
          <w:szCs w:val="20"/>
          <w14:ligatures w14:val="standardContextual"/>
        </w:rPr>
        <w:t xml:space="preserve">Člani sveta NAKVIS se ob </w:t>
      </w:r>
      <w:r w:rsidR="00761B8D" w:rsidRPr="004C4B87">
        <w:rPr>
          <w:rFonts w:ascii="Arial" w:eastAsia="Times New Roman" w:hAnsi="Arial" w:cs="Arial"/>
          <w:sz w:val="20"/>
          <w:szCs w:val="20"/>
          <w14:ligatures w14:val="standardContextual"/>
        </w:rPr>
        <w:t>za</w:t>
      </w:r>
      <w:r w:rsidR="00E969C9" w:rsidRPr="00F1360F">
        <w:rPr>
          <w:rFonts w:ascii="Arial" w:eastAsia="Times New Roman" w:hAnsi="Arial" w:cs="Arial"/>
          <w:sz w:val="20"/>
          <w:szCs w:val="20"/>
          <w14:ligatures w14:val="standardContextual"/>
        </w:rPr>
        <w:t>četku svojega mandata udeležijo strokovnega usposabljanja s področja dela sveta NAKVIS, ki ga organizira NAKVIS.</w:t>
      </w:r>
    </w:p>
    <w:p w14:paraId="737F60D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B444D8" w14:textId="79212FD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w:t>
      </w:r>
      <w:r w:rsidR="00292B1E">
        <w:rPr>
          <w:rFonts w:ascii="Arial" w:eastAsia="Times New Roman" w:hAnsi="Arial" w:cs="Arial"/>
          <w:sz w:val="20"/>
          <w:szCs w:val="20"/>
          <w14:ligatures w14:val="standardContextual"/>
        </w:rPr>
        <w:t>4</w:t>
      </w:r>
      <w:r w:rsidRPr="00F1360F">
        <w:rPr>
          <w:rFonts w:ascii="Arial" w:eastAsia="Times New Roman" w:hAnsi="Arial" w:cs="Arial"/>
          <w:sz w:val="20"/>
          <w:szCs w:val="20"/>
          <w14:ligatures w14:val="standardContextual"/>
        </w:rPr>
        <w:t>) Naloge sveta NAKVIS so:</w:t>
      </w:r>
    </w:p>
    <w:p w14:paraId="36C1F9CC" w14:textId="3E314B8E" w:rsidR="00E969C9" w:rsidRPr="00110B43"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110B43">
        <w:rPr>
          <w:rFonts w:ascii="Arial" w:eastAsia="Times New Roman" w:hAnsi="Arial" w:cs="Arial"/>
          <w:sz w:val="20"/>
          <w:szCs w:val="20"/>
        </w:rPr>
        <w:t>imenuje in razrešuje direktorja NAKVIS,</w:t>
      </w:r>
    </w:p>
    <w:p w14:paraId="4A98CD2B" w14:textId="67F45162"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imenuje in razrešuje člane pritožbene komisije in njihove namestnike,</w:t>
      </w:r>
    </w:p>
    <w:p w14:paraId="6303BE17" w14:textId="77777777" w:rsidR="00E969C9" w:rsidRPr="00F1360F" w:rsidRDefault="00E969C9" w:rsidP="009C05DB">
      <w:pPr>
        <w:pStyle w:val="Odstavekseznama"/>
        <w:numPr>
          <w:ilvl w:val="0"/>
          <w:numId w:val="78"/>
        </w:numPr>
        <w:tabs>
          <w:tab w:val="left" w:pos="426"/>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določi postopke in merila za akreditacije in zunanje evalvacije, ECTS ter druga merila,</w:t>
      </w:r>
    </w:p>
    <w:p w14:paraId="21A05F89"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določi postopke in merila za zunanje evalvacije višjih strokovnih šol,</w:t>
      </w:r>
    </w:p>
    <w:p w14:paraId="207DC2D1"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določi minimalne standarde za izvolitev v nazive visokošolskih učiteljev, znanstvenih delavcev in visokošolskih sodelavcev na visokošolskih zavodih,</w:t>
      </w:r>
    </w:p>
    <w:p w14:paraId="13A7A0AC"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odloča o akreditacijah visokošolskih zavodov in njihovih spremembah,</w:t>
      </w:r>
    </w:p>
    <w:p w14:paraId="20CBAAAC"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odloča o akreditacijah študijskih programov in evalvacijah vzorca študijskih programov,</w:t>
      </w:r>
    </w:p>
    <w:p w14:paraId="405F4733"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lastRenderedPageBreak/>
        <w:t>določi merila za uvrstitev strokovnjakov v register strokovnjakov za akreditacije in zunanje evalvacije,</w:t>
      </w:r>
    </w:p>
    <w:p w14:paraId="223B4AA4" w14:textId="7777777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imenuje skupine strokovnjakov za akreditacije in zunanje evalvacije,</w:t>
      </w:r>
    </w:p>
    <w:p w14:paraId="57AB4A9F" w14:textId="22E312D7"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 xml:space="preserve">določi postopke in merila za zagotavljanje kakovosti </w:t>
      </w:r>
      <w:r w:rsidR="000C52D5" w:rsidRPr="004C4B87">
        <w:rPr>
          <w:rFonts w:ascii="Arial" w:eastAsia="Times New Roman" w:hAnsi="Arial" w:cs="Arial"/>
          <w:sz w:val="20"/>
          <w:szCs w:val="20"/>
        </w:rPr>
        <w:t xml:space="preserve">svojega </w:t>
      </w:r>
      <w:r w:rsidRPr="00F1360F">
        <w:rPr>
          <w:rFonts w:ascii="Arial" w:eastAsia="Times New Roman" w:hAnsi="Arial" w:cs="Arial"/>
          <w:sz w:val="20"/>
          <w:szCs w:val="20"/>
        </w:rPr>
        <w:t xml:space="preserve">delovanja ter zunanjo evalvacijo </w:t>
      </w:r>
      <w:r w:rsidR="002774D7" w:rsidRPr="004C4B87">
        <w:rPr>
          <w:rFonts w:ascii="Arial" w:eastAsia="Times New Roman" w:hAnsi="Arial" w:cs="Arial"/>
          <w:sz w:val="20"/>
          <w:szCs w:val="20"/>
        </w:rPr>
        <w:t xml:space="preserve">svojega delovanja v </w:t>
      </w:r>
      <w:r w:rsidRPr="00F1360F">
        <w:rPr>
          <w:rFonts w:ascii="Arial" w:eastAsia="Times New Roman" w:hAnsi="Arial" w:cs="Arial"/>
          <w:sz w:val="20"/>
          <w:szCs w:val="20"/>
        </w:rPr>
        <w:t>sklad</w:t>
      </w:r>
      <w:r w:rsidR="002774D7" w:rsidRPr="004C4B87">
        <w:rPr>
          <w:rFonts w:ascii="Arial" w:eastAsia="Times New Roman" w:hAnsi="Arial" w:cs="Arial"/>
          <w:sz w:val="20"/>
          <w:szCs w:val="20"/>
        </w:rPr>
        <w:t>u</w:t>
      </w:r>
      <w:r w:rsidRPr="00F1360F">
        <w:rPr>
          <w:rFonts w:ascii="Arial" w:eastAsia="Times New Roman" w:hAnsi="Arial" w:cs="Arial"/>
          <w:sz w:val="20"/>
          <w:szCs w:val="20"/>
        </w:rPr>
        <w:t xml:space="preserve"> z ESG,</w:t>
      </w:r>
    </w:p>
    <w:p w14:paraId="615A95D1" w14:textId="7C568DB4"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 xml:space="preserve">določi cenik za opravljanje akreditacij in evalvacij v tujini </w:t>
      </w:r>
      <w:r w:rsidR="00483D33" w:rsidRPr="004C4B87">
        <w:rPr>
          <w:rFonts w:ascii="Arial" w:eastAsia="Times New Roman" w:hAnsi="Arial" w:cs="Arial"/>
          <w:sz w:val="20"/>
          <w:szCs w:val="20"/>
        </w:rPr>
        <w:t xml:space="preserve">v </w:t>
      </w:r>
      <w:r w:rsidRPr="00F1360F">
        <w:rPr>
          <w:rFonts w:ascii="Arial" w:eastAsia="Times New Roman" w:hAnsi="Arial" w:cs="Arial"/>
          <w:sz w:val="20"/>
          <w:szCs w:val="20"/>
        </w:rPr>
        <w:t>sklad</w:t>
      </w:r>
      <w:r w:rsidR="00483D33" w:rsidRPr="004C4B87">
        <w:rPr>
          <w:rFonts w:ascii="Arial" w:eastAsia="Times New Roman" w:hAnsi="Arial" w:cs="Arial"/>
          <w:sz w:val="20"/>
          <w:szCs w:val="20"/>
        </w:rPr>
        <w:t>u</w:t>
      </w:r>
      <w:r w:rsidRPr="00F1360F">
        <w:rPr>
          <w:rFonts w:ascii="Arial" w:eastAsia="Times New Roman" w:hAnsi="Arial" w:cs="Arial"/>
          <w:sz w:val="20"/>
          <w:szCs w:val="20"/>
        </w:rPr>
        <w:t xml:space="preserve"> s </w:t>
      </w:r>
      <w:r w:rsidR="00BF202C" w:rsidRPr="00F1360F">
        <w:rPr>
          <w:rFonts w:ascii="Arial" w:eastAsia="Times New Roman" w:hAnsi="Arial" w:cs="Arial"/>
          <w:sz w:val="20"/>
          <w:szCs w:val="20"/>
        </w:rPr>
        <w:t>tretjim</w:t>
      </w:r>
      <w:r w:rsidRPr="00F1360F">
        <w:rPr>
          <w:rFonts w:ascii="Arial" w:eastAsia="Times New Roman" w:hAnsi="Arial" w:cs="Arial"/>
          <w:sz w:val="20"/>
          <w:szCs w:val="20"/>
        </w:rPr>
        <w:t xml:space="preserve"> odstavkom 72. člena tega zakona,</w:t>
      </w:r>
    </w:p>
    <w:p w14:paraId="6B326DE1" w14:textId="1F873D29"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določa obvezne sestavine pogodbe iz drugega in petega odstavka 47. člena tega zakona,</w:t>
      </w:r>
    </w:p>
    <w:p w14:paraId="08AE53B7" w14:textId="224210A8"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določi druge oblike in pogoje visokošolskega transnacionalnega izobraževanja,</w:t>
      </w:r>
    </w:p>
    <w:p w14:paraId="22CE5A71" w14:textId="5B85D0CD"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spremlja ESG in mednarodna načela na področju zagotavljanja kakovosti v visokem šolstvu,</w:t>
      </w:r>
    </w:p>
    <w:p w14:paraId="6170550D" w14:textId="37A82529"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 xml:space="preserve">sodeluje pri pripravi predloga </w:t>
      </w:r>
      <w:r w:rsidR="00936D65" w:rsidRPr="004C4B87">
        <w:rPr>
          <w:rFonts w:ascii="Arial" w:eastAsia="Times New Roman" w:hAnsi="Arial" w:cs="Arial"/>
          <w:sz w:val="20"/>
          <w:szCs w:val="20"/>
        </w:rPr>
        <w:t xml:space="preserve">svojega </w:t>
      </w:r>
      <w:r w:rsidRPr="00F1360F">
        <w:rPr>
          <w:rFonts w:ascii="Arial" w:eastAsia="Times New Roman" w:hAnsi="Arial" w:cs="Arial"/>
          <w:sz w:val="20"/>
          <w:szCs w:val="20"/>
        </w:rPr>
        <w:t>finančnega načrta in daje soglasje k načrtu dela ter poročilu o delu in poslovanju,</w:t>
      </w:r>
    </w:p>
    <w:p w14:paraId="2D7BAFD0" w14:textId="48A663D2" w:rsidR="00E969C9" w:rsidRPr="00F1360F" w:rsidRDefault="00E969C9" w:rsidP="009C05DB">
      <w:pPr>
        <w:pStyle w:val="Odstavekseznama"/>
        <w:numPr>
          <w:ilvl w:val="0"/>
          <w:numId w:val="78"/>
        </w:numPr>
        <w:tabs>
          <w:tab w:val="left" w:pos="900"/>
          <w:tab w:val="left" w:pos="9072"/>
        </w:tabs>
        <w:spacing w:after="0" w:line="240" w:lineRule="exact"/>
        <w:ind w:left="426"/>
        <w:jc w:val="both"/>
        <w:rPr>
          <w:rFonts w:ascii="Arial" w:eastAsia="Times New Roman" w:hAnsi="Arial" w:cs="Arial"/>
          <w:sz w:val="20"/>
          <w:szCs w:val="20"/>
        </w:rPr>
      </w:pPr>
      <w:r w:rsidRPr="00F1360F">
        <w:rPr>
          <w:rFonts w:ascii="Arial" w:eastAsia="Times New Roman" w:hAnsi="Arial" w:cs="Arial"/>
          <w:sz w:val="20"/>
          <w:szCs w:val="20"/>
        </w:rPr>
        <w:t>opravlja druge naloge v skladu s tem zakonom in ustanovitvenim aktom.</w:t>
      </w:r>
    </w:p>
    <w:p w14:paraId="7D147B1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5C38BA9" w14:textId="4022C63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w:t>
      </w:r>
      <w:r w:rsidR="00292B1E">
        <w:rPr>
          <w:rFonts w:ascii="Arial" w:eastAsia="Times New Roman" w:hAnsi="Arial" w:cs="Arial"/>
          <w:sz w:val="20"/>
          <w:szCs w:val="20"/>
          <w14:ligatures w14:val="standardContextual"/>
        </w:rPr>
        <w:t>5</w:t>
      </w:r>
      <w:r w:rsidRPr="00F1360F">
        <w:rPr>
          <w:rFonts w:ascii="Arial" w:eastAsia="Times New Roman" w:hAnsi="Arial" w:cs="Arial"/>
          <w:sz w:val="20"/>
          <w:szCs w:val="20"/>
          <w14:ligatures w14:val="standardContextual"/>
        </w:rPr>
        <w:t>) Svet NAKVIS sprejema odločitve z večino glasov vseh članov. Če sta bila izločena več kot dva člana sveta NAKVIS, lahko glasujejo le neizločeni člani, pri tem pa mora glasovati najmanj pet članov. O izločitvi članov sveta NAKVIS odloča predsednik sveta NAKVIS. O izločitvi predsednika sveta NAKVIS odloči namestnik predsednika sveta NAKVIS. Član sveta NAKVIS mora biti izločen v akreditacijskih in evalvacijskih postopkih, če je z vlagateljem v delovnem ali drugem pogodbenem razmerju ali če še nista minili dve leti</w:t>
      </w:r>
      <w:r w:rsidR="007F5B81" w:rsidRPr="004C4B87">
        <w:rPr>
          <w:rFonts w:ascii="Arial" w:eastAsia="Times New Roman" w:hAnsi="Arial" w:cs="Arial"/>
          <w:sz w:val="20"/>
          <w:szCs w:val="20"/>
          <w14:ligatures w14:val="standardContextual"/>
        </w:rPr>
        <w:t>,</w:t>
      </w:r>
      <w:r w:rsidRPr="00F1360F">
        <w:rPr>
          <w:rFonts w:ascii="Arial" w:eastAsia="Times New Roman" w:hAnsi="Arial" w:cs="Arial"/>
          <w:sz w:val="20"/>
          <w:szCs w:val="20"/>
          <w14:ligatures w14:val="standardContextual"/>
        </w:rPr>
        <w:t xml:space="preserve"> odkar je to razmerje prenehalo. Enako pravilo velja za člana sveta NAKVIS, ki je študent pri tem vlagatelju.</w:t>
      </w:r>
    </w:p>
    <w:p w14:paraId="3E73A467" w14:textId="77777777" w:rsidR="00E969C9" w:rsidRPr="00F1360F" w:rsidRDefault="00E969C9" w:rsidP="00A46B2D">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576D02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A1BF54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71. člen</w:t>
      </w:r>
    </w:p>
    <w:p w14:paraId="4D9D9CE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(direktor)</w:t>
      </w:r>
    </w:p>
    <w:p w14:paraId="32992A4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8F7AFE6" w14:textId="19246B36"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Direktorja imenuje in razrešuje svet NAKVIS na podlagi javnega natečaja v skladu s pogoji in merili, določenimi s tem zakonom. Direktor je imenovan za dobo petih let največ dvakrat. Direktor ne more biti hkrati član sveta NAKVIS.</w:t>
      </w:r>
    </w:p>
    <w:p w14:paraId="1123D6A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6EFC008" w14:textId="111A345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Za direktorja NAKVIS je lahko imenovan:</w:t>
      </w:r>
    </w:p>
    <w:p w14:paraId="56A6BF2F" w14:textId="3556048F" w:rsidR="00E969C9" w:rsidRPr="00F1360F" w:rsidRDefault="00A44263" w:rsidP="009C05DB">
      <w:pPr>
        <w:pStyle w:val="Odstavekseznama"/>
        <w:numPr>
          <w:ilvl w:val="0"/>
          <w:numId w:val="87"/>
        </w:numPr>
        <w:jc w:val="both"/>
        <w:rPr>
          <w:rFonts w:ascii="Arial" w:hAnsi="Arial" w:cs="Arial"/>
          <w:sz w:val="20"/>
          <w:szCs w:val="20"/>
        </w:rPr>
      </w:pPr>
      <w:r w:rsidRPr="00F1360F">
        <w:rPr>
          <w:rFonts w:ascii="Arial" w:eastAsia="Times New Roman" w:hAnsi="Arial" w:cs="Arial"/>
          <w:sz w:val="20"/>
          <w:szCs w:val="20"/>
        </w:rPr>
        <w:t>k</w:t>
      </w:r>
      <w:r w:rsidRPr="004C4B87">
        <w:rPr>
          <w:rFonts w:ascii="Arial" w:eastAsia="Times New Roman" w:hAnsi="Arial" w:cs="Arial"/>
          <w:sz w:val="20"/>
          <w:szCs w:val="20"/>
        </w:rPr>
        <w:t xml:space="preserve">dor </w:t>
      </w:r>
      <w:r w:rsidR="00E969C9" w:rsidRPr="00F1360F">
        <w:rPr>
          <w:rFonts w:ascii="Arial" w:eastAsia="Times New Roman" w:hAnsi="Arial" w:cs="Arial"/>
          <w:sz w:val="20"/>
          <w:szCs w:val="20"/>
        </w:rPr>
        <w:t>ima najmanj izobrazbo, pridobljeno po študijskem programu druge stopnje v skladu s tem zakonom</w:t>
      </w:r>
      <w:r w:rsidRPr="004C4B87">
        <w:rPr>
          <w:rFonts w:ascii="Arial" w:eastAsia="Times New Roman" w:hAnsi="Arial" w:cs="Arial"/>
          <w:sz w:val="20"/>
          <w:szCs w:val="20"/>
        </w:rPr>
        <w:t>, ali</w:t>
      </w:r>
      <w:r w:rsidR="00E969C9" w:rsidRPr="00F1360F">
        <w:rPr>
          <w:rFonts w:ascii="Arial" w:eastAsia="Times New Roman" w:hAnsi="Arial" w:cs="Arial"/>
          <w:sz w:val="20"/>
          <w:szCs w:val="20"/>
        </w:rPr>
        <w:t xml:space="preserve"> izobrazbo, ki ustreza ravni izobrazbe, pridobljene po študijskih programih druge stopnje in je v skladu z zakonom, ki ureja slovensko </w:t>
      </w:r>
      <w:r w:rsidR="00E969C9" w:rsidRPr="00F1360F">
        <w:rPr>
          <w:rFonts w:ascii="Arial" w:hAnsi="Arial" w:cs="Arial"/>
          <w:sz w:val="20"/>
          <w:szCs w:val="20"/>
        </w:rPr>
        <w:t>ogrodje kvalifikacij, uvrščena na 8. raven slovenskega ogrodja kvalifikacij,</w:t>
      </w:r>
    </w:p>
    <w:p w14:paraId="56014477" w14:textId="3FF9A276" w:rsidR="00E969C9" w:rsidRPr="00F1360F" w:rsidRDefault="00A44263"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kdor </w:t>
      </w:r>
      <w:r w:rsidR="00E969C9" w:rsidRPr="00F1360F">
        <w:rPr>
          <w:rFonts w:ascii="Arial" w:eastAsia="Times New Roman" w:hAnsi="Arial" w:cs="Arial"/>
          <w:sz w:val="20"/>
          <w:szCs w:val="20"/>
        </w:rPr>
        <w:t xml:space="preserve">ima najmanj deset let delovnih izkušenj </w:t>
      </w:r>
      <w:r w:rsidR="00127E37" w:rsidRPr="004C4B87">
        <w:rPr>
          <w:rFonts w:ascii="Arial" w:eastAsia="Times New Roman" w:hAnsi="Arial" w:cs="Arial"/>
          <w:sz w:val="20"/>
          <w:szCs w:val="20"/>
        </w:rPr>
        <w:t xml:space="preserve">v </w:t>
      </w:r>
      <w:r w:rsidR="00E969C9" w:rsidRPr="00F1360F">
        <w:rPr>
          <w:rFonts w:ascii="Arial" w:eastAsia="Times New Roman" w:hAnsi="Arial" w:cs="Arial"/>
          <w:sz w:val="20"/>
          <w:szCs w:val="20"/>
        </w:rPr>
        <w:t>sklad</w:t>
      </w:r>
      <w:r w:rsidR="00127E37" w:rsidRPr="004C4B87">
        <w:rPr>
          <w:rFonts w:ascii="Arial" w:eastAsia="Times New Roman" w:hAnsi="Arial" w:cs="Arial"/>
          <w:sz w:val="20"/>
          <w:szCs w:val="20"/>
        </w:rPr>
        <w:t>u</w:t>
      </w:r>
      <w:r w:rsidR="00E969C9" w:rsidRPr="00F1360F">
        <w:rPr>
          <w:rFonts w:ascii="Arial" w:eastAsia="Times New Roman" w:hAnsi="Arial" w:cs="Arial"/>
          <w:sz w:val="20"/>
          <w:szCs w:val="20"/>
        </w:rPr>
        <w:t xml:space="preserve"> z zakonom, ki ureja položaj javnih uslužbencev,</w:t>
      </w:r>
    </w:p>
    <w:p w14:paraId="09AC73A2" w14:textId="518F83A0" w:rsidR="00E969C9" w:rsidRPr="00F1360F" w:rsidRDefault="00127E37"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kdor </w:t>
      </w:r>
      <w:r w:rsidR="00E969C9" w:rsidRPr="00F1360F">
        <w:rPr>
          <w:rFonts w:ascii="Arial" w:eastAsia="Times New Roman" w:hAnsi="Arial" w:cs="Arial"/>
          <w:sz w:val="20"/>
          <w:szCs w:val="20"/>
        </w:rPr>
        <w:t>ima izkušnje na področju visokega šolstva ali zagotavljanja kakovosti v visokem šolstvu,</w:t>
      </w:r>
    </w:p>
    <w:p w14:paraId="37DCBEA1" w14:textId="12E9AFB4" w:rsidR="00E969C9" w:rsidRPr="00F1360F" w:rsidRDefault="00127E37"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kd</w:t>
      </w:r>
      <w:r w:rsidRPr="004C4B87">
        <w:rPr>
          <w:rFonts w:ascii="Arial" w:eastAsia="Times New Roman" w:hAnsi="Arial" w:cs="Arial"/>
          <w:sz w:val="20"/>
          <w:szCs w:val="20"/>
        </w:rPr>
        <w:t xml:space="preserve">or </w:t>
      </w:r>
      <w:r w:rsidR="00E969C9" w:rsidRPr="00F1360F">
        <w:rPr>
          <w:rFonts w:ascii="Arial" w:eastAsia="Times New Roman" w:hAnsi="Arial" w:cs="Arial"/>
          <w:sz w:val="20"/>
          <w:szCs w:val="20"/>
        </w:rPr>
        <w:t>izkazuje znanje angleškega jezika na višji ravni,</w:t>
      </w:r>
    </w:p>
    <w:p w14:paraId="2A8A09D8" w14:textId="548BDA6C" w:rsidR="00E969C9" w:rsidRPr="00F1360F" w:rsidRDefault="00127E37"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kdor </w:t>
      </w:r>
      <w:r w:rsidR="00E969C9" w:rsidRPr="00F1360F">
        <w:rPr>
          <w:rFonts w:ascii="Arial" w:eastAsia="Times New Roman" w:hAnsi="Arial" w:cs="Arial"/>
          <w:sz w:val="20"/>
          <w:szCs w:val="20"/>
        </w:rPr>
        <w:t>ima vodstvene izkušnje,</w:t>
      </w:r>
    </w:p>
    <w:p w14:paraId="0CA877C4" w14:textId="352FA0CA" w:rsidR="00E969C9" w:rsidRPr="00F1360F" w:rsidRDefault="00287E91"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kdor </w:t>
      </w:r>
      <w:r w:rsidR="00E969C9" w:rsidRPr="00F1360F">
        <w:rPr>
          <w:rFonts w:ascii="Arial" w:eastAsia="Times New Roman" w:hAnsi="Arial" w:cs="Arial"/>
          <w:sz w:val="20"/>
          <w:szCs w:val="20"/>
        </w:rPr>
        <w:t>ni bil pravnomočno obsojen zaradi naklepnega kaznivega dejanja, ki se preganja po uradni dolžnosti, na nepogojno kazen zapora v trajanju več kot šest mesecev,</w:t>
      </w:r>
      <w:r w:rsidRPr="00F1360F">
        <w:rPr>
          <w:rFonts w:ascii="Arial" w:eastAsia="Times New Roman" w:hAnsi="Arial" w:cs="Arial"/>
          <w:sz w:val="20"/>
          <w:szCs w:val="20"/>
        </w:rPr>
        <w:t xml:space="preserve"> in</w:t>
      </w:r>
    </w:p>
    <w:p w14:paraId="36075AF1" w14:textId="654B516E" w:rsidR="00E969C9" w:rsidRPr="00F1360F" w:rsidRDefault="00E969C9" w:rsidP="009C05DB">
      <w:pPr>
        <w:pStyle w:val="Odstavekseznama"/>
        <w:numPr>
          <w:ilvl w:val="0"/>
          <w:numId w:val="87"/>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za</w:t>
      </w:r>
      <w:r w:rsidR="00287E91" w:rsidRPr="004C4B87">
        <w:rPr>
          <w:rFonts w:ascii="Arial" w:eastAsia="Times New Roman" w:hAnsi="Arial" w:cs="Arial"/>
          <w:sz w:val="20"/>
          <w:szCs w:val="20"/>
        </w:rPr>
        <w:t xml:space="preserve"> kogar</w:t>
      </w:r>
      <w:r w:rsidRPr="00F1360F">
        <w:rPr>
          <w:rFonts w:ascii="Arial" w:eastAsia="Times New Roman" w:hAnsi="Arial" w:cs="Arial"/>
          <w:sz w:val="20"/>
          <w:szCs w:val="20"/>
        </w:rPr>
        <w:t xml:space="preserve"> Komisija za preprečevanje korupcije ni s pravnomočnim aktom ugotovila kršitev integritete, kot jo opredeljuje zakon, ki ureja integriteto in preprečevanje korupcije.</w:t>
      </w:r>
    </w:p>
    <w:p w14:paraId="5338A6FE" w14:textId="7777777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rPr>
      </w:pPr>
    </w:p>
    <w:p w14:paraId="3F6B3724" w14:textId="57DCD24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14:ligatures w14:val="standardContextual"/>
        </w:rPr>
      </w:pPr>
      <w:r w:rsidRPr="00F1360F">
        <w:rPr>
          <w:rFonts w:ascii="Arial" w:eastAsia="Times New Roman" w:hAnsi="Arial" w:cs="Arial"/>
          <w:sz w:val="20"/>
          <w:szCs w:val="20"/>
        </w:rPr>
        <w:t xml:space="preserve">(3) Če direktorju preneha </w:t>
      </w:r>
      <w:r w:rsidR="00A057C8">
        <w:rPr>
          <w:rFonts w:ascii="Arial" w:eastAsia="Times New Roman" w:hAnsi="Arial" w:cs="Arial"/>
          <w:sz w:val="20"/>
          <w:szCs w:val="20"/>
        </w:rPr>
        <w:t>pogodba o zaposlitvi</w:t>
      </w:r>
      <w:r w:rsidRPr="00F1360F">
        <w:rPr>
          <w:rFonts w:ascii="Arial" w:eastAsia="Times New Roman" w:hAnsi="Arial" w:cs="Arial"/>
          <w:sz w:val="20"/>
          <w:szCs w:val="20"/>
        </w:rPr>
        <w:t>, svet NAKVIS imenuje vršilca dolžnosti direktorja brez javnega natečaja do imenovanja novega direktorja, vendar največ za šest mesecev.</w:t>
      </w:r>
    </w:p>
    <w:p w14:paraId="0F2F23E4" w14:textId="7777777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rPr>
      </w:pPr>
    </w:p>
    <w:p w14:paraId="1E80A411" w14:textId="7777777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(4) Direktor je predčasno razrešen: </w:t>
      </w:r>
    </w:p>
    <w:p w14:paraId="4822E988" w14:textId="77777777" w:rsidR="00E969C9" w:rsidRPr="00F1360F" w:rsidRDefault="00E969C9" w:rsidP="009C05DB">
      <w:pPr>
        <w:pStyle w:val="Odstavekseznama"/>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če tako zahteva sam,</w:t>
      </w:r>
    </w:p>
    <w:p w14:paraId="7E65D993" w14:textId="77777777" w:rsidR="00E969C9" w:rsidRPr="00F1360F" w:rsidRDefault="00E969C9" w:rsidP="009C05DB">
      <w:pPr>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če ne izpolnjuje več pogojev za imenovanje,</w:t>
      </w:r>
    </w:p>
    <w:p w14:paraId="2458CE12" w14:textId="77777777" w:rsidR="00E969C9" w:rsidRPr="00F1360F" w:rsidRDefault="00E969C9" w:rsidP="009C05DB">
      <w:pPr>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če stori dejanje, ki je v zakonu, ki ureja položaj javnih uslužbencev, določeno kot hujša disciplinska kršitev,</w:t>
      </w:r>
    </w:p>
    <w:p w14:paraId="7DE65124" w14:textId="157FD203" w:rsidR="00E969C9" w:rsidRPr="00F1360F" w:rsidRDefault="00E969C9" w:rsidP="009C05DB">
      <w:pPr>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če svoje delo opravlja nevestno, nestrokovno ali se izkaže, da po delovnih in strokovnih </w:t>
      </w:r>
      <w:r w:rsidR="00873506" w:rsidRPr="004C4B87">
        <w:rPr>
          <w:rFonts w:ascii="Arial" w:eastAsia="Times New Roman" w:hAnsi="Arial" w:cs="Arial"/>
          <w:sz w:val="20"/>
          <w:szCs w:val="20"/>
        </w:rPr>
        <w:t xml:space="preserve">odlikah </w:t>
      </w:r>
      <w:r w:rsidRPr="00F1360F">
        <w:rPr>
          <w:rFonts w:ascii="Arial" w:eastAsia="Times New Roman" w:hAnsi="Arial" w:cs="Arial"/>
          <w:sz w:val="20"/>
          <w:szCs w:val="20"/>
        </w:rPr>
        <w:t>ni primeren za opravljanje dela na položaju direktorja,</w:t>
      </w:r>
    </w:p>
    <w:p w14:paraId="07C3D2A9" w14:textId="63A889E4" w:rsidR="00E969C9" w:rsidRPr="00F1360F" w:rsidRDefault="00E969C9" w:rsidP="009C05DB">
      <w:pPr>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 xml:space="preserve">če NAKVIS ne dosega zadovoljivih delovnih rezultatov oziroma če pri njenem delu prihaja do ponavljajočih se napak ali do </w:t>
      </w:r>
      <w:r w:rsidR="006900B6" w:rsidRPr="004C4B87">
        <w:rPr>
          <w:rFonts w:ascii="Arial" w:eastAsia="Times New Roman" w:hAnsi="Arial" w:cs="Arial"/>
          <w:sz w:val="20"/>
          <w:szCs w:val="20"/>
        </w:rPr>
        <w:t>hujše</w:t>
      </w:r>
      <w:r w:rsidRPr="00F1360F">
        <w:rPr>
          <w:rFonts w:ascii="Arial" w:eastAsia="Times New Roman" w:hAnsi="Arial" w:cs="Arial"/>
          <w:sz w:val="20"/>
          <w:szCs w:val="20"/>
        </w:rPr>
        <w:t xml:space="preserve"> napake,</w:t>
      </w:r>
    </w:p>
    <w:p w14:paraId="7E75452E" w14:textId="77777777" w:rsidR="00E969C9" w:rsidRPr="00F1360F" w:rsidRDefault="00E969C9" w:rsidP="009C05DB">
      <w:pPr>
        <w:numPr>
          <w:ilvl w:val="0"/>
          <w:numId w:val="86"/>
        </w:numPr>
        <w:tabs>
          <w:tab w:val="left" w:pos="900"/>
          <w:tab w:val="left" w:pos="9072"/>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če je bil pravnomočno obsojen zaradi naklepnega kaznivega dejanja, ki se preganja po uradni dolžnosti, na nepogojno kazen zapora v trajanju več kot šest mesecev.</w:t>
      </w:r>
    </w:p>
    <w:p w14:paraId="73EBE0DB" w14:textId="77777777" w:rsidR="00E969C9" w:rsidRPr="00F1360F" w:rsidRDefault="00E969C9" w:rsidP="00E969C9">
      <w:pPr>
        <w:tabs>
          <w:tab w:val="left" w:pos="540"/>
          <w:tab w:val="left" w:pos="900"/>
        </w:tabs>
        <w:spacing w:after="0" w:line="240" w:lineRule="exact"/>
        <w:jc w:val="both"/>
        <w:rPr>
          <w:rFonts w:ascii="Arial" w:eastAsia="Times New Roman" w:hAnsi="Arial" w:cs="Arial"/>
          <w:sz w:val="20"/>
          <w:szCs w:val="20"/>
        </w:rPr>
      </w:pPr>
    </w:p>
    <w:p w14:paraId="439D1626" w14:textId="53BED0A2" w:rsidR="000237FE" w:rsidRDefault="00E969C9" w:rsidP="00E969C9">
      <w:pPr>
        <w:tabs>
          <w:tab w:val="left" w:pos="540"/>
          <w:tab w:val="left" w:pos="900"/>
        </w:tabs>
        <w:spacing w:after="0" w:line="240" w:lineRule="exact"/>
        <w:jc w:val="both"/>
        <w:rPr>
          <w:rFonts w:ascii="Arial" w:eastAsia="Times New Roman" w:hAnsi="Arial" w:cs="Arial"/>
          <w:sz w:val="20"/>
          <w:szCs w:val="20"/>
        </w:rPr>
      </w:pPr>
      <w:r w:rsidRPr="00F1360F">
        <w:rPr>
          <w:rFonts w:ascii="Arial" w:eastAsia="Times New Roman" w:hAnsi="Arial" w:cs="Arial"/>
          <w:sz w:val="20"/>
          <w:szCs w:val="20"/>
        </w:rPr>
        <w:t>(5)</w:t>
      </w:r>
      <w:r w:rsidR="00325F27">
        <w:rPr>
          <w:rFonts w:ascii="Arial" w:eastAsia="Times New Roman" w:hAnsi="Arial" w:cs="Arial"/>
          <w:sz w:val="20"/>
          <w:szCs w:val="20"/>
        </w:rPr>
        <w:t xml:space="preserve"> </w:t>
      </w:r>
      <w:r w:rsidR="00325F27" w:rsidRPr="00325F27">
        <w:rPr>
          <w:rFonts w:ascii="Arial" w:eastAsia="Times New Roman" w:hAnsi="Arial" w:cs="Arial"/>
          <w:sz w:val="20"/>
          <w:szCs w:val="20"/>
        </w:rPr>
        <w:t>Zoper odločbo o razrešitvi direktorja ni pritožbe, dovoljen pa je upravni spor.</w:t>
      </w:r>
    </w:p>
    <w:p w14:paraId="2C6E613A" w14:textId="77777777" w:rsidR="000237FE" w:rsidRDefault="000237FE" w:rsidP="00E969C9">
      <w:pPr>
        <w:tabs>
          <w:tab w:val="left" w:pos="540"/>
          <w:tab w:val="left" w:pos="900"/>
        </w:tabs>
        <w:spacing w:after="0" w:line="240" w:lineRule="exact"/>
        <w:jc w:val="both"/>
        <w:rPr>
          <w:rFonts w:ascii="Arial" w:eastAsia="Times New Roman" w:hAnsi="Arial" w:cs="Arial"/>
          <w:sz w:val="20"/>
          <w:szCs w:val="20"/>
        </w:rPr>
      </w:pPr>
    </w:p>
    <w:p w14:paraId="3B1E282C" w14:textId="766C96D0" w:rsidR="00E969C9" w:rsidRPr="00F1360F" w:rsidRDefault="00325F27" w:rsidP="00E969C9">
      <w:pPr>
        <w:tabs>
          <w:tab w:val="left" w:pos="540"/>
          <w:tab w:val="left" w:pos="900"/>
        </w:tabs>
        <w:spacing w:after="0" w:line="240" w:lineRule="exact"/>
        <w:jc w:val="both"/>
        <w:rPr>
          <w:rFonts w:ascii="Arial" w:eastAsia="Times New Roman" w:hAnsi="Arial" w:cs="Arial"/>
          <w:sz w:val="20"/>
          <w:szCs w:val="20"/>
        </w:rPr>
      </w:pPr>
      <w:r>
        <w:rPr>
          <w:rFonts w:ascii="Arial" w:eastAsia="Times New Roman" w:hAnsi="Arial" w:cs="Arial"/>
          <w:sz w:val="20"/>
          <w:szCs w:val="20"/>
        </w:rPr>
        <w:t xml:space="preserve">(6) </w:t>
      </w:r>
      <w:r w:rsidR="00E969C9" w:rsidRPr="00F1360F">
        <w:rPr>
          <w:rFonts w:ascii="Arial" w:eastAsia="Times New Roman" w:hAnsi="Arial" w:cs="Arial"/>
          <w:sz w:val="20"/>
          <w:szCs w:val="20"/>
        </w:rPr>
        <w:t>Naloge direktorja so naslednje:</w:t>
      </w:r>
    </w:p>
    <w:p w14:paraId="0EF7E825" w14:textId="5A56CAC4"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 xml:space="preserve">organizira in vodi delo </w:t>
      </w:r>
      <w:r w:rsidR="00873C3C" w:rsidRPr="004C4B87">
        <w:rPr>
          <w:rFonts w:ascii="Arial" w:eastAsia="Times New Roman" w:hAnsi="Arial" w:cs="Arial"/>
          <w:sz w:val="20"/>
          <w:szCs w:val="20"/>
        </w:rPr>
        <w:t>in</w:t>
      </w:r>
      <w:r w:rsidRPr="00F1360F">
        <w:rPr>
          <w:rFonts w:ascii="Arial" w:eastAsia="Times New Roman" w:hAnsi="Arial" w:cs="Arial"/>
          <w:sz w:val="20"/>
          <w:szCs w:val="20"/>
        </w:rPr>
        <w:t xml:space="preserve"> poslovanje NAKVIS,</w:t>
      </w:r>
    </w:p>
    <w:p w14:paraId="579183D8"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predstavlja in zastopa NAKVIS,</w:t>
      </w:r>
    </w:p>
    <w:p w14:paraId="047BDC59"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skrbi za izvajanje sklepov sveta NAKVIS,</w:t>
      </w:r>
    </w:p>
    <w:p w14:paraId="1EC104DF" w14:textId="4EAD9AF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po</w:t>
      </w:r>
      <w:r w:rsidR="00520E57" w:rsidRPr="004C4B87">
        <w:rPr>
          <w:rFonts w:ascii="Arial" w:eastAsia="Times New Roman" w:hAnsi="Arial" w:cs="Arial"/>
          <w:sz w:val="20"/>
          <w:szCs w:val="20"/>
        </w:rPr>
        <w:t>šlje</w:t>
      </w:r>
      <w:r w:rsidRPr="00F1360F">
        <w:rPr>
          <w:rFonts w:ascii="Arial" w:eastAsia="Times New Roman" w:hAnsi="Arial" w:cs="Arial"/>
          <w:sz w:val="20"/>
          <w:szCs w:val="20"/>
        </w:rPr>
        <w:t xml:space="preserve"> splošne akte iz prve alineje </w:t>
      </w:r>
      <w:r w:rsidR="00774F02" w:rsidRPr="00F1360F">
        <w:rPr>
          <w:rFonts w:ascii="Arial" w:eastAsia="Times New Roman" w:hAnsi="Arial" w:cs="Arial"/>
          <w:sz w:val="20"/>
          <w:szCs w:val="20"/>
        </w:rPr>
        <w:t>sedmega</w:t>
      </w:r>
      <w:r w:rsidRPr="00F1360F">
        <w:rPr>
          <w:rFonts w:ascii="Arial" w:eastAsia="Times New Roman" w:hAnsi="Arial" w:cs="Arial"/>
          <w:sz w:val="20"/>
          <w:szCs w:val="20"/>
        </w:rPr>
        <w:t xml:space="preserve"> odstavka 67. člena tega zakona v objavo v Uradni list Republike Slovenije,</w:t>
      </w:r>
    </w:p>
    <w:p w14:paraId="6DE49DE0" w14:textId="751EE6CB"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 xml:space="preserve">zagotavlja, da NAKVIS posluje v skladu z zakonom, ustanovitvenim aktom in </w:t>
      </w:r>
      <w:r w:rsidR="00994A0C" w:rsidRPr="004C4B87">
        <w:rPr>
          <w:rFonts w:ascii="Arial" w:eastAsia="Times New Roman" w:hAnsi="Arial" w:cs="Arial"/>
          <w:sz w:val="20"/>
          <w:szCs w:val="20"/>
        </w:rPr>
        <w:t xml:space="preserve">svojimi </w:t>
      </w:r>
      <w:r w:rsidRPr="00F1360F">
        <w:rPr>
          <w:rFonts w:ascii="Arial" w:eastAsia="Times New Roman" w:hAnsi="Arial" w:cs="Arial"/>
          <w:sz w:val="20"/>
          <w:szCs w:val="20"/>
        </w:rPr>
        <w:t>splošnimi akti,</w:t>
      </w:r>
    </w:p>
    <w:p w14:paraId="7689836C"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sprejema splošne akte, ki urejajo poslovanje in delo NAKVIS, za katere ni pristojen drug organ po tem zakonu ali ustanovitvenem aktu,</w:t>
      </w:r>
    </w:p>
    <w:p w14:paraId="1483B98D"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pripravi predlog finančnega načrta NAKVIS v sodelovanju s svetom NAKVIS,</w:t>
      </w:r>
    </w:p>
    <w:p w14:paraId="1C721EAE"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sprejema načrt dela NAKVIS, h kateremu si mora pridobiti soglasje sveta NAKVIS,</w:t>
      </w:r>
    </w:p>
    <w:p w14:paraId="610FC57C" w14:textId="77777777"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pripravi poročilo o delu in poslovanju NAKVIS, h kateremu si mora pridobiti soglasje sveta NAKVIS,</w:t>
      </w:r>
    </w:p>
    <w:p w14:paraId="351822CE" w14:textId="398DEDF5"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skrbi za materialno in finančno poslovanje NAKVIS,</w:t>
      </w:r>
    </w:p>
    <w:p w14:paraId="79FBFCDE" w14:textId="14EEAE7E"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odloča o delovnopravnih pravicah zaposlenih,</w:t>
      </w:r>
    </w:p>
    <w:p w14:paraId="5320CE27" w14:textId="23A8CD20"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sprejema akt o notranji organizaciji in sistemizaciji delovnih mest,</w:t>
      </w:r>
    </w:p>
    <w:p w14:paraId="2C919199" w14:textId="1DD204B1"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ustanovitelju predlaga v obravnavo gradiva iz svoje pristojnosti v skladu z drugimi predpisi,</w:t>
      </w:r>
    </w:p>
    <w:p w14:paraId="678B75D8" w14:textId="1D0AB965" w:rsidR="00E969C9" w:rsidRPr="00F1360F" w:rsidRDefault="00E969C9" w:rsidP="009C05DB">
      <w:pPr>
        <w:numPr>
          <w:ilvl w:val="0"/>
          <w:numId w:val="79"/>
        </w:numPr>
        <w:tabs>
          <w:tab w:val="left" w:pos="426"/>
          <w:tab w:val="left" w:pos="9072"/>
        </w:tabs>
        <w:spacing w:after="0" w:line="240" w:lineRule="exact"/>
        <w:ind w:left="426" w:hanging="426"/>
        <w:jc w:val="both"/>
        <w:rPr>
          <w:rFonts w:ascii="Arial" w:eastAsia="Times New Roman" w:hAnsi="Arial" w:cs="Arial"/>
          <w:sz w:val="20"/>
          <w:szCs w:val="20"/>
        </w:rPr>
      </w:pPr>
      <w:r w:rsidRPr="00F1360F">
        <w:rPr>
          <w:rFonts w:ascii="Arial" w:eastAsia="Times New Roman" w:hAnsi="Arial" w:cs="Arial"/>
          <w:sz w:val="20"/>
          <w:szCs w:val="20"/>
        </w:rPr>
        <w:t>opravlja druge naloge v skladu s tem zakonom in ustanovitvenim aktom.</w:t>
      </w:r>
    </w:p>
    <w:p w14:paraId="6C34C27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F148D98" w14:textId="3E625C2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325F27">
        <w:rPr>
          <w:rFonts w:ascii="Arial" w:eastAsia="Times New Roman" w:hAnsi="Arial" w:cs="Arial"/>
          <w:sz w:val="20"/>
          <w:szCs w:val="20"/>
          <w14:ligatures w14:val="standardContextual"/>
        </w:rPr>
        <w:t>7</w:t>
      </w:r>
      <w:r w:rsidRPr="00F1360F">
        <w:rPr>
          <w:rFonts w:ascii="Arial" w:eastAsia="Times New Roman" w:hAnsi="Arial" w:cs="Arial"/>
          <w:sz w:val="20"/>
          <w:szCs w:val="20"/>
          <w14:ligatures w14:val="standardContextual"/>
        </w:rPr>
        <w:t xml:space="preserve">) </w:t>
      </w:r>
      <w:r w:rsidR="00DB3343" w:rsidRPr="00F1360F">
        <w:rPr>
          <w:rFonts w:ascii="Arial" w:eastAsia="Times New Roman" w:hAnsi="Arial" w:cs="Arial"/>
          <w:sz w:val="20"/>
          <w:szCs w:val="20"/>
          <w14:ligatures w14:val="standardContextual"/>
        </w:rPr>
        <w:t xml:space="preserve">Direktor </w:t>
      </w:r>
      <w:r w:rsidR="00DB3343" w:rsidRPr="004C4B87">
        <w:rPr>
          <w:rFonts w:ascii="Arial" w:eastAsia="Times New Roman" w:hAnsi="Arial" w:cs="Arial"/>
          <w:sz w:val="20"/>
          <w:szCs w:val="20"/>
          <w14:ligatures w14:val="standardContextual"/>
        </w:rPr>
        <w:t>p</w:t>
      </w:r>
      <w:r w:rsidRPr="00F1360F">
        <w:rPr>
          <w:rFonts w:ascii="Arial" w:eastAsia="Times New Roman" w:hAnsi="Arial" w:cs="Arial"/>
          <w:sz w:val="20"/>
          <w:szCs w:val="20"/>
          <w14:ligatures w14:val="standardContextual"/>
        </w:rPr>
        <w:t xml:space="preserve">oročilo o delu in poslovanju NAKVIS </w:t>
      </w:r>
      <w:r w:rsidR="00DB3343" w:rsidRPr="00F1360F">
        <w:rPr>
          <w:rFonts w:ascii="Arial" w:eastAsia="Times New Roman" w:hAnsi="Arial" w:cs="Arial"/>
          <w:sz w:val="20"/>
          <w:szCs w:val="20"/>
          <w14:ligatures w14:val="standardContextual"/>
        </w:rPr>
        <w:t>ustanovitelju</w:t>
      </w:r>
      <w:r w:rsidRPr="00F1360F">
        <w:rPr>
          <w:rFonts w:ascii="Arial" w:eastAsia="Times New Roman" w:hAnsi="Arial" w:cs="Arial"/>
          <w:sz w:val="20"/>
          <w:szCs w:val="20"/>
          <w14:ligatures w14:val="standardContextual"/>
        </w:rPr>
        <w:t xml:space="preserve"> p</w:t>
      </w:r>
      <w:r w:rsidR="00DB3343" w:rsidRPr="00F1360F">
        <w:rPr>
          <w:rFonts w:ascii="Arial" w:eastAsia="Times New Roman" w:hAnsi="Arial" w:cs="Arial"/>
          <w:sz w:val="20"/>
          <w:szCs w:val="20"/>
          <w14:ligatures w14:val="standardContextual"/>
        </w:rPr>
        <w:t>redloži</w:t>
      </w:r>
      <w:r w:rsidRPr="00F1360F">
        <w:rPr>
          <w:rFonts w:ascii="Arial" w:eastAsia="Times New Roman" w:hAnsi="Arial" w:cs="Arial"/>
          <w:sz w:val="20"/>
          <w:szCs w:val="20"/>
          <w14:ligatures w14:val="standardContextual"/>
        </w:rPr>
        <w:t xml:space="preserve"> enkrat letno, in sicer najpozneje do 31. maja za preteklo leto.</w:t>
      </w:r>
    </w:p>
    <w:p w14:paraId="2675CAE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577E3C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6B2A82"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72. člen</w:t>
      </w:r>
    </w:p>
    <w:p w14:paraId="114A7A9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(financiranje NAKVIS)</w:t>
      </w:r>
    </w:p>
    <w:p w14:paraId="5C6369F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CE4AA3A" w14:textId="3D676261"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F50EC9" w:rsidRPr="00F1360F">
        <w:rPr>
          <w:rFonts w:ascii="Arial" w:eastAsia="Times New Roman" w:hAnsi="Arial" w:cs="Arial"/>
          <w:sz w:val="20"/>
          <w:szCs w:val="20"/>
          <w14:ligatures w14:val="standardContextual"/>
        </w:rPr>
        <w:t>1</w:t>
      </w:r>
      <w:r w:rsidRPr="00F1360F">
        <w:rPr>
          <w:rFonts w:ascii="Arial" w:eastAsia="Times New Roman" w:hAnsi="Arial" w:cs="Arial"/>
          <w:sz w:val="20"/>
          <w:szCs w:val="20"/>
          <w14:ligatures w14:val="standardContextual"/>
        </w:rPr>
        <w:t>) Sredstva za delo</w:t>
      </w:r>
      <w:r w:rsidR="009E6081" w:rsidRPr="00F1360F">
        <w:rPr>
          <w:rFonts w:ascii="Arial" w:eastAsia="Times New Roman" w:hAnsi="Arial" w:cs="Arial"/>
          <w:sz w:val="20"/>
          <w:szCs w:val="20"/>
          <w14:ligatures w14:val="standardContextual"/>
        </w:rPr>
        <w:t>vanje</w:t>
      </w:r>
      <w:r w:rsidRPr="00F1360F">
        <w:rPr>
          <w:rFonts w:ascii="Arial" w:eastAsia="Times New Roman" w:hAnsi="Arial" w:cs="Arial"/>
          <w:sz w:val="20"/>
          <w:szCs w:val="20"/>
          <w14:ligatures w14:val="standardContextual"/>
        </w:rPr>
        <w:t xml:space="preserve"> NAKVIS se zagotavljajo </w:t>
      </w:r>
      <w:r w:rsidR="009E6081" w:rsidRPr="00F1360F">
        <w:rPr>
          <w:rFonts w:ascii="Arial" w:eastAsia="Times New Roman" w:hAnsi="Arial" w:cs="Arial"/>
          <w:sz w:val="20"/>
          <w:szCs w:val="20"/>
          <w14:ligatures w14:val="standardContextual"/>
        </w:rPr>
        <w:t>v nje</w:t>
      </w:r>
      <w:r w:rsidR="00BD1B2D" w:rsidRPr="00F1360F">
        <w:rPr>
          <w:rFonts w:ascii="Arial" w:eastAsia="Times New Roman" w:hAnsi="Arial" w:cs="Arial"/>
          <w:sz w:val="20"/>
          <w:szCs w:val="20"/>
          <w14:ligatures w14:val="standardContextual"/>
        </w:rPr>
        <w:t>nem</w:t>
      </w:r>
      <w:r w:rsidR="009E6081" w:rsidRPr="00F1360F">
        <w:rPr>
          <w:rFonts w:ascii="Arial" w:eastAsia="Times New Roman" w:hAnsi="Arial" w:cs="Arial"/>
          <w:sz w:val="20"/>
          <w:szCs w:val="20"/>
          <w14:ligatures w14:val="standardContextual"/>
        </w:rPr>
        <w:t xml:space="preserve"> finančnem načrtu</w:t>
      </w:r>
      <w:r w:rsidR="00DE68DF" w:rsidRPr="00F1360F">
        <w:rPr>
          <w:rFonts w:ascii="Arial" w:eastAsia="Times New Roman" w:hAnsi="Arial" w:cs="Arial"/>
          <w:sz w:val="20"/>
          <w:szCs w:val="20"/>
          <w14:ligatures w14:val="standardContextual"/>
        </w:rPr>
        <w:t>, ki je sestavni del proračuna države</w:t>
      </w:r>
      <w:r w:rsidR="0038179F" w:rsidRPr="00F1360F">
        <w:rPr>
          <w:rFonts w:ascii="Arial" w:eastAsia="Times New Roman" w:hAnsi="Arial" w:cs="Arial"/>
          <w:sz w:val="20"/>
          <w:szCs w:val="20"/>
          <w14:ligatures w14:val="standardContextual"/>
        </w:rPr>
        <w:t xml:space="preserve"> in jih </w:t>
      </w:r>
      <w:r w:rsidR="00DB434A" w:rsidRPr="00F1360F">
        <w:rPr>
          <w:rFonts w:ascii="Arial" w:eastAsia="Times New Roman" w:hAnsi="Arial" w:cs="Arial"/>
          <w:sz w:val="20"/>
          <w:szCs w:val="20"/>
          <w14:ligatures w14:val="standardContextual"/>
        </w:rPr>
        <w:t>določi Državni zbor</w:t>
      </w:r>
      <w:r w:rsidRPr="00F1360F">
        <w:rPr>
          <w:rFonts w:ascii="Arial" w:eastAsia="Times New Roman" w:hAnsi="Arial" w:cs="Arial"/>
          <w:sz w:val="20"/>
          <w:szCs w:val="20"/>
          <w14:ligatures w14:val="standardContextual"/>
        </w:rPr>
        <w:t>.</w:t>
      </w:r>
    </w:p>
    <w:p w14:paraId="1B63653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2DAE7D" w14:textId="3D9D9E8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F50EC9" w:rsidRPr="00F1360F">
        <w:rPr>
          <w:rFonts w:ascii="Arial" w:eastAsia="Times New Roman" w:hAnsi="Arial" w:cs="Arial"/>
          <w:sz w:val="20"/>
          <w:szCs w:val="20"/>
          <w14:ligatures w14:val="standardContextual"/>
        </w:rPr>
        <w:t>2</w:t>
      </w:r>
      <w:r w:rsidRPr="00F1360F">
        <w:rPr>
          <w:rFonts w:ascii="Arial" w:eastAsia="Times New Roman" w:hAnsi="Arial" w:cs="Arial"/>
          <w:sz w:val="20"/>
          <w:szCs w:val="20"/>
          <w14:ligatures w14:val="standardContextual"/>
        </w:rPr>
        <w:t>)</w:t>
      </w:r>
      <w:r w:rsidR="008641A3" w:rsidRPr="00F1360F">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NAKVIS je neposredni nevladni proračunski uporabnik.</w:t>
      </w:r>
    </w:p>
    <w:p w14:paraId="268BD94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1AAFBD" w14:textId="62D7A60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F50EC9" w:rsidRPr="00F1360F">
        <w:rPr>
          <w:rFonts w:ascii="Arial" w:eastAsia="Times New Roman" w:hAnsi="Arial" w:cs="Arial"/>
          <w:sz w:val="20"/>
          <w:szCs w:val="20"/>
          <w14:ligatures w14:val="standardContextual"/>
        </w:rPr>
        <w:t>3</w:t>
      </w:r>
      <w:r w:rsidRPr="00F1360F">
        <w:rPr>
          <w:rFonts w:ascii="Arial" w:eastAsia="Times New Roman" w:hAnsi="Arial" w:cs="Arial"/>
          <w:sz w:val="20"/>
          <w:szCs w:val="20"/>
          <w14:ligatures w14:val="standardContextual"/>
        </w:rPr>
        <w:t>) NAKVIS lahko z opravljanjem akreditacij in evalvacij v tujini, za kar sprejme cenik opravljanja teh storitev, ter s sodelovanjem pri domačih in mednarodnih projektih pridobiva dodatna finančna sredstva.</w:t>
      </w:r>
    </w:p>
    <w:p w14:paraId="40D4BBA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C30C9C5" w14:textId="44D0016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F50EC9" w:rsidRPr="00F1360F">
        <w:rPr>
          <w:rFonts w:ascii="Arial" w:eastAsia="Times New Roman" w:hAnsi="Arial" w:cs="Arial"/>
          <w:sz w:val="20"/>
          <w:szCs w:val="20"/>
          <w14:ligatures w14:val="standardContextual"/>
        </w:rPr>
        <w:t>4</w:t>
      </w:r>
      <w:r w:rsidRPr="00F1360F">
        <w:rPr>
          <w:rFonts w:ascii="Arial" w:eastAsia="Times New Roman" w:hAnsi="Arial" w:cs="Arial"/>
          <w:sz w:val="20"/>
          <w:szCs w:val="20"/>
          <w14:ligatures w14:val="standardContextual"/>
        </w:rPr>
        <w:t xml:space="preserve">) </w:t>
      </w:r>
      <w:r w:rsidR="00230E5C" w:rsidRPr="00F1360F">
        <w:rPr>
          <w:rFonts w:ascii="Arial" w:eastAsia="Times New Roman" w:hAnsi="Arial" w:cs="Arial"/>
          <w:sz w:val="20"/>
          <w:szCs w:val="20"/>
          <w14:ligatures w14:val="standardContextual"/>
        </w:rPr>
        <w:t>D</w:t>
      </w:r>
      <w:r w:rsidRPr="00F1360F">
        <w:rPr>
          <w:rFonts w:ascii="Arial" w:eastAsia="Times New Roman" w:hAnsi="Arial" w:cs="Arial"/>
          <w:sz w:val="20"/>
          <w:szCs w:val="20"/>
          <w14:ligatures w14:val="standardContextual"/>
        </w:rPr>
        <w:t xml:space="preserve">odatna finančna sredstva iz prejšnjega odstavka se </w:t>
      </w:r>
      <w:r w:rsidR="00711D25" w:rsidRPr="00F1360F">
        <w:rPr>
          <w:rFonts w:ascii="Arial" w:eastAsia="Times New Roman" w:hAnsi="Arial" w:cs="Arial"/>
          <w:sz w:val="20"/>
          <w:szCs w:val="20"/>
          <w14:ligatures w14:val="standardContextual"/>
        </w:rPr>
        <w:t>načrtujejo v finančnem načrtu NAKVIS</w:t>
      </w:r>
      <w:r w:rsidRPr="00F1360F">
        <w:rPr>
          <w:rFonts w:ascii="Arial" w:eastAsia="Times New Roman" w:hAnsi="Arial" w:cs="Arial"/>
          <w:sz w:val="20"/>
          <w:szCs w:val="20"/>
          <w14:ligatures w14:val="standardContextual"/>
        </w:rPr>
        <w:t xml:space="preserve">. </w:t>
      </w:r>
    </w:p>
    <w:p w14:paraId="36B94FF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3CFEC1" w14:textId="7AD3D3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w:t>
      </w:r>
      <w:r w:rsidR="00F50EC9" w:rsidRPr="00F1360F">
        <w:rPr>
          <w:rFonts w:ascii="Arial" w:eastAsia="Times New Roman" w:hAnsi="Arial" w:cs="Arial"/>
          <w:sz w:val="20"/>
          <w:szCs w:val="20"/>
          <w14:ligatures w14:val="standardContextual"/>
        </w:rPr>
        <w:t>5</w:t>
      </w:r>
      <w:r w:rsidRPr="00F1360F">
        <w:rPr>
          <w:rFonts w:ascii="Arial" w:eastAsia="Times New Roman" w:hAnsi="Arial" w:cs="Arial"/>
          <w:sz w:val="20"/>
          <w:szCs w:val="20"/>
          <w14:ligatures w14:val="standardContextual"/>
        </w:rPr>
        <w:t>) Nadzor nad zakonitostjo, namembnostjo ter gospodarno in učinkovito rabo sredstev NAKVIS opravlja Računsko sodišče Republike Slovenije.</w:t>
      </w:r>
    </w:p>
    <w:p w14:paraId="05063E6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B93EA4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8F73DE"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73. člen</w:t>
      </w:r>
    </w:p>
    <w:p w14:paraId="1E5CEFD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(zaposleni v NAKVIS)</w:t>
      </w:r>
    </w:p>
    <w:p w14:paraId="6E696C3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D6A19EE" w14:textId="56A65CEC"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Za zaposlene v NAKVIS se uporablja</w:t>
      </w:r>
      <w:r w:rsidR="009B7208">
        <w:rPr>
          <w:rFonts w:ascii="Arial" w:eastAsia="Times New Roman" w:hAnsi="Arial" w:cs="Arial"/>
          <w:sz w:val="20"/>
          <w:szCs w:val="20"/>
          <w14:ligatures w14:val="standardContextual"/>
        </w:rPr>
        <w:t xml:space="preserve"> zakon, ki ureja delovna razmerja</w:t>
      </w:r>
      <w:r w:rsidR="00055C92">
        <w:rPr>
          <w:rFonts w:ascii="Arial" w:eastAsia="Times New Roman" w:hAnsi="Arial" w:cs="Arial"/>
          <w:sz w:val="20"/>
          <w:szCs w:val="20"/>
          <w14:ligatures w14:val="standardContextual"/>
        </w:rPr>
        <w:t xml:space="preserve"> in zakon, ki ureja </w:t>
      </w:r>
      <w:r w:rsidR="00224495">
        <w:rPr>
          <w:rFonts w:ascii="Arial" w:eastAsia="Times New Roman" w:hAnsi="Arial" w:cs="Arial"/>
          <w:sz w:val="20"/>
          <w:szCs w:val="20"/>
          <w14:ligatures w14:val="standardContextual"/>
        </w:rPr>
        <w:t>skupne temelje sistema plač v javnem sektorju</w:t>
      </w:r>
      <w:r w:rsidR="00793273">
        <w:rPr>
          <w:rFonts w:ascii="Arial" w:eastAsia="Times New Roman" w:hAnsi="Arial" w:cs="Arial"/>
          <w:sz w:val="20"/>
          <w:szCs w:val="20"/>
          <w14:ligatures w14:val="standardContextual"/>
        </w:rPr>
        <w:t>.</w:t>
      </w:r>
    </w:p>
    <w:p w14:paraId="4A719B19"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357ED8B"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F40B0B5"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74. člen</w:t>
      </w:r>
    </w:p>
    <w:p w14:paraId="4FC7E6F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(oblikovanje skupin strokovnjakov)</w:t>
      </w:r>
    </w:p>
    <w:p w14:paraId="42F4A26B"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E07B30B"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(1) Skupine strokovnjakov so skupine strokovnjakov za akreditacije in skupine strokovnjakov za zunanje evalvacije. Sestavljajo jih vsaj trije člani, od tega vsaj en tuj strokovnjak in en študent.</w:t>
      </w:r>
      <w:r w:rsidRPr="00F1360F">
        <w:rPr>
          <w:rFonts w:ascii="Arial" w:eastAsia="Times New Roman" w:hAnsi="Arial" w:cs="Arial"/>
          <w:b/>
          <w:sz w:val="20"/>
          <w:szCs w:val="20"/>
          <w:lang w:eastAsia="x-none"/>
          <w14:ligatures w14:val="standardContextual"/>
        </w:rPr>
        <w:t xml:space="preserve"> </w:t>
      </w:r>
      <w:r w:rsidRPr="00F1360F">
        <w:rPr>
          <w:rFonts w:ascii="Arial" w:eastAsia="Times New Roman" w:hAnsi="Arial" w:cs="Arial"/>
          <w:bCs/>
          <w:sz w:val="20"/>
          <w:szCs w:val="20"/>
          <w:lang w:eastAsia="x-none"/>
          <w14:ligatures w14:val="standardContextual"/>
        </w:rPr>
        <w:t>Slovenski strokovnjaki se vanje imenujejo iz registra strokovnjakov, ki ga vodi NAKVIS.</w:t>
      </w:r>
    </w:p>
    <w:p w14:paraId="486C9479"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888B9E1" w14:textId="62939D04"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 xml:space="preserve">(2) </w:t>
      </w:r>
      <w:r w:rsidR="003D6467" w:rsidRPr="004C4B87">
        <w:rPr>
          <w:rFonts w:ascii="Arial" w:eastAsia="Times New Roman" w:hAnsi="Arial" w:cs="Arial"/>
          <w:bCs/>
          <w:sz w:val="20"/>
          <w:szCs w:val="20"/>
          <w:lang w:eastAsia="x-none"/>
          <w14:ligatures w14:val="standardContextual"/>
        </w:rPr>
        <w:t>Strokovnjaki p</w:t>
      </w:r>
      <w:r w:rsidRPr="00F1360F">
        <w:rPr>
          <w:rFonts w:ascii="Arial" w:eastAsia="Times New Roman" w:hAnsi="Arial" w:cs="Arial"/>
          <w:bCs/>
          <w:sz w:val="20"/>
          <w:szCs w:val="20"/>
          <w:lang w:eastAsia="x-none"/>
          <w14:ligatures w14:val="standardContextual"/>
        </w:rPr>
        <w:t>ri izvajanju nalog in sprejemanju odločitev v postopkih akreditacij in evalvacij upoštevajo načel</w:t>
      </w:r>
      <w:r w:rsidR="003D6467" w:rsidRPr="004C4B87">
        <w:rPr>
          <w:rFonts w:ascii="Arial" w:eastAsia="Times New Roman" w:hAnsi="Arial" w:cs="Arial"/>
          <w:bCs/>
          <w:sz w:val="20"/>
          <w:szCs w:val="20"/>
          <w:lang w:eastAsia="x-none"/>
          <w14:ligatures w14:val="standardContextual"/>
        </w:rPr>
        <w:t>i</w:t>
      </w:r>
      <w:r w:rsidRPr="00F1360F">
        <w:rPr>
          <w:rFonts w:ascii="Arial" w:eastAsia="Times New Roman" w:hAnsi="Arial" w:cs="Arial"/>
          <w:bCs/>
          <w:sz w:val="20"/>
          <w:szCs w:val="20"/>
          <w:lang w:eastAsia="x-none"/>
          <w14:ligatures w14:val="standardContextual"/>
        </w:rPr>
        <w:t xml:space="preserve"> preprečevanja </w:t>
      </w:r>
      <w:r w:rsidR="003D6467" w:rsidRPr="004C4B87">
        <w:rPr>
          <w:rFonts w:ascii="Arial" w:eastAsia="Times New Roman" w:hAnsi="Arial" w:cs="Arial"/>
          <w:bCs/>
          <w:sz w:val="20"/>
          <w:szCs w:val="20"/>
          <w:lang w:eastAsia="x-none"/>
          <w14:ligatures w14:val="standardContextual"/>
        </w:rPr>
        <w:t>nasprotja</w:t>
      </w:r>
      <w:r w:rsidRPr="00F1360F">
        <w:rPr>
          <w:rFonts w:ascii="Arial" w:eastAsia="Times New Roman" w:hAnsi="Arial" w:cs="Arial"/>
          <w:bCs/>
          <w:sz w:val="20"/>
          <w:szCs w:val="20"/>
          <w:lang w:eastAsia="x-none"/>
          <w14:ligatures w14:val="standardContextual"/>
        </w:rPr>
        <w:t xml:space="preserve"> interesov in nepristran</w:t>
      </w:r>
      <w:r w:rsidR="00F13C90" w:rsidRPr="004C4B87">
        <w:rPr>
          <w:rFonts w:ascii="Arial" w:eastAsia="Times New Roman" w:hAnsi="Arial" w:cs="Arial"/>
          <w:bCs/>
          <w:sz w:val="20"/>
          <w:szCs w:val="20"/>
          <w:lang w:eastAsia="x-none"/>
          <w14:ligatures w14:val="standardContextual"/>
        </w:rPr>
        <w:t>sk</w:t>
      </w:r>
      <w:r w:rsidRPr="00F1360F">
        <w:rPr>
          <w:rFonts w:ascii="Arial" w:eastAsia="Times New Roman" w:hAnsi="Arial" w:cs="Arial"/>
          <w:bCs/>
          <w:sz w:val="20"/>
          <w:szCs w:val="20"/>
          <w:lang w:eastAsia="x-none"/>
          <w14:ligatures w14:val="standardContextual"/>
        </w:rPr>
        <w:t>osti. V ta namen podpišejo posebno izjavo, s katero se zavežejo k spoštovanju načel, določenih v tem členu.</w:t>
      </w:r>
    </w:p>
    <w:p w14:paraId="004FB10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C4612B0"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77479A90"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75. člen</w:t>
      </w:r>
    </w:p>
    <w:p w14:paraId="1101907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(plačilo članov sveta NAKVIS, pritožbene komisije in skupin strokovnjakov)</w:t>
      </w:r>
    </w:p>
    <w:p w14:paraId="04103A9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DA38086" w14:textId="4F38990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w:t>
      </w:r>
      <w:r w:rsidR="00FE5AB0" w:rsidRPr="004C4B87">
        <w:rPr>
          <w:rFonts w:ascii="Arial" w:eastAsia="Times New Roman" w:hAnsi="Arial" w:cs="Arial"/>
          <w:sz w:val="20"/>
          <w:szCs w:val="20"/>
          <w14:ligatures w14:val="standardContextual"/>
        </w:rPr>
        <w:t>Člani sveta NAKVIS, pritožbene komisije in člani skupin strokovnjakov so za svoje delo upravičeni do sejnine in povračila stroškov. Višina sejnine in povračila stroškov se določi na način in izplača po postopku iz predpisa, ki ureja plačilo sejnin in povračila stroškov v javnih skladih, javnih agencijah, javnih zavodih in javnih gospodarskih zavodih, pri čemer se višina sejnine določi v višini stalnega dela sejnine, kot je določen z navedenim predpisom.</w:t>
      </w:r>
    </w:p>
    <w:p w14:paraId="0486893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4A0806" w14:textId="4954AA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Sredstva za plačilo </w:t>
      </w:r>
      <w:r w:rsidR="00921BA3" w:rsidRPr="004C4B87">
        <w:rPr>
          <w:rFonts w:ascii="Arial" w:eastAsia="Times New Roman" w:hAnsi="Arial" w:cs="Arial"/>
          <w:sz w:val="20"/>
          <w:szCs w:val="20"/>
          <w14:ligatures w14:val="standardContextual"/>
        </w:rPr>
        <w:t>in</w:t>
      </w:r>
      <w:r w:rsidRPr="00F1360F">
        <w:rPr>
          <w:rFonts w:ascii="Arial" w:eastAsia="Times New Roman" w:hAnsi="Arial" w:cs="Arial"/>
          <w:sz w:val="20"/>
          <w:szCs w:val="20"/>
          <w14:ligatures w14:val="standardContextual"/>
        </w:rPr>
        <w:t xml:space="preserve"> povračilo stroškov za delo iz prejšnjega odstavka se zagotovijo v finančnem načrtu NAKVIS.</w:t>
      </w:r>
    </w:p>
    <w:p w14:paraId="0B22A540"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B2A3E46"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EA3DBD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76. člen</w:t>
      </w:r>
    </w:p>
    <w:p w14:paraId="5F35D432"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(akreditacije in zunanje evalvacije)</w:t>
      </w:r>
    </w:p>
    <w:p w14:paraId="2F1A5D2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1738219" w14:textId="63C878B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w:t>
      </w:r>
      <w:r w:rsidR="1DDBAE28" w:rsidRPr="004C4B87">
        <w:rPr>
          <w:rFonts w:ascii="Arial" w:eastAsia="Times New Roman" w:hAnsi="Arial" w:cs="Arial"/>
          <w:sz w:val="20"/>
          <w:szCs w:val="20"/>
        </w:rPr>
        <w:t>NAKVIS</w:t>
      </w:r>
      <w:r w:rsidRPr="004C4B87">
        <w:rPr>
          <w:rFonts w:ascii="Arial" w:eastAsia="Times New Roman" w:hAnsi="Arial" w:cs="Arial"/>
          <w:sz w:val="20"/>
          <w:szCs w:val="20"/>
        </w:rPr>
        <w:t xml:space="preserve"> </w:t>
      </w:r>
      <w:r w:rsidR="3973E615" w:rsidRPr="004C4B87">
        <w:rPr>
          <w:rFonts w:ascii="Arial" w:eastAsia="Times New Roman" w:hAnsi="Arial" w:cs="Arial"/>
          <w:sz w:val="20"/>
          <w:szCs w:val="20"/>
          <w14:ligatures w14:val="standardContextual"/>
        </w:rPr>
        <w:t>i</w:t>
      </w:r>
      <w:r w:rsidRPr="00F1360F">
        <w:rPr>
          <w:rFonts w:ascii="Arial" w:eastAsia="Times New Roman" w:hAnsi="Arial" w:cs="Arial"/>
          <w:sz w:val="20"/>
          <w:szCs w:val="20"/>
          <w14:ligatures w14:val="standardContextual"/>
        </w:rPr>
        <w:t xml:space="preserve">zpolnjevanje pogojev za ustanovitev visokošolskega zavoda, izvajanje visokošolske dejavnosti </w:t>
      </w:r>
      <w:r w:rsidR="35DA5132" w:rsidRPr="004C4B87">
        <w:rPr>
          <w:rFonts w:ascii="Arial" w:eastAsia="Times New Roman" w:hAnsi="Arial" w:cs="Arial"/>
          <w:sz w:val="20"/>
          <w:szCs w:val="20"/>
          <w14:ligatures w14:val="standardContextual"/>
        </w:rPr>
        <w:t xml:space="preserve">ter </w:t>
      </w:r>
      <w:r w:rsidRPr="00F1360F">
        <w:rPr>
          <w:rFonts w:ascii="Arial" w:eastAsia="Times New Roman" w:hAnsi="Arial" w:cs="Arial"/>
          <w:sz w:val="20"/>
          <w:szCs w:val="20"/>
          <w14:ligatures w14:val="standardContextual"/>
        </w:rPr>
        <w:t>kakovost visokošolskih zavodov in študijskih programov preverja v postopkih akreditacije in zunanje evalvacije.</w:t>
      </w:r>
    </w:p>
    <w:p w14:paraId="6752BB0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BDD82A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Akreditacije v visokem šolstvu so:</w:t>
      </w:r>
    </w:p>
    <w:p w14:paraId="2BEA710D"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prva akreditacija visokošolskega zavoda,</w:t>
      </w:r>
    </w:p>
    <w:p w14:paraId="5BFFC9AD"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akreditacija študijskega programa,</w:t>
      </w:r>
    </w:p>
    <w:p w14:paraId="7EE8D666" w14:textId="3F154454"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podaljšanje akreditacije visokošolskega zavoda in</w:t>
      </w:r>
    </w:p>
    <w:p w14:paraId="4575FE1E"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akreditacija sprememb visokošolskega zavoda iz prvega odstavka 89. člena tega zakona.</w:t>
      </w:r>
    </w:p>
    <w:p w14:paraId="5AA2908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8E62E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Zunanje evalvacije so:</w:t>
      </w:r>
    </w:p>
    <w:p w14:paraId="5675210B" w14:textId="2547E9FB"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redna evalvacija visokošolskega zavoda in študijskega programa v postopku podaljšanja akreditacije zavoda,</w:t>
      </w:r>
    </w:p>
    <w:p w14:paraId="668176C4"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izredna evalvacija visokošolskega zavoda,</w:t>
      </w:r>
    </w:p>
    <w:p w14:paraId="0FB619E5"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izredna evalvacija študijskega programa,</w:t>
      </w:r>
    </w:p>
    <w:p w14:paraId="580C0DC1" w14:textId="77777777" w:rsidR="00E969C9" w:rsidRPr="00F1360F" w:rsidRDefault="00E969C9" w:rsidP="009C05DB">
      <w:pPr>
        <w:numPr>
          <w:ilvl w:val="0"/>
          <w:numId w:val="34"/>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evalvacija vzorca študijskih programov.</w:t>
      </w:r>
    </w:p>
    <w:p w14:paraId="61787B5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212E85" w14:textId="1CCB775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Prva </w:t>
      </w:r>
      <w:r w:rsidRPr="00F1360F">
        <w:rPr>
          <w:rFonts w:ascii="Arial" w:eastAsia="Times New Roman" w:hAnsi="Arial" w:cs="Arial"/>
          <w:sz w:val="20"/>
          <w:szCs w:val="20"/>
        </w:rPr>
        <w:t xml:space="preserve">in vsaka podaljšana </w:t>
      </w:r>
      <w:r w:rsidRPr="00F1360F">
        <w:rPr>
          <w:rFonts w:ascii="Arial" w:eastAsia="Times New Roman" w:hAnsi="Arial" w:cs="Arial"/>
          <w:sz w:val="20"/>
          <w:szCs w:val="20"/>
          <w14:ligatures w14:val="standardContextual"/>
        </w:rPr>
        <w:t>akreditacija se visokošolskemu zavodu podeli</w:t>
      </w:r>
      <w:r w:rsidR="762349FA" w:rsidRPr="004C4B87">
        <w:rPr>
          <w:rFonts w:ascii="Arial" w:eastAsia="Times New Roman" w:hAnsi="Arial" w:cs="Arial"/>
          <w:sz w:val="20"/>
          <w:szCs w:val="20"/>
        </w:rPr>
        <w:t>ta</w:t>
      </w:r>
      <w:r w:rsidRPr="00F1360F">
        <w:rPr>
          <w:rFonts w:ascii="Arial" w:eastAsia="Times New Roman" w:hAnsi="Arial" w:cs="Arial"/>
          <w:sz w:val="20"/>
          <w:szCs w:val="20"/>
          <w14:ligatures w14:val="standardContextual"/>
        </w:rPr>
        <w:t xml:space="preserve"> za največ sedem let. Če se odločitev o podaljšanju akreditacije sprejme pred potekom veljavne akreditacije visokošolskega zavoda, začne rok veljavnosti akreditacije teči znova. Veljavnost akreditacije izteče z zaključkom študijskega leta, v katerem se izteče obdobje podeljene akreditacije.</w:t>
      </w:r>
    </w:p>
    <w:p w14:paraId="220283B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5834CA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Svet NAKVIS v akreditacijskih in evalvacijskih postopkih imenuje skupine strokovnjakov, ki opravljajo zunanje presoje tudi na obiskih. Kadar je presojo mogoče opraviti na podlagi dokumentacije, v postopku ni potreben obisk skupine strokovnjakov.</w:t>
      </w:r>
    </w:p>
    <w:p w14:paraId="291FBE3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1D02163" w14:textId="104A4F7D"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Zunanje evalvacije lahko v skladu s tem zakonom in merili iz 3. točke trinajstega odstavka 70. člena tega zakona opravljajo tudi druge agencije, ki so vpisane v EQAR. Agencija iz prejšnjega stavka v tem primeru sama imenuje skupino strokovnjakov. Končno odločitev v postopku zunanje evalvacije sprejme svet NAKVIS.</w:t>
      </w:r>
    </w:p>
    <w:p w14:paraId="689DA6A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0F771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Stroške zunanjih evalvacij iz prejšnjega odstavka visokošolski zavod krije iz lastnih sredstev.</w:t>
      </w:r>
    </w:p>
    <w:p w14:paraId="03596596"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AD05F9D"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6F0E5B6" w14:textId="77777777" w:rsidR="00E969C9" w:rsidRPr="00BC7F9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77.</w:t>
      </w:r>
      <w:r w:rsidRPr="00BC7F9B">
        <w:rPr>
          <w:rFonts w:ascii="Arial" w:eastAsia="Times New Roman" w:hAnsi="Arial" w:cs="Arial"/>
          <w:b/>
          <w:sz w:val="20"/>
          <w:szCs w:val="20"/>
          <w:lang w:eastAsia="x-none"/>
          <w14:ligatures w14:val="standardContextual"/>
        </w:rPr>
        <w:t xml:space="preserve"> člen</w:t>
      </w:r>
    </w:p>
    <w:p w14:paraId="32A946E1" w14:textId="77777777" w:rsidR="00E969C9" w:rsidRPr="00BC7F9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C7F9B">
        <w:rPr>
          <w:rFonts w:ascii="Arial" w:eastAsia="Times New Roman" w:hAnsi="Arial" w:cs="Arial"/>
          <w:b/>
          <w:sz w:val="20"/>
          <w:szCs w:val="20"/>
          <w:lang w:eastAsia="x-none"/>
          <w14:ligatures w14:val="standardContextual"/>
        </w:rPr>
        <w:t>(začetek postopka in vloga za akreditacijo)</w:t>
      </w:r>
    </w:p>
    <w:p w14:paraId="2310FA12"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5D565BF1" w14:textId="03BF67C8"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C7F9B">
        <w:rPr>
          <w:rFonts w:ascii="Arial" w:eastAsia="Times New Roman" w:hAnsi="Arial" w:cs="Arial"/>
          <w:sz w:val="20"/>
          <w:szCs w:val="20"/>
          <w14:ligatures w14:val="standardContextual"/>
        </w:rPr>
        <w:t>(1) Postopek za prvo akreditacijo, podaljšanje akreditacije</w:t>
      </w:r>
      <w:r w:rsidR="36FC98D3" w:rsidRPr="00BC7F9B">
        <w:rPr>
          <w:rFonts w:ascii="Arial" w:eastAsia="Times New Roman" w:hAnsi="Arial" w:cs="Arial"/>
          <w:sz w:val="20"/>
          <w:szCs w:val="20"/>
        </w:rPr>
        <w:t xml:space="preserve">, </w:t>
      </w:r>
      <w:r w:rsidRPr="00BC7F9B">
        <w:rPr>
          <w:rFonts w:ascii="Arial" w:eastAsia="Times New Roman" w:hAnsi="Arial" w:cs="Arial"/>
          <w:sz w:val="20"/>
          <w:szCs w:val="20"/>
          <w14:ligatures w14:val="standardContextual"/>
        </w:rPr>
        <w:t xml:space="preserve">akreditacijo spremembe visokošolskega zavoda in akreditacijo študijskega programa se začne z vložitvijo elektronske vloge, ki je podpisana </w:t>
      </w:r>
      <w:r w:rsidR="124271FE" w:rsidRPr="00BC7F9B">
        <w:rPr>
          <w:rFonts w:ascii="Arial" w:eastAsia="Times New Roman" w:hAnsi="Arial" w:cs="Arial"/>
          <w:sz w:val="20"/>
          <w:szCs w:val="20"/>
        </w:rPr>
        <w:t>s kvalificiranim</w:t>
      </w:r>
      <w:r w:rsidRPr="00BC7F9B">
        <w:rPr>
          <w:rFonts w:ascii="Arial" w:eastAsia="Times New Roman" w:hAnsi="Arial" w:cs="Arial"/>
          <w:sz w:val="20"/>
          <w:szCs w:val="20"/>
          <w14:ligatures w14:val="standardContextual"/>
        </w:rPr>
        <w:t xml:space="preserve"> elektronskim podpisom, </w:t>
      </w:r>
      <w:r w:rsidR="4DFB75EC" w:rsidRPr="00BC7F9B">
        <w:rPr>
          <w:rFonts w:ascii="Arial" w:eastAsia="Times New Roman" w:hAnsi="Arial" w:cs="Arial"/>
          <w:sz w:val="20"/>
          <w:szCs w:val="20"/>
        </w:rPr>
        <w:t xml:space="preserve">v </w:t>
      </w:r>
      <w:r w:rsidRPr="00BC7F9B">
        <w:rPr>
          <w:rFonts w:ascii="Arial" w:eastAsia="Times New Roman" w:hAnsi="Arial" w:cs="Arial"/>
          <w:sz w:val="20"/>
          <w:szCs w:val="20"/>
          <w14:ligatures w14:val="standardContextual"/>
        </w:rPr>
        <w:t>informacijsk</w:t>
      </w:r>
      <w:r w:rsidR="2FE223E6" w:rsidRPr="00BC7F9B">
        <w:rPr>
          <w:rFonts w:ascii="Arial" w:eastAsia="Times New Roman" w:hAnsi="Arial" w:cs="Arial"/>
          <w:sz w:val="20"/>
          <w:szCs w:val="20"/>
        </w:rPr>
        <w:t>i</w:t>
      </w:r>
      <w:r w:rsidRPr="00BC7F9B">
        <w:rPr>
          <w:rFonts w:ascii="Arial" w:eastAsia="Times New Roman" w:hAnsi="Arial" w:cs="Arial"/>
          <w:sz w:val="20"/>
          <w:szCs w:val="20"/>
          <w14:ligatures w14:val="standardContextual"/>
        </w:rPr>
        <w:t xml:space="preserve"> sistem NAKVIS. Vloga je formalno popolna, ko je ustrezno izpolnjen predpisan</w:t>
      </w:r>
      <w:r w:rsidR="33804E45" w:rsidRPr="00BC7F9B">
        <w:rPr>
          <w:rFonts w:ascii="Arial" w:eastAsia="Times New Roman" w:hAnsi="Arial" w:cs="Arial"/>
          <w:sz w:val="20"/>
          <w:szCs w:val="20"/>
        </w:rPr>
        <w:t>i</w:t>
      </w:r>
      <w:r w:rsidRPr="00BC7F9B">
        <w:rPr>
          <w:rFonts w:ascii="Arial" w:eastAsia="Times New Roman" w:hAnsi="Arial" w:cs="Arial"/>
          <w:sz w:val="20"/>
          <w:szCs w:val="20"/>
          <w14:ligatures w14:val="standardContextual"/>
        </w:rPr>
        <w:t xml:space="preserve"> elektronski obrazec </w:t>
      </w:r>
      <w:r w:rsidR="16AE32F4" w:rsidRPr="00BC7F9B">
        <w:rPr>
          <w:rFonts w:ascii="Arial" w:eastAsia="Times New Roman" w:hAnsi="Arial" w:cs="Arial"/>
          <w:sz w:val="20"/>
          <w:szCs w:val="20"/>
        </w:rPr>
        <w:t xml:space="preserve">in </w:t>
      </w:r>
      <w:r w:rsidRPr="00BC7F9B">
        <w:rPr>
          <w:rFonts w:ascii="Arial" w:eastAsia="Times New Roman" w:hAnsi="Arial" w:cs="Arial"/>
          <w:sz w:val="20"/>
          <w:szCs w:val="20"/>
          <w14:ligatures w14:val="standardContextual"/>
        </w:rPr>
        <w:t xml:space="preserve">so priložene vse priloge. Obvezne sestavine vloge določi svet NAKVIS. </w:t>
      </w:r>
    </w:p>
    <w:p w14:paraId="5512151D"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1C0D28D" w14:textId="368DE080"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C7F9B">
        <w:rPr>
          <w:rFonts w:ascii="Arial" w:eastAsia="Times New Roman" w:hAnsi="Arial" w:cs="Arial"/>
          <w:sz w:val="20"/>
          <w:szCs w:val="20"/>
          <w14:ligatures w14:val="standardContextual"/>
        </w:rPr>
        <w:t xml:space="preserve">(2) Vlogo za prvo akreditacijo visokošolskega zavoda vloži ustanovitelj, v vseh </w:t>
      </w:r>
      <w:r w:rsidR="580A78D7" w:rsidRPr="00BC7F9B">
        <w:rPr>
          <w:rFonts w:ascii="Arial" w:eastAsia="Times New Roman" w:hAnsi="Arial" w:cs="Arial"/>
          <w:sz w:val="20"/>
          <w:szCs w:val="20"/>
        </w:rPr>
        <w:t xml:space="preserve">drugih </w:t>
      </w:r>
      <w:r w:rsidRPr="00BC7F9B">
        <w:rPr>
          <w:rFonts w:ascii="Arial" w:eastAsia="Times New Roman" w:hAnsi="Arial" w:cs="Arial"/>
          <w:sz w:val="20"/>
          <w:szCs w:val="20"/>
          <w14:ligatures w14:val="standardContextual"/>
        </w:rPr>
        <w:t xml:space="preserve">akreditacijskih postopkih je vlagatelj univerza </w:t>
      </w:r>
      <w:r w:rsidR="03EE2F8D" w:rsidRPr="00BC7F9B">
        <w:rPr>
          <w:rFonts w:ascii="Arial" w:eastAsia="Times New Roman" w:hAnsi="Arial" w:cs="Arial"/>
          <w:sz w:val="20"/>
          <w:szCs w:val="20"/>
        </w:rPr>
        <w:t xml:space="preserve">ali </w:t>
      </w:r>
      <w:r w:rsidRPr="00BC7F9B">
        <w:rPr>
          <w:rFonts w:ascii="Arial" w:eastAsia="Times New Roman" w:hAnsi="Arial" w:cs="Arial"/>
          <w:sz w:val="20"/>
          <w:szCs w:val="20"/>
          <w14:ligatures w14:val="standardContextual"/>
        </w:rPr>
        <w:t>samostojni visokošolski zavod. Če je vlagatelj univerza, se akreditacij</w:t>
      </w:r>
      <w:r w:rsidR="00076327" w:rsidRPr="00BC7F9B">
        <w:rPr>
          <w:rFonts w:ascii="Arial" w:eastAsia="Times New Roman" w:hAnsi="Arial" w:cs="Arial"/>
          <w:sz w:val="20"/>
          <w:szCs w:val="20"/>
        </w:rPr>
        <w:t>a</w:t>
      </w:r>
      <w:r w:rsidRPr="00BC7F9B">
        <w:rPr>
          <w:rFonts w:ascii="Arial" w:eastAsia="Times New Roman" w:hAnsi="Arial" w:cs="Arial"/>
          <w:sz w:val="20"/>
          <w:szCs w:val="20"/>
          <w14:ligatures w14:val="standardContextual"/>
        </w:rPr>
        <w:t xml:space="preserve"> podaljša za vse njene članice.</w:t>
      </w:r>
    </w:p>
    <w:p w14:paraId="4D5A3CF8"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9E1D674" w14:textId="69B78E8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C7F9B">
        <w:rPr>
          <w:rFonts w:ascii="Arial" w:eastAsia="Times New Roman" w:hAnsi="Arial" w:cs="Arial"/>
          <w:sz w:val="20"/>
          <w:szCs w:val="20"/>
          <w14:ligatures w14:val="standardContextual"/>
        </w:rPr>
        <w:lastRenderedPageBreak/>
        <w:t>(3) Vlogo za akreditacijo nove članice univerze in statusne spremembe iz 90. člena tega zakona vloži zasebna univerza</w:t>
      </w:r>
      <w:r w:rsidR="61ED71C9" w:rsidRPr="00BC7F9B">
        <w:rPr>
          <w:rFonts w:ascii="Arial" w:eastAsia="Times New Roman" w:hAnsi="Arial" w:cs="Arial"/>
          <w:sz w:val="20"/>
          <w:szCs w:val="20"/>
        </w:rPr>
        <w:t xml:space="preserve"> ali </w:t>
      </w:r>
      <w:r w:rsidRPr="00BC7F9B">
        <w:rPr>
          <w:rFonts w:ascii="Arial" w:eastAsia="Times New Roman" w:hAnsi="Arial" w:cs="Arial"/>
          <w:sz w:val="20"/>
          <w:szCs w:val="20"/>
          <w14:ligatures w14:val="standardContextual"/>
        </w:rPr>
        <w:t xml:space="preserve"> javna univerza po predhodnem soglasju vlade.  </w:t>
      </w:r>
    </w:p>
    <w:p w14:paraId="07ECEA40"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6E33F04" w14:textId="580DDB8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C7F9B">
        <w:rPr>
          <w:rFonts w:ascii="Arial" w:eastAsia="Times New Roman" w:hAnsi="Arial" w:cs="Arial"/>
          <w:sz w:val="20"/>
          <w:szCs w:val="20"/>
          <w14:ligatures w14:val="standardContextual"/>
        </w:rPr>
        <w:t xml:space="preserve">(4) Vlogo za pripojitev visokošolskega zavoda k drugemu visokošolskemu zavodu vloži </w:t>
      </w:r>
      <w:r w:rsidR="00EE0D29" w:rsidRPr="00BC7F9B">
        <w:rPr>
          <w:rFonts w:ascii="Arial" w:eastAsia="Times New Roman" w:hAnsi="Arial" w:cs="Arial"/>
          <w:sz w:val="20"/>
          <w:szCs w:val="20"/>
        </w:rPr>
        <w:t>slednji</w:t>
      </w:r>
      <w:r w:rsidRPr="00BC7F9B">
        <w:rPr>
          <w:rFonts w:ascii="Arial" w:eastAsia="Times New Roman" w:hAnsi="Arial" w:cs="Arial"/>
          <w:sz w:val="20"/>
          <w:szCs w:val="20"/>
          <w14:ligatures w14:val="standardContextual"/>
        </w:rPr>
        <w:t xml:space="preserve">. Vlogo za spojitev visokošolskih zavodov v en visokošolski zavod vloži visokošolski zavod, za katerega se visokošolski zavodi dogovorijo. </w:t>
      </w:r>
    </w:p>
    <w:p w14:paraId="76F544E8"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A616AEC" w14:textId="26ABB784"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BC7F9B">
        <w:rPr>
          <w:rFonts w:ascii="Arial" w:eastAsia="Times New Roman" w:hAnsi="Arial" w:cs="Arial"/>
          <w:sz w:val="20"/>
          <w:szCs w:val="20"/>
          <w14:ligatures w14:val="standardContextual"/>
        </w:rPr>
        <w:t>(5) Za nemoteno izvedbo akreditacijskih postopkov lahko NAKVIS vlagatelja</w:t>
      </w:r>
      <w:r w:rsidRPr="00BC7F9B">
        <w:rPr>
          <w:rFonts w:ascii="Arial" w:eastAsia="Times New Roman" w:hAnsi="Arial" w:cs="Arial"/>
          <w:sz w:val="20"/>
          <w:szCs w:val="20"/>
        </w:rPr>
        <w:t xml:space="preserve"> </w:t>
      </w:r>
      <w:r w:rsidR="79ED19A7" w:rsidRPr="00BC7F9B">
        <w:rPr>
          <w:rFonts w:ascii="Arial" w:eastAsia="Times New Roman" w:hAnsi="Arial" w:cs="Arial"/>
          <w:sz w:val="20"/>
          <w:szCs w:val="20"/>
        </w:rPr>
        <w:t>pozove</w:t>
      </w:r>
      <w:r w:rsidRPr="00BC7F9B">
        <w:rPr>
          <w:rFonts w:ascii="Arial" w:eastAsia="Times New Roman" w:hAnsi="Arial" w:cs="Arial"/>
          <w:sz w:val="20"/>
          <w:szCs w:val="20"/>
          <w14:ligatures w14:val="standardContextual"/>
        </w:rPr>
        <w:t xml:space="preserve"> k predložitvi prilog k vlogi v tujem jeziku.   </w:t>
      </w:r>
    </w:p>
    <w:p w14:paraId="464FB647" w14:textId="77777777" w:rsidR="00E969C9" w:rsidRPr="00BC7F9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7B1093C3" w14:textId="77777777" w:rsidR="00E969C9" w:rsidRPr="00BC7F9B"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601951A" w14:textId="77777777" w:rsidR="00E969C9" w:rsidRPr="00BC7F9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C7F9B">
        <w:rPr>
          <w:rFonts w:ascii="Arial" w:eastAsia="Times New Roman" w:hAnsi="Arial" w:cs="Arial"/>
          <w:b/>
          <w:sz w:val="20"/>
          <w:szCs w:val="20"/>
          <w:lang w:eastAsia="x-none"/>
          <w14:ligatures w14:val="standardContextual"/>
        </w:rPr>
        <w:t>78. člen</w:t>
      </w:r>
    </w:p>
    <w:p w14:paraId="45C1EAA0" w14:textId="77777777" w:rsidR="00E969C9" w:rsidRPr="00BC7F9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C7F9B">
        <w:rPr>
          <w:rFonts w:ascii="Arial" w:eastAsia="Times New Roman" w:hAnsi="Arial" w:cs="Arial"/>
          <w:b/>
          <w:sz w:val="20"/>
          <w:szCs w:val="20"/>
          <w:lang w:eastAsia="x-none"/>
          <w14:ligatures w14:val="standardContextual"/>
        </w:rPr>
        <w:t>(prva akreditacija visokošols</w:t>
      </w:r>
      <w:r w:rsidRPr="00F1360F">
        <w:rPr>
          <w:rFonts w:ascii="Arial" w:eastAsia="Times New Roman" w:hAnsi="Arial" w:cs="Arial"/>
          <w:b/>
          <w:sz w:val="20"/>
          <w:szCs w:val="20"/>
          <w:lang w:eastAsia="x-none"/>
          <w14:ligatures w14:val="standardContextual"/>
        </w:rPr>
        <w:t>kega</w:t>
      </w:r>
      <w:r w:rsidRPr="00BC7F9B">
        <w:rPr>
          <w:rFonts w:ascii="Arial" w:eastAsia="Times New Roman" w:hAnsi="Arial" w:cs="Arial"/>
          <w:b/>
          <w:sz w:val="20"/>
          <w:szCs w:val="20"/>
          <w:lang w:eastAsia="x-none"/>
          <w14:ligatures w14:val="standardContextual"/>
        </w:rPr>
        <w:t xml:space="preserve"> zavod</w:t>
      </w:r>
      <w:r w:rsidRPr="00F1360F">
        <w:rPr>
          <w:rFonts w:ascii="Arial" w:eastAsia="Times New Roman" w:hAnsi="Arial" w:cs="Arial"/>
          <w:b/>
          <w:sz w:val="20"/>
          <w:szCs w:val="20"/>
          <w:lang w:eastAsia="x-none"/>
          <w14:ligatures w14:val="standardContextual"/>
        </w:rPr>
        <w:t>a</w:t>
      </w:r>
      <w:r w:rsidRPr="00BC7F9B">
        <w:rPr>
          <w:rFonts w:ascii="Arial" w:eastAsia="Times New Roman" w:hAnsi="Arial" w:cs="Arial"/>
          <w:b/>
          <w:sz w:val="20"/>
          <w:szCs w:val="20"/>
          <w:lang w:eastAsia="x-none"/>
          <w14:ligatures w14:val="standardContextual"/>
        </w:rPr>
        <w:t xml:space="preserve"> in akreditacija študijs</w:t>
      </w:r>
      <w:r w:rsidRPr="00F1360F">
        <w:rPr>
          <w:rFonts w:ascii="Arial" w:eastAsia="Times New Roman" w:hAnsi="Arial" w:cs="Arial"/>
          <w:b/>
          <w:sz w:val="20"/>
          <w:szCs w:val="20"/>
          <w:lang w:eastAsia="x-none"/>
          <w14:ligatures w14:val="standardContextual"/>
        </w:rPr>
        <w:t>kega</w:t>
      </w:r>
      <w:r w:rsidRPr="00BC7F9B">
        <w:rPr>
          <w:rFonts w:ascii="Arial" w:eastAsia="Times New Roman" w:hAnsi="Arial" w:cs="Arial"/>
          <w:b/>
          <w:sz w:val="20"/>
          <w:szCs w:val="20"/>
          <w:lang w:eastAsia="x-none"/>
          <w14:ligatures w14:val="standardContextual"/>
        </w:rPr>
        <w:t xml:space="preserve"> program</w:t>
      </w:r>
      <w:r w:rsidRPr="00F1360F">
        <w:rPr>
          <w:rFonts w:ascii="Arial" w:eastAsia="Times New Roman" w:hAnsi="Arial" w:cs="Arial"/>
          <w:b/>
          <w:sz w:val="20"/>
          <w:szCs w:val="20"/>
          <w:lang w:eastAsia="x-none"/>
          <w14:ligatures w14:val="standardContextual"/>
        </w:rPr>
        <w:t>a</w:t>
      </w:r>
      <w:r w:rsidRPr="00BC7F9B">
        <w:rPr>
          <w:rFonts w:ascii="Arial" w:eastAsia="Times New Roman" w:hAnsi="Arial" w:cs="Arial"/>
          <w:b/>
          <w:sz w:val="20"/>
          <w:szCs w:val="20"/>
          <w:lang w:eastAsia="x-none"/>
          <w14:ligatures w14:val="standardContextual"/>
        </w:rPr>
        <w:t>)</w:t>
      </w:r>
    </w:p>
    <w:p w14:paraId="3B52D05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0FA019" w14:textId="24AC04E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 enem mesecu po prejemu popolne vloge za prvo akreditacijo visokošolskega zavoda ali študijskega programa svet NAKVIS imenuje skupino strokovnjakov.</w:t>
      </w:r>
    </w:p>
    <w:p w14:paraId="397DE10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D2DE25E" w14:textId="0331547A"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Skupina strokovnjakov pripravi poročilo o izpolnjevanju meril za prvo akreditacijo visokošolskega zavoda ali študijskega programa v treh mesec</w:t>
      </w:r>
      <w:r w:rsidR="4318D787" w:rsidRPr="004C4B87">
        <w:rPr>
          <w:rFonts w:ascii="Arial" w:eastAsia="Times New Roman" w:hAnsi="Arial" w:cs="Arial"/>
          <w:sz w:val="20"/>
          <w:szCs w:val="20"/>
        </w:rPr>
        <w:t>ih</w:t>
      </w:r>
      <w:r w:rsidRPr="00F1360F">
        <w:rPr>
          <w:rFonts w:ascii="Arial" w:eastAsia="Times New Roman" w:hAnsi="Arial" w:cs="Arial"/>
          <w:sz w:val="20"/>
          <w:szCs w:val="20"/>
          <w14:ligatures w14:val="standardContextual"/>
        </w:rPr>
        <w:t xml:space="preserve"> od </w:t>
      </w:r>
      <w:r w:rsidR="1D2AFA5E" w:rsidRPr="004C4B87">
        <w:rPr>
          <w:rFonts w:ascii="Arial" w:eastAsia="Times New Roman" w:hAnsi="Arial" w:cs="Arial"/>
          <w:sz w:val="20"/>
          <w:szCs w:val="20"/>
        </w:rPr>
        <w:t xml:space="preserve">svojega </w:t>
      </w:r>
      <w:r w:rsidRPr="00F1360F">
        <w:rPr>
          <w:rFonts w:ascii="Arial" w:eastAsia="Times New Roman" w:hAnsi="Arial" w:cs="Arial"/>
          <w:sz w:val="20"/>
          <w:szCs w:val="20"/>
          <w14:ligatures w14:val="standardContextual"/>
        </w:rPr>
        <w:t>imenovanja. Poročilo o izpolnjevanju meril za prvo akreditacijo visokošolskega zavoda ali študijskega programa se pošlje vlagatelju, ki lahko nanj poda svoje pripombe v enem mesecu od njegovega prejema. Če vlagatelj v ene</w:t>
      </w:r>
      <w:r w:rsidR="5B8C828B" w:rsidRPr="00F1360F">
        <w:rPr>
          <w:rFonts w:ascii="Arial" w:eastAsia="Times New Roman" w:hAnsi="Arial" w:cs="Arial"/>
          <w:sz w:val="20"/>
          <w:szCs w:val="20"/>
          <w14:ligatures w14:val="standardContextual"/>
        </w:rPr>
        <w:t>m</w:t>
      </w:r>
      <w:r w:rsidRPr="00F1360F">
        <w:rPr>
          <w:rFonts w:ascii="Arial" w:eastAsia="Times New Roman" w:hAnsi="Arial" w:cs="Arial"/>
          <w:sz w:val="20"/>
          <w:szCs w:val="20"/>
          <w14:ligatures w14:val="standardContextual"/>
        </w:rPr>
        <w:t xml:space="preserve"> mesec</w:t>
      </w:r>
      <w:r w:rsidR="6EF9D6B7" w:rsidRPr="00F1360F">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ne poda pripomb na poročilo, to postane končno. Če vlagatelj poda pripombe na poročilo, skupina strokovnjakov po presoji utemeljenosti pripomb v enem mesecu od njihovega prejema pripravi končno poročilo, v katerem se opredeli do vseh pripomb vlagatelja.</w:t>
      </w:r>
    </w:p>
    <w:p w14:paraId="5452056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A6A878" w14:textId="33C57C49"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w:t>
      </w:r>
      <w:r w:rsidR="2EF307A9" w:rsidRPr="004C4B87">
        <w:rPr>
          <w:rFonts w:ascii="Arial" w:eastAsia="Times New Roman" w:hAnsi="Arial" w:cs="Arial"/>
          <w:sz w:val="20"/>
          <w:szCs w:val="20"/>
          <w14:ligatures w14:val="standardContextual"/>
        </w:rPr>
        <w:t>S</w:t>
      </w:r>
      <w:r w:rsidR="2EF307A9" w:rsidRPr="004C4B87">
        <w:rPr>
          <w:rFonts w:ascii="Arial" w:eastAsia="Times New Roman" w:hAnsi="Arial" w:cs="Arial"/>
          <w:sz w:val="20"/>
          <w:szCs w:val="20"/>
        </w:rPr>
        <w:t>kupina strokovnjakov</w:t>
      </w:r>
      <w:r w:rsidR="2EF307A9" w:rsidRPr="004C4B87">
        <w:rPr>
          <w:rFonts w:ascii="Arial" w:eastAsia="Times New Roman" w:hAnsi="Arial" w:cs="Arial"/>
          <w:sz w:val="20"/>
          <w:szCs w:val="20"/>
          <w14:ligatures w14:val="standardContextual"/>
        </w:rPr>
        <w:t xml:space="preserve"> p</w:t>
      </w:r>
      <w:r w:rsidRPr="00F1360F">
        <w:rPr>
          <w:rFonts w:ascii="Arial" w:eastAsia="Times New Roman" w:hAnsi="Arial" w:cs="Arial"/>
          <w:sz w:val="20"/>
          <w:szCs w:val="20"/>
          <w14:ligatures w14:val="standardContextual"/>
        </w:rPr>
        <w:t xml:space="preserve">oročilo o izpolnjevanju meril za prvo akreditacijo visokošolskega zavoda </w:t>
      </w:r>
      <w:r w:rsidRPr="00F1360F">
        <w:rPr>
          <w:rFonts w:ascii="Arial" w:eastAsia="Times New Roman" w:hAnsi="Arial" w:cs="Arial"/>
          <w:sz w:val="20"/>
          <w:szCs w:val="20"/>
        </w:rPr>
        <w:t>pripravi na podlagi predložene dokumentacije in obiska prostorov, v katerih bo visokošolski zavod opravljal dejavnost.</w:t>
      </w:r>
    </w:p>
    <w:p w14:paraId="3999F23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1ECF92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V primeru akreditacije študijskega programa skupina strokovnjakov opravi obisk prostorov, v katerih bo visokošolski zavod izvajal študijski program, če je to potrebno zaradi popolne ugotovitve dejanskega stanja. S soglasjem vlagatelja lahko pogovori na obisku potekajo v angleškem jeziku. </w:t>
      </w:r>
    </w:p>
    <w:p w14:paraId="5B1FEFB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3D0EEE" w14:textId="2BD6CA88"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Končno poročilo skupine strokovnjakov se predloži svetu NAKVIS v enem mesecu od priprave poročila. Svet NAKVIS v treh mesecih od prejema končnega poročila odloči o prvi akreditaciji visokošolskega zavoda ali študijskega programa, pri čemer ne upošteva morebitnih pripomb ali novih dokazil vlagatelja, </w:t>
      </w:r>
      <w:r w:rsidR="423D3ADC" w:rsidRPr="004C4B87">
        <w:rPr>
          <w:rFonts w:ascii="Arial" w:eastAsia="Times New Roman" w:hAnsi="Arial" w:cs="Arial"/>
          <w:sz w:val="20"/>
          <w:szCs w:val="20"/>
        </w:rPr>
        <w:t xml:space="preserve">ki so </w:t>
      </w:r>
      <w:r w:rsidRPr="00F1360F">
        <w:rPr>
          <w:rFonts w:ascii="Arial" w:eastAsia="Times New Roman" w:hAnsi="Arial" w:cs="Arial"/>
          <w:sz w:val="20"/>
          <w:szCs w:val="20"/>
          <w14:ligatures w14:val="standardContextual"/>
        </w:rPr>
        <w:t>poslani NAKVIS po izdaji končnega poročila skupine strokovnjakov</w:t>
      </w:r>
      <w:r w:rsidR="7C46B25D" w:rsidRPr="004C4B87">
        <w:rPr>
          <w:rFonts w:ascii="Arial" w:eastAsia="Times New Roman" w:hAnsi="Arial" w:cs="Arial"/>
          <w:sz w:val="20"/>
          <w:szCs w:val="20"/>
          <w14:ligatures w14:val="standardContextual"/>
        </w:rPr>
        <w:t xml:space="preserve"> in jih </w:t>
      </w:r>
      <w:r w:rsidRPr="00F1360F">
        <w:rPr>
          <w:rFonts w:ascii="Arial" w:eastAsia="Times New Roman" w:hAnsi="Arial" w:cs="Arial"/>
          <w:sz w:val="20"/>
          <w:szCs w:val="20"/>
        </w:rPr>
        <w:t xml:space="preserve">je </w:t>
      </w:r>
      <w:r w:rsidRPr="00F1360F">
        <w:rPr>
          <w:rFonts w:ascii="Arial" w:eastAsia="Times New Roman" w:hAnsi="Arial" w:cs="Arial"/>
          <w:sz w:val="20"/>
          <w:szCs w:val="20"/>
          <w14:ligatures w14:val="standardContextual"/>
        </w:rPr>
        <w:t>vlagatelj imel možnost podati v predhodnem postopku, pa ni izkazal upravičenih razlogov, zakaj jih takrat ni predložil.</w:t>
      </w:r>
    </w:p>
    <w:p w14:paraId="0872C88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683DDD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Svet NAKVIS lahko:</w:t>
      </w:r>
    </w:p>
    <w:p w14:paraId="7BE2C2DE" w14:textId="1849FBBA" w:rsidR="00E969C9" w:rsidRPr="00F1360F" w:rsidRDefault="00E969C9" w:rsidP="009C05DB">
      <w:pPr>
        <w:numPr>
          <w:ilvl w:val="0"/>
          <w:numId w:val="3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podeli akreditacijo visokošolskemu zavodu za sed</w:t>
      </w:r>
      <w:r w:rsidR="0AF1BC38" w:rsidRPr="004C4B87">
        <w:rPr>
          <w:rFonts w:ascii="Arial" w:eastAsia="Times New Roman" w:hAnsi="Arial" w:cs="Arial"/>
          <w:sz w:val="20"/>
          <w:szCs w:val="20"/>
          <w14:ligatures w14:val="standardContextual"/>
        </w:rPr>
        <w:t>e</w:t>
      </w:r>
      <w:r w:rsidRPr="00F1360F">
        <w:rPr>
          <w:rFonts w:ascii="Arial" w:eastAsia="Times New Roman" w:hAnsi="Arial" w:cs="Arial"/>
          <w:sz w:val="20"/>
          <w:szCs w:val="20"/>
          <w14:ligatures w14:val="standardContextual"/>
        </w:rPr>
        <w:t>m let ali</w:t>
      </w:r>
    </w:p>
    <w:p w14:paraId="455AB436" w14:textId="77777777" w:rsidR="00E969C9" w:rsidRPr="00F1360F" w:rsidRDefault="00E969C9" w:rsidP="009C05DB">
      <w:pPr>
        <w:numPr>
          <w:ilvl w:val="0"/>
          <w:numId w:val="3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zavrne vlogo za akreditacijo visokošolskega zavoda. </w:t>
      </w:r>
    </w:p>
    <w:p w14:paraId="43C0554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4957B6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(7) Svet NAKVIS visokošolskemu zavodu podeli akreditacijo, če so izpolnjeni pogoji za ustanovitev visokošolskega zavoda iz tega zakona in standardi kakovosti po področjih presoje za akreditacijo visokošolskega zavoda iz meril iz 3. točke trinajstega odstavka 70. člena tega zakona.</w:t>
      </w:r>
    </w:p>
    <w:p w14:paraId="35AD32F5"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88AE7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Svet NAKVIS lahko:</w:t>
      </w:r>
    </w:p>
    <w:p w14:paraId="269A777B" w14:textId="1E3EB6D1" w:rsidR="00E969C9" w:rsidRPr="00F1360F" w:rsidRDefault="00E969C9" w:rsidP="009C05DB">
      <w:pPr>
        <w:numPr>
          <w:ilvl w:val="0"/>
          <w:numId w:val="3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podeli akreditacijo študijskemu program</w:t>
      </w:r>
      <w:r w:rsidR="454DB550" w:rsidRPr="004C4B87">
        <w:rPr>
          <w:rFonts w:ascii="Arial" w:eastAsia="Times New Roman" w:hAnsi="Arial" w:cs="Arial"/>
          <w:sz w:val="20"/>
          <w:szCs w:val="20"/>
          <w14:ligatures w14:val="standardContextual"/>
        </w:rPr>
        <w:t>u</w:t>
      </w:r>
      <w:r w:rsidRPr="00F1360F">
        <w:rPr>
          <w:rFonts w:ascii="Arial" w:eastAsia="Times New Roman" w:hAnsi="Arial" w:cs="Arial"/>
          <w:sz w:val="20"/>
          <w:szCs w:val="20"/>
          <w14:ligatures w14:val="standardContextual"/>
        </w:rPr>
        <w:t xml:space="preserve"> za nedoločen čas ali</w:t>
      </w:r>
    </w:p>
    <w:p w14:paraId="0EE67883" w14:textId="77777777" w:rsidR="00E969C9" w:rsidRPr="00F1360F" w:rsidRDefault="00E969C9" w:rsidP="009C05DB">
      <w:pPr>
        <w:numPr>
          <w:ilvl w:val="0"/>
          <w:numId w:val="3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zavrne vlogo za akreditacijo študijskega programa.</w:t>
      </w:r>
    </w:p>
    <w:p w14:paraId="3AA9F05D"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476F129"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Svet NAKVIS študijskemu programu podeli akreditacijo, če so izpolnjeni pogoji iz tega zakona in standardi kakovosti po področjih presoje za akreditacijo visokošolskega zavoda iz meril iz 3. točke trinajstega odstavka 70. člena tega zakona.</w:t>
      </w:r>
    </w:p>
    <w:p w14:paraId="020E6F6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D4EDDA" w14:textId="77777777" w:rsidR="00E969C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C069535" w14:textId="77777777" w:rsidR="00A9578B" w:rsidRDefault="00A9578B"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3E5B8AE" w14:textId="77777777" w:rsidR="00A9578B" w:rsidRDefault="00A9578B"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627E9BE" w14:textId="77777777" w:rsidR="00A9578B" w:rsidRDefault="00A9578B"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9CF8379" w14:textId="77777777" w:rsidR="00A9578B" w:rsidRPr="00F1360F" w:rsidRDefault="00A9578B"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9B5B4D1" w14:textId="77777777" w:rsidR="00E969C9" w:rsidRPr="00BC7F9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79.</w:t>
      </w:r>
      <w:r w:rsidRPr="00BC7F9B">
        <w:rPr>
          <w:rFonts w:ascii="Arial" w:eastAsia="Times New Roman" w:hAnsi="Arial" w:cs="Arial"/>
          <w:b/>
          <w:sz w:val="20"/>
          <w:szCs w:val="20"/>
          <w:lang w:eastAsia="x-none"/>
          <w14:ligatures w14:val="standardContextual"/>
        </w:rPr>
        <w:t xml:space="preserve"> člen</w:t>
      </w:r>
    </w:p>
    <w:p w14:paraId="5AE680A1"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F1360F">
        <w:rPr>
          <w:rFonts w:ascii="Arial" w:eastAsia="Calibri" w:hAnsi="Arial" w:cs="Arial"/>
          <w:b/>
          <w:sz w:val="20"/>
          <w:szCs w:val="20"/>
          <w:lang w:eastAsia="x-none"/>
          <w14:ligatures w14:val="standardContextual"/>
        </w:rPr>
        <w:t>(akreditacija in evalvacija mednarodnega skupnega študijskega programa)</w:t>
      </w:r>
    </w:p>
    <w:p w14:paraId="57E17DFF"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p>
    <w:p w14:paraId="00AB93DB" w14:textId="47DFC8D6" w:rsidR="00E969C9" w:rsidRPr="00BC7F9B" w:rsidRDefault="00E969C9" w:rsidP="00E969C9">
      <w:pPr>
        <w:spacing w:after="0" w:line="240" w:lineRule="exact"/>
        <w:jc w:val="both"/>
        <w:rPr>
          <w:rFonts w:ascii="Arial" w:eastAsia="Calibri" w:hAnsi="Arial" w:cs="Arial"/>
          <w:sz w:val="20"/>
          <w:szCs w:val="20"/>
          <w14:ligatures w14:val="standardContextual"/>
        </w:rPr>
      </w:pPr>
      <w:r w:rsidRPr="00BC7F9B">
        <w:rPr>
          <w:rFonts w:ascii="Arial" w:eastAsia="Calibri" w:hAnsi="Arial" w:cs="Arial"/>
          <w:sz w:val="20"/>
          <w:szCs w:val="20"/>
          <w14:ligatures w14:val="standardContextual"/>
        </w:rPr>
        <w:t xml:space="preserve">(1) Postopek akreditacije mednarodnega skupnega študijskega programa lahko izvede ena od agencij, </w:t>
      </w:r>
      <w:r w:rsidR="007B409D" w:rsidRPr="00BC7F9B">
        <w:rPr>
          <w:rFonts w:ascii="Arial" w:eastAsia="Calibri" w:hAnsi="Arial" w:cs="Arial"/>
          <w:sz w:val="20"/>
          <w:szCs w:val="20"/>
        </w:rPr>
        <w:t>vpisanih</w:t>
      </w:r>
      <w:r w:rsidRPr="00BC7F9B">
        <w:rPr>
          <w:rFonts w:ascii="Arial" w:eastAsia="Calibri" w:hAnsi="Arial" w:cs="Arial"/>
          <w:sz w:val="20"/>
          <w:szCs w:val="20"/>
          <w14:ligatures w14:val="standardContextual"/>
        </w:rPr>
        <w:t xml:space="preserve"> v EQAR, ki pri tem upošteva Evropski pristop za zagotavljanje kakovosti skupnih študijskih programov. </w:t>
      </w:r>
    </w:p>
    <w:p w14:paraId="5153E178"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19FD992E" w14:textId="6F28A69C"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(2) Če postopek akreditacije mednarodnega skupnega študijskega programa izvede NAKVIS, mora biti postopek </w:t>
      </w:r>
      <w:r w:rsidR="3450B70B" w:rsidRPr="004C4B87">
        <w:rPr>
          <w:rFonts w:ascii="Arial" w:eastAsia="Calibri" w:hAnsi="Arial" w:cs="Arial"/>
          <w:sz w:val="20"/>
          <w:szCs w:val="20"/>
          <w14:ligatures w14:val="standardContextual"/>
        </w:rPr>
        <w:t xml:space="preserve">končan </w:t>
      </w:r>
      <w:r w:rsidRPr="00F1360F">
        <w:rPr>
          <w:rFonts w:ascii="Arial" w:eastAsia="Calibri" w:hAnsi="Arial" w:cs="Arial"/>
          <w:sz w:val="20"/>
          <w:szCs w:val="20"/>
          <w14:ligatures w14:val="standardContextual"/>
        </w:rPr>
        <w:t>v šestih mesecih od popolnosti vloge za akreditacijo. Evalvacije se v skladu z Evropskim pristopom za zagotavljanje kakovosti skupnih študijskih programov izvajajo vsakih šest let.</w:t>
      </w:r>
    </w:p>
    <w:p w14:paraId="30EA3DD2"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25527F67" w14:textId="058CABF5" w:rsidR="00E969C9" w:rsidRPr="00F1360F" w:rsidRDefault="00E969C9" w:rsidP="00E969C9">
      <w:pPr>
        <w:suppressAutoHyphens/>
        <w:spacing w:after="0" w:line="240" w:lineRule="exact"/>
        <w:jc w:val="both"/>
        <w:rPr>
          <w:rFonts w:ascii="Arial" w:eastAsia="Calibri" w:hAnsi="Arial" w:cs="Arial"/>
          <w:b/>
          <w:sz w:val="20"/>
          <w:szCs w:val="20"/>
          <w14:ligatures w14:val="standardContextual"/>
        </w:rPr>
      </w:pPr>
      <w:r w:rsidRPr="00F1360F">
        <w:rPr>
          <w:rFonts w:ascii="Arial" w:eastAsia="Calibri" w:hAnsi="Arial" w:cs="Arial"/>
          <w:sz w:val="20"/>
          <w:szCs w:val="20"/>
          <w14:ligatures w14:val="standardContextual"/>
        </w:rPr>
        <w:t xml:space="preserve">(3) Če postopek izvede agencija iz prvega odstavka, visokošolski zavod, akreditiran v Republiki Sloveniji, </w:t>
      </w:r>
      <w:r w:rsidR="644DC986" w:rsidRPr="004C4B87">
        <w:rPr>
          <w:rFonts w:ascii="Arial" w:eastAsia="Calibri" w:hAnsi="Arial" w:cs="Arial"/>
          <w:sz w:val="20"/>
          <w:szCs w:val="20"/>
          <w14:ligatures w14:val="standardContextual"/>
        </w:rPr>
        <w:t xml:space="preserve">ali </w:t>
      </w:r>
      <w:r w:rsidRPr="00F1360F">
        <w:rPr>
          <w:rFonts w:ascii="Arial" w:eastAsia="Calibri" w:hAnsi="Arial" w:cs="Arial"/>
          <w:sz w:val="20"/>
          <w:szCs w:val="20"/>
          <w14:ligatures w14:val="standardContextual"/>
        </w:rPr>
        <w:t>mednarodna zveza univerz iz 20. člena tega zakona</w:t>
      </w:r>
      <w:r w:rsidRPr="00F1360F" w:rsidDel="00B15669">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 xml:space="preserve">s študijskim </w:t>
      </w:r>
      <w:r w:rsidRPr="00BC7F9B">
        <w:rPr>
          <w:rFonts w:ascii="Arial" w:eastAsia="Calibri" w:hAnsi="Arial" w:cs="Arial"/>
          <w:sz w:val="20"/>
          <w:szCs w:val="20"/>
          <w14:ligatures w14:val="standardContextual"/>
        </w:rPr>
        <w:t>program</w:t>
      </w:r>
      <w:r w:rsidRPr="00F1360F">
        <w:rPr>
          <w:rFonts w:ascii="Arial" w:eastAsia="Calibri" w:hAnsi="Arial" w:cs="Arial"/>
          <w:sz w:val="20"/>
          <w:szCs w:val="20"/>
          <w14:ligatures w14:val="standardContextual"/>
        </w:rPr>
        <w:t xml:space="preserve">om seznani NAKVIS. </w:t>
      </w:r>
    </w:p>
    <w:p w14:paraId="68EE4B49"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18CB2A8E" w14:textId="463A2B94"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(4) Ne glede na prvi in drugi odstavek tega člena lahko univerza, ki ji je bila akreditacij</w:t>
      </w:r>
      <w:r w:rsidRPr="00F1360F" w:rsidDel="00E969C9">
        <w:rPr>
          <w:rFonts w:ascii="Arial" w:eastAsia="Calibri" w:hAnsi="Arial" w:cs="Arial"/>
          <w:sz w:val="20"/>
          <w:szCs w:val="20"/>
        </w:rPr>
        <w:t>a</w:t>
      </w:r>
      <w:r w:rsidRPr="00F1360F">
        <w:rPr>
          <w:rFonts w:ascii="Arial" w:eastAsia="Calibri" w:hAnsi="Arial" w:cs="Arial"/>
          <w:sz w:val="20"/>
          <w:szCs w:val="20"/>
          <w14:ligatures w14:val="standardContextual"/>
        </w:rPr>
        <w:t xml:space="preserve"> dvakrat zapored podaljšana za polno obdobje, sprejme mednarodni skupni študijski program brez akreditacije pri agenciji iz prvega odstavka ali NAKVIS.</w:t>
      </w:r>
    </w:p>
    <w:p w14:paraId="452C46CD"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4EA50FAC" w14:textId="3E16C440"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(5) Visokošolski zavod, akreditiran v Republiki Sloveniji, </w:t>
      </w:r>
      <w:r w:rsidR="6A5EBE24" w:rsidRPr="004C4B87">
        <w:rPr>
          <w:rFonts w:ascii="Arial" w:eastAsia="Calibri" w:hAnsi="Arial" w:cs="Arial"/>
          <w:sz w:val="20"/>
          <w:szCs w:val="20"/>
        </w:rPr>
        <w:t xml:space="preserve">ali </w:t>
      </w:r>
      <w:r w:rsidRPr="00F1360F">
        <w:rPr>
          <w:rFonts w:ascii="Arial" w:eastAsia="Calibri" w:hAnsi="Arial" w:cs="Arial"/>
          <w:sz w:val="20"/>
          <w:szCs w:val="20"/>
          <w14:ligatures w14:val="standardContextual"/>
        </w:rPr>
        <w:t>mednarodna zveza univerz iz 20. člena tega zakona mora prenehati izvajati študijski program iz prejšnjega odstavka, če se ta preneha izvajati v državi, v kateri je bil akreditiran</w:t>
      </w:r>
      <w:r w:rsidR="7C83882B" w:rsidRPr="00F1360F">
        <w:rPr>
          <w:rFonts w:ascii="Arial" w:eastAsia="Calibri" w:hAnsi="Arial" w:cs="Arial"/>
          <w:sz w:val="20"/>
          <w:szCs w:val="20"/>
        </w:rPr>
        <w:t>,</w:t>
      </w:r>
      <w:r w:rsidRPr="00F1360F">
        <w:rPr>
          <w:rFonts w:ascii="Arial" w:eastAsia="Calibri" w:hAnsi="Arial" w:cs="Arial"/>
          <w:sz w:val="20"/>
          <w:szCs w:val="20"/>
          <w14:ligatures w14:val="standardContextual"/>
        </w:rPr>
        <w:t xml:space="preserve"> ali ga v tej državi ne izvaja več akreditirani visokošolski zavod</w:t>
      </w:r>
      <w:r w:rsidR="186BC9F4" w:rsidRPr="00F1360F">
        <w:rPr>
          <w:rFonts w:ascii="Arial" w:eastAsia="Calibri" w:hAnsi="Arial" w:cs="Arial"/>
          <w:sz w:val="20"/>
          <w:szCs w:val="20"/>
          <w14:ligatures w14:val="standardContextual"/>
        </w:rPr>
        <w:t>, ali</w:t>
      </w:r>
      <w:r w:rsidRPr="00F1360F">
        <w:rPr>
          <w:rFonts w:ascii="Arial" w:eastAsia="Calibri" w:hAnsi="Arial" w:cs="Arial"/>
          <w:sz w:val="20"/>
          <w:szCs w:val="20"/>
          <w14:ligatures w14:val="standardContextual"/>
        </w:rPr>
        <w:t xml:space="preserve"> študijski program ni več javno</w:t>
      </w:r>
      <w:r w:rsidR="008F348A" w:rsidRPr="00F1360F">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 xml:space="preserve">veljaven. O okoliščinah iz tega odstavka mora visokošolski zavod NAKVIS </w:t>
      </w:r>
      <w:r w:rsidR="01FE08BC" w:rsidRPr="00F1360F">
        <w:rPr>
          <w:rFonts w:ascii="Arial" w:eastAsia="Calibri" w:hAnsi="Arial" w:cs="Arial"/>
          <w:sz w:val="20"/>
          <w:szCs w:val="20"/>
        </w:rPr>
        <w:t xml:space="preserve">obvestiti </w:t>
      </w:r>
      <w:r w:rsidRPr="00F1360F">
        <w:rPr>
          <w:rFonts w:ascii="Arial" w:eastAsia="Calibri" w:hAnsi="Arial" w:cs="Arial"/>
          <w:sz w:val="20"/>
          <w:szCs w:val="20"/>
          <w14:ligatures w14:val="standardContextual"/>
        </w:rPr>
        <w:t>v 30 dn</w:t>
      </w:r>
      <w:r w:rsidR="2EB156C6" w:rsidRPr="00F1360F">
        <w:rPr>
          <w:rFonts w:ascii="Arial" w:eastAsia="Calibri" w:hAnsi="Arial" w:cs="Arial"/>
          <w:sz w:val="20"/>
          <w:szCs w:val="20"/>
          <w14:ligatures w14:val="standardContextual"/>
        </w:rPr>
        <w:t>eh</w:t>
      </w:r>
      <w:r w:rsidRPr="00F1360F">
        <w:rPr>
          <w:rFonts w:ascii="Arial" w:eastAsia="Calibri" w:hAnsi="Arial" w:cs="Arial"/>
          <w:sz w:val="20"/>
          <w:szCs w:val="20"/>
          <w14:ligatures w14:val="standardContextual"/>
        </w:rPr>
        <w:t xml:space="preserve"> od njihovega nastanka.</w:t>
      </w:r>
    </w:p>
    <w:p w14:paraId="2D571439"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00AFA747" w14:textId="0FE2086E"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(6) Mednarodni skupni študijski program mora biti pred začetkom izvajanja v Republiki Sloveniji ustrezno priznan </w:t>
      </w:r>
      <w:r w:rsidR="2D66BCFE" w:rsidRPr="004C4B87">
        <w:rPr>
          <w:rFonts w:ascii="Arial" w:eastAsia="Calibri" w:hAnsi="Arial" w:cs="Arial"/>
          <w:sz w:val="20"/>
          <w:szCs w:val="20"/>
        </w:rPr>
        <w:t xml:space="preserve">ali </w:t>
      </w:r>
      <w:r w:rsidRPr="00F1360F">
        <w:rPr>
          <w:rFonts w:ascii="Arial" w:eastAsia="Calibri" w:hAnsi="Arial" w:cs="Arial"/>
          <w:sz w:val="20"/>
          <w:szCs w:val="20"/>
        </w:rPr>
        <w:t xml:space="preserve">akreditiran v vseh državah, iz katerih so visokošolski zavodi, ki bodo sodelovali pri </w:t>
      </w:r>
      <w:r w:rsidR="019D843E" w:rsidRPr="004C4B87">
        <w:rPr>
          <w:rFonts w:ascii="Arial" w:eastAsia="Calibri" w:hAnsi="Arial" w:cs="Arial"/>
          <w:sz w:val="20"/>
          <w:szCs w:val="20"/>
        </w:rPr>
        <w:t xml:space="preserve">njegovi </w:t>
      </w:r>
      <w:r w:rsidRPr="00F1360F">
        <w:rPr>
          <w:rFonts w:ascii="Arial" w:eastAsia="Calibri" w:hAnsi="Arial" w:cs="Arial"/>
          <w:sz w:val="20"/>
          <w:szCs w:val="20"/>
          <w14:ligatures w14:val="standardContextual"/>
        </w:rPr>
        <w:t>izvedbi in podeljevali diplomo.</w:t>
      </w:r>
    </w:p>
    <w:p w14:paraId="6DB0F6BA"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8F636A8"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89B9E6D"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80. člen</w:t>
      </w:r>
    </w:p>
    <w:p w14:paraId="65199BCE" w14:textId="72634766"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E26470">
        <w:rPr>
          <w:rFonts w:ascii="Arial" w:eastAsia="Times New Roman" w:hAnsi="Arial" w:cs="Arial"/>
          <w:b/>
          <w:sz w:val="20"/>
          <w:szCs w:val="20"/>
          <w14:ligatures w14:val="standardContextual"/>
        </w:rPr>
        <w:t>(podaljšanje akreditacije visokošolskega zavoda)</w:t>
      </w:r>
    </w:p>
    <w:p w14:paraId="227B105E"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62FBA84" w14:textId="779972C0"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Postopek za podaljšanje akreditacije visokošolskega zavoda se začne z vložitvijo vloge visokošolskega zavoda v skladu </w:t>
      </w:r>
      <w:r w:rsidR="5752CA8C" w:rsidRPr="00F1360F">
        <w:rPr>
          <w:rFonts w:ascii="Arial" w:eastAsia="Times New Roman" w:hAnsi="Arial" w:cs="Arial"/>
          <w:sz w:val="20"/>
          <w:szCs w:val="20"/>
          <w14:ligatures w14:val="standardContextual"/>
        </w:rPr>
        <w:t xml:space="preserve"> </w:t>
      </w:r>
      <w:r w:rsidR="00FF6D21" w:rsidRPr="004C4B87">
        <w:rPr>
          <w:rFonts w:ascii="Arial" w:eastAsia="Times New Roman" w:hAnsi="Arial" w:cs="Arial"/>
          <w:sz w:val="20"/>
          <w:szCs w:val="20"/>
          <w14:ligatures w14:val="standardContextual"/>
        </w:rPr>
        <w:t xml:space="preserve">s </w:t>
      </w:r>
      <w:r w:rsidR="5752CA8C" w:rsidRPr="00F1360F">
        <w:rPr>
          <w:rFonts w:ascii="Arial" w:eastAsia="Times New Roman" w:hAnsi="Arial" w:cs="Arial"/>
          <w:sz w:val="20"/>
          <w:szCs w:val="20"/>
          <w14:ligatures w14:val="standardContextual"/>
        </w:rPr>
        <w:t>šest</w:t>
      </w:r>
      <w:r w:rsidR="00FF6D21" w:rsidRPr="004C4B87">
        <w:rPr>
          <w:rFonts w:ascii="Arial" w:eastAsia="Times New Roman" w:hAnsi="Arial" w:cs="Arial"/>
          <w:sz w:val="20"/>
          <w:szCs w:val="20"/>
          <w14:ligatures w14:val="standardContextual"/>
        </w:rPr>
        <w:t>im</w:t>
      </w:r>
      <w:r w:rsidR="5752CA8C" w:rsidRPr="00F1360F">
        <w:rPr>
          <w:rFonts w:ascii="Arial" w:eastAsia="Times New Roman" w:hAnsi="Arial" w:cs="Arial"/>
          <w:sz w:val="20"/>
          <w:szCs w:val="20"/>
          <w14:ligatures w14:val="standardContextual"/>
        </w:rPr>
        <w:t xml:space="preserve"> odstavk</w:t>
      </w:r>
      <w:r w:rsidR="00FF6D21" w:rsidRPr="004C4B87">
        <w:rPr>
          <w:rFonts w:ascii="Arial" w:eastAsia="Times New Roman" w:hAnsi="Arial" w:cs="Arial"/>
          <w:sz w:val="20"/>
          <w:szCs w:val="20"/>
          <w14:ligatures w14:val="standardContextual"/>
        </w:rPr>
        <w:t>om</w:t>
      </w:r>
      <w:r w:rsidRPr="00F1360F">
        <w:rPr>
          <w:rFonts w:ascii="Arial" w:eastAsia="Times New Roman" w:hAnsi="Arial" w:cs="Arial"/>
          <w:sz w:val="20"/>
          <w:szCs w:val="20"/>
          <w14:ligatures w14:val="standardContextual"/>
        </w:rPr>
        <w:t xml:space="preserve"> 24. člena tega zakona, nadaljuje z zunanjo evalvacijo </w:t>
      </w:r>
      <w:r w:rsidR="5351ACEC" w:rsidRPr="004C4B87">
        <w:rPr>
          <w:rFonts w:ascii="Arial" w:eastAsia="Times New Roman" w:hAnsi="Arial" w:cs="Arial"/>
          <w:sz w:val="20"/>
          <w:szCs w:val="20"/>
        </w:rPr>
        <w:t xml:space="preserve">in </w:t>
      </w:r>
      <w:r w:rsidRPr="00F1360F">
        <w:rPr>
          <w:rFonts w:ascii="Arial" w:eastAsia="Times New Roman" w:hAnsi="Arial" w:cs="Arial"/>
          <w:sz w:val="20"/>
          <w:szCs w:val="20"/>
          <w14:ligatures w14:val="standardContextual"/>
        </w:rPr>
        <w:t xml:space="preserve">konča z odločitvijo o podaljšanju akreditacije. Zunanjo evalvacijo izvede skupina strokovnjakov, ki jo tudi v primeru nepopolne vloge imenuje svet NAKVIS. </w:t>
      </w:r>
    </w:p>
    <w:p w14:paraId="50134806"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EBEE181" w14:textId="54D427C9" w:rsidR="00E969C9" w:rsidRPr="00F1360F" w:rsidRDefault="00E969C9" w:rsidP="0BEE01AB">
      <w:pPr>
        <w:spacing w:after="0" w:line="240" w:lineRule="exact"/>
        <w:jc w:val="both"/>
        <w:rPr>
          <w:rFonts w:ascii="Arial" w:eastAsia="Times New Roman" w:hAnsi="Arial" w:cs="Arial"/>
          <w:sz w:val="20"/>
          <w:szCs w:val="20"/>
        </w:rPr>
      </w:pPr>
      <w:r w:rsidRPr="00F1360F">
        <w:rPr>
          <w:rFonts w:ascii="Arial" w:eastAsia="Times New Roman" w:hAnsi="Arial" w:cs="Arial"/>
          <w:bCs/>
          <w:sz w:val="20"/>
          <w:szCs w:val="20"/>
          <w:lang w:eastAsia="x-none"/>
          <w14:ligatures w14:val="standardContextual"/>
        </w:rPr>
        <w:t xml:space="preserve">(2) Zunanjo evalvacijo praviloma sestavljata dva večdnevna obiska visokošolskega zavoda. Število članov v skupini strokovnjakov </w:t>
      </w:r>
      <w:r w:rsidR="09AAC497" w:rsidRPr="004C4B87">
        <w:rPr>
          <w:rFonts w:ascii="Arial" w:eastAsia="Times New Roman" w:hAnsi="Arial" w:cs="Arial"/>
          <w:sz w:val="20"/>
          <w:szCs w:val="20"/>
        </w:rPr>
        <w:t xml:space="preserve">in </w:t>
      </w:r>
      <w:r w:rsidRPr="00F1360F">
        <w:rPr>
          <w:rFonts w:ascii="Arial" w:eastAsia="Times New Roman" w:hAnsi="Arial" w:cs="Arial"/>
          <w:bCs/>
          <w:sz w:val="20"/>
          <w:szCs w:val="20"/>
          <w:lang w:eastAsia="x-none"/>
          <w14:ligatures w14:val="standardContextual"/>
        </w:rPr>
        <w:t xml:space="preserve">število dni posameznega obiska NAKVIS določi glede na velikost visokošolskega zavoda ter števila področij, disciplin in študijskih programov, ki jih izvaja. Temelj za zunanjo evalvacijo je samoevalvacijsko poročilo visokošolskega zavoda. </w:t>
      </w:r>
    </w:p>
    <w:p w14:paraId="4BDDC4B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5D16D51" w14:textId="4D778E16"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Skupina strokovnjakov opravi prvi obisk in pripravi poročilo o ugotovitvah z morebitnimi predlogi za natančnejšo presojo posameznih področij delovanja zavoda </w:t>
      </w:r>
      <w:r w:rsidR="4DBD5FFC" w:rsidRPr="004C4B87">
        <w:rPr>
          <w:rFonts w:ascii="Arial" w:eastAsia="Times New Roman" w:hAnsi="Arial" w:cs="Arial"/>
          <w:sz w:val="20"/>
          <w:szCs w:val="20"/>
          <w14:ligatures w14:val="standardContextual"/>
        </w:rPr>
        <w:t xml:space="preserve">v sklopu </w:t>
      </w:r>
      <w:r w:rsidRPr="00F1360F">
        <w:rPr>
          <w:rFonts w:ascii="Arial" w:eastAsia="Times New Roman" w:hAnsi="Arial" w:cs="Arial"/>
          <w:sz w:val="20"/>
          <w:szCs w:val="20"/>
          <w14:ligatures w14:val="standardContextual"/>
        </w:rPr>
        <w:t>druge</w:t>
      </w:r>
      <w:r w:rsidR="41A264DB" w:rsidRPr="004C4B87">
        <w:rPr>
          <w:rFonts w:ascii="Arial" w:eastAsia="Times New Roman" w:hAnsi="Arial" w:cs="Arial"/>
          <w:sz w:val="20"/>
          <w:szCs w:val="20"/>
          <w14:ligatures w14:val="standardContextual"/>
        </w:rPr>
        <w:t>ga</w:t>
      </w:r>
      <w:r w:rsidRPr="00F1360F">
        <w:rPr>
          <w:rFonts w:ascii="Arial" w:eastAsia="Times New Roman" w:hAnsi="Arial" w:cs="Arial"/>
          <w:sz w:val="20"/>
          <w:szCs w:val="20"/>
          <w14:ligatures w14:val="standardContextual"/>
        </w:rPr>
        <w:t xml:space="preserve"> obisk</w:t>
      </w:r>
      <w:r w:rsidR="01985B0A"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povezano predvsem z organizacijo, izvedbo, spreminjanjem in samoevalvacijo </w:t>
      </w:r>
      <w:r w:rsidR="46254649" w:rsidRPr="004C4B87">
        <w:rPr>
          <w:rFonts w:ascii="Arial" w:eastAsia="Times New Roman" w:hAnsi="Arial" w:cs="Arial"/>
          <w:sz w:val="20"/>
          <w:szCs w:val="20"/>
          <w14:ligatures w14:val="standardContextual"/>
        </w:rPr>
        <w:t xml:space="preserve">izbranih </w:t>
      </w:r>
      <w:r w:rsidRPr="00F1360F">
        <w:rPr>
          <w:rFonts w:ascii="Arial" w:eastAsia="Times New Roman" w:hAnsi="Arial" w:cs="Arial"/>
          <w:sz w:val="20"/>
          <w:szCs w:val="20"/>
          <w14:ligatures w14:val="standardContextual"/>
        </w:rPr>
        <w:t>študijskih programov (v nadaljnjem besedilu: ugotovitveno poročilo), v treh mesecih od svojega imenovanja. Ugotovitveno poročilo v enem mesecu od njegovega prejema obravnava svet NAKVIS in odloči o predlogih za drugi obisk.</w:t>
      </w:r>
    </w:p>
    <w:p w14:paraId="1E5B6A0F"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4008CAE" w14:textId="58A14843"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(4) Drugi obisk skupina strokovnjakov opravi praviloma tri mesece po odločitvi sveta NAKVIS o predlogih zanj. </w:t>
      </w:r>
      <w:r w:rsidR="36C58ECD" w:rsidRPr="004C4B87">
        <w:rPr>
          <w:rFonts w:ascii="Arial" w:eastAsia="Times New Roman" w:hAnsi="Arial" w:cs="Arial"/>
          <w:sz w:val="20"/>
          <w:szCs w:val="20"/>
        </w:rPr>
        <w:t>V sklopu tega</w:t>
      </w:r>
      <w:r w:rsidRPr="00F1360F">
        <w:rPr>
          <w:rFonts w:ascii="Arial" w:eastAsia="Times New Roman" w:hAnsi="Arial" w:cs="Arial"/>
          <w:sz w:val="20"/>
          <w:szCs w:val="20"/>
          <w14:ligatures w14:val="standardContextual"/>
        </w:rPr>
        <w:t xml:space="preserve"> podrobneje in poglobljeno presoja področja delovanja zavoda oziroma študijske programe, ki jih je s sklepom določil svet NAKVIS. Zunanja evalvacija študijskega programa ni potrebna, če je bila ta že izvedena v zadnjih dveh letih od uvedbe postopka podaljšanja akreditacije visokošolskega zavoda. Skupina strokovnjakov svoje ugotovitve predstavi visokošolskemu zavodu zadnji dan obiska. Visokošolski zavod se lahko po predstavitvi ugotovitev v petih delovnih dn</w:t>
      </w:r>
      <w:r w:rsidR="3F115182" w:rsidRPr="004C4B87">
        <w:rPr>
          <w:rFonts w:ascii="Arial" w:eastAsia="Times New Roman" w:hAnsi="Arial" w:cs="Arial"/>
          <w:sz w:val="20"/>
          <w:szCs w:val="20"/>
        </w:rPr>
        <w:t>eh</w:t>
      </w:r>
      <w:r w:rsidRPr="00F1360F">
        <w:rPr>
          <w:rFonts w:ascii="Arial" w:eastAsia="Times New Roman" w:hAnsi="Arial" w:cs="Arial"/>
          <w:sz w:val="20"/>
          <w:szCs w:val="20"/>
          <w14:ligatures w14:val="standardContextual"/>
        </w:rPr>
        <w:t xml:space="preserve"> izreče o njih oziroma pisno pojasni stanje. Skupina strokovnjakov morebitne pripombe zavoda upošteva pri pripravi evalvacijskega poročila.</w:t>
      </w:r>
    </w:p>
    <w:p w14:paraId="1421B0C7"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B87734B" w14:textId="1382E59B"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(5) Ne glede na </w:t>
      </w:r>
      <w:r w:rsidR="002B4151" w:rsidRPr="004C4B87">
        <w:rPr>
          <w:rFonts w:ascii="Arial" w:eastAsia="Times New Roman" w:hAnsi="Arial" w:cs="Arial"/>
          <w:sz w:val="20"/>
          <w:szCs w:val="20"/>
          <w14:ligatures w14:val="standardContextual"/>
        </w:rPr>
        <w:t xml:space="preserve">določbe </w:t>
      </w:r>
      <w:r w:rsidRPr="00F1360F">
        <w:rPr>
          <w:rFonts w:ascii="Arial" w:eastAsia="Times New Roman" w:hAnsi="Arial" w:cs="Arial"/>
          <w:sz w:val="20"/>
          <w:szCs w:val="20"/>
          <w14:ligatures w14:val="standardContextual"/>
        </w:rPr>
        <w:t>drug</w:t>
      </w:r>
      <w:r w:rsidR="5752CA8C" w:rsidRPr="00F1360F" w:rsidDel="00E969C9">
        <w:rPr>
          <w:rFonts w:ascii="Arial" w:eastAsia="Times New Roman" w:hAnsi="Arial" w:cs="Arial"/>
          <w:sz w:val="20"/>
          <w:szCs w:val="20"/>
        </w:rPr>
        <w:t>ega</w:t>
      </w:r>
      <w:r w:rsidR="5752CA8C" w:rsidRPr="00F1360F">
        <w:rPr>
          <w:rFonts w:ascii="Arial" w:eastAsia="Times New Roman" w:hAnsi="Arial" w:cs="Arial"/>
          <w:sz w:val="20"/>
          <w:szCs w:val="20"/>
          <w14:ligatures w14:val="standardContextual"/>
        </w:rPr>
        <w:t>, tretj</w:t>
      </w:r>
      <w:r w:rsidR="5752CA8C" w:rsidRPr="00F1360F" w:rsidDel="00E969C9">
        <w:rPr>
          <w:rFonts w:ascii="Arial" w:eastAsia="Times New Roman" w:hAnsi="Arial" w:cs="Arial"/>
          <w:sz w:val="20"/>
          <w:szCs w:val="20"/>
        </w:rPr>
        <w:t>ega</w:t>
      </w:r>
      <w:r w:rsidRPr="00F1360F">
        <w:rPr>
          <w:rFonts w:ascii="Arial" w:eastAsia="Times New Roman" w:hAnsi="Arial" w:cs="Arial"/>
          <w:sz w:val="20"/>
          <w:szCs w:val="20"/>
          <w14:ligatures w14:val="standardContextual"/>
        </w:rPr>
        <w:t xml:space="preserve"> in </w:t>
      </w:r>
      <w:r w:rsidR="5752CA8C" w:rsidRPr="00F1360F">
        <w:rPr>
          <w:rFonts w:ascii="Arial" w:eastAsia="Times New Roman" w:hAnsi="Arial" w:cs="Arial"/>
          <w:sz w:val="20"/>
          <w:szCs w:val="20"/>
          <w14:ligatures w14:val="standardContextual"/>
        </w:rPr>
        <w:t>četrt</w:t>
      </w:r>
      <w:r w:rsidR="5752CA8C" w:rsidRPr="00F1360F" w:rsidDel="00E969C9">
        <w:rPr>
          <w:rFonts w:ascii="Arial" w:eastAsia="Times New Roman" w:hAnsi="Arial" w:cs="Arial"/>
          <w:sz w:val="20"/>
          <w:szCs w:val="20"/>
        </w:rPr>
        <w:t>ega</w:t>
      </w:r>
      <w:r w:rsidR="5752CA8C" w:rsidRPr="00F1360F">
        <w:rPr>
          <w:rFonts w:ascii="Arial" w:eastAsia="Times New Roman" w:hAnsi="Arial" w:cs="Arial"/>
          <w:sz w:val="20"/>
          <w:szCs w:val="20"/>
          <w14:ligatures w14:val="standardContextual"/>
        </w:rPr>
        <w:t xml:space="preserve"> odstav</w:t>
      </w:r>
      <w:r w:rsidRPr="00F1360F">
        <w:rPr>
          <w:rFonts w:ascii="Arial" w:eastAsia="Times New Roman" w:hAnsi="Arial" w:cs="Arial"/>
          <w:sz w:val="20"/>
          <w:szCs w:val="20"/>
          <w14:ligatures w14:val="standardContextual"/>
        </w:rPr>
        <w:t>k</w:t>
      </w:r>
      <w:r w:rsidR="002B4151" w:rsidRPr="004C4B87">
        <w:rPr>
          <w:rFonts w:ascii="Arial" w:eastAsia="Times New Roman" w:hAnsi="Arial" w:cs="Arial"/>
          <w:sz w:val="20"/>
          <w:szCs w:val="20"/>
          <w14:ligatures w14:val="standardContextual"/>
        </w:rPr>
        <w:t>a</w:t>
      </w:r>
      <w:r w:rsidRPr="00F1360F">
        <w:rPr>
          <w:rFonts w:ascii="Arial" w:eastAsia="Times New Roman" w:hAnsi="Arial" w:cs="Arial"/>
          <w:sz w:val="20"/>
          <w:szCs w:val="20"/>
          <w14:ligatures w14:val="standardContextual"/>
        </w:rPr>
        <w:t xml:space="preserve"> tega člena lahko svet NAKVIS odloči, da skupina strokovnjakov opravi samo en obisk visokošolskega zavoda, kadar gre za visokošolski zavod </w:t>
      </w:r>
      <w:r w:rsidRPr="00F1360F">
        <w:rPr>
          <w:rFonts w:ascii="Arial" w:eastAsia="Times New Roman" w:hAnsi="Arial" w:cs="Arial"/>
          <w:sz w:val="20"/>
          <w:szCs w:val="20"/>
          <w14:ligatures w14:val="standardContextual"/>
        </w:rPr>
        <w:lastRenderedPageBreak/>
        <w:t>z majhnim številom študijskih programov na sorodnih področjih in disciplinah</w:t>
      </w:r>
      <w:r w:rsidR="6DB16A88" w:rsidRPr="00F1360F">
        <w:rPr>
          <w:rFonts w:ascii="Arial" w:eastAsia="Times New Roman" w:hAnsi="Arial" w:cs="Arial"/>
          <w:sz w:val="20"/>
          <w:szCs w:val="20"/>
        </w:rPr>
        <w:t>,</w:t>
      </w:r>
      <w:r w:rsidRPr="00F1360F">
        <w:rPr>
          <w:rFonts w:ascii="Arial" w:eastAsia="Times New Roman" w:hAnsi="Arial" w:cs="Arial"/>
          <w:sz w:val="20"/>
          <w:szCs w:val="20"/>
          <w14:ligatures w14:val="standardContextual"/>
        </w:rPr>
        <w:t xml:space="preserve"> ali ob spremembah visokošolskih zavodov </w:t>
      </w:r>
      <w:r w:rsidR="1C4D5B87" w:rsidRPr="004C4B87">
        <w:rPr>
          <w:rFonts w:ascii="Arial" w:eastAsia="Times New Roman" w:hAnsi="Arial" w:cs="Arial"/>
          <w:sz w:val="20"/>
          <w:szCs w:val="20"/>
        </w:rPr>
        <w:t xml:space="preserve">ali </w:t>
      </w:r>
      <w:r w:rsidRPr="00F1360F">
        <w:rPr>
          <w:rFonts w:ascii="Arial" w:eastAsia="Times New Roman" w:hAnsi="Arial" w:cs="Arial"/>
          <w:sz w:val="20"/>
          <w:szCs w:val="20"/>
          <w14:ligatures w14:val="standardContextual"/>
        </w:rPr>
        <w:t>po obravnavi ugotovitvenega poročila, kadar je iz ugotovitvenega poročila skupine strokovnjakov razvidno, da drugi obisk ni potreben.</w:t>
      </w:r>
    </w:p>
    <w:p w14:paraId="465EFC82"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509CF3C" w14:textId="094F4FCD"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(6) Skupina strokovnjakov mesec dni po drugem obisku pripravi evalvacijsko poročilo na podlagi presoje samoevalvacijskega poročila visokošolskega zavoda, vloge in morebitne druge dokumentacije, ki jo zahteva </w:t>
      </w:r>
      <w:r w:rsidR="14555596" w:rsidRPr="004C4B87">
        <w:rPr>
          <w:rFonts w:ascii="Arial" w:eastAsia="Times New Roman" w:hAnsi="Arial" w:cs="Arial"/>
          <w:sz w:val="20"/>
          <w:szCs w:val="20"/>
        </w:rPr>
        <w:t xml:space="preserve">v sklopu </w:t>
      </w:r>
      <w:r w:rsidRPr="00F1360F">
        <w:rPr>
          <w:rFonts w:ascii="Arial" w:eastAsia="Times New Roman" w:hAnsi="Arial" w:cs="Arial"/>
          <w:sz w:val="20"/>
          <w:szCs w:val="20"/>
          <w14:ligatures w14:val="standardContextual"/>
        </w:rPr>
        <w:t>obisk</w:t>
      </w:r>
      <w:r w:rsidR="5CDD5779" w:rsidRPr="004C4B87">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visokošolskega zavoda, ter ugotovitev </w:t>
      </w:r>
      <w:r w:rsidR="45CFF4FC" w:rsidRPr="004C4B87">
        <w:rPr>
          <w:rFonts w:ascii="Arial" w:eastAsia="Times New Roman" w:hAnsi="Arial" w:cs="Arial"/>
          <w:sz w:val="20"/>
          <w:szCs w:val="20"/>
        </w:rPr>
        <w:t xml:space="preserve">v sklopu </w:t>
      </w:r>
      <w:r w:rsidRPr="00F1360F">
        <w:rPr>
          <w:rFonts w:ascii="Arial" w:eastAsia="Times New Roman" w:hAnsi="Arial" w:cs="Arial"/>
          <w:sz w:val="20"/>
          <w:szCs w:val="20"/>
          <w14:ligatures w14:val="standardContextual"/>
        </w:rPr>
        <w:t>obisk</w:t>
      </w:r>
      <w:r w:rsidR="47BA77BD" w:rsidRPr="004C4B87">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Evalvacijsko poročilo vsebuje presojo izpolnjevanja meril za podaljšanje akreditacije visokošolskega zavoda </w:t>
      </w:r>
      <w:r w:rsidR="200814C0" w:rsidRPr="004C4B87">
        <w:rPr>
          <w:rFonts w:ascii="Arial" w:eastAsia="Times New Roman" w:hAnsi="Arial" w:cs="Arial"/>
          <w:sz w:val="20"/>
          <w:szCs w:val="20"/>
        </w:rPr>
        <w:t xml:space="preserve">ali za </w:t>
      </w:r>
      <w:r w:rsidRPr="00F1360F">
        <w:rPr>
          <w:rFonts w:ascii="Arial" w:eastAsia="Times New Roman" w:hAnsi="Arial" w:cs="Arial"/>
          <w:sz w:val="20"/>
          <w:szCs w:val="20"/>
          <w14:ligatures w14:val="standardContextual"/>
        </w:rPr>
        <w:t>evalvacijo študijskega programa.</w:t>
      </w:r>
    </w:p>
    <w:p w14:paraId="245FF9A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0F85E3F" w14:textId="42B51116"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Evalvacijsko poročilo se pošlje visokošolskemu zavodu v odziv. Če visokošolski zavod v enem mesecu od njegovega prejetja </w:t>
      </w:r>
      <w:r w:rsidR="56F5AE4B" w:rsidRPr="00F1360F">
        <w:rPr>
          <w:rFonts w:ascii="Arial" w:eastAsia="Times New Roman" w:hAnsi="Arial" w:cs="Arial"/>
          <w:sz w:val="20"/>
          <w:szCs w:val="20"/>
          <w14:ligatures w14:val="standardContextual"/>
        </w:rPr>
        <w:t xml:space="preserve">pripomb </w:t>
      </w:r>
      <w:r w:rsidRPr="00F1360F">
        <w:rPr>
          <w:rFonts w:ascii="Arial" w:eastAsia="Times New Roman" w:hAnsi="Arial" w:cs="Arial"/>
          <w:sz w:val="20"/>
          <w:szCs w:val="20"/>
          <w14:ligatures w14:val="standardContextual"/>
        </w:rPr>
        <w:t xml:space="preserve">ne </w:t>
      </w:r>
      <w:r w:rsidR="35141D5E" w:rsidRPr="004C4B87">
        <w:rPr>
          <w:rFonts w:ascii="Arial" w:eastAsia="Times New Roman" w:hAnsi="Arial" w:cs="Arial"/>
          <w:sz w:val="20"/>
          <w:szCs w:val="20"/>
          <w14:ligatures w14:val="standardContextual"/>
        </w:rPr>
        <w:t>po</w:t>
      </w:r>
      <w:r w:rsidRPr="00F1360F">
        <w:rPr>
          <w:rFonts w:ascii="Arial" w:eastAsia="Times New Roman" w:hAnsi="Arial" w:cs="Arial"/>
          <w:sz w:val="20"/>
          <w:szCs w:val="20"/>
          <w14:ligatures w14:val="standardContextual"/>
        </w:rPr>
        <w:t xml:space="preserve">da, evalvacijsko poročilo postane končno. Če pripombe </w:t>
      </w:r>
      <w:r w:rsidR="78595F37" w:rsidRPr="004C4B87">
        <w:rPr>
          <w:rFonts w:ascii="Arial" w:eastAsia="Times New Roman" w:hAnsi="Arial" w:cs="Arial"/>
          <w:sz w:val="20"/>
          <w:szCs w:val="20"/>
          <w14:ligatures w14:val="standardContextual"/>
        </w:rPr>
        <w:t>po</w:t>
      </w:r>
      <w:r w:rsidRPr="00F1360F">
        <w:rPr>
          <w:rFonts w:ascii="Arial" w:eastAsia="Times New Roman" w:hAnsi="Arial" w:cs="Arial"/>
          <w:sz w:val="20"/>
          <w:szCs w:val="20"/>
          <w14:ligatures w14:val="standardContextual"/>
        </w:rPr>
        <w:t>da, skupina strokovnjakov v enem mesecu od njihovega prejema pripravi končno evalvacijsko poročilo, v katerem se opredeli do vseh pripomb.</w:t>
      </w:r>
    </w:p>
    <w:p w14:paraId="234458A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00AAAC2" w14:textId="7102388B"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(8) Samoevalvacijsko poročilo visokošolskega zavoda, odziv visokošolskega zavoda in končno evalvacijsko poročilo skupine strokovnjakov se predložijo svetu NAKVIS v enem mesecu od priprave končnega evalvacijskega poročila. Svet NAKVIS v treh mesecih od prejema dokumentacije odloči o podaljšanju akreditacije visokošolskega zavoda, pri čemer ne upošteva morebitnih pripomb ali novih dokazil visokošolskega zavoda, poslanih NAKVIS po izdaji končnega evalvacijskega poročila skupine strokovnjakov, v katerem se je opredelila do vseh pripomb vlagatelja, katere je visokošolski zavod že imel možnost podati v predhodnem postopku, pa ni izkazal upravičenih razlogov, zakaj jih takrat ni predložil. </w:t>
      </w:r>
    </w:p>
    <w:p w14:paraId="04459A04"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D322E24" w14:textId="23B27B6F"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Svet NAKVIS v postopku podaljšanja akreditacije visokošolskega zavoda sprejme eno izmed naslednjih odločitev:</w:t>
      </w:r>
    </w:p>
    <w:p w14:paraId="09211F1B" w14:textId="02BC8A15" w:rsidR="00E969C9" w:rsidRPr="00110B43"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110B43">
        <w:rPr>
          <w:rFonts w:ascii="Arial" w:eastAsia="Times New Roman" w:hAnsi="Arial" w:cs="Arial"/>
          <w:bCs/>
          <w:sz w:val="20"/>
          <w:szCs w:val="20"/>
          <w:lang w:eastAsia="x-none"/>
          <w14:ligatures w14:val="standardContextual"/>
        </w:rPr>
        <w:t>podaljša akreditacij</w:t>
      </w:r>
      <w:r w:rsidRPr="00110B43" w:rsidDel="00E969C9">
        <w:rPr>
          <w:rFonts w:ascii="Arial" w:eastAsia="Times New Roman" w:hAnsi="Arial" w:cs="Arial"/>
          <w:bCs/>
          <w:sz w:val="20"/>
          <w:szCs w:val="20"/>
          <w:lang w:eastAsia="x-none"/>
          <w14:ligatures w14:val="standardContextual"/>
        </w:rPr>
        <w:t>o</w:t>
      </w:r>
      <w:r w:rsidRPr="00110B43">
        <w:rPr>
          <w:rFonts w:ascii="Arial" w:eastAsia="Times New Roman" w:hAnsi="Arial" w:cs="Arial"/>
          <w:bCs/>
          <w:sz w:val="20"/>
          <w:szCs w:val="20"/>
          <w:lang w:eastAsia="x-none"/>
          <w14:ligatures w14:val="standardContextual"/>
        </w:rPr>
        <w:t xml:space="preserve"> visokošolskega zavoda za sed</w:t>
      </w:r>
      <w:r w:rsidR="4C48D691" w:rsidRPr="00110B43">
        <w:rPr>
          <w:rFonts w:ascii="Arial" w:eastAsia="Times New Roman" w:hAnsi="Arial" w:cs="Arial"/>
          <w:bCs/>
          <w:sz w:val="20"/>
          <w:szCs w:val="20"/>
          <w:lang w:eastAsia="x-none"/>
          <w14:ligatures w14:val="standardContextual"/>
        </w:rPr>
        <w:t>e</w:t>
      </w:r>
      <w:r w:rsidRPr="00110B43">
        <w:rPr>
          <w:rFonts w:ascii="Arial" w:eastAsia="Times New Roman" w:hAnsi="Arial" w:cs="Arial"/>
          <w:bCs/>
          <w:sz w:val="20"/>
          <w:szCs w:val="20"/>
          <w:lang w:eastAsia="x-none"/>
          <w14:ligatures w14:val="standardContextual"/>
        </w:rPr>
        <w:t>m let,</w:t>
      </w:r>
    </w:p>
    <w:p w14:paraId="56B30462" w14:textId="40D48BF4" w:rsidR="00E969C9" w:rsidRPr="00110B43"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110B43">
        <w:rPr>
          <w:rFonts w:ascii="Arial" w:eastAsia="Times New Roman" w:hAnsi="Arial" w:cs="Arial"/>
          <w:bCs/>
          <w:sz w:val="20"/>
          <w:szCs w:val="20"/>
          <w:lang w:eastAsia="x-none"/>
          <w14:ligatures w14:val="standardContextual"/>
        </w:rPr>
        <w:t>podaljša akreditacij</w:t>
      </w:r>
      <w:r w:rsidRPr="00110B43" w:rsidDel="00E969C9">
        <w:rPr>
          <w:rFonts w:ascii="Arial" w:eastAsia="Times New Roman" w:hAnsi="Arial" w:cs="Arial"/>
          <w:bCs/>
          <w:sz w:val="20"/>
          <w:szCs w:val="20"/>
          <w:lang w:eastAsia="x-none"/>
          <w14:ligatures w14:val="standardContextual"/>
        </w:rPr>
        <w:t>o</w:t>
      </w:r>
      <w:r w:rsidRPr="00110B43">
        <w:rPr>
          <w:rFonts w:ascii="Arial" w:eastAsia="Times New Roman" w:hAnsi="Arial" w:cs="Arial"/>
          <w:bCs/>
          <w:sz w:val="20"/>
          <w:szCs w:val="20"/>
          <w:lang w:eastAsia="x-none"/>
          <w14:ligatures w14:val="standardContextual"/>
        </w:rPr>
        <w:t xml:space="preserve"> visokošolskega zavoda za krajše obdobje, ki ne sme biti daljše od treh let, ali</w:t>
      </w:r>
    </w:p>
    <w:p w14:paraId="2CBBF892" w14:textId="3DBCBE4B" w:rsidR="00E969C9" w:rsidRPr="00110B43"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110B43">
        <w:rPr>
          <w:rFonts w:ascii="Arial" w:eastAsia="Times New Roman" w:hAnsi="Arial" w:cs="Arial"/>
          <w:bCs/>
          <w:sz w:val="20"/>
          <w:szCs w:val="20"/>
          <w:lang w:eastAsia="x-none"/>
          <w14:ligatures w14:val="standardContextual"/>
        </w:rPr>
        <w:t>ne podaljša akreditacije visokošolskega zavoda.</w:t>
      </w:r>
    </w:p>
    <w:p w14:paraId="423BD22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BF914B5" w14:textId="160A09CB"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(10) Svet NAKVIS sprejme odločitev iz druge ali tretje alineje prejšnjega odstavka, če so ugotovljene večje pomanjkljivosti </w:t>
      </w:r>
      <w:r w:rsidR="15C2871B" w:rsidRPr="004C4B87">
        <w:rPr>
          <w:rFonts w:ascii="Arial" w:eastAsia="Times New Roman" w:hAnsi="Arial" w:cs="Arial"/>
          <w:sz w:val="20"/>
          <w:szCs w:val="20"/>
        </w:rPr>
        <w:t xml:space="preserve">ali </w:t>
      </w:r>
      <w:r w:rsidRPr="00F1360F">
        <w:rPr>
          <w:rFonts w:ascii="Arial" w:eastAsia="Times New Roman" w:hAnsi="Arial" w:cs="Arial"/>
          <w:sz w:val="20"/>
          <w:szCs w:val="20"/>
          <w14:ligatures w14:val="standardContextual"/>
        </w:rPr>
        <w:t xml:space="preserve">neskladnosti pri delovanju visokošolskega zavoda ali sistemu zagotavljanja njegove kakovosti. V primeru podaljšanja akreditacije za krajše obdobje svet NAKVIS visokošolskemu zavodu naloži rok za njihovo odpravo, ki ne sme biti krajši od dveh let. Po preteku tega roka svet NAKVIS ponovno opravi evalvacijo, na podlagi katere sprejme eno izmed odločitev iz devetega odstavka tega člena. </w:t>
      </w:r>
    </w:p>
    <w:p w14:paraId="6D9C19A0"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88FFFF8" w14:textId="501BCDA5"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 xml:space="preserve">(11) V primeru tretje zunanje evalvacije visokošolskega zavoda po dveh zaporednih podaljšanjih akreditacije za krajše obdobje svet NAKVIS podaljša </w:t>
      </w:r>
      <w:r w:rsidRPr="00F1360F">
        <w:rPr>
          <w:rFonts w:ascii="Arial" w:eastAsia="Times New Roman" w:hAnsi="Arial" w:cs="Arial"/>
          <w:sz w:val="20"/>
          <w:szCs w:val="20"/>
          <w14:ligatures w14:val="standardContextual"/>
        </w:rPr>
        <w:t>akreditacij</w:t>
      </w:r>
      <w:r w:rsidRPr="00F1360F" w:rsidDel="00E969C9">
        <w:rPr>
          <w:rFonts w:ascii="Arial" w:eastAsia="Times New Roman" w:hAnsi="Arial" w:cs="Arial"/>
          <w:sz w:val="20"/>
          <w:szCs w:val="20"/>
        </w:rPr>
        <w:t>o</w:t>
      </w:r>
      <w:r w:rsidRPr="00F1360F">
        <w:rPr>
          <w:rFonts w:ascii="Arial" w:eastAsia="Times New Roman" w:hAnsi="Arial" w:cs="Arial"/>
          <w:bCs/>
          <w:sz w:val="20"/>
          <w:szCs w:val="20"/>
          <w:lang w:eastAsia="x-none"/>
          <w14:ligatures w14:val="standardContextual"/>
        </w:rPr>
        <w:t xml:space="preserve"> visokošolskega zavoda za </w:t>
      </w:r>
      <w:r w:rsidRPr="00F1360F">
        <w:rPr>
          <w:rFonts w:ascii="Arial" w:eastAsia="Times New Roman" w:hAnsi="Arial" w:cs="Arial"/>
          <w:sz w:val="20"/>
          <w:szCs w:val="20"/>
          <w14:ligatures w14:val="standardContextual"/>
        </w:rPr>
        <w:t>sed</w:t>
      </w:r>
      <w:r w:rsidR="1411DF93" w:rsidRPr="004C4B87">
        <w:rPr>
          <w:rFonts w:ascii="Arial" w:eastAsia="Times New Roman" w:hAnsi="Arial" w:cs="Arial"/>
          <w:sz w:val="20"/>
          <w:szCs w:val="20"/>
        </w:rPr>
        <w:t>e</w:t>
      </w:r>
      <w:r w:rsidRPr="00F1360F">
        <w:rPr>
          <w:rFonts w:ascii="Arial" w:eastAsia="Times New Roman" w:hAnsi="Arial" w:cs="Arial"/>
          <w:sz w:val="20"/>
          <w:szCs w:val="20"/>
          <w14:ligatures w14:val="standardContextual"/>
        </w:rPr>
        <w:t>m</w:t>
      </w:r>
      <w:r w:rsidRPr="00F1360F">
        <w:rPr>
          <w:rFonts w:ascii="Arial" w:eastAsia="Times New Roman" w:hAnsi="Arial" w:cs="Arial"/>
          <w:bCs/>
          <w:sz w:val="20"/>
          <w:szCs w:val="20"/>
          <w:lang w:eastAsia="x-none"/>
          <w14:ligatures w14:val="standardContextual"/>
        </w:rPr>
        <w:t xml:space="preserve"> let ali je ne podaljša.</w:t>
      </w:r>
    </w:p>
    <w:p w14:paraId="675B95D9"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F908DFC" w14:textId="7777EB4E"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(12) Če svet NAKVIS ne podaljša akreditacije visokošolskega zavoda, veljavnost akreditacije poteče z zaključkom študijskega leta, v katerem postane odločitev sveta NAKVIS dokončna. </w:t>
      </w:r>
    </w:p>
    <w:p w14:paraId="27A3C275"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5067C809" w14:textId="2C60CE91"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Calibri" w:hAnsi="Arial" w:cs="Arial"/>
          <w:sz w:val="20"/>
          <w:szCs w:val="20"/>
          <w14:ligatures w14:val="standardContextual"/>
        </w:rPr>
      </w:pPr>
      <w:r w:rsidRPr="00F1360F">
        <w:rPr>
          <w:rFonts w:ascii="Arial" w:eastAsia="Times New Roman" w:hAnsi="Arial" w:cs="Arial"/>
          <w:sz w:val="20"/>
          <w:szCs w:val="20"/>
          <w14:ligatures w14:val="standardContextual"/>
        </w:rPr>
        <w:t>(13) V postopku podaljšanja akreditacije visokošolskega zavoda NAKVIS preveri tudi primernost notranjega sistema kakovosti krajšega izobraževanja in usposabljanja za pridobitev mikrodokazila.</w:t>
      </w:r>
      <w:r w:rsidRPr="00F1360F" w:rsidDel="00100ADA">
        <w:rPr>
          <w:rFonts w:ascii="Arial" w:eastAsia="Times New Roman" w:hAnsi="Arial" w:cs="Arial"/>
          <w:sz w:val="20"/>
          <w:szCs w:val="20"/>
          <w14:ligatures w14:val="standardContextual"/>
        </w:rPr>
        <w:t xml:space="preserve"> </w:t>
      </w:r>
      <w:r w:rsidRPr="00F1360F">
        <w:rPr>
          <w:rFonts w:ascii="Arial" w:eastAsia="Calibri" w:hAnsi="Arial" w:cs="Arial"/>
          <w:sz w:val="20"/>
          <w:szCs w:val="20"/>
          <w14:ligatures w14:val="standardContextual"/>
        </w:rPr>
        <w:t xml:space="preserve"> </w:t>
      </w:r>
    </w:p>
    <w:p w14:paraId="3871F0B0"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Calibri" w:hAnsi="Arial" w:cs="Arial"/>
          <w:bCs/>
          <w:sz w:val="20"/>
          <w:szCs w:val="20"/>
          <w:lang w:eastAsia="x-none"/>
          <w14:ligatures w14:val="standardContextual"/>
        </w:rPr>
      </w:pPr>
    </w:p>
    <w:p w14:paraId="062B6D9A" w14:textId="1F89E5E4"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(14) NAKVIS v postopku podaljšanja akreditacije visokošolskega zavoda preveri tudi primernost notranjega sistema kakovosti sprejemanja študijskih programov z javno veljavnostjo, ki jih univerza sprejema sama.</w:t>
      </w:r>
    </w:p>
    <w:p w14:paraId="4B18625E"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1829D8C" w14:textId="77777777" w:rsidR="00E969C9" w:rsidRPr="00F1360F"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AE2BED5"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81.</w:t>
      </w:r>
      <w:r w:rsidRPr="00AC2A80">
        <w:rPr>
          <w:rFonts w:ascii="Arial" w:eastAsia="Times New Roman" w:hAnsi="Arial" w:cs="Arial"/>
          <w:b/>
          <w:sz w:val="20"/>
          <w:szCs w:val="20"/>
          <w:lang w:eastAsia="x-none"/>
          <w14:ligatures w14:val="standardContextual"/>
        </w:rPr>
        <w:t xml:space="preserve"> člen</w:t>
      </w:r>
    </w:p>
    <w:p w14:paraId="37BFA2FC" w14:textId="0A82DA41"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F1360F">
        <w:rPr>
          <w:rFonts w:ascii="Arial" w:eastAsia="Times New Roman" w:hAnsi="Arial" w:cs="Arial"/>
          <w:b/>
          <w:sz w:val="20"/>
          <w:szCs w:val="20"/>
          <w14:ligatures w14:val="standardContextual"/>
        </w:rPr>
        <w:t>(prenehanje akreditacije visokošolskega zavoda)</w:t>
      </w:r>
    </w:p>
    <w:p w14:paraId="4DDC65F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B4090BF" w14:textId="65857E5E"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rPr>
        <w:t>Akreditacij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visokošolskega zavoda preneha, če:</w:t>
      </w:r>
    </w:p>
    <w:p w14:paraId="16FDA4F7" w14:textId="6CF80D7F"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je</w:t>
      </w:r>
      <w:r w:rsidRPr="00F1360F">
        <w:rPr>
          <w:rFonts w:ascii="Arial" w:eastAsia="Times New Roman" w:hAnsi="Arial" w:cs="Arial"/>
          <w:sz w:val="20"/>
          <w:szCs w:val="20"/>
          <w14:ligatures w14:val="standardContextual"/>
        </w:rPr>
        <w:t xml:space="preserve"> </w:t>
      </w:r>
      <w:r w:rsidRPr="00F1360F">
        <w:rPr>
          <w:rFonts w:ascii="Arial" w:eastAsia="Times New Roman" w:hAnsi="Arial" w:cs="Arial"/>
          <w:bCs/>
          <w:sz w:val="20"/>
          <w:szCs w:val="20"/>
          <w:lang w:eastAsia="x-none"/>
          <w14:ligatures w14:val="standardContextual"/>
        </w:rPr>
        <w:t xml:space="preserve">izbrisan iz sodnega registra, </w:t>
      </w:r>
    </w:p>
    <w:p w14:paraId="1BAE4657" w14:textId="7F7A527D"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mu ni bila podaljšana akreditacij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w:t>
      </w:r>
    </w:p>
    <w:p w14:paraId="07CD2A56" w14:textId="619585F8"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ni vložil vloge za podaljšanje akreditacije v roku iz šestega odstavka 24. člena tega zakona.</w:t>
      </w:r>
    </w:p>
    <w:p w14:paraId="64DDD79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DA4BE75"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42B58F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82. člen</w:t>
      </w:r>
    </w:p>
    <w:p w14:paraId="2E018427" w14:textId="16FEB1B6"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F1360F">
        <w:rPr>
          <w:rFonts w:ascii="Arial" w:eastAsia="Times New Roman" w:hAnsi="Arial" w:cs="Arial"/>
          <w:b/>
          <w:sz w:val="20"/>
          <w:szCs w:val="20"/>
          <w14:ligatures w14:val="standardContextual"/>
        </w:rPr>
        <w:t>(prenehanje akreditacije študijskega programa)</w:t>
      </w:r>
    </w:p>
    <w:p w14:paraId="0B37A663"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Cs/>
          <w:sz w:val="20"/>
          <w:szCs w:val="20"/>
          <w:lang w:eastAsia="x-none"/>
          <w14:ligatures w14:val="standardContextual"/>
        </w:rPr>
      </w:pPr>
    </w:p>
    <w:p w14:paraId="70F6CBC0" w14:textId="7A300016" w:rsidR="00E969C9" w:rsidRPr="00F1360F" w:rsidRDefault="2194B97D"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sidDel="00E969C9">
        <w:rPr>
          <w:rFonts w:ascii="Arial" w:eastAsia="Times New Roman" w:hAnsi="Arial" w:cs="Arial"/>
          <w:sz w:val="20"/>
          <w:szCs w:val="20"/>
        </w:rPr>
        <w:t>A</w:t>
      </w:r>
      <w:r w:rsidR="00E969C9" w:rsidRPr="00F1360F">
        <w:rPr>
          <w:rFonts w:ascii="Arial" w:eastAsia="Times New Roman" w:hAnsi="Arial" w:cs="Arial"/>
          <w:sz w:val="20"/>
          <w:szCs w:val="20"/>
        </w:rPr>
        <w:t>kreditacij</w:t>
      </w:r>
      <w:r w:rsidRPr="00F1360F" w:rsidDel="00E969C9">
        <w:rPr>
          <w:rFonts w:ascii="Arial" w:eastAsia="Times New Roman" w:hAnsi="Arial" w:cs="Arial"/>
          <w:sz w:val="20"/>
          <w:szCs w:val="20"/>
        </w:rPr>
        <w:t>a</w:t>
      </w:r>
      <w:r w:rsidR="00E969C9" w:rsidRPr="00F1360F">
        <w:rPr>
          <w:rFonts w:ascii="Arial" w:eastAsia="Times New Roman" w:hAnsi="Arial" w:cs="Arial"/>
          <w:sz w:val="20"/>
          <w:szCs w:val="20"/>
          <w14:ligatures w14:val="standardContextual"/>
        </w:rPr>
        <w:t xml:space="preserve"> študijskega programa preneha, če:</w:t>
      </w:r>
    </w:p>
    <w:p w14:paraId="46F36FE6" w14:textId="75E1608A"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je prenehala akreditacij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visokošolskega zavoda,</w:t>
      </w:r>
    </w:p>
    <w:p w14:paraId="04189ACF" w14:textId="77777777"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lang w:eastAsia="x-none"/>
          <w14:ligatures w14:val="standardContextual"/>
        </w:rPr>
      </w:pPr>
      <w:r w:rsidRPr="00F1360F">
        <w:rPr>
          <w:rFonts w:ascii="Arial" w:eastAsia="Times New Roman" w:hAnsi="Arial" w:cs="Arial"/>
          <w:sz w:val="20"/>
          <w:szCs w:val="20"/>
        </w:rPr>
        <w:t xml:space="preserve">je bila v postopku </w:t>
      </w:r>
      <w:r w:rsidRPr="00F1360F">
        <w:rPr>
          <w:rFonts w:ascii="Arial" w:eastAsia="Times New Roman" w:hAnsi="Arial" w:cs="Arial"/>
          <w:sz w:val="20"/>
          <w:szCs w:val="20"/>
          <w:lang w:eastAsia="x-none"/>
          <w14:ligatures w14:val="standardContextual"/>
        </w:rPr>
        <w:t xml:space="preserve">izredne evalvacije študijskega programa </w:t>
      </w:r>
      <w:r w:rsidRPr="00F1360F" w:rsidDel="00B2055F">
        <w:rPr>
          <w:rFonts w:ascii="Arial" w:eastAsia="Times New Roman" w:hAnsi="Arial" w:cs="Arial"/>
          <w:sz w:val="20"/>
          <w:szCs w:val="20"/>
          <w:lang w:eastAsia="x-none"/>
          <w14:ligatures w14:val="standardContextual"/>
        </w:rPr>
        <w:t xml:space="preserve">ali visokošolskega </w:t>
      </w:r>
      <w:r w:rsidRPr="00F1360F">
        <w:rPr>
          <w:rFonts w:ascii="Arial" w:eastAsia="Times New Roman" w:hAnsi="Arial" w:cs="Arial"/>
          <w:sz w:val="20"/>
          <w:szCs w:val="20"/>
        </w:rPr>
        <w:t>zavoda izdana odločba o  odvzemu  akreditacije študijskega programa</w:t>
      </w:r>
      <w:r w:rsidRPr="00F1360F">
        <w:rPr>
          <w:rFonts w:ascii="Arial" w:eastAsia="Times New Roman" w:hAnsi="Arial" w:cs="Arial"/>
          <w:sz w:val="20"/>
          <w:szCs w:val="20"/>
          <w:lang w:eastAsia="x-none"/>
          <w14:ligatures w14:val="standardContextual"/>
        </w:rPr>
        <w:t>,</w:t>
      </w:r>
    </w:p>
    <w:p w14:paraId="3EF798EB" w14:textId="77777777"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to zahteva visokošolski zavod,</w:t>
      </w:r>
    </w:p>
    <w:p w14:paraId="3BB23F2C" w14:textId="77777777" w:rsidR="00E969C9" w:rsidRPr="00AC2A80"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se študijski program neprekinjeno ni izvajal v zadnjih sedmih študijskih letih.</w:t>
      </w:r>
    </w:p>
    <w:p w14:paraId="402E3F9E"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494B78E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F6ADE7B"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83. člen</w:t>
      </w:r>
    </w:p>
    <w:p w14:paraId="71E61256" w14:textId="1F209972"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F1360F">
        <w:rPr>
          <w:rFonts w:ascii="Arial" w:eastAsia="Times New Roman" w:hAnsi="Arial" w:cs="Arial"/>
          <w:b/>
          <w:sz w:val="20"/>
          <w:szCs w:val="20"/>
          <w14:ligatures w14:val="standardContextual"/>
        </w:rPr>
        <w:t>(prenehanje akreditacije skupnega študijskega programa)</w:t>
      </w:r>
    </w:p>
    <w:p w14:paraId="225A5E9C"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7FEC59C4" w14:textId="12FBAE2C"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w:t>
      </w:r>
      <w:r w:rsidRPr="00F1360F" w:rsidDel="00E969C9">
        <w:rPr>
          <w:rFonts w:ascii="Arial" w:eastAsia="Times New Roman" w:hAnsi="Arial" w:cs="Arial"/>
          <w:sz w:val="20"/>
          <w:szCs w:val="20"/>
        </w:rPr>
        <w:t>A</w:t>
      </w:r>
      <w:r w:rsidRPr="00F1360F">
        <w:rPr>
          <w:rFonts w:ascii="Arial" w:eastAsia="Times New Roman" w:hAnsi="Arial" w:cs="Arial"/>
          <w:sz w:val="20"/>
          <w:szCs w:val="20"/>
        </w:rPr>
        <w:t>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skupnega študijskega programa preneha, če:</w:t>
      </w:r>
    </w:p>
    <w:p w14:paraId="293C9EE7" w14:textId="032AA8EB"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je prenehala akreditacij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vsem sodelujočim visokošolskim zavodom</w:t>
      </w:r>
      <w:r w:rsidR="3810BAFC" w:rsidRPr="004C4B87">
        <w:rPr>
          <w:rFonts w:ascii="Arial" w:eastAsia="Times New Roman" w:hAnsi="Arial" w:cs="Arial"/>
          <w:sz w:val="20"/>
          <w:szCs w:val="20"/>
        </w:rPr>
        <w:t>,</w:t>
      </w:r>
    </w:p>
    <w:p w14:paraId="15A8D093" w14:textId="169EE284"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večina visokošolskih zavodov ne sodeluje več pri njegovem izvajanju</w:t>
      </w:r>
      <w:r w:rsidR="49BA4D49" w:rsidRPr="004C4B87">
        <w:rPr>
          <w:rFonts w:ascii="Arial" w:eastAsia="Times New Roman" w:hAnsi="Arial" w:cs="Arial"/>
          <w:sz w:val="20"/>
          <w:szCs w:val="20"/>
          <w14:ligatures w14:val="standardContextual"/>
        </w:rPr>
        <w:t>,</w:t>
      </w:r>
    </w:p>
    <w:p w14:paraId="085643EA" w14:textId="68649CB2"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po izstopu posameznega visokošolskega zavoda med preostalimi sodelujočimi visokošolskimi zavodi s sporazumom niso na novo določena medsebojna razmerja, pravice in dolžnosti ali če NAKVIS o taki spremembi sporazuma ni bila obveščena v 30 dneh od njene uveljavitve</w:t>
      </w:r>
      <w:r w:rsidR="779C9519" w:rsidRPr="00F1360F">
        <w:rPr>
          <w:rFonts w:ascii="Arial" w:eastAsia="Times New Roman" w:hAnsi="Arial" w:cs="Arial"/>
          <w:sz w:val="20"/>
          <w:szCs w:val="20"/>
          <w14:ligatures w14:val="standardContextual"/>
        </w:rPr>
        <w:t>,</w:t>
      </w:r>
    </w:p>
    <w:p w14:paraId="7078176F" w14:textId="76DC5917"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vlagatelj v enem letu po odločitvi sveta NAKVIS o akreditaciji mednarodnega skupnega študijskega programa ne predloži potrdila o akreditaciji tega programa ali potrdila o priznanju slovenske akreditacije v vseh državah, iz katerih so sodelujoči tuji visokošolski zavodi</w:t>
      </w:r>
      <w:r w:rsidR="10F0C0D9" w:rsidRPr="00F1360F">
        <w:rPr>
          <w:rFonts w:ascii="Arial" w:eastAsia="Times New Roman" w:hAnsi="Arial" w:cs="Arial"/>
          <w:sz w:val="20"/>
          <w:szCs w:val="20"/>
          <w14:ligatures w14:val="standardContextual"/>
        </w:rPr>
        <w:t>,</w:t>
      </w:r>
    </w:p>
    <w:p w14:paraId="4A27FCB4" w14:textId="77777777" w:rsidR="00E969C9" w:rsidRPr="00F1360F" w:rsidRDefault="00E969C9" w:rsidP="009C05DB">
      <w:pPr>
        <w:numPr>
          <w:ilvl w:val="0"/>
          <w:numId w:val="36"/>
        </w:numPr>
        <w:suppressAutoHyphens/>
        <w:overflowPunct w:val="0"/>
        <w:autoSpaceDE w:val="0"/>
        <w:autoSpaceDN w:val="0"/>
        <w:adjustRightInd w:val="0"/>
        <w:spacing w:after="0" w:line="240" w:lineRule="exact"/>
        <w:ind w:left="284" w:hanging="284"/>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je bila v postopku izredne evalvacije skupnega študijskega programa izdana odločba o odvzemu njegove akreditacije.</w:t>
      </w:r>
    </w:p>
    <w:p w14:paraId="7B165722"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319BA13" w14:textId="7E52ADEE"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Če mednarodnega skupnega študijskega programa ni več mogoče izvajati s tujimi visokošolskimi zavodi, mora visokošolski zavod, akreditiran v Republiki Sloveniji NAKVIS poslati zahtevo za prenehanje akreditacije tega študijskega programa naj</w:t>
      </w:r>
      <w:r w:rsidR="096FADEF" w:rsidRPr="004C4B87">
        <w:rPr>
          <w:rFonts w:ascii="Arial" w:eastAsia="Calibri" w:hAnsi="Arial" w:cs="Arial"/>
          <w:sz w:val="20"/>
          <w:szCs w:val="20"/>
        </w:rPr>
        <w:t>poz</w:t>
      </w:r>
      <w:r w:rsidRPr="00F1360F">
        <w:rPr>
          <w:rFonts w:ascii="Arial" w:eastAsia="Calibri" w:hAnsi="Arial" w:cs="Arial"/>
          <w:sz w:val="20"/>
          <w:szCs w:val="20"/>
          <w14:ligatures w14:val="standardContextual"/>
        </w:rPr>
        <w:t>neje do 30. septembra tekočega študijskega leta.</w:t>
      </w:r>
    </w:p>
    <w:p w14:paraId="2D043528"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15781999" w14:textId="44E776ED"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F1360F">
        <w:rPr>
          <w:rFonts w:ascii="Arial" w:eastAsia="Calibri" w:hAnsi="Arial" w:cs="Arial"/>
          <w:sz w:val="20"/>
          <w:szCs w:val="20"/>
          <w14:ligatures w14:val="standardContextual"/>
        </w:rPr>
        <w:t>(3) V primeru iz prejšnjega odstavka morajo visokošolski zavodi vpisanim študentom</w:t>
      </w:r>
      <w:r w:rsidRPr="004C4B87">
        <w:rPr>
          <w:rFonts w:ascii="Arial" w:eastAsia="Calibri" w:hAnsi="Arial" w:cs="Arial"/>
          <w:sz w:val="20"/>
          <w:szCs w:val="20"/>
        </w:rPr>
        <w:t xml:space="preserve"> </w:t>
      </w:r>
      <w:r w:rsidR="4F020CAF" w:rsidRPr="004C4B87">
        <w:rPr>
          <w:rFonts w:ascii="Arial" w:eastAsia="Calibri" w:hAnsi="Arial" w:cs="Arial"/>
          <w:sz w:val="20"/>
          <w:szCs w:val="20"/>
        </w:rPr>
        <w:t xml:space="preserve">omogočiti </w:t>
      </w:r>
      <w:r w:rsidRPr="00F1360F">
        <w:rPr>
          <w:rFonts w:ascii="Arial" w:eastAsia="Calibri" w:hAnsi="Arial" w:cs="Arial"/>
          <w:sz w:val="20"/>
          <w:szCs w:val="20"/>
          <w14:ligatures w14:val="standardContextual"/>
        </w:rPr>
        <w:t xml:space="preserve">dokončanje študija na </w:t>
      </w:r>
      <w:r w:rsidRPr="00F1360F">
        <w:rPr>
          <w:rFonts w:ascii="Arial" w:eastAsia="Calibri" w:hAnsi="Arial" w:cs="Arial"/>
          <w:sz w:val="20"/>
          <w:szCs w:val="20"/>
        </w:rPr>
        <w:t xml:space="preserve">tem </w:t>
      </w:r>
      <w:r w:rsidRPr="00F1360F">
        <w:rPr>
          <w:rFonts w:ascii="Arial" w:eastAsia="Calibri" w:hAnsi="Arial" w:cs="Arial"/>
          <w:sz w:val="20"/>
          <w:szCs w:val="20"/>
          <w14:ligatures w14:val="standardContextual"/>
        </w:rPr>
        <w:t xml:space="preserve">študijskem programu.  </w:t>
      </w:r>
    </w:p>
    <w:p w14:paraId="6BF884BF" w14:textId="77777777" w:rsidR="00F7061F" w:rsidRPr="00F1360F" w:rsidRDefault="00F7061F"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p>
    <w:p w14:paraId="50D8C470" w14:textId="77777777" w:rsidR="00E969C9" w:rsidRPr="00F1360F" w:rsidRDefault="00E969C9" w:rsidP="006E35B8">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6F4DE9F"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84. člen</w:t>
      </w:r>
    </w:p>
    <w:p w14:paraId="1B0D3CC0"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(ponovna vloga za prvo akreditacijo)</w:t>
      </w:r>
    </w:p>
    <w:p w14:paraId="65E0540F"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A05BA22" w14:textId="67F45DE3"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Če je vloga za prvo akreditacijo visokošolskega zavoda iz 78. člena tega zakona zavrnjena ali akreditacij</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visokošolskega zavoda iz 80. člena tega zakona ni podaljšana, lahko ustanovitelj ponovno vloži vlogo za prvo akreditacijo visokošolskega zavoda po preteku šestih mesecev od dokončnosti odločbe o akreditaciji.</w:t>
      </w:r>
    </w:p>
    <w:p w14:paraId="78C29FC3"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5D77EDE1" w14:textId="3DC2ADBB"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V primeru zamude roka za vložitev vloge za podaljšanje akreditacije visokošolskega zavoda iz šestega odstavka 24. člena tega zakona lahko ustanovitelj ponovno vloži vlogo za prvo akreditacijo visokošolskega zavoda po dokončnosti sklepa o zavrženju.</w:t>
      </w:r>
    </w:p>
    <w:p w14:paraId="5CEDBC42"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75C22EB" w14:textId="4022BCC3"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 primeru zavrnitve vloge za akreditacijo študijskega programa iz druge alineje osmega odstavka 78. člena tega zakona ali odvzema akreditacije študijskemu programu iz tretje alineje šestega odstavka 85. člena tega zakona lahko visokošolski zavod ponovno vloži vlogo za akreditacijo tega študijskega programa po preteku šestih mesecev od dokončnosti odločbe o akreditaciji.</w:t>
      </w:r>
    </w:p>
    <w:p w14:paraId="14B45D47"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66B2057"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6C4A89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85. člen</w:t>
      </w:r>
    </w:p>
    <w:p w14:paraId="31853DF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(izredna evalvacija)</w:t>
      </w:r>
    </w:p>
    <w:p w14:paraId="5FA61526"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01864167" w14:textId="2EE5FDCF" w:rsidR="00E969C9" w:rsidRPr="00F1360F" w:rsidRDefault="00E969C9" w:rsidP="00E969C9">
      <w:pPr>
        <w:suppressAutoHyphens/>
        <w:spacing w:after="0" w:line="240" w:lineRule="exact"/>
        <w:jc w:val="both"/>
        <w:rPr>
          <w:rFonts w:ascii="Arial" w:eastAsia="Calibri" w:hAnsi="Arial" w:cs="Arial"/>
          <w:b/>
          <w:sz w:val="20"/>
          <w:szCs w:val="20"/>
          <w14:ligatures w14:val="standardContextual"/>
        </w:rPr>
      </w:pPr>
      <w:r w:rsidRPr="00F1360F">
        <w:rPr>
          <w:rFonts w:ascii="Arial" w:eastAsia="Calibri" w:hAnsi="Arial" w:cs="Arial"/>
          <w:sz w:val="20"/>
          <w:szCs w:val="20"/>
          <w14:ligatures w14:val="standardContextual"/>
        </w:rPr>
        <w:t xml:space="preserve">(1) Pobudo za začetek postopka izredne evalvacije lahko poleg NAKVIS dajo ustanovitelji visokošolskih zavodov, ministrstvo, pristojno za visoko šolstvo, študenti ali drugi visokošolski deležniki, kadar upravičeno sumijo, da gre za večje pomanjkljivosti </w:t>
      </w:r>
      <w:r w:rsidR="5308B390" w:rsidRPr="004C4B87">
        <w:rPr>
          <w:rFonts w:ascii="Arial" w:eastAsia="Calibri" w:hAnsi="Arial" w:cs="Arial"/>
          <w:sz w:val="20"/>
          <w:szCs w:val="20"/>
          <w14:ligatures w14:val="standardContextual"/>
        </w:rPr>
        <w:t xml:space="preserve">ali </w:t>
      </w:r>
      <w:r w:rsidRPr="00F1360F">
        <w:rPr>
          <w:rFonts w:ascii="Arial" w:eastAsia="Calibri" w:hAnsi="Arial" w:cs="Arial"/>
          <w:sz w:val="20"/>
          <w:szCs w:val="20"/>
          <w14:ligatures w14:val="standardContextual"/>
        </w:rPr>
        <w:t xml:space="preserve">neskladnosti bodisi pri delovanju visokošolskega zavoda oziroma </w:t>
      </w:r>
      <w:r w:rsidR="63F4E1A5" w:rsidRPr="004C4B87">
        <w:rPr>
          <w:rFonts w:ascii="Arial" w:eastAsia="Calibri" w:hAnsi="Arial" w:cs="Arial"/>
          <w:sz w:val="20"/>
          <w:szCs w:val="20"/>
          <w14:ligatures w14:val="standardContextual"/>
        </w:rPr>
        <w:t xml:space="preserve">v </w:t>
      </w:r>
      <w:r w:rsidRPr="00F1360F">
        <w:rPr>
          <w:rFonts w:ascii="Arial" w:eastAsia="Calibri" w:hAnsi="Arial" w:cs="Arial"/>
          <w:sz w:val="20"/>
          <w:szCs w:val="20"/>
          <w14:ligatures w14:val="standardContextual"/>
        </w:rPr>
        <w:t>njegovem sistemu zagotavljanja kakovosti bodisi pri organizaciji, izvajanju in spreminjanju študijskega programa ter z njim povezanega delovanja sistema zagotavljanja kakovosti.</w:t>
      </w:r>
    </w:p>
    <w:p w14:paraId="1687C3CB"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716EFF23" w14:textId="4846C557"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(2) NAKVIS obravnava vsako prejeto pobudo in se do nje pisno opredeli. Še pred opredelitvijo iz prejšnjega stavka o prejeti pobudi obvesti visokošolski zavod, na katerega se nanaša, in ga pozove k izjasnitvi, ne da bi pri tem razkrila identiteto prijavitelja.  </w:t>
      </w:r>
    </w:p>
    <w:p w14:paraId="4A3ED67E" w14:textId="77777777" w:rsidR="00E969C9" w:rsidRPr="00F1360F" w:rsidRDefault="00E969C9" w:rsidP="00E969C9">
      <w:pPr>
        <w:suppressAutoHyphens/>
        <w:spacing w:after="0" w:line="240" w:lineRule="exact"/>
        <w:jc w:val="both"/>
        <w:rPr>
          <w:rFonts w:ascii="Arial" w:eastAsia="Calibri" w:hAnsi="Arial" w:cs="Arial"/>
          <w:bCs/>
          <w:sz w:val="20"/>
          <w:szCs w:val="20"/>
          <w:lang w:eastAsia="x-none"/>
          <w14:ligatures w14:val="standardContextual"/>
        </w:rPr>
      </w:pPr>
    </w:p>
    <w:p w14:paraId="67B769E0" w14:textId="5E0D7DF5" w:rsidR="00E969C9" w:rsidRPr="00F1360F" w:rsidRDefault="00E969C9" w:rsidP="00E969C9">
      <w:pPr>
        <w:suppressAutoHyphens/>
        <w:spacing w:after="0" w:line="240" w:lineRule="exact"/>
        <w:jc w:val="both"/>
        <w:rPr>
          <w:rFonts w:ascii="Arial" w:hAnsi="Arial" w:cs="Arial"/>
          <w:sz w:val="20"/>
          <w:szCs w:val="20"/>
        </w:rPr>
      </w:pPr>
      <w:r w:rsidRPr="00F1360F">
        <w:rPr>
          <w:rFonts w:ascii="Arial" w:eastAsia="Calibri" w:hAnsi="Arial" w:cs="Arial"/>
          <w:sz w:val="20"/>
          <w:szCs w:val="20"/>
          <w14:ligatures w14:val="standardContextual"/>
        </w:rPr>
        <w:t>(3) O izvedbi izredne evalvacije visokošolskega zavoda, študijskega programa ali skupin</w:t>
      </w:r>
      <w:r w:rsidR="51CAD3D0" w:rsidRPr="004C4B87">
        <w:rPr>
          <w:rFonts w:ascii="Arial" w:eastAsia="Calibri" w:hAnsi="Arial" w:cs="Arial"/>
          <w:sz w:val="20"/>
          <w:szCs w:val="20"/>
          <w14:ligatures w14:val="standardContextual"/>
        </w:rPr>
        <w:t>e</w:t>
      </w:r>
      <w:r w:rsidRPr="00F1360F">
        <w:rPr>
          <w:rFonts w:ascii="Arial" w:eastAsia="Calibri" w:hAnsi="Arial" w:cs="Arial"/>
          <w:sz w:val="20"/>
          <w:szCs w:val="20"/>
          <w14:ligatures w14:val="standardContextual"/>
        </w:rPr>
        <w:t xml:space="preserve"> visokošolskih zavodov oziroma študijskih programov odloči svet NAKVIS in o tem obvesti visokošolski zavod. </w:t>
      </w:r>
    </w:p>
    <w:p w14:paraId="0265A8DF" w14:textId="77777777" w:rsidR="00E969C9" w:rsidRPr="00F1360F" w:rsidRDefault="00E969C9" w:rsidP="00E969C9">
      <w:pPr>
        <w:suppressAutoHyphens/>
        <w:spacing w:after="0" w:line="240" w:lineRule="exact"/>
        <w:jc w:val="both"/>
        <w:rPr>
          <w:rFonts w:ascii="Arial" w:hAnsi="Arial" w:cs="Arial"/>
          <w:sz w:val="20"/>
          <w:szCs w:val="20"/>
        </w:rPr>
      </w:pPr>
    </w:p>
    <w:p w14:paraId="110C151B" w14:textId="1E8BC4E3"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(4) Postopek izredne evalvacije poteka po enakem postopku kot </w:t>
      </w:r>
      <w:r w:rsidR="19281AAB" w:rsidRPr="004C4B87">
        <w:rPr>
          <w:rFonts w:ascii="Arial" w:eastAsia="Calibri" w:hAnsi="Arial" w:cs="Arial"/>
          <w:sz w:val="20"/>
          <w:szCs w:val="20"/>
        </w:rPr>
        <w:t xml:space="preserve">postopek </w:t>
      </w:r>
      <w:r w:rsidRPr="00F1360F">
        <w:rPr>
          <w:rFonts w:ascii="Arial" w:eastAsia="Calibri" w:hAnsi="Arial" w:cs="Arial"/>
          <w:sz w:val="20"/>
          <w:szCs w:val="20"/>
          <w14:ligatures w14:val="standardContextual"/>
        </w:rPr>
        <w:t>podaljšanj</w:t>
      </w:r>
      <w:r w:rsidR="08975140" w:rsidRPr="004C4B87">
        <w:rPr>
          <w:rFonts w:ascii="Arial" w:eastAsia="Calibri" w:hAnsi="Arial" w:cs="Arial"/>
          <w:sz w:val="20"/>
          <w:szCs w:val="20"/>
        </w:rPr>
        <w:t>a</w:t>
      </w:r>
      <w:r w:rsidRPr="00F1360F">
        <w:rPr>
          <w:rFonts w:ascii="Arial" w:eastAsia="Calibri" w:hAnsi="Arial" w:cs="Arial"/>
          <w:sz w:val="20"/>
          <w:szCs w:val="20"/>
          <w14:ligatures w14:val="standardContextual"/>
        </w:rPr>
        <w:t xml:space="preserve"> akreditacije visokošolskega zavoda. Obvestilo o izredni evalvaciji NAKVIS objavi na svoj</w:t>
      </w:r>
      <w:r w:rsidR="62ABBFED" w:rsidRPr="004C4B87">
        <w:rPr>
          <w:rFonts w:ascii="Arial" w:eastAsia="Calibri" w:hAnsi="Arial" w:cs="Arial"/>
          <w:sz w:val="20"/>
          <w:szCs w:val="20"/>
        </w:rPr>
        <w:t>em</w:t>
      </w:r>
      <w:r w:rsidRPr="00F1360F">
        <w:rPr>
          <w:rFonts w:ascii="Arial" w:eastAsia="Calibri" w:hAnsi="Arial" w:cs="Arial"/>
          <w:sz w:val="20"/>
          <w:szCs w:val="20"/>
        </w:rPr>
        <w:t xml:space="preserve"> spletn</w:t>
      </w:r>
      <w:r w:rsidR="5726787F" w:rsidRPr="004C4B87">
        <w:rPr>
          <w:rFonts w:ascii="Arial" w:eastAsia="Calibri" w:hAnsi="Arial" w:cs="Arial"/>
          <w:sz w:val="20"/>
          <w:szCs w:val="20"/>
        </w:rPr>
        <w:t>em</w:t>
      </w:r>
      <w:r w:rsidRPr="00F1360F">
        <w:rPr>
          <w:rFonts w:ascii="Arial" w:eastAsia="Calibri" w:hAnsi="Arial" w:cs="Arial"/>
          <w:sz w:val="20"/>
          <w:szCs w:val="20"/>
          <w14:ligatures w14:val="standardContextual"/>
        </w:rPr>
        <w:t xml:space="preserve"> </w:t>
      </w:r>
      <w:r w:rsidR="2843F2F9" w:rsidRPr="004C4B87">
        <w:rPr>
          <w:rFonts w:ascii="Arial" w:eastAsia="Calibri" w:hAnsi="Arial" w:cs="Arial"/>
          <w:sz w:val="20"/>
          <w:szCs w:val="20"/>
        </w:rPr>
        <w:t>mestu</w:t>
      </w:r>
      <w:r w:rsidRPr="00F1360F">
        <w:rPr>
          <w:rFonts w:ascii="Arial" w:eastAsia="Calibri" w:hAnsi="Arial" w:cs="Arial"/>
          <w:sz w:val="20"/>
          <w:szCs w:val="20"/>
          <w14:ligatures w14:val="standardContextual"/>
        </w:rPr>
        <w:t xml:space="preserve"> </w:t>
      </w:r>
      <w:r w:rsidR="6FAFE4DB" w:rsidRPr="004C4B87">
        <w:rPr>
          <w:rFonts w:ascii="Arial" w:eastAsia="Calibri" w:hAnsi="Arial" w:cs="Arial"/>
          <w:sz w:val="20"/>
          <w:szCs w:val="20"/>
        </w:rPr>
        <w:t>in</w:t>
      </w:r>
      <w:r w:rsidRPr="00F1360F">
        <w:rPr>
          <w:rFonts w:ascii="Arial" w:eastAsia="Calibri" w:hAnsi="Arial" w:cs="Arial"/>
          <w:sz w:val="20"/>
          <w:szCs w:val="20"/>
          <w14:ligatures w14:val="standardContextual"/>
        </w:rPr>
        <w:t xml:space="preserve"> visokošolski zavod pozove, da v informacijskem sistemu NAKVIS izpolni elektronski obrazec za podaljšanje akreditacije visokošolskega zavoda ali </w:t>
      </w:r>
      <w:r w:rsidR="23C77AEE" w:rsidRPr="00F1360F">
        <w:rPr>
          <w:rFonts w:ascii="Arial" w:eastAsia="Calibri" w:hAnsi="Arial" w:cs="Arial"/>
          <w:sz w:val="20"/>
          <w:szCs w:val="20"/>
        </w:rPr>
        <w:t xml:space="preserve">za </w:t>
      </w:r>
      <w:r w:rsidRPr="00F1360F">
        <w:rPr>
          <w:rFonts w:ascii="Arial" w:eastAsia="Calibri" w:hAnsi="Arial" w:cs="Arial"/>
          <w:sz w:val="20"/>
          <w:szCs w:val="20"/>
          <w14:ligatures w14:val="standardContextual"/>
        </w:rPr>
        <w:t xml:space="preserve">evalvacijo študijskega programa. Za nemoteno izvedbo postopka lahko NAKVIS pozove vlagatelja k predložitvi prilog k elektronskemu obrazcu v tujem jeziku. Zunanjo evalvacijo izvede skupina strokovnjakov, ki jo tudi v primeru nepopolne vloge imenuje svet NAKVIS. </w:t>
      </w:r>
    </w:p>
    <w:p w14:paraId="17927917" w14:textId="77777777" w:rsidR="00E969C9" w:rsidRPr="00F1360F" w:rsidRDefault="00E969C9" w:rsidP="00E969C9">
      <w:pPr>
        <w:tabs>
          <w:tab w:val="left" w:pos="540"/>
          <w:tab w:val="left" w:pos="900"/>
        </w:tabs>
        <w:spacing w:after="0" w:line="240" w:lineRule="exact"/>
        <w:jc w:val="both"/>
        <w:rPr>
          <w:rFonts w:ascii="Arial" w:eastAsia="Calibri" w:hAnsi="Arial" w:cs="Arial"/>
          <w:sz w:val="20"/>
          <w:szCs w:val="20"/>
          <w:lang w:eastAsia="x-none"/>
          <w14:ligatures w14:val="standardContextual"/>
        </w:rPr>
      </w:pPr>
    </w:p>
    <w:p w14:paraId="693C2E63" w14:textId="77777777" w:rsidR="00E969C9" w:rsidRPr="00F1360F" w:rsidRDefault="00E969C9" w:rsidP="00E969C9">
      <w:pPr>
        <w:tabs>
          <w:tab w:val="left" w:pos="540"/>
          <w:tab w:val="left" w:pos="900"/>
        </w:tabs>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(5) Svet NAKVIS po izvedenem postopku izredne evalvacije visokošolskega zavoda sprejme eno od naslednjih odločitev:</w:t>
      </w:r>
    </w:p>
    <w:p w14:paraId="44CC6D4C" w14:textId="62AA93B2"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14:ligatures w14:val="standardContextual"/>
        </w:rPr>
      </w:pPr>
      <w:r w:rsidRPr="00AC2A80">
        <w:rPr>
          <w:rFonts w:ascii="Arial" w:eastAsia="Calibri" w:hAnsi="Arial" w:cs="Arial"/>
          <w:sz w:val="20"/>
          <w:szCs w:val="20"/>
          <w14:ligatures w14:val="standardContextual"/>
        </w:rPr>
        <w:t>podaljša akreditacij</w:t>
      </w:r>
      <w:r w:rsidRPr="00AC2A80" w:rsidDel="00E969C9">
        <w:rPr>
          <w:rFonts w:ascii="Arial" w:eastAsia="Calibri" w:hAnsi="Arial" w:cs="Arial"/>
          <w:sz w:val="20"/>
          <w:szCs w:val="20"/>
        </w:rPr>
        <w:t>o</w:t>
      </w:r>
      <w:r w:rsidRPr="00AC2A80">
        <w:rPr>
          <w:rFonts w:ascii="Arial" w:eastAsia="Calibri" w:hAnsi="Arial" w:cs="Arial"/>
          <w:sz w:val="20"/>
          <w:szCs w:val="20"/>
          <w14:ligatures w14:val="standardContextual"/>
        </w:rPr>
        <w:t xml:space="preserve"> visokošolskega zavoda za sed</w:t>
      </w:r>
      <w:r w:rsidR="153358CD" w:rsidRPr="00AC2A80">
        <w:rPr>
          <w:rFonts w:ascii="Arial" w:eastAsia="Calibri" w:hAnsi="Arial" w:cs="Arial"/>
          <w:sz w:val="20"/>
          <w:szCs w:val="20"/>
        </w:rPr>
        <w:t>e</w:t>
      </w:r>
      <w:r w:rsidRPr="00AC2A80">
        <w:rPr>
          <w:rFonts w:ascii="Arial" w:eastAsia="Calibri" w:hAnsi="Arial" w:cs="Arial"/>
          <w:sz w:val="20"/>
          <w:szCs w:val="20"/>
          <w14:ligatures w14:val="standardContextual"/>
        </w:rPr>
        <w:t>m let,</w:t>
      </w:r>
    </w:p>
    <w:p w14:paraId="7189D493" w14:textId="7FF1661B"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14:ligatures w14:val="standardContextual"/>
        </w:rPr>
      </w:pPr>
      <w:r w:rsidRPr="00AC2A80" w:rsidDel="00E969C9">
        <w:rPr>
          <w:rFonts w:ascii="Arial" w:eastAsia="Calibri" w:hAnsi="Arial" w:cs="Arial"/>
          <w:sz w:val="20"/>
          <w:szCs w:val="20"/>
        </w:rPr>
        <w:t>p</w:t>
      </w:r>
      <w:r w:rsidRPr="00AC2A80">
        <w:rPr>
          <w:rFonts w:ascii="Arial" w:eastAsia="Calibri" w:hAnsi="Arial" w:cs="Arial"/>
          <w:sz w:val="20"/>
          <w:szCs w:val="20"/>
          <w14:ligatures w14:val="standardContextual"/>
        </w:rPr>
        <w:t>odaljša akreditacij</w:t>
      </w:r>
      <w:r w:rsidRPr="00AC2A80" w:rsidDel="00E969C9">
        <w:rPr>
          <w:rFonts w:ascii="Arial" w:eastAsia="Calibri" w:hAnsi="Arial" w:cs="Arial"/>
          <w:sz w:val="20"/>
          <w:szCs w:val="20"/>
        </w:rPr>
        <w:t>o</w:t>
      </w:r>
      <w:r w:rsidRPr="00AC2A80">
        <w:rPr>
          <w:rFonts w:ascii="Arial" w:eastAsia="Calibri" w:hAnsi="Arial" w:cs="Arial"/>
          <w:sz w:val="20"/>
          <w:szCs w:val="20"/>
          <w14:ligatures w14:val="standardContextual"/>
        </w:rPr>
        <w:t xml:space="preserve"> visokošolskega zavoda za krajše obdobje, ki ne sme biti daljše od treh let,</w:t>
      </w:r>
    </w:p>
    <w:p w14:paraId="4FACEEAF" w14:textId="06FF4C37"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14:ligatures w14:val="standardContextual"/>
        </w:rPr>
      </w:pPr>
      <w:r w:rsidRPr="00AC2A80">
        <w:rPr>
          <w:rFonts w:ascii="Arial" w:eastAsia="Calibri" w:hAnsi="Arial" w:cs="Arial"/>
          <w:sz w:val="20"/>
          <w:szCs w:val="20"/>
          <w14:ligatures w14:val="standardContextual"/>
        </w:rPr>
        <w:t>ne podaljša akreditacije visokošolskega zavoda</w:t>
      </w:r>
      <w:r w:rsidR="007B67A0" w:rsidRPr="00AC2A80">
        <w:rPr>
          <w:rFonts w:ascii="Arial" w:eastAsia="Calibri" w:hAnsi="Arial" w:cs="Arial"/>
          <w:sz w:val="20"/>
          <w:szCs w:val="20"/>
        </w:rPr>
        <w:t>.</w:t>
      </w:r>
    </w:p>
    <w:p w14:paraId="384D7CFA"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0FC04EA7" w14:textId="77777777" w:rsidR="00E969C9" w:rsidRPr="00AC2A80"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 xml:space="preserve">(6) </w:t>
      </w:r>
      <w:r w:rsidRPr="00AC2A80">
        <w:rPr>
          <w:rFonts w:ascii="Arial" w:eastAsia="Calibri" w:hAnsi="Arial" w:cs="Arial"/>
          <w:sz w:val="20"/>
          <w:szCs w:val="20"/>
          <w:lang w:eastAsia="x-none"/>
          <w14:ligatures w14:val="standardContextual"/>
        </w:rPr>
        <w:t>Svet NAKVIS po izvedenem postopku izredne evalvacije študijskega programa sprejme eno od naslednjih odločitev:</w:t>
      </w:r>
    </w:p>
    <w:p w14:paraId="5F960940" w14:textId="77777777"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lang w:eastAsia="x-none"/>
          <w14:ligatures w14:val="standardContextual"/>
        </w:rPr>
      </w:pPr>
      <w:r w:rsidRPr="00AC2A80">
        <w:rPr>
          <w:rFonts w:ascii="Arial" w:eastAsia="Calibri" w:hAnsi="Arial" w:cs="Arial"/>
          <w:sz w:val="20"/>
          <w:szCs w:val="20"/>
          <w:lang w:eastAsia="x-none"/>
          <w14:ligatures w14:val="standardContextual"/>
        </w:rPr>
        <w:t>ugotovi ustreznost izvajanja študijskega programa,</w:t>
      </w:r>
    </w:p>
    <w:p w14:paraId="19EDB904" w14:textId="77777777"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lang w:eastAsia="x-none"/>
          <w14:ligatures w14:val="standardContextual"/>
        </w:rPr>
      </w:pPr>
      <w:r w:rsidRPr="00AC2A80">
        <w:rPr>
          <w:rFonts w:ascii="Arial" w:eastAsia="Calibri" w:hAnsi="Arial" w:cs="Arial"/>
          <w:sz w:val="20"/>
          <w:szCs w:val="20"/>
          <w:lang w:eastAsia="x-none"/>
          <w14:ligatures w14:val="standardContextual"/>
        </w:rPr>
        <w:t>ugotovi delno ustreznost izvajanja študijskega programa,</w:t>
      </w:r>
    </w:p>
    <w:p w14:paraId="4FDF7CFC" w14:textId="77777777" w:rsidR="00E969C9" w:rsidRPr="00AC2A80" w:rsidRDefault="00E969C9" w:rsidP="009C05DB">
      <w:pPr>
        <w:numPr>
          <w:ilvl w:val="0"/>
          <w:numId w:val="37"/>
        </w:numPr>
        <w:tabs>
          <w:tab w:val="left" w:pos="540"/>
          <w:tab w:val="left" w:pos="900"/>
        </w:tabs>
        <w:spacing w:after="0" w:line="240" w:lineRule="exact"/>
        <w:ind w:left="284" w:hanging="284"/>
        <w:contextualSpacing/>
        <w:jc w:val="both"/>
        <w:rPr>
          <w:rFonts w:ascii="Arial" w:eastAsia="Calibri" w:hAnsi="Arial" w:cs="Arial"/>
          <w:sz w:val="20"/>
          <w:szCs w:val="20"/>
          <w:lang w:eastAsia="x-none"/>
          <w14:ligatures w14:val="standardContextual"/>
        </w:rPr>
      </w:pPr>
      <w:r w:rsidRPr="00AC2A80">
        <w:rPr>
          <w:rFonts w:ascii="Arial" w:eastAsia="Calibri" w:hAnsi="Arial" w:cs="Arial"/>
          <w:sz w:val="20"/>
          <w:szCs w:val="20"/>
          <w:lang w:eastAsia="x-none"/>
          <w14:ligatures w14:val="standardContextual"/>
        </w:rPr>
        <w:t>odvzame akreditacijo študijskega programa.</w:t>
      </w:r>
    </w:p>
    <w:p w14:paraId="4BCAA1AB"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37A8F9F5"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 xml:space="preserve">(7) </w:t>
      </w:r>
      <w:r w:rsidRPr="00AC2A80">
        <w:rPr>
          <w:rFonts w:ascii="Arial" w:eastAsia="Calibri" w:hAnsi="Arial" w:cs="Arial"/>
          <w:sz w:val="20"/>
          <w:szCs w:val="20"/>
          <w:lang w:eastAsia="x-none"/>
          <w14:ligatures w14:val="standardContextual"/>
        </w:rPr>
        <w:t>Svet NAKVIS sprejme odločitev iz druge aline</w:t>
      </w:r>
      <w:r w:rsidRPr="00F1360F">
        <w:rPr>
          <w:rFonts w:ascii="Arial" w:eastAsia="Calibri" w:hAnsi="Arial" w:cs="Arial"/>
          <w:sz w:val="20"/>
          <w:szCs w:val="20"/>
          <w:lang w:eastAsia="x-none"/>
          <w14:ligatures w14:val="standardContextual"/>
        </w:rPr>
        <w:t>j</w:t>
      </w:r>
      <w:r w:rsidRPr="00AC2A80">
        <w:rPr>
          <w:rFonts w:ascii="Arial" w:eastAsia="Calibri" w:hAnsi="Arial" w:cs="Arial"/>
          <w:sz w:val="20"/>
          <w:szCs w:val="20"/>
          <w:lang w:eastAsia="x-none"/>
          <w14:ligatures w14:val="standardContextual"/>
        </w:rPr>
        <w:t xml:space="preserve">e </w:t>
      </w:r>
      <w:r w:rsidRPr="00F1360F">
        <w:rPr>
          <w:rFonts w:ascii="Arial" w:eastAsia="Calibri" w:hAnsi="Arial" w:cs="Arial"/>
          <w:sz w:val="20"/>
          <w:szCs w:val="20"/>
          <w:lang w:eastAsia="x-none"/>
          <w14:ligatures w14:val="standardContextual"/>
        </w:rPr>
        <w:t>petega oziroma druge alineje šestega</w:t>
      </w:r>
      <w:r w:rsidRPr="00AC2A80">
        <w:rPr>
          <w:rFonts w:ascii="Arial" w:eastAsia="Calibri" w:hAnsi="Arial" w:cs="Arial"/>
          <w:sz w:val="20"/>
          <w:szCs w:val="20"/>
          <w:lang w:eastAsia="x-none"/>
          <w14:ligatures w14:val="standardContextual"/>
        </w:rPr>
        <w:t xml:space="preserve"> odstavka</w:t>
      </w:r>
      <w:r w:rsidRPr="00F1360F">
        <w:rPr>
          <w:rFonts w:ascii="Arial" w:eastAsia="Calibri" w:hAnsi="Arial" w:cs="Arial"/>
          <w:sz w:val="20"/>
          <w:szCs w:val="20"/>
          <w:lang w:eastAsia="x-none"/>
          <w14:ligatures w14:val="standardContextual"/>
        </w:rPr>
        <w:t xml:space="preserve"> tega člena</w:t>
      </w:r>
      <w:r w:rsidRPr="00AC2A80">
        <w:rPr>
          <w:rFonts w:ascii="Arial" w:eastAsia="Calibri" w:hAnsi="Arial" w:cs="Arial"/>
          <w:sz w:val="20"/>
          <w:szCs w:val="20"/>
          <w:lang w:eastAsia="x-none"/>
          <w14:ligatures w14:val="standardContextual"/>
        </w:rPr>
        <w:t>, če so ugotovljene večje pomanjkljivosti ali neskladnosti</w:t>
      </w:r>
      <w:r w:rsidRPr="00F1360F">
        <w:rPr>
          <w:rFonts w:ascii="Arial" w:eastAsia="Calibri" w:hAnsi="Arial" w:cs="Arial"/>
          <w:sz w:val="20"/>
          <w:szCs w:val="20"/>
          <w:lang w:eastAsia="x-none"/>
          <w14:ligatures w14:val="standardContextual"/>
        </w:rPr>
        <w:t xml:space="preserve"> v skladu z merili NAKVIS ter visokošolskemu zavodu naloži rok za njihovo odpravo</w:t>
      </w:r>
      <w:r w:rsidRPr="00AC2A80">
        <w:rPr>
          <w:rFonts w:ascii="Arial" w:eastAsia="Calibri" w:hAnsi="Arial" w:cs="Arial"/>
          <w:sz w:val="20"/>
          <w:szCs w:val="20"/>
          <w:lang w:eastAsia="x-none"/>
          <w14:ligatures w14:val="standardContextual"/>
        </w:rPr>
        <w:t>.</w:t>
      </w:r>
      <w:r w:rsidRPr="00F1360F">
        <w:rPr>
          <w:rFonts w:ascii="Arial" w:eastAsia="Calibri" w:hAnsi="Arial" w:cs="Arial"/>
          <w:sz w:val="20"/>
          <w:szCs w:val="20"/>
          <w:lang w:eastAsia="x-none"/>
          <w14:ligatures w14:val="standardContextual"/>
        </w:rPr>
        <w:t xml:space="preserve"> </w:t>
      </w:r>
      <w:r w:rsidRPr="00AC2A80">
        <w:rPr>
          <w:rFonts w:ascii="Arial" w:eastAsia="Calibri" w:hAnsi="Arial" w:cs="Arial"/>
          <w:sz w:val="20"/>
          <w:szCs w:val="20"/>
          <w:lang w:eastAsia="x-none"/>
          <w14:ligatures w14:val="standardContextual"/>
        </w:rPr>
        <w:t>Po poteku roka za odpravo ugotovljenih večjih pomanjkljivosti ali neskladnosti</w:t>
      </w:r>
      <w:r w:rsidRPr="00F1360F">
        <w:rPr>
          <w:rFonts w:ascii="Arial" w:eastAsia="Calibri" w:hAnsi="Arial" w:cs="Arial"/>
          <w:sz w:val="20"/>
          <w:szCs w:val="20"/>
          <w:lang w:eastAsia="x-none"/>
          <w14:ligatures w14:val="standardContextual"/>
        </w:rPr>
        <w:t xml:space="preserve">, </w:t>
      </w:r>
      <w:r w:rsidRPr="00AC2A80">
        <w:rPr>
          <w:rFonts w:ascii="Arial" w:eastAsia="Calibri" w:hAnsi="Arial" w:cs="Arial"/>
          <w:sz w:val="20"/>
          <w:szCs w:val="20"/>
          <w:lang w:eastAsia="x-none"/>
          <w14:ligatures w14:val="standardContextual"/>
        </w:rPr>
        <w:t>svet NAKVIS ponovno opravi evalvacijo</w:t>
      </w:r>
      <w:r w:rsidRPr="00F1360F">
        <w:rPr>
          <w:rFonts w:ascii="Arial" w:eastAsia="Calibri" w:hAnsi="Arial" w:cs="Arial"/>
          <w:sz w:val="20"/>
          <w:szCs w:val="20"/>
          <w:lang w:eastAsia="x-none"/>
          <w14:ligatures w14:val="standardContextual"/>
        </w:rPr>
        <w:t xml:space="preserve"> in sprejme odločitev iz prve ali tretje alineje petega oziroma prve ali tretje alineje šestega</w:t>
      </w:r>
      <w:r w:rsidRPr="00AC2A80">
        <w:rPr>
          <w:rFonts w:ascii="Arial" w:eastAsia="Calibri" w:hAnsi="Arial" w:cs="Arial"/>
          <w:sz w:val="20"/>
          <w:szCs w:val="20"/>
          <w:lang w:eastAsia="x-none"/>
          <w14:ligatures w14:val="standardContextual"/>
        </w:rPr>
        <w:t xml:space="preserve"> odstavka</w:t>
      </w:r>
      <w:r w:rsidRPr="00F1360F">
        <w:rPr>
          <w:rFonts w:ascii="Arial" w:eastAsia="Calibri" w:hAnsi="Arial" w:cs="Arial"/>
          <w:sz w:val="20"/>
          <w:szCs w:val="20"/>
          <w:lang w:eastAsia="x-none"/>
          <w14:ligatures w14:val="standardContextual"/>
        </w:rPr>
        <w:t xml:space="preserve"> tega člena ali odvzame akreditacijo študijskega programa oziroma ugotovi neustreznost izvajanja študijskega programa z javno veljavnostjo, ki ga je univerza sprejela sama.</w:t>
      </w:r>
    </w:p>
    <w:p w14:paraId="688A07DD"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125C9DA7" w14:textId="44F10B66"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(8) Svet NAKVIS po izvedenem postopku izredne evalvacije študijskega programa z javno veljavnostjo, ki ga sprejme univerza sama, sprejme odločitev iz prve ali druge alineje šestega odstavka tega člena, lahko pa tudi ugotovi neustreznost izvajanja študijskega programa, če so ugotovljene večje pomanjkljivosti </w:t>
      </w:r>
      <w:r w:rsidR="54FA1931" w:rsidRPr="004C4B87">
        <w:rPr>
          <w:rFonts w:ascii="Arial" w:eastAsia="Calibri" w:hAnsi="Arial" w:cs="Arial"/>
          <w:sz w:val="20"/>
          <w:szCs w:val="20"/>
        </w:rPr>
        <w:t xml:space="preserve">ali </w:t>
      </w:r>
      <w:r w:rsidRPr="00F1360F">
        <w:rPr>
          <w:rFonts w:ascii="Arial" w:eastAsia="Calibri" w:hAnsi="Arial" w:cs="Arial"/>
          <w:sz w:val="20"/>
          <w:szCs w:val="20"/>
          <w14:ligatures w14:val="standardContextual"/>
        </w:rPr>
        <w:t>neskladnosti v skladu z merili NAKVIS.</w:t>
      </w:r>
    </w:p>
    <w:p w14:paraId="0618C685"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7F848E4A" w14:textId="79BFC45E"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(9) Če svet NAKVIS ugotovi, da je treba preveriti izpolnjevanje posameznega merila ali določb tega zakona pri posameznem ali več visokošolskih zavodih oziroma </w:t>
      </w:r>
      <w:r w:rsidR="4A89A07E" w:rsidRPr="004C4B87">
        <w:rPr>
          <w:rFonts w:ascii="Arial" w:eastAsia="Calibri" w:hAnsi="Arial" w:cs="Arial"/>
          <w:sz w:val="20"/>
          <w:szCs w:val="20"/>
        </w:rPr>
        <w:t xml:space="preserve">za </w:t>
      </w:r>
      <w:r w:rsidRPr="00F1360F">
        <w:rPr>
          <w:rFonts w:ascii="Arial" w:eastAsia="Calibri" w:hAnsi="Arial" w:cs="Arial"/>
          <w:sz w:val="20"/>
          <w:szCs w:val="20"/>
          <w14:ligatures w14:val="standardContextual"/>
        </w:rPr>
        <w:t>ene</w:t>
      </w:r>
      <w:r w:rsidR="17E8962A" w:rsidRPr="004C4B87">
        <w:rPr>
          <w:rFonts w:ascii="Arial" w:eastAsia="Calibri" w:hAnsi="Arial" w:cs="Arial"/>
          <w:sz w:val="20"/>
          <w:szCs w:val="20"/>
        </w:rPr>
        <w:t>ga</w:t>
      </w:r>
      <w:r w:rsidRPr="00F1360F">
        <w:rPr>
          <w:rFonts w:ascii="Arial" w:eastAsia="Calibri" w:hAnsi="Arial" w:cs="Arial"/>
          <w:sz w:val="20"/>
          <w:szCs w:val="20"/>
          <w14:ligatures w14:val="standardContextual"/>
        </w:rPr>
        <w:t xml:space="preserve"> ali več študijskih program</w:t>
      </w:r>
      <w:r w:rsidR="678BA1F6" w:rsidRPr="004C4B87">
        <w:rPr>
          <w:rFonts w:ascii="Arial" w:eastAsia="Calibri" w:hAnsi="Arial" w:cs="Arial"/>
          <w:sz w:val="20"/>
          <w:szCs w:val="20"/>
        </w:rPr>
        <w:t>ov</w:t>
      </w:r>
      <w:r w:rsidRPr="00F1360F">
        <w:rPr>
          <w:rFonts w:ascii="Arial" w:eastAsia="Calibri" w:hAnsi="Arial" w:cs="Arial"/>
          <w:sz w:val="20"/>
          <w:szCs w:val="20"/>
          <w14:ligatures w14:val="standardContextual"/>
        </w:rPr>
        <w:t xml:space="preserve">, lahko izjemoma odloči, da se hkrati </w:t>
      </w:r>
      <w:r w:rsidR="64C2EC6A" w:rsidRPr="004C4B87">
        <w:rPr>
          <w:rFonts w:ascii="Arial" w:eastAsia="Calibri" w:hAnsi="Arial" w:cs="Arial"/>
          <w:sz w:val="20"/>
          <w:szCs w:val="20"/>
        </w:rPr>
        <w:t xml:space="preserve">izvedejo </w:t>
      </w:r>
      <w:r w:rsidRPr="00F1360F">
        <w:rPr>
          <w:rFonts w:ascii="Arial" w:eastAsia="Calibri" w:hAnsi="Arial" w:cs="Arial"/>
          <w:sz w:val="20"/>
          <w:szCs w:val="20"/>
          <w14:ligatures w14:val="standardContextual"/>
        </w:rPr>
        <w:t xml:space="preserve">postopki izredne evalvacije teh visokošolskih zavodov oziroma študijskih programov, v katerih se presodi le izpolnjevanje </w:t>
      </w:r>
      <w:r w:rsidR="5F948346" w:rsidRPr="004C4B87">
        <w:rPr>
          <w:rFonts w:ascii="Arial" w:eastAsia="Calibri" w:hAnsi="Arial" w:cs="Arial"/>
          <w:sz w:val="20"/>
          <w:szCs w:val="20"/>
          <w14:ligatures w14:val="standardContextual"/>
        </w:rPr>
        <w:t xml:space="preserve">posameznega </w:t>
      </w:r>
      <w:r w:rsidRPr="00F1360F">
        <w:rPr>
          <w:rFonts w:ascii="Arial" w:eastAsia="Calibri" w:hAnsi="Arial" w:cs="Arial"/>
          <w:sz w:val="20"/>
          <w:szCs w:val="20"/>
          <w14:ligatures w14:val="standardContextual"/>
        </w:rPr>
        <w:t>merila ali določbe.</w:t>
      </w:r>
    </w:p>
    <w:p w14:paraId="1B53B302"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75070C98" w14:textId="77777777" w:rsidR="00E969C9" w:rsidRPr="00F1360F" w:rsidRDefault="00E969C9" w:rsidP="00E969C9">
      <w:pPr>
        <w:spacing w:after="0" w:line="240" w:lineRule="exact"/>
        <w:jc w:val="both"/>
        <w:rPr>
          <w:rFonts w:ascii="Arial" w:eastAsia="Times New Roman" w:hAnsi="Arial" w:cs="Arial"/>
          <w:b/>
          <w:sz w:val="20"/>
          <w:szCs w:val="20"/>
          <w:lang w:eastAsia="x-none"/>
          <w14:ligatures w14:val="standardContextual"/>
        </w:rPr>
      </w:pPr>
    </w:p>
    <w:p w14:paraId="2A7B1E41"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 xml:space="preserve">86. </w:t>
      </w:r>
      <w:r w:rsidRPr="00AC2A80">
        <w:rPr>
          <w:rFonts w:ascii="Arial" w:eastAsia="Times New Roman" w:hAnsi="Arial" w:cs="Arial"/>
          <w:b/>
          <w:sz w:val="20"/>
          <w:szCs w:val="20"/>
          <w:lang w:eastAsia="x-none"/>
          <w14:ligatures w14:val="standardContextual"/>
        </w:rPr>
        <w:t>člen</w:t>
      </w:r>
    </w:p>
    <w:p w14:paraId="504460FB"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AC2A80">
        <w:rPr>
          <w:rFonts w:ascii="Arial" w:eastAsia="Times New Roman" w:hAnsi="Arial" w:cs="Arial"/>
          <w:b/>
          <w:sz w:val="20"/>
          <w:szCs w:val="20"/>
          <w:lang w:eastAsia="x-none"/>
          <w14:ligatures w14:val="standardContextual"/>
        </w:rPr>
        <w:t>(odvzem akreditacije)</w:t>
      </w:r>
    </w:p>
    <w:p w14:paraId="6A494DF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940828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V primeru odvzema akreditacije študijskega programa visokošolski zavod z naslednjim študijskim letom za ta študijski program ne sme več razpisati vpisnih mest.</w:t>
      </w:r>
    </w:p>
    <w:p w14:paraId="5ADB41D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78B62F" w14:textId="34DE86D4"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Ne glede na šest</w:t>
      </w:r>
      <w:r w:rsidR="0FC1D2E8" w:rsidRPr="004C4B87">
        <w:rPr>
          <w:rFonts w:ascii="Arial" w:eastAsia="Times New Roman" w:hAnsi="Arial" w:cs="Arial"/>
          <w:sz w:val="20"/>
          <w:szCs w:val="20"/>
          <w14:ligatures w14:val="standardContextual"/>
        </w:rPr>
        <w:t>i</w:t>
      </w:r>
      <w:r w:rsidRPr="00F1360F">
        <w:rPr>
          <w:rFonts w:ascii="Arial" w:eastAsia="Times New Roman" w:hAnsi="Arial" w:cs="Arial"/>
          <w:sz w:val="20"/>
          <w:szCs w:val="20"/>
          <w14:ligatures w14:val="standardContextual"/>
        </w:rPr>
        <w:t xml:space="preserve"> odstav</w:t>
      </w:r>
      <w:r w:rsidR="0AE35E70" w:rsidRPr="004C4B87">
        <w:rPr>
          <w:rFonts w:ascii="Arial" w:eastAsia="Times New Roman" w:hAnsi="Arial" w:cs="Arial"/>
          <w:sz w:val="20"/>
          <w:szCs w:val="20"/>
          <w14:ligatures w14:val="standardContextual"/>
        </w:rPr>
        <w:t>e</w:t>
      </w:r>
      <w:r w:rsidRPr="00F1360F">
        <w:rPr>
          <w:rFonts w:ascii="Arial" w:eastAsia="Times New Roman" w:hAnsi="Arial" w:cs="Arial"/>
          <w:sz w:val="20"/>
          <w:szCs w:val="20"/>
          <w14:ligatures w14:val="standardContextual"/>
        </w:rPr>
        <w:t>k 41. člena tega zakona se šteje, da je študijski program iz prejšnjega odstavka javnoveljaven za obdobje od vpisa zadnje generacije v prvi letnik za čas trajanja programa, podaljšanega za eno leto, pri čemer obdobje javne veljavnosti študijskega programa ne more biti krajše od veljavnosti akreditacije.</w:t>
      </w:r>
    </w:p>
    <w:p w14:paraId="39F1F8F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2E84DE2" w14:textId="33DD52F2"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(3) V primeru prenehanja akreditacije visokošolskega zavoda ta: </w:t>
      </w:r>
    </w:p>
    <w:p w14:paraId="75009524" w14:textId="77777777" w:rsidR="00E969C9" w:rsidRPr="00F1360F" w:rsidRDefault="00E969C9" w:rsidP="009C05DB">
      <w:pPr>
        <w:numPr>
          <w:ilvl w:val="0"/>
          <w:numId w:val="38"/>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ne sme razpisovati vpisnih mest,</w:t>
      </w:r>
    </w:p>
    <w:p w14:paraId="32666F34" w14:textId="77777777" w:rsidR="00E969C9" w:rsidRPr="00F1360F" w:rsidRDefault="00E969C9" w:rsidP="009C05DB">
      <w:pPr>
        <w:numPr>
          <w:ilvl w:val="0"/>
          <w:numId w:val="38"/>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 xml:space="preserve">lahko vloži vlogo za prvo akreditacijo visokošolskega zavoda v skladu z 78. členom tega zakona. </w:t>
      </w:r>
    </w:p>
    <w:p w14:paraId="1EC4F1B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047A9CF5"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(4) Pritožba zoper odločbo o odvzemu akreditacije študijskega programa iz prvega odstavka tega člena in pritožba zoper odločbo o prenehanju akreditacije visokošolskega zavoda iz tretjega odstavka tega člena ne zadrži njune izvršitve.</w:t>
      </w:r>
    </w:p>
    <w:p w14:paraId="33B227A1" w14:textId="77777777" w:rsidR="00234214" w:rsidRPr="00F1360F" w:rsidRDefault="00234214"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3CD81A08"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96B7DD9"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 xml:space="preserve">87. </w:t>
      </w:r>
      <w:r w:rsidRPr="00AC2A80">
        <w:rPr>
          <w:rFonts w:ascii="Arial" w:eastAsia="Times New Roman" w:hAnsi="Arial" w:cs="Arial"/>
          <w:b/>
          <w:sz w:val="20"/>
          <w:szCs w:val="20"/>
          <w:lang w:eastAsia="x-none"/>
          <w14:ligatures w14:val="standardContextual"/>
        </w:rPr>
        <w:t>člen</w:t>
      </w:r>
    </w:p>
    <w:p w14:paraId="3BC7B89C" w14:textId="412F39F6"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AC2A80">
        <w:rPr>
          <w:rFonts w:ascii="Arial" w:eastAsia="Times New Roman" w:hAnsi="Arial" w:cs="Arial"/>
          <w:b/>
          <w:sz w:val="20"/>
          <w:szCs w:val="20"/>
          <w14:ligatures w14:val="standardContextual"/>
        </w:rPr>
        <w:t>(prenehanje javne veljavnosti študijske</w:t>
      </w:r>
      <w:r w:rsidR="00F52EBE" w:rsidRPr="00AC2A80">
        <w:rPr>
          <w:rFonts w:ascii="Arial" w:eastAsia="Times New Roman" w:hAnsi="Arial" w:cs="Arial"/>
          <w:b/>
          <w:sz w:val="20"/>
          <w:szCs w:val="20"/>
          <w14:ligatures w14:val="standardContextual"/>
        </w:rPr>
        <w:t>ga</w:t>
      </w:r>
      <w:r w:rsidRPr="00AC2A80">
        <w:rPr>
          <w:rFonts w:ascii="Arial" w:eastAsia="Times New Roman" w:hAnsi="Arial" w:cs="Arial"/>
          <w:b/>
          <w:sz w:val="20"/>
          <w:szCs w:val="20"/>
          <w14:ligatures w14:val="standardContextual"/>
        </w:rPr>
        <w:t xml:space="preserve"> program</w:t>
      </w:r>
      <w:r w:rsidR="00F52EBE" w:rsidRPr="00AC2A80">
        <w:rPr>
          <w:rFonts w:ascii="Arial" w:eastAsia="Times New Roman" w:hAnsi="Arial" w:cs="Arial"/>
          <w:b/>
          <w:sz w:val="20"/>
          <w:szCs w:val="20"/>
          <w14:ligatures w14:val="standardContextual"/>
        </w:rPr>
        <w:t>a</w:t>
      </w:r>
      <w:r w:rsidRPr="00AC2A80">
        <w:rPr>
          <w:rFonts w:ascii="Arial" w:eastAsia="Times New Roman" w:hAnsi="Arial" w:cs="Arial"/>
          <w:b/>
          <w:sz w:val="20"/>
          <w:szCs w:val="20"/>
          <w14:ligatures w14:val="standardContextual"/>
        </w:rPr>
        <w:t>, ki ga univerza sprejme sama)</w:t>
      </w:r>
    </w:p>
    <w:p w14:paraId="78021D26"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4252AE7"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AC2A80">
        <w:rPr>
          <w:rFonts w:ascii="Arial" w:eastAsia="Times New Roman" w:hAnsi="Arial" w:cs="Arial"/>
          <w:bCs/>
          <w:sz w:val="20"/>
          <w:szCs w:val="20"/>
          <w:lang w:eastAsia="x-none"/>
          <w14:ligatures w14:val="standardContextual"/>
        </w:rPr>
        <w:t>(1) Če NAKVIS po izvedenem postopku izredne evalvacije ugotovi neustreznost izvajanja študijskega programa z javno veljavnostjo, ki ga je univerza sprejela sama, ta študijski program ni več javno veljaven.</w:t>
      </w:r>
    </w:p>
    <w:p w14:paraId="20EB8935"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6FB6CF5"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AC2A80">
        <w:rPr>
          <w:rFonts w:ascii="Arial" w:eastAsia="Times New Roman" w:hAnsi="Arial" w:cs="Arial"/>
          <w:bCs/>
          <w:sz w:val="20"/>
          <w:szCs w:val="20"/>
          <w:lang w:eastAsia="x-none"/>
          <w14:ligatures w14:val="standardContextual"/>
        </w:rPr>
        <w:t>(2) Univerza lahko tudi sama sprejme sklep o prenehanju javne veljavnosti študijskega programa, ki ga je sprejela sama.</w:t>
      </w:r>
    </w:p>
    <w:p w14:paraId="768F970B"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DA268FE"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AC2A80">
        <w:rPr>
          <w:rFonts w:ascii="Arial" w:eastAsia="Times New Roman" w:hAnsi="Arial" w:cs="Arial"/>
          <w:bCs/>
          <w:sz w:val="20"/>
          <w:szCs w:val="20"/>
          <w:lang w:eastAsia="x-none"/>
          <w14:ligatures w14:val="standardContextual"/>
        </w:rPr>
        <w:t>(3) V primeru prenehanja javne veljavnosti študijskega programa, ki ga je univerza sprejela sama, univerza z naslednjim študijskim letom za ta študijski program ne sme več razpisati vpisnih mest.</w:t>
      </w:r>
    </w:p>
    <w:p w14:paraId="5AA2DCF8"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5040A4F" w14:textId="77777777"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AC2A80">
        <w:rPr>
          <w:rFonts w:ascii="Arial" w:eastAsia="Times New Roman" w:hAnsi="Arial" w:cs="Arial"/>
          <w:bCs/>
          <w:sz w:val="20"/>
          <w:szCs w:val="20"/>
          <w:lang w:eastAsia="x-none"/>
          <w14:ligatures w14:val="standardContextual"/>
        </w:rPr>
        <w:t>(4) Šteje se, da je študijski program iz prejšnjega odstavka javnoveljaven za obdobje od vpisa zadnje generacije v prvi letnik za čas trajanja študijskega programa, podaljšanega za eno leto.</w:t>
      </w:r>
    </w:p>
    <w:p w14:paraId="770C47F8"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D31FC0B"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19EEAB7"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AC2A80">
        <w:rPr>
          <w:rFonts w:ascii="Arial" w:eastAsia="Times New Roman" w:hAnsi="Arial" w:cs="Arial"/>
          <w:b/>
          <w:sz w:val="20"/>
          <w:szCs w:val="20"/>
          <w:lang w:eastAsia="x-none"/>
          <w14:ligatures w14:val="standardContextual"/>
        </w:rPr>
        <w:t>88. člen</w:t>
      </w:r>
    </w:p>
    <w:p w14:paraId="789F5B93"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AC2A80">
        <w:rPr>
          <w:rFonts w:ascii="Arial" w:eastAsia="Times New Roman" w:hAnsi="Arial" w:cs="Arial"/>
          <w:b/>
          <w:sz w:val="20"/>
          <w:szCs w:val="20"/>
          <w:lang w:eastAsia="x-none"/>
          <w14:ligatures w14:val="standardContextual"/>
        </w:rPr>
        <w:t>(evalvacija vzorca študijskih programov)</w:t>
      </w:r>
    </w:p>
    <w:p w14:paraId="1489023A"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7272D3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NAKVIS izvaja letne evalvacije vzorca študijskih programov z namenom svetovanja visokošolskim zavodom pri zagotavljanju kakovosti študijskih programov.</w:t>
      </w:r>
    </w:p>
    <w:p w14:paraId="64FF192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75F75E" w14:textId="4BCF678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(2) Evalvacija vzorca študijskih programov lahko poteka tudi po posameznih obveznih sestavinah študijskih programov ali </w:t>
      </w:r>
      <w:r w:rsidR="4D407830" w:rsidRPr="00F1360F">
        <w:rPr>
          <w:rFonts w:ascii="Arial" w:eastAsia="Times New Roman" w:hAnsi="Arial" w:cs="Arial"/>
          <w:sz w:val="20"/>
          <w:szCs w:val="20"/>
          <w14:ligatures w14:val="standardContextual"/>
        </w:rPr>
        <w:t xml:space="preserve">po </w:t>
      </w:r>
      <w:r w:rsidRPr="00F1360F">
        <w:rPr>
          <w:rFonts w:ascii="Arial" w:eastAsia="Times New Roman" w:hAnsi="Arial" w:cs="Arial"/>
          <w:sz w:val="20"/>
          <w:szCs w:val="20"/>
          <w14:ligatures w14:val="standardContextual"/>
        </w:rPr>
        <w:t xml:space="preserve">posameznih področjih presoje, kot jih NAKVIS </w:t>
      </w:r>
      <w:r w:rsidR="57A21827" w:rsidRPr="004C4B87">
        <w:rPr>
          <w:rFonts w:ascii="Arial" w:eastAsia="Times New Roman" w:hAnsi="Arial" w:cs="Arial"/>
          <w:sz w:val="20"/>
          <w:szCs w:val="20"/>
        </w:rPr>
        <w:t xml:space="preserve">opredeli </w:t>
      </w:r>
      <w:r w:rsidRPr="00F1360F">
        <w:rPr>
          <w:rFonts w:ascii="Arial" w:eastAsia="Times New Roman" w:hAnsi="Arial" w:cs="Arial"/>
          <w:sz w:val="20"/>
          <w:szCs w:val="20"/>
          <w14:ligatures w14:val="standardContextual"/>
        </w:rPr>
        <w:t>v merilih iz 3. točke 68. člena tega zakona.</w:t>
      </w:r>
    </w:p>
    <w:p w14:paraId="2D9F9C1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33775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Vzorec študijskih programov določi svet NAKVIS. Visokošolski zavodi lahko podajo predlog za vključitev posameznih študijskih programov v vzorec.</w:t>
      </w:r>
    </w:p>
    <w:p w14:paraId="5475464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215E23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Evalvacija vzorca študijskih programov je določena v letnem delovnem načrtu NAKVIS tako, da je vsako leto v vzorcu najmanj 2 % akreditiranih študijskih programov, ki jih v tem letu izvajajo visokošolski zavodi.</w:t>
      </w:r>
      <w:r w:rsidRPr="00F1360F">
        <w:rPr>
          <w:rFonts w:ascii="Arial" w:hAnsi="Arial" w:cs="Arial"/>
          <w:sz w:val="20"/>
          <w:szCs w:val="20"/>
        </w:rPr>
        <w:t xml:space="preserve"> </w:t>
      </w:r>
      <w:r w:rsidRPr="00F1360F">
        <w:rPr>
          <w:rFonts w:ascii="Arial" w:eastAsia="Times New Roman" w:hAnsi="Arial" w:cs="Arial"/>
          <w:sz w:val="20"/>
          <w:szCs w:val="20"/>
          <w14:ligatures w14:val="standardContextual"/>
        </w:rPr>
        <w:t>V vzorec se dve leti po začetku izvajanja vključi tudi študijski program z javno veljavnostjo, ki ga je univerza sprejela sama.</w:t>
      </w:r>
    </w:p>
    <w:p w14:paraId="0C9347D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370AD9" w14:textId="0E10FE45"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NAKVIS na spletn</w:t>
      </w:r>
      <w:r w:rsidR="7EA9F5B8" w:rsidRPr="004C4B87">
        <w:rPr>
          <w:rFonts w:ascii="Arial" w:eastAsia="Times New Roman" w:hAnsi="Arial" w:cs="Arial"/>
          <w:sz w:val="20"/>
          <w:szCs w:val="20"/>
          <w14:ligatures w14:val="standardContextual"/>
        </w:rPr>
        <w:t>em</w:t>
      </w:r>
      <w:r w:rsidRPr="00F1360F">
        <w:rPr>
          <w:rFonts w:ascii="Arial" w:eastAsia="Times New Roman" w:hAnsi="Arial" w:cs="Arial"/>
          <w:sz w:val="20"/>
          <w:szCs w:val="20"/>
          <w14:ligatures w14:val="standardContextual"/>
        </w:rPr>
        <w:t xml:space="preserve"> </w:t>
      </w:r>
      <w:r w:rsidR="23575467" w:rsidRPr="004C4B87">
        <w:rPr>
          <w:rFonts w:ascii="Arial" w:eastAsia="Times New Roman" w:hAnsi="Arial" w:cs="Arial"/>
          <w:sz w:val="20"/>
          <w:szCs w:val="20"/>
          <w14:ligatures w14:val="standardContextual"/>
        </w:rPr>
        <w:t>mestu</w:t>
      </w:r>
      <w:r w:rsidRPr="00F1360F">
        <w:rPr>
          <w:rFonts w:ascii="Arial" w:eastAsia="Times New Roman" w:hAnsi="Arial" w:cs="Arial"/>
          <w:sz w:val="20"/>
          <w:szCs w:val="20"/>
          <w14:ligatures w14:val="standardContextual"/>
        </w:rPr>
        <w:t xml:space="preserve"> javno objavi seznam študijskih programov, ki so vključeni v vzorec za evalvacijo študijskih programov.</w:t>
      </w:r>
    </w:p>
    <w:p w14:paraId="1FA7EC3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81DDB77" w14:textId="7A9C5A70"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Postopek se začne z obvestilom sveta NAKVIS visokošolskim zavodom, ki izvajajo študijske programe, vključene v vzorec, da v roku, ki ga določi NAKVIS, v informacijskem sistemu NAKVIS izpolnijo elektronski obrazec za evalvacijo študijskega programa.</w:t>
      </w:r>
      <w:r w:rsidRPr="00F1360F">
        <w:rPr>
          <w:rFonts w:ascii="Arial" w:hAnsi="Arial" w:cs="Arial"/>
          <w:sz w:val="20"/>
          <w:szCs w:val="20"/>
        </w:rPr>
        <w:t xml:space="preserve"> </w:t>
      </w:r>
      <w:r w:rsidRPr="00F1360F">
        <w:rPr>
          <w:rFonts w:ascii="Arial" w:eastAsia="Times New Roman" w:hAnsi="Arial" w:cs="Arial"/>
          <w:sz w:val="20"/>
          <w:szCs w:val="20"/>
          <w14:ligatures w14:val="standardContextual"/>
        </w:rPr>
        <w:t>Za nemoteno izvedbo postopka lahko NAKVIS pozove vlagatelja k predložitvi prilog k elektronskemu obrazcu v tujem jeziku. Postopek evalvacije vzorca poteka po postopku evalvacije študijskega programa v okviru podaljšanja akreditacije visokošolskih zavodov.</w:t>
      </w:r>
    </w:p>
    <w:p w14:paraId="7C7923C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E5E179B" w14:textId="4E25F1A3"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Postopek se </w:t>
      </w:r>
      <w:r w:rsidR="6E7EEDF9" w:rsidRPr="004C4B87">
        <w:rPr>
          <w:rFonts w:ascii="Arial" w:eastAsia="Times New Roman" w:hAnsi="Arial" w:cs="Arial"/>
          <w:sz w:val="20"/>
          <w:szCs w:val="20"/>
          <w14:ligatures w14:val="standardContextual"/>
        </w:rPr>
        <w:t>konča</w:t>
      </w:r>
      <w:r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s priporočili visokošolskim zavodom za izboljšanje kakovosti študijskega programa. Podrobnejši postopek evalvacije vzorca študijskih programov sprejme svet NAKVIS. Če so ugotovljene večje pomanjkljivosti </w:t>
      </w:r>
      <w:r w:rsidR="626EA631" w:rsidRPr="004C4B87">
        <w:rPr>
          <w:rFonts w:ascii="Arial" w:eastAsia="Times New Roman" w:hAnsi="Arial" w:cs="Arial"/>
          <w:sz w:val="20"/>
          <w:szCs w:val="20"/>
          <w14:ligatures w14:val="standardContextual"/>
        </w:rPr>
        <w:t xml:space="preserve">ali </w:t>
      </w:r>
      <w:r w:rsidRPr="00F1360F">
        <w:rPr>
          <w:rFonts w:ascii="Arial" w:eastAsia="Times New Roman" w:hAnsi="Arial" w:cs="Arial"/>
          <w:sz w:val="20"/>
          <w:szCs w:val="20"/>
          <w14:ligatures w14:val="standardContextual"/>
        </w:rPr>
        <w:t>neskladnosti, svet NAKVIS določi rok za njihovo odpravo oziroma visokošolskemu zavodu naloži, da za njihovo odpravo v treh mesec</w:t>
      </w:r>
      <w:r w:rsidR="2E412450" w:rsidRPr="004C4B87">
        <w:rPr>
          <w:rFonts w:ascii="Arial" w:eastAsia="Times New Roman" w:hAnsi="Arial" w:cs="Arial"/>
          <w:sz w:val="20"/>
          <w:szCs w:val="20"/>
          <w14:ligatures w14:val="standardContextual"/>
        </w:rPr>
        <w:t>ih</w:t>
      </w:r>
      <w:r w:rsidRPr="00F1360F">
        <w:rPr>
          <w:rFonts w:ascii="Arial" w:eastAsia="Times New Roman" w:hAnsi="Arial" w:cs="Arial"/>
          <w:sz w:val="20"/>
          <w:szCs w:val="20"/>
          <w14:ligatures w14:val="standardContextual"/>
        </w:rPr>
        <w:t xml:space="preserve"> pripravi akcijski načrt. </w:t>
      </w:r>
      <w:r w:rsidR="6BBB3624" w:rsidRPr="004C4B87">
        <w:rPr>
          <w:rFonts w:ascii="Arial" w:eastAsia="Times New Roman" w:hAnsi="Arial" w:cs="Arial"/>
          <w:sz w:val="20"/>
          <w:szCs w:val="20"/>
          <w14:ligatures w14:val="standardContextual"/>
        </w:rPr>
        <w:t>V</w:t>
      </w:r>
      <w:r w:rsidR="1BDF3FC0" w:rsidRPr="004C4B87">
        <w:rPr>
          <w:rFonts w:ascii="Arial" w:eastAsia="Times New Roman" w:hAnsi="Arial" w:cs="Arial"/>
          <w:sz w:val="20"/>
          <w:szCs w:val="20"/>
        </w:rPr>
        <w:t>isokošolski zavod</w:t>
      </w:r>
      <w:r w:rsidR="1BDF3FC0" w:rsidRPr="004C4B87">
        <w:rPr>
          <w:rFonts w:ascii="Arial" w:eastAsia="Times New Roman" w:hAnsi="Arial" w:cs="Arial"/>
          <w:sz w:val="20"/>
          <w:szCs w:val="20"/>
          <w14:ligatures w14:val="standardContextual"/>
        </w:rPr>
        <w:t xml:space="preserve"> </w:t>
      </w:r>
      <w:r w:rsidRPr="00F1360F">
        <w:rPr>
          <w:rFonts w:ascii="Arial" w:eastAsia="Times New Roman" w:hAnsi="Arial" w:cs="Arial"/>
          <w:sz w:val="20"/>
          <w:szCs w:val="20"/>
          <w14:ligatures w14:val="standardContextual"/>
        </w:rPr>
        <w:t xml:space="preserve">mora </w:t>
      </w:r>
      <w:r w:rsidR="36087D5B" w:rsidRPr="004C4B87">
        <w:rPr>
          <w:rFonts w:ascii="Arial" w:eastAsia="Times New Roman" w:hAnsi="Arial" w:cs="Arial"/>
          <w:sz w:val="20"/>
          <w:szCs w:val="20"/>
          <w14:ligatures w14:val="standardContextual"/>
        </w:rPr>
        <w:t>o</w:t>
      </w:r>
      <w:r w:rsidRPr="004C4B87">
        <w:rPr>
          <w:rFonts w:ascii="Arial" w:eastAsia="Times New Roman" w:hAnsi="Arial" w:cs="Arial"/>
          <w:sz w:val="20"/>
          <w:szCs w:val="20"/>
        </w:rPr>
        <w:t xml:space="preserve"> izvedenih ukrepih</w:t>
      </w:r>
      <w:r w:rsidRPr="004C4B87">
        <w:rPr>
          <w:rFonts w:ascii="Arial" w:eastAsia="Times New Roman" w:hAnsi="Arial" w:cs="Arial"/>
          <w:sz w:val="20"/>
          <w:szCs w:val="20"/>
          <w14:ligatures w14:val="standardContextual"/>
        </w:rPr>
        <w:t xml:space="preserve"> </w:t>
      </w:r>
      <w:r w:rsidR="1BDF3FC0" w:rsidRPr="00F1360F">
        <w:rPr>
          <w:rFonts w:ascii="Arial" w:eastAsia="Times New Roman" w:hAnsi="Arial" w:cs="Arial"/>
          <w:sz w:val="20"/>
          <w:szCs w:val="20"/>
        </w:rPr>
        <w:t xml:space="preserve"> </w:t>
      </w:r>
      <w:r w:rsidRPr="00F1360F">
        <w:rPr>
          <w:rFonts w:ascii="Arial" w:eastAsia="Times New Roman" w:hAnsi="Arial" w:cs="Arial"/>
          <w:sz w:val="20"/>
          <w:szCs w:val="20"/>
        </w:rPr>
        <w:t xml:space="preserve">pisno obvestiti NAKVIS v roku, ki ga ta določi, sicer svet NAKVIS </w:t>
      </w:r>
      <w:r w:rsidR="5B1BCCF5" w:rsidRPr="004C4B87">
        <w:rPr>
          <w:rFonts w:ascii="Arial" w:eastAsia="Times New Roman" w:hAnsi="Arial" w:cs="Arial"/>
          <w:sz w:val="20"/>
          <w:szCs w:val="20"/>
        </w:rPr>
        <w:t xml:space="preserve">v skladu </w:t>
      </w:r>
      <w:r w:rsidRPr="00F1360F">
        <w:rPr>
          <w:rFonts w:ascii="Arial" w:eastAsia="Times New Roman" w:hAnsi="Arial" w:cs="Arial"/>
          <w:sz w:val="20"/>
          <w:szCs w:val="20"/>
        </w:rPr>
        <w:t>s 85. členom tega zakona odloči o izvedbi izredne evalvacije študijskega programa.</w:t>
      </w:r>
    </w:p>
    <w:p w14:paraId="0ABC637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406AA6" w14:textId="2CC41B4E"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(8) NAKVIS </w:t>
      </w:r>
      <w:r w:rsidR="32652870" w:rsidRPr="004C4B87">
        <w:rPr>
          <w:rFonts w:ascii="Arial" w:eastAsia="Times New Roman" w:hAnsi="Arial" w:cs="Arial"/>
          <w:sz w:val="20"/>
          <w:szCs w:val="20"/>
        </w:rPr>
        <w:t xml:space="preserve">v skladu </w:t>
      </w:r>
      <w:r w:rsidR="5B467DA2" w:rsidRPr="004C4B87">
        <w:rPr>
          <w:rFonts w:ascii="Arial" w:eastAsia="Times New Roman" w:hAnsi="Arial" w:cs="Arial"/>
          <w:sz w:val="20"/>
          <w:szCs w:val="20"/>
        </w:rPr>
        <w:t>z</w:t>
      </w:r>
      <w:r w:rsidRPr="00F1360F">
        <w:rPr>
          <w:rFonts w:ascii="Arial" w:eastAsia="Times New Roman" w:hAnsi="Arial" w:cs="Arial"/>
          <w:sz w:val="20"/>
          <w:szCs w:val="20"/>
        </w:rPr>
        <w:t xml:space="preserve"> določbami</w:t>
      </w:r>
      <w:r w:rsidRPr="00F1360F">
        <w:rPr>
          <w:rFonts w:ascii="Arial" w:eastAsia="Times New Roman" w:hAnsi="Arial" w:cs="Arial"/>
          <w:sz w:val="20"/>
          <w:szCs w:val="20"/>
          <w14:ligatures w14:val="standardContextual"/>
        </w:rPr>
        <w:t xml:space="preserve"> te</w:t>
      </w:r>
      <w:r w:rsidRPr="00F1360F" w:rsidDel="00E969C9">
        <w:rPr>
          <w:rFonts w:ascii="Arial" w:eastAsia="Times New Roman" w:hAnsi="Arial" w:cs="Arial"/>
          <w:sz w:val="20"/>
          <w:szCs w:val="20"/>
        </w:rPr>
        <w:t>ga</w:t>
      </w:r>
      <w:r w:rsidRPr="00F1360F">
        <w:rPr>
          <w:rFonts w:ascii="Arial" w:eastAsia="Times New Roman" w:hAnsi="Arial" w:cs="Arial"/>
          <w:sz w:val="20"/>
          <w:szCs w:val="20"/>
          <w14:ligatures w14:val="standardContextual"/>
        </w:rPr>
        <w:t xml:space="preserve"> člen</w:t>
      </w:r>
      <w:r w:rsidRPr="00F1360F" w:rsidDel="00E969C9">
        <w:rPr>
          <w:rFonts w:ascii="Arial" w:eastAsia="Times New Roman" w:hAnsi="Arial" w:cs="Arial"/>
          <w:sz w:val="20"/>
          <w:szCs w:val="20"/>
        </w:rPr>
        <w:t>a</w:t>
      </w:r>
      <w:r w:rsidRPr="00F1360F">
        <w:rPr>
          <w:rFonts w:ascii="Arial" w:eastAsia="Times New Roman" w:hAnsi="Arial" w:cs="Arial"/>
          <w:sz w:val="20"/>
          <w:szCs w:val="20"/>
          <w14:ligatures w14:val="standardContextual"/>
        </w:rPr>
        <w:t xml:space="preserve"> vsakih pet let v sklopu evalvacije vzorca študijskih programov evalvira lastne študijske programe mednarodne zveze univerz iz prvega stavka trinajstega odstavka 41. člena tega zakona. </w:t>
      </w:r>
    </w:p>
    <w:p w14:paraId="5A4858C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48237CA" w14:textId="77777777" w:rsidR="00E969C9" w:rsidRPr="00F1360F" w:rsidRDefault="00E969C9" w:rsidP="00E969C9">
      <w:pPr>
        <w:suppressAutoHyphens/>
        <w:spacing w:after="0" w:line="240" w:lineRule="exact"/>
        <w:rPr>
          <w:rFonts w:ascii="Arial" w:eastAsia="Calibri" w:hAnsi="Arial" w:cs="Arial"/>
          <w:b/>
          <w:sz w:val="20"/>
          <w:szCs w:val="20"/>
          <w:lang w:eastAsia="x-none"/>
          <w14:ligatures w14:val="standardContextual"/>
        </w:rPr>
      </w:pPr>
    </w:p>
    <w:p w14:paraId="32A2F908"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F1360F">
        <w:rPr>
          <w:rFonts w:ascii="Arial" w:eastAsia="Calibri" w:hAnsi="Arial" w:cs="Arial"/>
          <w:b/>
          <w:sz w:val="20"/>
          <w:szCs w:val="20"/>
          <w:lang w:eastAsia="x-none"/>
          <w14:ligatures w14:val="standardContextual"/>
        </w:rPr>
        <w:t>89. člen</w:t>
      </w:r>
    </w:p>
    <w:p w14:paraId="313867AC"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F1360F">
        <w:rPr>
          <w:rFonts w:ascii="Arial" w:eastAsia="Calibri" w:hAnsi="Arial" w:cs="Arial"/>
          <w:b/>
          <w:sz w:val="20"/>
          <w:szCs w:val="20"/>
          <w:lang w:eastAsia="x-none"/>
          <w14:ligatures w14:val="standardContextual"/>
        </w:rPr>
        <w:t>(spremembe visokošolskega zavoda)</w:t>
      </w:r>
    </w:p>
    <w:p w14:paraId="5BEDFB10"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p>
    <w:p w14:paraId="53C57CE3"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r w:rsidRPr="00F1360F">
        <w:rPr>
          <w:rFonts w:ascii="Arial" w:eastAsia="Calibri" w:hAnsi="Arial" w:cs="Arial"/>
          <w:sz w:val="20"/>
          <w:szCs w:val="20"/>
          <w:lang w:eastAsia="x-none"/>
          <w14:ligatures w14:val="standardContextual"/>
        </w:rPr>
        <w:t>(1) Visokošolski zavod mora vložiti vlogo za akreditacijo sprememb visokošolskega zavoda v primeru:</w:t>
      </w:r>
    </w:p>
    <w:p w14:paraId="5A54F5C4"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preoblikovanja v drugo vrsto visokošolskega zavoda,</w:t>
      </w:r>
    </w:p>
    <w:p w14:paraId="0865503A"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preoblikovanja druge članice univerze v fakulteto, umetniško akademijo ali visoko strokovno šolo,</w:t>
      </w:r>
    </w:p>
    <w:p w14:paraId="31C36363"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pripojitve, spojitve ali razdelitve visokošolskih zavodov,</w:t>
      </w:r>
    </w:p>
    <w:p w14:paraId="2FC8AE26"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spremembe lokacije izvajanja študijskega programa.</w:t>
      </w:r>
    </w:p>
    <w:p w14:paraId="40CDB1D6" w14:textId="77777777" w:rsidR="00E969C9" w:rsidRPr="00F1360F" w:rsidRDefault="00E969C9" w:rsidP="00E969C9">
      <w:pPr>
        <w:spacing w:after="0" w:line="240" w:lineRule="exact"/>
        <w:jc w:val="both"/>
        <w:rPr>
          <w:rFonts w:ascii="Arial" w:eastAsia="Calibri" w:hAnsi="Arial" w:cs="Arial"/>
          <w:sz w:val="20"/>
          <w:szCs w:val="20"/>
          <w:lang w:eastAsia="x-none"/>
          <w14:ligatures w14:val="standardContextual"/>
        </w:rPr>
      </w:pPr>
    </w:p>
    <w:p w14:paraId="2E2C23E7" w14:textId="26FAEC35"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(2) O vseh </w:t>
      </w:r>
      <w:r w:rsidR="7EFDEB4C" w:rsidRPr="004C4B87">
        <w:rPr>
          <w:rFonts w:ascii="Arial" w:eastAsia="Calibri" w:hAnsi="Arial" w:cs="Arial"/>
          <w:sz w:val="20"/>
          <w:szCs w:val="20"/>
          <w14:ligatures w14:val="standardContextual"/>
        </w:rPr>
        <w:t xml:space="preserve">drugih </w:t>
      </w:r>
      <w:r w:rsidRPr="00F1360F">
        <w:rPr>
          <w:rFonts w:ascii="Arial" w:eastAsia="Calibri" w:hAnsi="Arial" w:cs="Arial"/>
          <w:sz w:val="20"/>
          <w:szCs w:val="20"/>
          <w14:ligatures w14:val="standardContextual"/>
        </w:rPr>
        <w:t xml:space="preserve">spremembah morata univerza in samostojni visokošolski zavod NAKVIS </w:t>
      </w:r>
      <w:r w:rsidR="0B21BA4A" w:rsidRPr="004C4B87">
        <w:rPr>
          <w:rFonts w:ascii="Arial" w:eastAsia="Calibri" w:hAnsi="Arial" w:cs="Arial"/>
          <w:sz w:val="20"/>
          <w:szCs w:val="20"/>
          <w14:ligatures w14:val="standardContextual"/>
        </w:rPr>
        <w:t xml:space="preserve">obvestiti </w:t>
      </w:r>
      <w:r w:rsidRPr="00F1360F">
        <w:rPr>
          <w:rFonts w:ascii="Arial" w:eastAsia="Calibri" w:hAnsi="Arial" w:cs="Arial"/>
          <w:sz w:val="20"/>
          <w:szCs w:val="20"/>
          <w14:ligatures w14:val="standardContextual"/>
        </w:rPr>
        <w:t>v 30 dneh od nastale spremembe na način, ki ga NAKVIS določi v svojih aktih.</w:t>
      </w:r>
    </w:p>
    <w:p w14:paraId="6E6A217E"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7893D109" w14:textId="77777777" w:rsidR="00E969C9" w:rsidRPr="00F1360F" w:rsidRDefault="00E969C9" w:rsidP="00E969C9">
      <w:pPr>
        <w:tabs>
          <w:tab w:val="num" w:pos="397"/>
          <w:tab w:val="left" w:pos="540"/>
          <w:tab w:val="left" w:pos="900"/>
        </w:tabs>
        <w:spacing w:after="0" w:line="240" w:lineRule="exact"/>
        <w:ind w:left="397" w:hanging="397"/>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(3) Svet NAKVIS:</w:t>
      </w:r>
    </w:p>
    <w:p w14:paraId="59C7469F"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akreditira spremembo ali</w:t>
      </w:r>
    </w:p>
    <w:p w14:paraId="4CED2172" w14:textId="77777777" w:rsidR="00E969C9" w:rsidRPr="00F1360F" w:rsidRDefault="00E969C9" w:rsidP="009C05DB">
      <w:pPr>
        <w:numPr>
          <w:ilvl w:val="0"/>
          <w:numId w:val="39"/>
        </w:numPr>
        <w:tabs>
          <w:tab w:val="left" w:pos="540"/>
          <w:tab w:val="left" w:pos="900"/>
        </w:tabs>
        <w:spacing w:after="0" w:line="240" w:lineRule="exact"/>
        <w:ind w:left="284" w:hanging="284"/>
        <w:contextualSpacing/>
        <w:jc w:val="both"/>
        <w:rPr>
          <w:rFonts w:ascii="Arial" w:eastAsia="Calibri" w:hAnsi="Arial" w:cs="Arial"/>
          <w:sz w:val="20"/>
          <w:szCs w:val="20"/>
          <w:lang w:eastAsia="x-none"/>
        </w:rPr>
      </w:pPr>
      <w:r w:rsidRPr="00F1360F">
        <w:rPr>
          <w:rFonts w:ascii="Arial" w:eastAsia="Calibri" w:hAnsi="Arial" w:cs="Arial"/>
          <w:sz w:val="20"/>
          <w:szCs w:val="20"/>
          <w:lang w:eastAsia="x-none"/>
        </w:rPr>
        <w:t>zavrne vlogo za akreditacijo spremembe visokošolskega zavoda.</w:t>
      </w:r>
      <w:r w:rsidRPr="00F1360F" w:rsidDel="00AA1498">
        <w:rPr>
          <w:rFonts w:ascii="Arial" w:eastAsia="Calibri" w:hAnsi="Arial" w:cs="Arial"/>
          <w:sz w:val="20"/>
          <w:szCs w:val="20"/>
          <w:lang w:eastAsia="x-none"/>
        </w:rPr>
        <w:t xml:space="preserve"> </w:t>
      </w:r>
    </w:p>
    <w:p w14:paraId="4028EA88" w14:textId="77777777" w:rsidR="00E969C9" w:rsidRPr="00F1360F" w:rsidRDefault="00E969C9" w:rsidP="00E969C9">
      <w:pPr>
        <w:spacing w:after="0" w:line="240" w:lineRule="exact"/>
        <w:rPr>
          <w:rFonts w:ascii="Arial" w:eastAsia="Calibri" w:hAnsi="Arial" w:cs="Arial"/>
          <w:sz w:val="20"/>
          <w:szCs w:val="20"/>
          <w14:ligatures w14:val="standardContextual"/>
        </w:rPr>
      </w:pPr>
    </w:p>
    <w:p w14:paraId="7CBA2E42" w14:textId="0344756A"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(4) Postopek akreditacije sprememb visokošolskega zavoda iz prve in tretje alineje prvega odstavka tega člena poteka po postopku podaljšanja akreditacije v skladu z 80. členom tega zakona, postopek akreditacije sprememb visokošolskega zavoda iz druge alineje prvega odstavka tega člena poteka po postopku prve akreditacije visokošolskega zavoda iz 78. člena tega zakona. V primeru spremembe lokacije izvajanja študijskega programa iz četrte alineje prvega odstavka tega člena in kadar je iz vloge in prilog jasno razvidno, da so izpolnjeni pogoji iz 24. člena tega zakona, izvede NAKVIS postopek akreditacije brez imenovanja skupine strokovnjakov in obiska visokošolskih zavodov.</w:t>
      </w:r>
    </w:p>
    <w:p w14:paraId="0D8D856D"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09446C5C" w14:textId="77777777" w:rsidR="00E969C9" w:rsidRPr="00F1360F" w:rsidRDefault="00E969C9" w:rsidP="00E969C9">
      <w:pPr>
        <w:suppressAutoHyphens/>
        <w:spacing w:after="0" w:line="240" w:lineRule="exact"/>
        <w:rPr>
          <w:rFonts w:ascii="Arial" w:eastAsia="Calibri" w:hAnsi="Arial" w:cs="Arial"/>
          <w:b/>
          <w:sz w:val="20"/>
          <w:szCs w:val="20"/>
          <w:lang w:eastAsia="x-none"/>
          <w14:ligatures w14:val="standardContextual"/>
        </w:rPr>
      </w:pPr>
    </w:p>
    <w:p w14:paraId="20FDBD05"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F1360F">
        <w:rPr>
          <w:rFonts w:ascii="Arial" w:eastAsia="Calibri" w:hAnsi="Arial" w:cs="Arial"/>
          <w:b/>
          <w:sz w:val="20"/>
          <w:szCs w:val="20"/>
          <w:lang w:eastAsia="x-none"/>
          <w14:ligatures w14:val="standardContextual"/>
        </w:rPr>
        <w:t>90. člen</w:t>
      </w:r>
    </w:p>
    <w:p w14:paraId="41493A1D" w14:textId="77777777" w:rsidR="00E969C9" w:rsidRPr="00F1360F"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F1360F">
        <w:rPr>
          <w:rFonts w:ascii="Arial" w:eastAsia="Calibri" w:hAnsi="Arial" w:cs="Arial"/>
          <w:b/>
          <w:sz w:val="20"/>
          <w:szCs w:val="20"/>
          <w:lang w:eastAsia="x-none"/>
          <w14:ligatures w14:val="standardContextual"/>
        </w:rPr>
        <w:t>(statusne spremembe)</w:t>
      </w:r>
    </w:p>
    <w:p w14:paraId="31474773"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168CC33F"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(1) Statusne spremembe so:</w:t>
      </w:r>
    </w:p>
    <w:p w14:paraId="312B11C4" w14:textId="77777777" w:rsidR="00E969C9" w:rsidRPr="00F1360F" w:rsidRDefault="00E969C9" w:rsidP="009C05DB">
      <w:pPr>
        <w:numPr>
          <w:ilvl w:val="0"/>
          <w:numId w:val="40"/>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preoblikovanje visokošolskega zavoda v drugo vrsto visokošolskega zavoda, </w:t>
      </w:r>
    </w:p>
    <w:p w14:paraId="5C5569CA" w14:textId="77777777" w:rsidR="00E969C9" w:rsidRPr="00F1360F" w:rsidRDefault="00E969C9" w:rsidP="009C05DB">
      <w:pPr>
        <w:numPr>
          <w:ilvl w:val="0"/>
          <w:numId w:val="40"/>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pripojitev visokošolskega zavoda drugemu visokošolskemu zavodu, </w:t>
      </w:r>
    </w:p>
    <w:p w14:paraId="53C83F33" w14:textId="77777777" w:rsidR="00E969C9" w:rsidRPr="00F1360F" w:rsidRDefault="00E969C9" w:rsidP="009C05DB">
      <w:pPr>
        <w:numPr>
          <w:ilvl w:val="0"/>
          <w:numId w:val="40"/>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spojitev dveh ali več visokošolskih zavodov v nov visokošolski zavod, </w:t>
      </w:r>
    </w:p>
    <w:p w14:paraId="442D790B" w14:textId="77777777" w:rsidR="00E969C9" w:rsidRPr="00F1360F" w:rsidRDefault="00E969C9" w:rsidP="009C05DB">
      <w:pPr>
        <w:numPr>
          <w:ilvl w:val="0"/>
          <w:numId w:val="40"/>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razdelitev visokošolskega zavoda na dva ali več novih visokošolskih zavodov. </w:t>
      </w:r>
    </w:p>
    <w:p w14:paraId="1F897BF5"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78651B20" w14:textId="7822C375"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S preoblikovanjem iz prve alineje prvega odstavka tega člena</w:t>
      </w:r>
      <w:r w:rsidRPr="004C4B87">
        <w:rPr>
          <w:rFonts w:ascii="Arial" w:eastAsia="Calibri" w:hAnsi="Arial" w:cs="Arial"/>
          <w:sz w:val="20"/>
          <w:szCs w:val="20"/>
        </w:rPr>
        <w:t xml:space="preserve"> </w:t>
      </w:r>
      <w:r w:rsidR="072ED5F4" w:rsidRPr="004C4B87">
        <w:rPr>
          <w:rFonts w:ascii="Arial" w:eastAsia="Calibri" w:hAnsi="Arial" w:cs="Arial"/>
          <w:sz w:val="20"/>
          <w:szCs w:val="20"/>
        </w:rPr>
        <w:t>preidejo</w:t>
      </w:r>
      <w:r w:rsidRPr="00F1360F">
        <w:rPr>
          <w:rFonts w:ascii="Arial" w:eastAsia="Calibri" w:hAnsi="Arial" w:cs="Arial"/>
          <w:sz w:val="20"/>
          <w:szCs w:val="20"/>
          <w14:ligatures w14:val="standardContextual"/>
        </w:rPr>
        <w:t xml:space="preserve"> na nov visokošolski zavod, nastal s preoblikovanjem, vsi akreditirani študijski programi </w:t>
      </w:r>
      <w:r w:rsidR="7A28DC1B" w:rsidRPr="004C4B87">
        <w:rPr>
          <w:rFonts w:ascii="Arial" w:eastAsia="Calibri" w:hAnsi="Arial" w:cs="Arial"/>
          <w:sz w:val="20"/>
          <w:szCs w:val="20"/>
        </w:rPr>
        <w:t xml:space="preserve">in </w:t>
      </w:r>
      <w:r w:rsidRPr="00F1360F">
        <w:rPr>
          <w:rFonts w:ascii="Arial" w:eastAsia="Calibri" w:hAnsi="Arial" w:cs="Arial"/>
          <w:sz w:val="20"/>
          <w:szCs w:val="20"/>
          <w14:ligatures w14:val="standardContextual"/>
        </w:rPr>
        <w:t xml:space="preserve">študijski programi z javno veljavnostjo, ki jih je sprejela univerza sama, študenti, zaposleni delavci </w:t>
      </w:r>
      <w:r w:rsidR="7BEFD2A6" w:rsidRPr="004C4B87">
        <w:rPr>
          <w:rFonts w:ascii="Arial" w:eastAsia="Calibri" w:hAnsi="Arial" w:cs="Arial"/>
          <w:sz w:val="20"/>
          <w:szCs w:val="20"/>
        </w:rPr>
        <w:t xml:space="preserve">ter </w:t>
      </w:r>
      <w:r w:rsidRPr="00F1360F">
        <w:rPr>
          <w:rFonts w:ascii="Arial" w:eastAsia="Calibri" w:hAnsi="Arial" w:cs="Arial"/>
          <w:sz w:val="20"/>
          <w:szCs w:val="20"/>
          <w14:ligatures w14:val="standardContextual"/>
        </w:rPr>
        <w:t>druge pravice in obveznosti preoblikovanega visokošolskega zavoda.</w:t>
      </w:r>
      <w:r w:rsidRPr="00F1360F">
        <w:rPr>
          <w:rFonts w:ascii="Arial" w:hAnsi="Arial" w:cs="Arial"/>
          <w:sz w:val="20"/>
          <w:szCs w:val="20"/>
          <w14:ligatures w14:val="standardContextual"/>
        </w:rPr>
        <w:t xml:space="preserve"> </w:t>
      </w:r>
      <w:r w:rsidRPr="00F1360F">
        <w:rPr>
          <w:rFonts w:ascii="Arial" w:eastAsia="Calibri" w:hAnsi="Arial" w:cs="Arial"/>
          <w:sz w:val="20"/>
          <w:szCs w:val="20"/>
          <w14:ligatures w14:val="standardContextual"/>
        </w:rPr>
        <w:t>Akreditacija se preoblikovanemu visokošolskemu zavodu podeli za sed</w:t>
      </w:r>
      <w:r w:rsidR="6BCFF2A4" w:rsidRPr="004C4B87">
        <w:rPr>
          <w:rFonts w:ascii="Arial" w:eastAsia="Calibri" w:hAnsi="Arial" w:cs="Arial"/>
          <w:sz w:val="20"/>
          <w:szCs w:val="20"/>
          <w14:ligatures w14:val="standardContextual"/>
        </w:rPr>
        <w:t>e</w:t>
      </w:r>
      <w:r w:rsidRPr="00F1360F">
        <w:rPr>
          <w:rFonts w:ascii="Arial" w:eastAsia="Calibri" w:hAnsi="Arial" w:cs="Arial"/>
          <w:sz w:val="20"/>
          <w:szCs w:val="20"/>
          <w14:ligatures w14:val="standardContextual"/>
        </w:rPr>
        <w:t>m let.</w:t>
      </w:r>
    </w:p>
    <w:p w14:paraId="59CE9282"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64D7770A" w14:textId="0551A525"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(3) S pripojitvijo iz druge alineje prvega odstavka tega člena </w:t>
      </w:r>
      <w:r w:rsidR="43A8A0EB" w:rsidRPr="004C4B87">
        <w:rPr>
          <w:rFonts w:ascii="Arial" w:eastAsia="Calibri" w:hAnsi="Arial" w:cs="Arial"/>
          <w:sz w:val="20"/>
          <w:szCs w:val="20"/>
        </w:rPr>
        <w:t xml:space="preserve">preidejo </w:t>
      </w:r>
      <w:r w:rsidRPr="00F1360F">
        <w:rPr>
          <w:rFonts w:ascii="Arial" w:eastAsia="Calibri" w:hAnsi="Arial" w:cs="Arial"/>
          <w:sz w:val="20"/>
          <w:szCs w:val="20"/>
        </w:rPr>
        <w:t xml:space="preserve">na visokošolski zavod, h kateremu se je visokošolski zavod pripojil, </w:t>
      </w:r>
      <w:r w:rsidRPr="00F1360F">
        <w:rPr>
          <w:rFonts w:ascii="Arial" w:eastAsia="Calibri" w:hAnsi="Arial" w:cs="Arial"/>
          <w:sz w:val="20"/>
          <w:szCs w:val="20"/>
          <w14:ligatures w14:val="standardContextual"/>
        </w:rPr>
        <w:t xml:space="preserve">vsi akreditirani študijski programi </w:t>
      </w:r>
      <w:r w:rsidR="49D4D2D0" w:rsidRPr="004C4B87">
        <w:rPr>
          <w:rFonts w:ascii="Arial" w:eastAsia="Calibri" w:hAnsi="Arial" w:cs="Arial"/>
          <w:sz w:val="20"/>
          <w:szCs w:val="20"/>
          <w14:ligatures w14:val="standardContextual"/>
        </w:rPr>
        <w:t xml:space="preserve">in </w:t>
      </w:r>
      <w:r w:rsidRPr="00F1360F">
        <w:rPr>
          <w:rFonts w:ascii="Arial" w:eastAsia="Calibri" w:hAnsi="Arial" w:cs="Arial"/>
          <w:sz w:val="20"/>
          <w:szCs w:val="20"/>
          <w14:ligatures w14:val="standardContextual"/>
        </w:rPr>
        <w:t xml:space="preserve">študijski programi z javno veljavnostjo, ki jih je sprejela univerza sama, študenti in zaposleni delavci </w:t>
      </w:r>
      <w:r w:rsidR="776AE9BD" w:rsidRPr="004C4B87">
        <w:rPr>
          <w:rFonts w:ascii="Arial" w:eastAsia="Calibri" w:hAnsi="Arial" w:cs="Arial"/>
          <w:sz w:val="20"/>
          <w:szCs w:val="20"/>
          <w14:ligatures w14:val="standardContextual"/>
        </w:rPr>
        <w:t>ter</w:t>
      </w:r>
      <w:r w:rsidRPr="00F1360F">
        <w:rPr>
          <w:rFonts w:ascii="Arial" w:eastAsia="Calibri" w:hAnsi="Arial" w:cs="Arial"/>
          <w:sz w:val="20"/>
          <w:szCs w:val="20"/>
          <w14:ligatures w14:val="standardContextual"/>
        </w:rPr>
        <w:t xml:space="preserve"> druge pravice in obveznosti pripojenega visokošolskega zavoda. Akreditacija visokošolskega zavoda, h kateremu se je visokošolski zavod pripojil, velja za obdobje, določeno ob njegovi zadnji akreditaciji.</w:t>
      </w:r>
    </w:p>
    <w:p w14:paraId="38FEB777"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1ED11B3C" w14:textId="59C5B30B"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(4) S spojitvijo visokošolskih zavodov iz tretje alineje prvega odstavka tega člena se vsi njihovi akreditirani študijski programi </w:t>
      </w:r>
      <w:r w:rsidR="5B9D644C" w:rsidRPr="004C4B87">
        <w:rPr>
          <w:rFonts w:ascii="Arial" w:eastAsia="Calibri" w:hAnsi="Arial" w:cs="Arial"/>
          <w:sz w:val="20"/>
          <w:szCs w:val="20"/>
        </w:rPr>
        <w:t xml:space="preserve">in </w:t>
      </w:r>
      <w:r w:rsidRPr="00F1360F">
        <w:rPr>
          <w:rFonts w:ascii="Arial" w:eastAsia="Calibri" w:hAnsi="Arial" w:cs="Arial"/>
          <w:sz w:val="20"/>
          <w:szCs w:val="20"/>
          <w14:ligatures w14:val="standardContextual"/>
        </w:rPr>
        <w:t xml:space="preserve">študijski programi z javno veljavnostjo, ki jih je sprejela univerza sama, študenti, zaposleni delavci </w:t>
      </w:r>
      <w:r w:rsidR="0244001F" w:rsidRPr="004C4B87">
        <w:rPr>
          <w:rFonts w:ascii="Arial" w:eastAsia="Calibri" w:hAnsi="Arial" w:cs="Arial"/>
          <w:sz w:val="20"/>
          <w:szCs w:val="20"/>
        </w:rPr>
        <w:t xml:space="preserve">ter </w:t>
      </w:r>
      <w:r w:rsidRPr="00F1360F">
        <w:rPr>
          <w:rFonts w:ascii="Arial" w:eastAsia="Calibri" w:hAnsi="Arial" w:cs="Arial"/>
          <w:sz w:val="20"/>
          <w:szCs w:val="20"/>
          <w14:ligatures w14:val="standardContextual"/>
        </w:rPr>
        <w:t>druge pravice in obveznosti prenesejo na nov</w:t>
      </w:r>
      <w:r w:rsidR="13025C1D" w:rsidRPr="004C4B87">
        <w:rPr>
          <w:rFonts w:ascii="Arial" w:eastAsia="Calibri" w:hAnsi="Arial" w:cs="Arial"/>
          <w:sz w:val="20"/>
          <w:szCs w:val="20"/>
          <w14:ligatures w14:val="standardContextual"/>
        </w:rPr>
        <w:t>i</w:t>
      </w:r>
      <w:r w:rsidRPr="00F1360F">
        <w:rPr>
          <w:rFonts w:ascii="Arial" w:eastAsia="Calibri" w:hAnsi="Arial" w:cs="Arial"/>
          <w:sz w:val="20"/>
          <w:szCs w:val="20"/>
          <w14:ligatures w14:val="standardContextual"/>
        </w:rPr>
        <w:t xml:space="preserve"> visokošolski zavod, ki nastane s spojitvijo.</w:t>
      </w:r>
      <w:r w:rsidRPr="00F1360F">
        <w:rPr>
          <w:rFonts w:ascii="Arial" w:hAnsi="Arial" w:cs="Arial"/>
          <w:sz w:val="20"/>
          <w:szCs w:val="20"/>
          <w14:ligatures w14:val="standardContextual"/>
        </w:rPr>
        <w:t xml:space="preserve"> </w:t>
      </w:r>
      <w:r w:rsidRPr="00F1360F">
        <w:rPr>
          <w:rFonts w:ascii="Arial" w:eastAsia="Calibri" w:hAnsi="Arial" w:cs="Arial"/>
          <w:sz w:val="20"/>
          <w:szCs w:val="20"/>
          <w14:ligatures w14:val="standardContextual"/>
        </w:rPr>
        <w:t>Akreditacija se novonastalemu visokošolskemu zavodu podeli za sed</w:t>
      </w:r>
      <w:r w:rsidR="2401FA3D" w:rsidRPr="004C4B87">
        <w:rPr>
          <w:rFonts w:ascii="Arial" w:eastAsia="Calibri" w:hAnsi="Arial" w:cs="Arial"/>
          <w:sz w:val="20"/>
          <w:szCs w:val="20"/>
          <w14:ligatures w14:val="standardContextual"/>
        </w:rPr>
        <w:t>e</w:t>
      </w:r>
      <w:r w:rsidRPr="00F1360F">
        <w:rPr>
          <w:rFonts w:ascii="Arial" w:eastAsia="Calibri" w:hAnsi="Arial" w:cs="Arial"/>
          <w:sz w:val="20"/>
          <w:szCs w:val="20"/>
          <w14:ligatures w14:val="standardContextual"/>
        </w:rPr>
        <w:t>m let.</w:t>
      </w:r>
    </w:p>
    <w:p w14:paraId="570E9FD1"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6715F8A7" w14:textId="147D937C"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(5) Z razdelitvijo visokošolskega zavoda na dva ali več visokošolskih zavodov iz četrte alineje prvega odstavka tega člena se njegovi akreditirani študijski programi </w:t>
      </w:r>
      <w:r w:rsidR="715C263E" w:rsidRPr="004C4B87">
        <w:rPr>
          <w:rFonts w:ascii="Arial" w:eastAsia="Calibri" w:hAnsi="Arial" w:cs="Arial"/>
          <w:sz w:val="20"/>
          <w:szCs w:val="20"/>
        </w:rPr>
        <w:t xml:space="preserve">in </w:t>
      </w:r>
      <w:r w:rsidRPr="00F1360F">
        <w:rPr>
          <w:rFonts w:ascii="Arial" w:eastAsia="Calibri" w:hAnsi="Arial" w:cs="Arial"/>
          <w:sz w:val="20"/>
          <w:szCs w:val="20"/>
        </w:rPr>
        <w:t xml:space="preserve">študijski programi z javno veljavnostjo, ki jih je sprejela univerza sama, študenti in zaposleni delavci </w:t>
      </w:r>
      <w:r w:rsidR="477B89F9" w:rsidRPr="004C4B87">
        <w:rPr>
          <w:rFonts w:ascii="Arial" w:eastAsia="Calibri" w:hAnsi="Arial" w:cs="Arial"/>
          <w:sz w:val="20"/>
          <w:szCs w:val="20"/>
        </w:rPr>
        <w:t xml:space="preserve">ter </w:t>
      </w:r>
      <w:r w:rsidRPr="00F1360F">
        <w:rPr>
          <w:rFonts w:ascii="Arial" w:eastAsia="Calibri" w:hAnsi="Arial" w:cs="Arial"/>
          <w:sz w:val="20"/>
          <w:szCs w:val="20"/>
          <w14:ligatures w14:val="standardContextual"/>
        </w:rPr>
        <w:t xml:space="preserve">druge pravice in obveznosti prenesejo na nove visokošolske zavode, nastale z razdelitvijo. Akreditacija novonastalih visokošolskih zavodov velja za obdobje, določeno za visokošolski zavod pred razdelitvijo. </w:t>
      </w:r>
    </w:p>
    <w:p w14:paraId="50F115CE"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4BDE5255" w14:textId="308FCAA6"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(6) Ustanovitelj mora v primeru statusnih sprememb javne univerze predhodno pridobiti soglasje njenega senata in upravnega odbora.</w:t>
      </w:r>
    </w:p>
    <w:p w14:paraId="2B096032"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21BC256C" w14:textId="72C11A14"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(7) Če s tem zakonom ni določeno drugače, se glede statusnih in drugih sprememb visokošolskih zavodov uporabljaj</w:t>
      </w:r>
      <w:r w:rsidRPr="00F1360F">
        <w:rPr>
          <w:rFonts w:ascii="Arial" w:eastAsia="Calibri" w:hAnsi="Arial" w:cs="Arial"/>
          <w:sz w:val="20"/>
          <w:szCs w:val="20"/>
        </w:rPr>
        <w:t xml:space="preserve">o določbe </w:t>
      </w:r>
      <w:r w:rsidRPr="00F1360F">
        <w:rPr>
          <w:rFonts w:ascii="Arial" w:eastAsia="Calibri" w:hAnsi="Arial" w:cs="Arial"/>
          <w:sz w:val="20"/>
          <w:szCs w:val="20"/>
          <w14:ligatures w14:val="standardContextual"/>
        </w:rPr>
        <w:t>zakon</w:t>
      </w:r>
      <w:r w:rsidRPr="00F1360F">
        <w:rPr>
          <w:rFonts w:ascii="Arial" w:eastAsia="Calibri" w:hAnsi="Arial" w:cs="Arial"/>
          <w:sz w:val="20"/>
          <w:szCs w:val="20"/>
        </w:rPr>
        <w:t>a</w:t>
      </w:r>
      <w:r w:rsidRPr="00F1360F">
        <w:rPr>
          <w:rFonts w:ascii="Arial" w:eastAsia="Calibri" w:hAnsi="Arial" w:cs="Arial"/>
          <w:sz w:val="20"/>
          <w:szCs w:val="20"/>
          <w14:ligatures w14:val="standardContextual"/>
        </w:rPr>
        <w:t xml:space="preserve">, ki ureja zavode.  </w:t>
      </w:r>
    </w:p>
    <w:p w14:paraId="49F4701C" w14:textId="77777777" w:rsidR="00E969C9" w:rsidRPr="00F1360F" w:rsidRDefault="00E969C9" w:rsidP="00E969C9">
      <w:pPr>
        <w:suppressAutoHyphens/>
        <w:spacing w:after="0" w:line="240" w:lineRule="exact"/>
        <w:rPr>
          <w:rFonts w:ascii="Arial" w:eastAsia="Calibri" w:hAnsi="Arial" w:cs="Arial"/>
          <w:b/>
          <w:bCs/>
          <w:sz w:val="20"/>
          <w:szCs w:val="20"/>
          <w14:ligatures w14:val="standardContextual"/>
        </w:rPr>
      </w:pPr>
    </w:p>
    <w:p w14:paraId="29C60AE8" w14:textId="77777777" w:rsidR="00234214" w:rsidRPr="00F1360F" w:rsidRDefault="00234214" w:rsidP="00E969C9">
      <w:pPr>
        <w:suppressAutoHyphens/>
        <w:spacing w:after="0" w:line="240" w:lineRule="exact"/>
        <w:rPr>
          <w:rFonts w:ascii="Arial" w:eastAsia="Calibri" w:hAnsi="Arial" w:cs="Arial"/>
          <w:b/>
          <w:bCs/>
          <w:sz w:val="20"/>
          <w:szCs w:val="20"/>
          <w14:ligatures w14:val="standardContextual"/>
        </w:rPr>
      </w:pPr>
    </w:p>
    <w:p w14:paraId="0D806956" w14:textId="77777777" w:rsidR="00E969C9" w:rsidRPr="00F1360F" w:rsidRDefault="00E969C9" w:rsidP="00E969C9">
      <w:pPr>
        <w:suppressAutoHyphens/>
        <w:spacing w:after="0" w:line="240" w:lineRule="exact"/>
        <w:jc w:val="center"/>
        <w:rPr>
          <w:rFonts w:ascii="Arial" w:eastAsia="Calibri" w:hAnsi="Arial" w:cs="Arial"/>
          <w:b/>
          <w:bCs/>
          <w:sz w:val="20"/>
          <w:szCs w:val="20"/>
          <w14:ligatures w14:val="standardContextual"/>
        </w:rPr>
      </w:pPr>
      <w:r w:rsidRPr="00F1360F">
        <w:rPr>
          <w:rFonts w:ascii="Arial" w:eastAsia="Calibri" w:hAnsi="Arial" w:cs="Arial"/>
          <w:b/>
          <w:bCs/>
          <w:sz w:val="20"/>
          <w:szCs w:val="20"/>
          <w14:ligatures w14:val="standardContextual"/>
        </w:rPr>
        <w:t>91. člen</w:t>
      </w:r>
    </w:p>
    <w:p w14:paraId="1255CB02" w14:textId="77777777" w:rsidR="00E969C9" w:rsidRPr="00F1360F" w:rsidRDefault="00E969C9" w:rsidP="00E969C9">
      <w:pPr>
        <w:spacing w:after="0" w:line="240" w:lineRule="exact"/>
        <w:jc w:val="center"/>
        <w:rPr>
          <w:rFonts w:ascii="Arial" w:eastAsia="Calibri" w:hAnsi="Arial" w:cs="Arial"/>
          <w:b/>
          <w:bCs/>
          <w:sz w:val="20"/>
          <w:szCs w:val="20"/>
          <w14:ligatures w14:val="standardContextual"/>
        </w:rPr>
      </w:pPr>
      <w:r w:rsidRPr="00F1360F">
        <w:rPr>
          <w:rFonts w:ascii="Arial" w:eastAsia="Calibri" w:hAnsi="Arial" w:cs="Arial"/>
          <w:b/>
          <w:bCs/>
          <w:sz w:val="20"/>
          <w:szCs w:val="20"/>
          <w14:ligatures w14:val="standardContextual"/>
        </w:rPr>
        <w:t>(sprememba lokacije)</w:t>
      </w:r>
    </w:p>
    <w:p w14:paraId="0059B923" w14:textId="77777777" w:rsidR="00E969C9" w:rsidRPr="00F1360F" w:rsidRDefault="00E969C9" w:rsidP="00E969C9">
      <w:pPr>
        <w:spacing w:after="0" w:line="240" w:lineRule="exact"/>
        <w:rPr>
          <w:rFonts w:ascii="Arial" w:eastAsia="Calibri" w:hAnsi="Arial" w:cs="Arial"/>
          <w:sz w:val="20"/>
          <w:szCs w:val="20"/>
          <w14:ligatures w14:val="standardContextual"/>
        </w:rPr>
      </w:pPr>
    </w:p>
    <w:p w14:paraId="0D202A0B" w14:textId="0DC70782"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(1) Kot sprememba lokacije po tem zakonu šteje uvedba nove lokacije izvajanja celotnega študijskega programa </w:t>
      </w:r>
      <w:r w:rsidR="202D049E" w:rsidRPr="004C4B87">
        <w:rPr>
          <w:rFonts w:ascii="Arial" w:eastAsia="Calibri" w:hAnsi="Arial" w:cs="Arial"/>
          <w:sz w:val="20"/>
          <w:szCs w:val="20"/>
          <w14:ligatures w14:val="standardContextual"/>
        </w:rPr>
        <w:t xml:space="preserve">zunaj </w:t>
      </w:r>
      <w:r w:rsidRPr="00F1360F">
        <w:rPr>
          <w:rFonts w:ascii="Arial" w:eastAsia="Calibri" w:hAnsi="Arial" w:cs="Arial"/>
          <w:sz w:val="20"/>
          <w:szCs w:val="20"/>
          <w14:ligatures w14:val="standardContextual"/>
        </w:rPr>
        <w:t>kraja sedeža visokošolskega zavoda oziroma članice univerze (dislocirana enota) v Republiki Sloveniji ali v tujini.</w:t>
      </w:r>
    </w:p>
    <w:p w14:paraId="25F98F90"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p>
    <w:p w14:paraId="72054591" w14:textId="77777777" w:rsidR="00E969C9" w:rsidRPr="00F1360F" w:rsidRDefault="00E969C9" w:rsidP="00E969C9">
      <w:p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Podrobnejši pogoji presoje dislocirane enote iz prejšnjega odstavka se določijo v splošnih aktih NAKVIS.</w:t>
      </w:r>
    </w:p>
    <w:p w14:paraId="4F4ABA75"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00DFF698" w14:textId="77777777" w:rsidR="00E969C9" w:rsidRPr="00F1360F" w:rsidRDefault="00E969C9" w:rsidP="00E969C9">
      <w:pPr>
        <w:suppressAutoHyphens/>
        <w:spacing w:after="0" w:line="240" w:lineRule="exact"/>
        <w:rPr>
          <w:rFonts w:ascii="Arial" w:eastAsia="Calibri" w:hAnsi="Arial" w:cs="Arial"/>
          <w:b/>
          <w:bCs/>
          <w:sz w:val="20"/>
          <w:szCs w:val="20"/>
          <w14:ligatures w14:val="standardContextual"/>
        </w:rPr>
      </w:pPr>
    </w:p>
    <w:p w14:paraId="2B03E1C3" w14:textId="77777777" w:rsidR="00E969C9" w:rsidRPr="00F1360F" w:rsidRDefault="00E969C9" w:rsidP="00E969C9">
      <w:pPr>
        <w:suppressAutoHyphens/>
        <w:spacing w:after="0" w:line="240" w:lineRule="exact"/>
        <w:jc w:val="center"/>
        <w:rPr>
          <w:rFonts w:ascii="Arial" w:eastAsia="Calibri" w:hAnsi="Arial" w:cs="Arial"/>
          <w:b/>
          <w:bCs/>
          <w:sz w:val="20"/>
          <w:szCs w:val="20"/>
          <w14:ligatures w14:val="standardContextual"/>
        </w:rPr>
      </w:pPr>
      <w:r w:rsidRPr="00F1360F">
        <w:rPr>
          <w:rFonts w:ascii="Arial" w:eastAsia="Calibri" w:hAnsi="Arial" w:cs="Arial"/>
          <w:b/>
          <w:bCs/>
          <w:sz w:val="20"/>
          <w:szCs w:val="20"/>
          <w14:ligatures w14:val="standardContextual"/>
        </w:rPr>
        <w:t>92. člen</w:t>
      </w:r>
    </w:p>
    <w:p w14:paraId="4EF8C6B0" w14:textId="77777777" w:rsidR="00E969C9" w:rsidRPr="00F1360F" w:rsidRDefault="00E969C9" w:rsidP="00E969C9">
      <w:pPr>
        <w:shd w:val="clear" w:color="auto" w:fill="FFFFFF"/>
        <w:spacing w:after="0" w:line="240" w:lineRule="exact"/>
        <w:jc w:val="center"/>
        <w:rPr>
          <w:rFonts w:ascii="Arial" w:eastAsia="Times New Roman" w:hAnsi="Arial" w:cs="Arial"/>
          <w:b/>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(pritožbena komisija)</w:t>
      </w:r>
    </w:p>
    <w:p w14:paraId="38EB32E7"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320CABB9" w14:textId="2C6DC43F" w:rsidR="00E969C9" w:rsidRPr="00F1360F" w:rsidRDefault="00E969C9" w:rsidP="76361578">
      <w:pPr>
        <w:shd w:val="clear" w:color="auto" w:fill="FFFFFF" w:themeFill="background1"/>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 xml:space="preserve">(1) </w:t>
      </w:r>
      <w:r w:rsidR="46B81200" w:rsidRPr="004C4B87">
        <w:rPr>
          <w:rFonts w:ascii="Arial" w:eastAsia="Times New Roman" w:hAnsi="Arial" w:cs="Arial"/>
          <w:sz w:val="20"/>
          <w:szCs w:val="20"/>
          <w:lang w:eastAsia="sl-SI"/>
        </w:rPr>
        <w:t>Svet NAKVIS</w:t>
      </w:r>
      <w:r w:rsidRPr="004C4B87">
        <w:rPr>
          <w:rFonts w:ascii="Arial" w:eastAsia="Times New Roman" w:hAnsi="Arial" w:cs="Arial"/>
          <w:sz w:val="20"/>
          <w:szCs w:val="20"/>
          <w:lang w:eastAsia="sl-SI"/>
        </w:rPr>
        <w:t xml:space="preserve"> </w:t>
      </w:r>
      <w:r w:rsidR="46B81200" w:rsidRPr="004C4B87">
        <w:rPr>
          <w:rFonts w:ascii="Arial" w:eastAsia="Times New Roman" w:hAnsi="Arial" w:cs="Arial"/>
          <w:sz w:val="20"/>
          <w:szCs w:val="20"/>
          <w:lang w:eastAsia="sl-SI"/>
        </w:rPr>
        <w:t>p</w:t>
      </w:r>
      <w:r w:rsidRPr="00F1360F">
        <w:rPr>
          <w:rFonts w:ascii="Arial" w:eastAsia="Times New Roman" w:hAnsi="Arial" w:cs="Arial"/>
          <w:sz w:val="20"/>
          <w:szCs w:val="20"/>
          <w:lang w:eastAsia="sl-SI"/>
          <w14:ligatures w14:val="standardContextual"/>
        </w:rPr>
        <w:t xml:space="preserve">ritožbeno komisijo imenuje na podlagi javnega poziva. Pritožbeno komisijo sestavljajo trije člani, vsak član ima svojega namestnika. Člani izmed sebe imenujejo predsednika in namestnika predsednika. Namestnik nadomesti člana v postopkih odločanja v primeru njegove odsotnosti </w:t>
      </w:r>
      <w:r w:rsidR="302428D9" w:rsidRPr="004C4B87">
        <w:rPr>
          <w:rFonts w:ascii="Arial" w:eastAsia="Times New Roman" w:hAnsi="Arial" w:cs="Arial"/>
          <w:sz w:val="20"/>
          <w:szCs w:val="20"/>
          <w:lang w:eastAsia="sl-SI"/>
        </w:rPr>
        <w:t xml:space="preserve">ali </w:t>
      </w:r>
      <w:r w:rsidRPr="00F1360F">
        <w:rPr>
          <w:rFonts w:ascii="Arial" w:eastAsia="Times New Roman" w:hAnsi="Arial" w:cs="Arial"/>
          <w:sz w:val="20"/>
          <w:szCs w:val="20"/>
          <w:lang w:eastAsia="sl-SI"/>
          <w14:ligatures w14:val="standardContextual"/>
        </w:rPr>
        <w:t>izločitve.</w:t>
      </w:r>
    </w:p>
    <w:p w14:paraId="2B24AFF3"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397ECBA7"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(2) Za člana komisije in njegovega namestnika je lahko imenovana oseba, ki:</w:t>
      </w:r>
    </w:p>
    <w:p w14:paraId="50579F5B" w14:textId="0A0E7391" w:rsidR="00E969C9" w:rsidRPr="00F1360F" w:rsidRDefault="00E969C9" w:rsidP="009C05DB">
      <w:pPr>
        <w:numPr>
          <w:ilvl w:val="0"/>
          <w:numId w:val="4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ima izobrazbo, pridobljeno po študijskem programu druge stopnje v skladu s tem zakonom</w:t>
      </w:r>
      <w:r w:rsidR="252E3739" w:rsidRPr="004C4B87">
        <w:rPr>
          <w:rFonts w:ascii="Arial" w:eastAsia="Calibri" w:hAnsi="Arial" w:cs="Arial"/>
          <w:sz w:val="20"/>
          <w:szCs w:val="20"/>
          <w14:ligatures w14:val="standardContextual"/>
        </w:rPr>
        <w:t>, ali</w:t>
      </w:r>
      <w:r w:rsidR="00BD65CC" w:rsidRPr="004C4B87">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izobrazbo, ki ustreza ravni izobrazbe, pridobljene po študijskih programih druge stopnje,</w:t>
      </w:r>
    </w:p>
    <w:p w14:paraId="4C895028" w14:textId="77777777" w:rsidR="00E969C9" w:rsidRPr="00F1360F" w:rsidRDefault="00E969C9" w:rsidP="009C05DB">
      <w:pPr>
        <w:numPr>
          <w:ilvl w:val="0"/>
          <w:numId w:val="4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ima opravljen pravniški državni izpit in</w:t>
      </w:r>
    </w:p>
    <w:p w14:paraId="4AD4F02A" w14:textId="77777777" w:rsidR="00E969C9" w:rsidRPr="00F1360F" w:rsidRDefault="00E969C9" w:rsidP="009C05DB">
      <w:pPr>
        <w:numPr>
          <w:ilvl w:val="0"/>
          <w:numId w:val="4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ima vsaj deset let delovnih izkušenj, od tega vsaj pet let na sodišču.</w:t>
      </w:r>
    </w:p>
    <w:p w14:paraId="660E48BB"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4D092718" w14:textId="67742A82" w:rsidR="00E969C9" w:rsidRPr="00F1360F" w:rsidRDefault="00E969C9" w:rsidP="5850AAE8">
      <w:pPr>
        <w:shd w:val="clear" w:color="auto" w:fill="FFFFFF" w:themeFill="background1"/>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rPr>
        <w:t>(3) Mandat predsednika in članov ter njihovih namestnikov traja štiri leta. Posamezni član oziroma njegov namestnik je lahko ponovno imenovan, toda le največ dvakrat zapored.</w:t>
      </w:r>
    </w:p>
    <w:p w14:paraId="732D928A"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365BBBA2" w14:textId="77777777" w:rsidR="00E969C9" w:rsidRPr="00F1360F" w:rsidRDefault="00E969C9" w:rsidP="14CD3FF2">
      <w:pPr>
        <w:shd w:val="clear" w:color="auto" w:fill="FFFFFF" w:themeFill="background1"/>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(4) Član oziroma namestnik člana pritožbene komisije je predčasno razrešen, če predloži izjavo o odstopu.</w:t>
      </w:r>
    </w:p>
    <w:p w14:paraId="783A074C"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6536D975" w14:textId="6E8FBD34" w:rsidR="00E969C9" w:rsidRPr="00F1360F" w:rsidRDefault="00E969C9" w:rsidP="2781C28B">
      <w:pPr>
        <w:shd w:val="clear" w:color="auto" w:fill="FFFFFF" w:themeFill="background1"/>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rPr>
        <w:t xml:space="preserve">(5) V primerih iz prejšnjega odstavka svet NAKVIS imenuje novega člana oziroma namestnika </w:t>
      </w:r>
      <w:r w:rsidR="32D89B82" w:rsidRPr="004C4B87">
        <w:rPr>
          <w:rFonts w:ascii="Arial" w:eastAsia="Times New Roman" w:hAnsi="Arial" w:cs="Arial"/>
          <w:sz w:val="20"/>
          <w:szCs w:val="20"/>
          <w:lang w:eastAsia="sl-SI"/>
        </w:rPr>
        <w:t xml:space="preserve">v skladu </w:t>
      </w:r>
      <w:r w:rsidRPr="00F1360F">
        <w:rPr>
          <w:rFonts w:ascii="Arial" w:eastAsia="Times New Roman" w:hAnsi="Arial" w:cs="Arial"/>
          <w:sz w:val="20"/>
          <w:szCs w:val="20"/>
          <w:lang w:eastAsia="sl-SI"/>
        </w:rPr>
        <w:t>s tem členom. Z imenovanjem novega člana oziroma namestnika je dotedanji član oziroma namestnik razrešen. Mandat novega člana oziroma namestnika traja do izteka mandata člana oziroma namestnika, ki ga je nadomestil.</w:t>
      </w:r>
    </w:p>
    <w:p w14:paraId="0441383F"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55177B16"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r w:rsidRPr="00F1360F">
        <w:rPr>
          <w:rFonts w:ascii="Arial" w:eastAsia="Times New Roman" w:hAnsi="Arial" w:cs="Arial"/>
          <w:sz w:val="20"/>
          <w:szCs w:val="20"/>
          <w:lang w:eastAsia="sl-SI"/>
          <w14:ligatures w14:val="standardContextual"/>
        </w:rPr>
        <w:t>(6) Pritožbena komisija sprejema odločitve z večino glasov vseh članov.</w:t>
      </w:r>
      <w:r w:rsidRPr="00F1360F">
        <w:rPr>
          <w:rFonts w:ascii="Arial" w:hAnsi="Arial" w:cs="Arial"/>
          <w:sz w:val="20"/>
          <w:szCs w:val="20"/>
        </w:rPr>
        <w:t xml:space="preserve"> </w:t>
      </w:r>
      <w:r w:rsidRPr="00F1360F">
        <w:rPr>
          <w:rFonts w:ascii="Arial" w:eastAsia="Times New Roman" w:hAnsi="Arial" w:cs="Arial"/>
          <w:sz w:val="20"/>
          <w:szCs w:val="20"/>
          <w:lang w:eastAsia="sl-SI"/>
          <w14:ligatures w14:val="standardContextual"/>
        </w:rPr>
        <w:t>O izločitvi članov pritožbene komisije ali njihovih namestnikov odloči predsednik. O izločitvi predsednika odloči namestnik predsednika.</w:t>
      </w:r>
    </w:p>
    <w:p w14:paraId="7D60FDF8"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0CFBFFD1"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3A91BDFB" w14:textId="77777777" w:rsidR="00E969C9" w:rsidRPr="00F1360F" w:rsidRDefault="00E969C9" w:rsidP="00E969C9">
      <w:pPr>
        <w:shd w:val="clear" w:color="auto" w:fill="FFFFFF"/>
        <w:spacing w:after="0" w:line="240" w:lineRule="exact"/>
        <w:jc w:val="center"/>
        <w:rPr>
          <w:rFonts w:ascii="Arial" w:eastAsia="Times New Roman" w:hAnsi="Arial" w:cs="Arial"/>
          <w:b/>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93. člen</w:t>
      </w:r>
    </w:p>
    <w:p w14:paraId="043223D9" w14:textId="77777777" w:rsidR="00E969C9" w:rsidRPr="00F1360F" w:rsidRDefault="00E969C9" w:rsidP="00E969C9">
      <w:pPr>
        <w:shd w:val="clear" w:color="auto" w:fill="FFFFFF"/>
        <w:spacing w:after="0" w:line="240" w:lineRule="exact"/>
        <w:jc w:val="center"/>
        <w:rPr>
          <w:rFonts w:ascii="Arial" w:eastAsia="Times New Roman" w:hAnsi="Arial" w:cs="Arial"/>
          <w:b/>
          <w:bCs/>
          <w:sz w:val="20"/>
          <w:szCs w:val="20"/>
          <w:lang w:eastAsia="sl-SI"/>
          <w14:ligatures w14:val="standardContextual"/>
        </w:rPr>
      </w:pPr>
      <w:r w:rsidRPr="00F1360F">
        <w:rPr>
          <w:rFonts w:ascii="Arial" w:eastAsia="Times New Roman" w:hAnsi="Arial" w:cs="Arial"/>
          <w:b/>
          <w:bCs/>
          <w:sz w:val="20"/>
          <w:szCs w:val="20"/>
          <w:lang w:eastAsia="sl-SI"/>
          <w14:ligatures w14:val="standardContextual"/>
        </w:rPr>
        <w:t>(pritožba)</w:t>
      </w:r>
    </w:p>
    <w:p w14:paraId="1295F142" w14:textId="77777777" w:rsidR="00E969C9" w:rsidRPr="00F1360F" w:rsidRDefault="00E969C9" w:rsidP="00E969C9">
      <w:pPr>
        <w:shd w:val="clear" w:color="auto" w:fill="FFFFFF"/>
        <w:spacing w:after="0" w:line="240" w:lineRule="exact"/>
        <w:jc w:val="center"/>
        <w:rPr>
          <w:rFonts w:ascii="Arial" w:eastAsia="Times New Roman" w:hAnsi="Arial" w:cs="Arial"/>
          <w:b/>
          <w:bCs/>
          <w:sz w:val="20"/>
          <w:szCs w:val="20"/>
          <w:lang w:eastAsia="sl-SI"/>
          <w14:ligatures w14:val="standardContextual"/>
        </w:rPr>
      </w:pPr>
    </w:p>
    <w:p w14:paraId="1D553803" w14:textId="77777777" w:rsidR="00E969C9" w:rsidRPr="00F1360F"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F1360F">
        <w:rPr>
          <w:rFonts w:ascii="Arial" w:eastAsia="Times New Roman" w:hAnsi="Arial" w:cs="Arial"/>
          <w:color w:val="000000"/>
          <w:sz w:val="20"/>
          <w:szCs w:val="20"/>
          <w:lang w:eastAsia="sl-SI"/>
          <w14:ligatures w14:val="standardContextual"/>
        </w:rPr>
        <w:t xml:space="preserve">(1) Pritožbena komisija odloča o pritožbah zoper odločitve sveta NAKVIS v postopkih akreditacij in izrednih evalvacij visokošolskih zavodov in študijskih programov. </w:t>
      </w:r>
    </w:p>
    <w:p w14:paraId="6952860E" w14:textId="77777777" w:rsidR="00E969C9" w:rsidRPr="00F1360F"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1DEDC56B" w14:textId="77777777" w:rsidR="00E969C9" w:rsidRPr="00F1360F"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F1360F">
        <w:rPr>
          <w:rFonts w:ascii="Arial" w:eastAsia="Times New Roman" w:hAnsi="Arial" w:cs="Arial"/>
          <w:color w:val="000000"/>
          <w:sz w:val="20"/>
          <w:szCs w:val="20"/>
          <w:lang w:eastAsia="sl-SI"/>
          <w14:ligatures w14:val="standardContextual"/>
        </w:rPr>
        <w:t>(2) Zoper odločitev sveta NAKVIS je mogoče vložiti pritožbo v 30 dneh od vročitve odločitve sveta NAKVIS.</w:t>
      </w:r>
    </w:p>
    <w:p w14:paraId="45BB56CA" w14:textId="77777777" w:rsidR="00E969C9" w:rsidRPr="00F1360F"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3EFD50B6" w14:textId="77777777" w:rsidR="00E969C9" w:rsidRPr="00F1360F"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F1360F">
        <w:rPr>
          <w:rFonts w:ascii="Arial" w:eastAsia="Times New Roman" w:hAnsi="Arial" w:cs="Arial"/>
          <w:color w:val="000000"/>
          <w:sz w:val="20"/>
          <w:szCs w:val="20"/>
          <w:lang w:eastAsia="sl-SI"/>
          <w14:ligatures w14:val="standardContextual"/>
        </w:rPr>
        <w:t xml:space="preserve">(3) Pritožbena komisija odloči o pritožbi v štirih mesecih od njene vložitve. Če pritožbena komisija pritožbi ugodi, </w:t>
      </w:r>
      <w:r w:rsidRPr="00F1360F">
        <w:rPr>
          <w:rFonts w:ascii="Arial" w:eastAsia="Times New Roman" w:hAnsi="Arial" w:cs="Arial"/>
          <w:color w:val="000000" w:themeColor="text1"/>
          <w:sz w:val="20"/>
          <w:szCs w:val="20"/>
          <w:lang w:eastAsia="sl-SI"/>
        </w:rPr>
        <w:t xml:space="preserve">odločbo odpravi in </w:t>
      </w:r>
      <w:r w:rsidRPr="00F1360F">
        <w:rPr>
          <w:rFonts w:ascii="Arial" w:eastAsia="Times New Roman" w:hAnsi="Arial" w:cs="Arial"/>
          <w:color w:val="000000"/>
          <w:sz w:val="20"/>
          <w:szCs w:val="20"/>
          <w:lang w:eastAsia="sl-SI"/>
          <w14:ligatures w14:val="standardContextual"/>
        </w:rPr>
        <w:t xml:space="preserve">vrne zadevo svetu NAKVIS v ponovno odločanje. </w:t>
      </w:r>
    </w:p>
    <w:p w14:paraId="170E1AFB" w14:textId="77777777" w:rsidR="00E969C9" w:rsidRPr="00F1360F"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132DBFE4" w14:textId="77777777" w:rsidR="00E969C9" w:rsidRDefault="00E969C9"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02EED250" w14:textId="77777777" w:rsidR="00A9578B" w:rsidRDefault="00A9578B"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6853827D" w14:textId="77777777" w:rsidR="00A9578B" w:rsidRPr="00F1360F" w:rsidRDefault="00A9578B" w:rsidP="00E969C9">
      <w:pPr>
        <w:shd w:val="clear" w:color="auto" w:fill="FFFFFF"/>
        <w:spacing w:after="0" w:line="240" w:lineRule="exact"/>
        <w:jc w:val="both"/>
        <w:rPr>
          <w:rFonts w:ascii="Arial" w:eastAsia="Times New Roman" w:hAnsi="Arial" w:cs="Arial"/>
          <w:sz w:val="20"/>
          <w:szCs w:val="20"/>
          <w:lang w:eastAsia="sl-SI"/>
          <w14:ligatures w14:val="standardContextual"/>
        </w:rPr>
      </w:pPr>
    </w:p>
    <w:p w14:paraId="5D2743DA"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lastRenderedPageBreak/>
        <w:t>94. člen</w:t>
      </w:r>
    </w:p>
    <w:p w14:paraId="4662DA9C"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(poročilo o napredku)</w:t>
      </w:r>
    </w:p>
    <w:p w14:paraId="59697966"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E631905" w14:textId="48091B70"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AC2A80">
        <w:rPr>
          <w:rFonts w:ascii="Arial" w:eastAsia="Times New Roman" w:hAnsi="Arial" w:cs="Arial"/>
          <w:sz w:val="20"/>
          <w:szCs w:val="20"/>
          <w14:ligatures w14:val="standardContextual"/>
        </w:rPr>
        <w:t xml:space="preserve">(1) Visokošolski zavod mora po dveh letih od dokončnosti odločbe, s katero je bila akreditacija podeljena ali </w:t>
      </w:r>
      <w:r w:rsidR="271AFC50" w:rsidRPr="00AC2A80">
        <w:rPr>
          <w:rFonts w:ascii="Arial" w:eastAsia="Times New Roman" w:hAnsi="Arial" w:cs="Arial"/>
          <w:sz w:val="20"/>
          <w:szCs w:val="20"/>
        </w:rPr>
        <w:t xml:space="preserve">je bila </w:t>
      </w:r>
      <w:r w:rsidRPr="00AC2A80">
        <w:rPr>
          <w:rFonts w:ascii="Arial" w:eastAsia="Times New Roman" w:hAnsi="Arial" w:cs="Arial"/>
          <w:sz w:val="20"/>
          <w:szCs w:val="20"/>
          <w14:ligatures w14:val="standardContextual"/>
        </w:rPr>
        <w:t xml:space="preserve">podaljšana visokošolskemu zavodu </w:t>
      </w:r>
      <w:r w:rsidR="794FEC76" w:rsidRPr="00AC2A80">
        <w:rPr>
          <w:rFonts w:ascii="Arial" w:eastAsia="Times New Roman" w:hAnsi="Arial" w:cs="Arial"/>
          <w:sz w:val="20"/>
          <w:szCs w:val="20"/>
        </w:rPr>
        <w:t xml:space="preserve">ali je bila </w:t>
      </w:r>
      <w:r w:rsidRPr="00AC2A80">
        <w:rPr>
          <w:rFonts w:ascii="Arial" w:eastAsia="Times New Roman" w:hAnsi="Arial" w:cs="Arial"/>
          <w:sz w:val="20"/>
          <w:szCs w:val="20"/>
          <w14:ligatures w14:val="standardContextual"/>
        </w:rPr>
        <w:t xml:space="preserve">podeljena študijskemu programu, svetu NAKVIS poročati o napredku in upoštevanju priporočil, ki so bila </w:t>
      </w:r>
      <w:r w:rsidR="39A4A10F" w:rsidRPr="00AC2A80">
        <w:rPr>
          <w:rFonts w:ascii="Arial" w:eastAsia="Times New Roman" w:hAnsi="Arial" w:cs="Arial"/>
          <w:sz w:val="20"/>
          <w:szCs w:val="20"/>
        </w:rPr>
        <w:t xml:space="preserve">navedena </w:t>
      </w:r>
      <w:r w:rsidRPr="00AC2A80">
        <w:rPr>
          <w:rFonts w:ascii="Arial" w:eastAsia="Times New Roman" w:hAnsi="Arial" w:cs="Arial"/>
          <w:sz w:val="20"/>
          <w:szCs w:val="20"/>
          <w14:ligatures w14:val="standardContextual"/>
        </w:rPr>
        <w:t xml:space="preserve">v odločbi oziroma končnem poročilu. Poročilo o napredku se lahko sklicuje na dele samoevalvacijskega poročila, iz katerih </w:t>
      </w:r>
      <w:r w:rsidR="7720FACD" w:rsidRPr="00AC2A80">
        <w:rPr>
          <w:rFonts w:ascii="Arial" w:eastAsia="Times New Roman" w:hAnsi="Arial" w:cs="Arial"/>
          <w:sz w:val="20"/>
          <w:szCs w:val="20"/>
        </w:rPr>
        <w:t xml:space="preserve">sta </w:t>
      </w:r>
      <w:r w:rsidRPr="00AC2A80">
        <w:rPr>
          <w:rFonts w:ascii="Arial" w:eastAsia="Times New Roman" w:hAnsi="Arial" w:cs="Arial"/>
          <w:sz w:val="20"/>
          <w:szCs w:val="20"/>
          <w14:ligatures w14:val="standardContextual"/>
        </w:rPr>
        <w:t>razvid</w:t>
      </w:r>
      <w:r w:rsidR="76B1370F" w:rsidRPr="00AC2A80">
        <w:rPr>
          <w:rFonts w:ascii="Arial" w:eastAsia="Times New Roman" w:hAnsi="Arial" w:cs="Arial"/>
          <w:sz w:val="20"/>
          <w:szCs w:val="20"/>
        </w:rPr>
        <w:t>na</w:t>
      </w:r>
      <w:r w:rsidRPr="00AC2A80">
        <w:rPr>
          <w:rFonts w:ascii="Arial" w:eastAsia="Times New Roman" w:hAnsi="Arial" w:cs="Arial"/>
          <w:sz w:val="20"/>
          <w:szCs w:val="20"/>
          <w14:ligatures w14:val="standardContextual"/>
        </w:rPr>
        <w:t xml:space="preserve"> napredek oziroma upoštevanje priporočil.</w:t>
      </w:r>
    </w:p>
    <w:p w14:paraId="7AC39BEC"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D419509" w14:textId="45DB52AD" w:rsidR="00E969C9" w:rsidRPr="00AC2A80"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AC2A80">
        <w:rPr>
          <w:rFonts w:ascii="Arial" w:eastAsia="Times New Roman" w:hAnsi="Arial" w:cs="Arial"/>
          <w:sz w:val="20"/>
          <w:szCs w:val="20"/>
          <w14:ligatures w14:val="standardContextual"/>
        </w:rPr>
        <w:t>(2) V treh let</w:t>
      </w:r>
      <w:r w:rsidR="00AF88CD" w:rsidRPr="00AC2A80">
        <w:rPr>
          <w:rFonts w:ascii="Arial" w:eastAsia="Times New Roman" w:hAnsi="Arial" w:cs="Arial"/>
          <w:sz w:val="20"/>
          <w:szCs w:val="20"/>
        </w:rPr>
        <w:t>ih</w:t>
      </w:r>
      <w:r w:rsidRPr="00AC2A80">
        <w:rPr>
          <w:rFonts w:ascii="Arial" w:eastAsia="Times New Roman" w:hAnsi="Arial" w:cs="Arial"/>
          <w:sz w:val="20"/>
          <w:szCs w:val="20"/>
          <w14:ligatures w14:val="standardContextual"/>
        </w:rPr>
        <w:t xml:space="preserve"> od dokončnosti odločbe in na način iz prvega odstavka tega člena mora poročati tudi mednarodna zveza univerz, in sicer za študijske programe, </w:t>
      </w:r>
      <w:r w:rsidR="652E269E" w:rsidRPr="00AC2A80">
        <w:rPr>
          <w:rFonts w:ascii="Arial" w:eastAsia="Times New Roman" w:hAnsi="Arial" w:cs="Arial"/>
          <w:sz w:val="20"/>
          <w:szCs w:val="20"/>
        </w:rPr>
        <w:t>za katere</w:t>
      </w:r>
      <w:r w:rsidRPr="00AC2A80">
        <w:rPr>
          <w:rFonts w:ascii="Arial" w:eastAsia="Times New Roman" w:hAnsi="Arial" w:cs="Arial"/>
          <w:sz w:val="20"/>
          <w:szCs w:val="20"/>
          <w14:ligatures w14:val="standardContextual"/>
        </w:rPr>
        <w:t xml:space="preserve"> je bila podeljena akreditacija na podlagi tega zakona, ali je potreba po poročanju nastala po izredni evalvaciji.</w:t>
      </w:r>
    </w:p>
    <w:p w14:paraId="17FF4E1E"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8649231"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(3) O napredku morajo v roku iz prvega odstavka tega člena poročati tudi visokošolski zavodi, ki jim je svet NAKVIS podal priporočila v postopkih vzorčnih evalvacij. Svet NAKVIS lahko tem visokošolskim zavodom določi tudi krajši rok za poročanje.</w:t>
      </w:r>
    </w:p>
    <w:p w14:paraId="05492B9C"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31AAFED"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F1360F">
        <w:rPr>
          <w:rFonts w:ascii="Arial" w:eastAsia="Times New Roman" w:hAnsi="Arial" w:cs="Arial"/>
          <w:bCs/>
          <w:sz w:val="20"/>
          <w:szCs w:val="20"/>
          <w:lang w:eastAsia="x-none"/>
          <w14:ligatures w14:val="standardContextual"/>
        </w:rPr>
        <w:t>(4) Svet NAKVIS se s poročilom o napredku seznani</w:t>
      </w:r>
      <w:r w:rsidRPr="00F1360F">
        <w:rPr>
          <w:rFonts w:ascii="Arial" w:hAnsi="Arial" w:cs="Arial"/>
          <w:sz w:val="20"/>
          <w:szCs w:val="20"/>
        </w:rPr>
        <w:t xml:space="preserve"> </w:t>
      </w:r>
      <w:r w:rsidRPr="00F1360F">
        <w:rPr>
          <w:rFonts w:ascii="Arial" w:eastAsia="Times New Roman" w:hAnsi="Arial" w:cs="Arial"/>
          <w:bCs/>
          <w:sz w:val="20"/>
          <w:szCs w:val="20"/>
          <w:lang w:eastAsia="x-none"/>
          <w14:ligatures w14:val="standardContextual"/>
        </w:rPr>
        <w:t>in se nanj odzove visokošolskemu zavodu.</w:t>
      </w:r>
    </w:p>
    <w:p w14:paraId="11DBF00A" w14:textId="77777777" w:rsidR="00E969C9" w:rsidRPr="00F1360F"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D947A69" w14:textId="5AA3C20A"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Univerza, ki sama sprejema študijske programe z javno veljavnostjo, mora v svojem notranjem sistemu kakovosti opredeliti spremljanje napredka in upoštevanja priporočil </w:t>
      </w:r>
      <w:r w:rsidR="2B112526" w:rsidRPr="00B26D42">
        <w:rPr>
          <w:rFonts w:ascii="Arial" w:eastAsia="Times New Roman" w:hAnsi="Arial" w:cs="Arial"/>
          <w:sz w:val="20"/>
          <w:szCs w:val="20"/>
        </w:rPr>
        <w:t>za</w:t>
      </w:r>
      <w:r w:rsidRPr="00B26D42">
        <w:rPr>
          <w:rFonts w:ascii="Arial" w:eastAsia="Times New Roman" w:hAnsi="Arial" w:cs="Arial"/>
          <w:sz w:val="20"/>
          <w:szCs w:val="20"/>
          <w14:ligatures w14:val="standardContextual"/>
        </w:rPr>
        <w:t xml:space="preserve"> te študijsk</w:t>
      </w:r>
      <w:r w:rsidR="31AD65DE" w:rsidRPr="00B26D42">
        <w:rPr>
          <w:rFonts w:ascii="Arial" w:eastAsia="Times New Roman" w:hAnsi="Arial" w:cs="Arial"/>
          <w:sz w:val="20"/>
          <w:szCs w:val="20"/>
        </w:rPr>
        <w:t>e</w:t>
      </w:r>
      <w:r w:rsidRPr="00B26D42">
        <w:rPr>
          <w:rFonts w:ascii="Arial" w:eastAsia="Times New Roman" w:hAnsi="Arial" w:cs="Arial"/>
          <w:sz w:val="20"/>
          <w:szCs w:val="20"/>
          <w14:ligatures w14:val="standardContextual"/>
        </w:rPr>
        <w:t xml:space="preserve"> program</w:t>
      </w:r>
      <w:r w:rsidR="3FF6AD5D" w:rsidRPr="00B26D42">
        <w:rPr>
          <w:rFonts w:ascii="Arial" w:eastAsia="Times New Roman" w:hAnsi="Arial" w:cs="Arial"/>
          <w:sz w:val="20"/>
          <w:szCs w:val="20"/>
        </w:rPr>
        <w:t>e</w:t>
      </w:r>
      <w:r w:rsidRPr="00B26D42">
        <w:rPr>
          <w:rFonts w:ascii="Arial" w:eastAsia="Times New Roman" w:hAnsi="Arial" w:cs="Arial"/>
          <w:sz w:val="20"/>
          <w:szCs w:val="20"/>
          <w14:ligatures w14:val="standardContextual"/>
        </w:rPr>
        <w:t>.</w:t>
      </w:r>
    </w:p>
    <w:p w14:paraId="0428F2A1"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31F0ADDB"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94A7A34" w14:textId="77777777" w:rsidR="00E969C9" w:rsidRPr="00F1360F"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95. člen</w:t>
      </w:r>
    </w:p>
    <w:p w14:paraId="393F2051" w14:textId="77777777" w:rsidR="00E969C9" w:rsidRPr="00AC2A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AC2A80">
        <w:rPr>
          <w:rFonts w:ascii="Arial" w:eastAsia="Times New Roman" w:hAnsi="Arial" w:cs="Arial"/>
          <w:b/>
          <w:sz w:val="20"/>
          <w:szCs w:val="20"/>
          <w:lang w:eastAsia="x-none"/>
          <w14:ligatures w14:val="standardContextual"/>
        </w:rPr>
        <w:t>(javne evidence)</w:t>
      </w:r>
    </w:p>
    <w:p w14:paraId="45C78DFB"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9EA5C3"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(1) NAKVIS vodi javne evidence o:</w:t>
      </w:r>
    </w:p>
    <w:p w14:paraId="4849D992" w14:textId="77777777"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akreditacijah visokošolskih zavodov in o njihovih spremembah,</w:t>
      </w:r>
    </w:p>
    <w:p w14:paraId="542C8490" w14:textId="77777777"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akreditacijah študijskih programov in o njihovih spremembah,</w:t>
      </w:r>
    </w:p>
    <w:p w14:paraId="4AE66FF0" w14:textId="5757F09E"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evalvacijah visokošolskih zavodov</w:t>
      </w:r>
      <w:r w:rsidR="25D34C41" w:rsidRPr="004C4B87">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in študijskih programov ter višjih strokovnih šol,</w:t>
      </w:r>
    </w:p>
    <w:p w14:paraId="05612C0C" w14:textId="77777777"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izrednih evalvacijah študijskih programov,</w:t>
      </w:r>
    </w:p>
    <w:p w14:paraId="7BE38460" w14:textId="77777777"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priglašenih študijskih programih, ki jih izvaja mednarodna zveza univerz,</w:t>
      </w:r>
    </w:p>
    <w:p w14:paraId="625A43AB" w14:textId="77777777"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sklenjenih pogodbah glede transnacionalnega izobraževanja,</w:t>
      </w:r>
    </w:p>
    <w:p w14:paraId="3BE2ED6F" w14:textId="63B6C852" w:rsidR="00E969C9" w:rsidRPr="00F1360F" w:rsidRDefault="00E969C9" w:rsidP="009C05DB">
      <w:pPr>
        <w:numPr>
          <w:ilvl w:val="0"/>
          <w:numId w:val="80"/>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pripoznanju javn</w:t>
      </w:r>
      <w:r w:rsidR="5BF9D0A4" w:rsidRPr="004C4B87">
        <w:rPr>
          <w:rFonts w:ascii="Arial" w:eastAsia="Calibri" w:hAnsi="Arial" w:cs="Arial"/>
          <w:sz w:val="20"/>
          <w:szCs w:val="20"/>
          <w14:ligatures w14:val="standardContextual"/>
        </w:rPr>
        <w:t xml:space="preserve">e </w:t>
      </w:r>
      <w:r w:rsidRPr="00F1360F">
        <w:rPr>
          <w:rFonts w:ascii="Arial" w:eastAsia="Calibri" w:hAnsi="Arial" w:cs="Arial"/>
          <w:sz w:val="20"/>
          <w:szCs w:val="20"/>
          <w14:ligatures w14:val="standardContextual"/>
        </w:rPr>
        <w:t>veljavnosti v drugih državah akreditiranih študijskih programov,</w:t>
      </w:r>
    </w:p>
    <w:p w14:paraId="0BBB8DE6" w14:textId="2FB66E92" w:rsidR="00E969C9" w:rsidRPr="00110B43" w:rsidRDefault="00E969C9" w:rsidP="009C05DB">
      <w:pPr>
        <w:pStyle w:val="Odstavekseznama"/>
        <w:numPr>
          <w:ilvl w:val="0"/>
          <w:numId w:val="80"/>
        </w:numPr>
        <w:tabs>
          <w:tab w:val="left" w:pos="426"/>
        </w:tabs>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študijskih programih z javno veljavnostjo, ki so jih univerze sprejele same, in o njihovih spremembah.</w:t>
      </w:r>
    </w:p>
    <w:p w14:paraId="353F6A7A" w14:textId="77777777" w:rsidR="00E969C9" w:rsidRPr="00F1360F" w:rsidRDefault="00E969C9" w:rsidP="00E969C9">
      <w:pPr>
        <w:suppressAutoHyphens/>
        <w:spacing w:after="0" w:line="240" w:lineRule="exact"/>
        <w:rPr>
          <w:rFonts w:ascii="Arial" w:eastAsia="Calibri" w:hAnsi="Arial" w:cs="Arial"/>
          <w:sz w:val="20"/>
          <w:szCs w:val="20"/>
          <w14:ligatures w14:val="standardContextual"/>
        </w:rPr>
      </w:pPr>
    </w:p>
    <w:p w14:paraId="5CE48D74" w14:textId="77777777" w:rsidR="00E969C9" w:rsidRPr="00F1360F" w:rsidRDefault="00E969C9" w:rsidP="00E969C9">
      <w:pPr>
        <w:suppressAutoHyphens/>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NAKVIS lahko za namene akreditacijskih in evalvacijskih postopkov svoje evidence brezplačno povezuje s SICRIS.</w:t>
      </w:r>
    </w:p>
    <w:p w14:paraId="471391C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4CB613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Javna evidenca akreditacij visokošolskih zavodov in njihovih sprememb vsebuje naslednje podatke:</w:t>
      </w:r>
    </w:p>
    <w:p w14:paraId="195C8AF7" w14:textId="5C67A83B" w:rsidR="00E969C9" w:rsidRPr="00110B43" w:rsidRDefault="00E969C9" w:rsidP="009C05DB">
      <w:pPr>
        <w:pStyle w:val="Odstavekseznama"/>
        <w:numPr>
          <w:ilvl w:val="0"/>
          <w:numId w:val="119"/>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datum in številko akreditacijske odločbe,</w:t>
      </w:r>
    </w:p>
    <w:p w14:paraId="0E4BEA5E" w14:textId="7C129362"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obdobje veljavnosti akreditacije,</w:t>
      </w:r>
    </w:p>
    <w:p w14:paraId="116ADA50" w14:textId="71F8E83F"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vrsto visokošolskega zavoda,</w:t>
      </w:r>
    </w:p>
    <w:p w14:paraId="4B45F173" w14:textId="008AA9F9"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sedež oziroma naslov visokošolskega zavoda ter ime</w:t>
      </w:r>
      <w:r w:rsidR="42319D37" w:rsidRPr="004C4B87">
        <w:rPr>
          <w:rFonts w:ascii="Arial" w:eastAsia="Calibri" w:hAnsi="Arial" w:cs="Arial"/>
          <w:sz w:val="20"/>
          <w:szCs w:val="20"/>
          <w14:ligatures w14:val="standardContextual"/>
        </w:rPr>
        <w:t>na</w:t>
      </w:r>
      <w:r w:rsidRPr="00F1360F">
        <w:rPr>
          <w:rFonts w:ascii="Arial" w:eastAsia="Calibri" w:hAnsi="Arial" w:cs="Arial"/>
          <w:sz w:val="20"/>
          <w:szCs w:val="20"/>
          <w14:ligatures w14:val="standardContextual"/>
        </w:rPr>
        <w:t xml:space="preserve"> in naslov</w:t>
      </w:r>
      <w:r w:rsidR="2845CD91" w:rsidRPr="004C4B87">
        <w:rPr>
          <w:rFonts w:ascii="Arial" w:eastAsia="Calibri" w:hAnsi="Arial" w:cs="Arial"/>
          <w:sz w:val="20"/>
          <w:szCs w:val="20"/>
          <w14:ligatures w14:val="standardContextual"/>
        </w:rPr>
        <w:t>e</w:t>
      </w:r>
      <w:r w:rsidRPr="00F1360F">
        <w:rPr>
          <w:rFonts w:ascii="Arial" w:eastAsia="Calibri" w:hAnsi="Arial" w:cs="Arial"/>
          <w:sz w:val="20"/>
          <w:szCs w:val="20"/>
          <w14:ligatures w14:val="standardContextual"/>
        </w:rPr>
        <w:t xml:space="preserve"> njegovih dislociranih enot,</w:t>
      </w:r>
    </w:p>
    <w:p w14:paraId="554CA011" w14:textId="7895B5F9"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študijsko področje in znanstvenoraziskovalno oziroma umetniško disciplino, za katero je visokošolski zavod ustanovljen,</w:t>
      </w:r>
    </w:p>
    <w:p w14:paraId="77A59D77" w14:textId="11DD3323"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ustanovitelja,</w:t>
      </w:r>
    </w:p>
    <w:p w14:paraId="2796D0A6" w14:textId="77777777"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priimek predvidenega zastopnika visokošolskega zavoda,</w:t>
      </w:r>
    </w:p>
    <w:p w14:paraId="5FCF31DE" w14:textId="7B962957"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odločbe o podaljšanju akreditacije,</w:t>
      </w:r>
    </w:p>
    <w:p w14:paraId="2AB8E904" w14:textId="319C2280" w:rsidR="00E969C9" w:rsidRPr="00F1360F" w:rsidRDefault="00E969C9" w:rsidP="009C05DB">
      <w:pPr>
        <w:numPr>
          <w:ilvl w:val="0"/>
          <w:numId w:val="119"/>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 izvajalcih visokošolske dejavnosti, ki so nosilci in izvajalci posameznih predmetov študijskega programa: ime</w:t>
      </w:r>
      <w:r w:rsidR="379EEDFA" w:rsidRPr="00110B43">
        <w:rPr>
          <w:rFonts w:ascii="Arial" w:eastAsia="Calibri" w:hAnsi="Arial" w:cs="Arial"/>
          <w:sz w:val="20"/>
          <w:szCs w:val="20"/>
          <w14:ligatures w14:val="standardContextual"/>
        </w:rPr>
        <w:t xml:space="preserve">, </w:t>
      </w:r>
      <w:r w:rsidRPr="00F1360F">
        <w:rPr>
          <w:rFonts w:ascii="Arial" w:eastAsia="Calibri" w:hAnsi="Arial" w:cs="Arial"/>
          <w:sz w:val="20"/>
          <w:szCs w:val="20"/>
          <w14:ligatures w14:val="standardContextual"/>
        </w:rPr>
        <w:t>priimek</w:t>
      </w:r>
      <w:r w:rsidR="49A68421" w:rsidRPr="00110B43">
        <w:rPr>
          <w:rFonts w:ascii="Arial" w:eastAsia="Calibri" w:hAnsi="Arial" w:cs="Arial"/>
          <w:sz w:val="20"/>
          <w:szCs w:val="20"/>
          <w14:ligatures w14:val="standardContextual"/>
        </w:rPr>
        <w:t xml:space="preserve"> in </w:t>
      </w:r>
      <w:r w:rsidRPr="00F1360F">
        <w:rPr>
          <w:rFonts w:ascii="Arial" w:eastAsia="Calibri" w:hAnsi="Arial" w:cs="Arial"/>
          <w:sz w:val="20"/>
          <w:szCs w:val="20"/>
          <w14:ligatures w14:val="standardContextual"/>
        </w:rPr>
        <w:t>šifr</w:t>
      </w:r>
      <w:r w:rsidR="2AA3CC5D" w:rsidRPr="004C4B87">
        <w:rPr>
          <w:rFonts w:ascii="Arial" w:eastAsia="Calibri" w:hAnsi="Arial" w:cs="Arial"/>
          <w:sz w:val="20"/>
          <w:szCs w:val="20"/>
          <w14:ligatures w14:val="standardContextual"/>
        </w:rPr>
        <w:t>o</w:t>
      </w:r>
      <w:r w:rsidRPr="00F1360F">
        <w:rPr>
          <w:rFonts w:ascii="Arial" w:eastAsia="Calibri" w:hAnsi="Arial" w:cs="Arial"/>
          <w:sz w:val="20"/>
          <w:szCs w:val="20"/>
          <w14:ligatures w14:val="standardContextual"/>
        </w:rPr>
        <w:t xml:space="preserve"> raziskovalca, ki jo dodeli Javna agencija za znanstvenoraziskovalno in inovacijsko dejavnost Republike Slovenije.</w:t>
      </w:r>
    </w:p>
    <w:p w14:paraId="12D0105A"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1014A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(4) Javna evidenca akreditacij študijskih programov in sprememb študijskih programov vsebuje naslednje podatke:</w:t>
      </w:r>
    </w:p>
    <w:p w14:paraId="2AF4265A" w14:textId="77777777" w:rsidR="00E969C9" w:rsidRPr="00F1360F" w:rsidRDefault="00E969C9" w:rsidP="009C05DB">
      <w:pPr>
        <w:pStyle w:val="Odstavekseznama"/>
        <w:numPr>
          <w:ilvl w:val="0"/>
          <w:numId w:val="42"/>
        </w:numPr>
        <w:tabs>
          <w:tab w:val="left" w:pos="426"/>
        </w:tabs>
        <w:spacing w:after="0" w:line="240" w:lineRule="exact"/>
        <w:ind w:left="426" w:hanging="426"/>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akreditacijske odločbe,</w:t>
      </w:r>
    </w:p>
    <w:p w14:paraId="73701792" w14:textId="77777777"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obdobje veljavnosti akreditacije,</w:t>
      </w:r>
    </w:p>
    <w:p w14:paraId="2E4523D1" w14:textId="4DE46509"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ime in sedež oziroma naslov </w:t>
      </w:r>
      <w:r w:rsidR="6979010B" w:rsidRPr="004C4B87">
        <w:rPr>
          <w:rFonts w:ascii="Arial" w:eastAsia="Calibri" w:hAnsi="Arial" w:cs="Arial"/>
          <w:sz w:val="20"/>
          <w:szCs w:val="20"/>
          <w14:ligatures w14:val="standardContextual"/>
        </w:rPr>
        <w:t xml:space="preserve">in </w:t>
      </w:r>
      <w:r w:rsidRPr="00F1360F">
        <w:rPr>
          <w:rFonts w:ascii="Arial" w:eastAsia="Calibri" w:hAnsi="Arial" w:cs="Arial"/>
          <w:sz w:val="20"/>
          <w:szCs w:val="20"/>
          <w14:ligatures w14:val="standardContextual"/>
        </w:rPr>
        <w:t>vrsto visokošolskega zavoda, ki študijski program akreditira,</w:t>
      </w:r>
    </w:p>
    <w:p w14:paraId="2D7BD26F" w14:textId="77777777"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šifro študijskega programa, ki ga visokošolski zavod izvaja,</w:t>
      </w:r>
    </w:p>
    <w:p w14:paraId="0244A712" w14:textId="77777777"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lastRenderedPageBreak/>
        <w:t>študijsko področje (ISCED, Frascati) in razvrstitev po standardni klasifikaciji izobraževanja (KLASIUS),</w:t>
      </w:r>
    </w:p>
    <w:p w14:paraId="1ECA209A" w14:textId="77777777"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stopnjo študijskega programa,</w:t>
      </w:r>
    </w:p>
    <w:p w14:paraId="4B517D3A" w14:textId="7AE9108B"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odločbe o podaljšanju akreditacije,</w:t>
      </w:r>
    </w:p>
    <w:p w14:paraId="103DFD47" w14:textId="77777777"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trajanje javne veljavnosti študijskega programa,</w:t>
      </w:r>
    </w:p>
    <w:p w14:paraId="352A5327" w14:textId="60E76699" w:rsidR="00E969C9" w:rsidRPr="00F1360F" w:rsidRDefault="00E969C9" w:rsidP="009C05DB">
      <w:pPr>
        <w:numPr>
          <w:ilvl w:val="0"/>
          <w:numId w:val="42"/>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 izvajalcih visokošolske dejavnosti, ki so nosilci in izvajalci posameznih predmetov študijskega programa: ime</w:t>
      </w:r>
      <w:r w:rsidR="3FC7762E" w:rsidRPr="00F1360F">
        <w:rPr>
          <w:rFonts w:ascii="Arial" w:eastAsia="Calibri" w:hAnsi="Arial" w:cs="Arial"/>
          <w:sz w:val="20"/>
          <w:szCs w:val="20"/>
        </w:rPr>
        <w:t>,</w:t>
      </w:r>
      <w:r w:rsidRPr="00F1360F">
        <w:rPr>
          <w:rFonts w:ascii="Arial" w:eastAsia="Calibri" w:hAnsi="Arial" w:cs="Arial"/>
          <w:sz w:val="20"/>
          <w:szCs w:val="20"/>
        </w:rPr>
        <w:t xml:space="preserve"> priimek</w:t>
      </w:r>
      <w:r w:rsidRPr="00F1360F">
        <w:rPr>
          <w:rFonts w:ascii="Arial" w:eastAsia="Calibri" w:hAnsi="Arial" w:cs="Arial"/>
          <w:sz w:val="20"/>
          <w:szCs w:val="20"/>
          <w14:ligatures w14:val="standardContextual"/>
        </w:rPr>
        <w:t xml:space="preserve"> </w:t>
      </w:r>
      <w:r w:rsidR="00491678" w:rsidRPr="004C4B87">
        <w:rPr>
          <w:rFonts w:ascii="Arial" w:eastAsia="Calibri" w:hAnsi="Arial" w:cs="Arial"/>
          <w:sz w:val="20"/>
          <w:szCs w:val="20"/>
          <w14:ligatures w14:val="standardContextual"/>
        </w:rPr>
        <w:t xml:space="preserve">in </w:t>
      </w:r>
      <w:r w:rsidRPr="00F1360F">
        <w:rPr>
          <w:rFonts w:ascii="Arial" w:eastAsia="Calibri" w:hAnsi="Arial" w:cs="Arial"/>
          <w:sz w:val="20"/>
          <w:szCs w:val="20"/>
          <w14:ligatures w14:val="standardContextual"/>
        </w:rPr>
        <w:t>šifr</w:t>
      </w:r>
      <w:r w:rsidR="310AB4B2" w:rsidRPr="004C4B87">
        <w:rPr>
          <w:rFonts w:ascii="Arial" w:eastAsia="Calibri" w:hAnsi="Arial" w:cs="Arial"/>
          <w:sz w:val="20"/>
          <w:szCs w:val="20"/>
          <w14:ligatures w14:val="standardContextual"/>
        </w:rPr>
        <w:t>o</w:t>
      </w:r>
      <w:r w:rsidRPr="00F1360F">
        <w:rPr>
          <w:rFonts w:ascii="Arial" w:eastAsia="Calibri" w:hAnsi="Arial" w:cs="Arial"/>
          <w:sz w:val="20"/>
          <w:szCs w:val="20"/>
          <w14:ligatures w14:val="standardContextual"/>
        </w:rPr>
        <w:t xml:space="preserve"> raziskovalca,  ki jo dodeli Javna agencija za znanstvenoraziskovalno in inovacijsko dejavnost Republike Slovenije, in predmet. </w:t>
      </w:r>
    </w:p>
    <w:p w14:paraId="33C4C82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3F3080"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(5) Javna evidenca študijskih programov z javno veljavnostjo, ki jih je univerza sprejela sama, in njihovih sprememb vsebuje naslednje podatke:</w:t>
      </w:r>
    </w:p>
    <w:p w14:paraId="5634580B" w14:textId="05D7A429"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datum in številko sklepa senata univerze,</w:t>
      </w:r>
    </w:p>
    <w:p w14:paraId="31228B05" w14:textId="7E8ADB5F"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ime in sedež oziroma naslov univerze, ki študijski program sprejme,</w:t>
      </w:r>
    </w:p>
    <w:p w14:paraId="153BFD4F" w14:textId="76BADDC8"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ime in šifro študijskega programa, ki ga univerza izvaja,</w:t>
      </w:r>
    </w:p>
    <w:p w14:paraId="397185E8" w14:textId="347F82F5"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študijsko področje (ISCED, Frascati) in razvrstitev po standardni klasifikaciji izobraževanja (KLASIUS),</w:t>
      </w:r>
    </w:p>
    <w:p w14:paraId="532AF6B0" w14:textId="6F3F7148"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stopnjo študijskega programa,</w:t>
      </w:r>
    </w:p>
    <w:p w14:paraId="32469CDF" w14:textId="19B57723"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trajanje javne veljavnosti študijskega programa,</w:t>
      </w:r>
    </w:p>
    <w:p w14:paraId="59FCF62B" w14:textId="7A587D80" w:rsidR="00E969C9" w:rsidRPr="00110B43" w:rsidRDefault="00E969C9" w:rsidP="009C05DB">
      <w:pPr>
        <w:pStyle w:val="Odstavekseznama"/>
        <w:numPr>
          <w:ilvl w:val="0"/>
          <w:numId w:val="120"/>
        </w:numPr>
        <w:tabs>
          <w:tab w:val="left" w:pos="426"/>
        </w:tabs>
        <w:spacing w:after="0" w:line="240" w:lineRule="exact"/>
        <w:ind w:left="426" w:hanging="426"/>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o izvajalcih visokošolske dejavnosti, ki so nosilci in izvajalci posameznih predmetov študijskega programa: ime</w:t>
      </w:r>
      <w:r w:rsidR="7F3DFCCC" w:rsidRPr="00110B43">
        <w:rPr>
          <w:rFonts w:ascii="Arial" w:eastAsia="Calibri" w:hAnsi="Arial" w:cs="Arial"/>
          <w:sz w:val="20"/>
          <w:szCs w:val="20"/>
          <w14:ligatures w14:val="standardContextual"/>
        </w:rPr>
        <w:t xml:space="preserve">, </w:t>
      </w:r>
      <w:r w:rsidRPr="00110B43">
        <w:rPr>
          <w:rFonts w:ascii="Arial" w:eastAsia="Calibri" w:hAnsi="Arial" w:cs="Arial"/>
          <w:sz w:val="20"/>
          <w:szCs w:val="20"/>
          <w14:ligatures w14:val="standardContextual"/>
        </w:rPr>
        <w:t>priimek, šifr</w:t>
      </w:r>
      <w:r w:rsidR="3E957314" w:rsidRPr="00110B43">
        <w:rPr>
          <w:rFonts w:ascii="Arial" w:eastAsia="Calibri" w:hAnsi="Arial" w:cs="Arial"/>
          <w:sz w:val="20"/>
          <w:szCs w:val="20"/>
          <w14:ligatures w14:val="standardContextual"/>
        </w:rPr>
        <w:t>o</w:t>
      </w:r>
      <w:r w:rsidRPr="00110B43">
        <w:rPr>
          <w:rFonts w:ascii="Arial" w:eastAsia="Calibri" w:hAnsi="Arial" w:cs="Arial"/>
          <w:sz w:val="20"/>
          <w:szCs w:val="20"/>
          <w14:ligatures w14:val="standardContextual"/>
        </w:rPr>
        <w:t xml:space="preserve"> raziskovalca, ki jo dodeli Javna agencija za znanstvenoraziskovalno in inovacijsko dejavnost Republike Slovenije, in predmet.</w:t>
      </w:r>
    </w:p>
    <w:p w14:paraId="587CC3AF"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56BF846"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(6) Javna evidenca evalvacij visokošolskih zavodov in študijskih programov ter višjih strokovnih šol vsebuje naslednje podatke:</w:t>
      </w:r>
    </w:p>
    <w:p w14:paraId="5A207E41" w14:textId="77777777" w:rsidR="00E969C9" w:rsidRPr="00F1360F" w:rsidRDefault="00E969C9" w:rsidP="009C05DB">
      <w:pPr>
        <w:pStyle w:val="Odstavekseznama"/>
        <w:numPr>
          <w:ilvl w:val="0"/>
          <w:numId w:val="43"/>
        </w:numPr>
        <w:tabs>
          <w:tab w:val="left" w:pos="426"/>
        </w:tabs>
        <w:spacing w:after="0" w:line="240" w:lineRule="exact"/>
        <w:ind w:left="426" w:hanging="426"/>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končnega evalvacijskega poročila o visokošolskem zavodu in študijskem programu ter višji strokovni šoli,</w:t>
      </w:r>
    </w:p>
    <w:p w14:paraId="2B9861E0" w14:textId="77777777" w:rsidR="00E969C9" w:rsidRPr="00F1360F" w:rsidRDefault="00E969C9" w:rsidP="009C05DB">
      <w:pPr>
        <w:numPr>
          <w:ilvl w:val="0"/>
          <w:numId w:val="43"/>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evalvacije,</w:t>
      </w:r>
    </w:p>
    <w:p w14:paraId="0FEF952F" w14:textId="35EBC246" w:rsidR="00E969C9" w:rsidRPr="00F1360F" w:rsidRDefault="00EF02D9" w:rsidP="009C05DB">
      <w:pPr>
        <w:numPr>
          <w:ilvl w:val="0"/>
          <w:numId w:val="43"/>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4C4B87">
        <w:rPr>
          <w:rFonts w:ascii="Arial" w:eastAsia="Calibri" w:hAnsi="Arial" w:cs="Arial"/>
          <w:sz w:val="20"/>
          <w:szCs w:val="20"/>
          <w14:ligatures w14:val="standardContextual"/>
        </w:rPr>
        <w:t>i</w:t>
      </w:r>
      <w:r w:rsidR="00E969C9" w:rsidRPr="00F1360F">
        <w:rPr>
          <w:rFonts w:ascii="Arial" w:eastAsia="Calibri" w:hAnsi="Arial" w:cs="Arial"/>
          <w:sz w:val="20"/>
          <w:szCs w:val="20"/>
          <w14:ligatures w14:val="standardContextual"/>
        </w:rPr>
        <w:t>me</w:t>
      </w:r>
      <w:r w:rsidR="16214DE7" w:rsidRPr="004C4B87">
        <w:rPr>
          <w:rFonts w:ascii="Arial" w:eastAsia="Calibri" w:hAnsi="Arial" w:cs="Arial"/>
          <w:sz w:val="20"/>
          <w:szCs w:val="20"/>
          <w14:ligatures w14:val="standardContextual"/>
        </w:rPr>
        <w:t>,</w:t>
      </w:r>
      <w:r w:rsidR="00E969C9" w:rsidRPr="00F1360F">
        <w:rPr>
          <w:rFonts w:ascii="Arial" w:eastAsia="Calibri" w:hAnsi="Arial" w:cs="Arial"/>
          <w:sz w:val="20"/>
          <w:szCs w:val="20"/>
          <w14:ligatures w14:val="standardContextual"/>
        </w:rPr>
        <w:t xml:space="preserve"> sedež oziroma naslov </w:t>
      </w:r>
      <w:r w:rsidR="411BF7B0" w:rsidRPr="004C4B87">
        <w:rPr>
          <w:rFonts w:ascii="Arial" w:eastAsia="Calibri" w:hAnsi="Arial" w:cs="Arial"/>
          <w:sz w:val="20"/>
          <w:szCs w:val="20"/>
          <w14:ligatures w14:val="standardContextual"/>
        </w:rPr>
        <w:t xml:space="preserve">in </w:t>
      </w:r>
      <w:r w:rsidR="00E969C9" w:rsidRPr="00F1360F">
        <w:rPr>
          <w:rFonts w:ascii="Arial" w:eastAsia="Calibri" w:hAnsi="Arial" w:cs="Arial"/>
          <w:sz w:val="20"/>
          <w:szCs w:val="20"/>
          <w14:ligatures w14:val="standardContextual"/>
        </w:rPr>
        <w:t>vrsto evalviranega visokošolskega zavoda ali višje strokovne šole,</w:t>
      </w:r>
    </w:p>
    <w:p w14:paraId="753AF880" w14:textId="77777777" w:rsidR="00E969C9" w:rsidRPr="00F1360F" w:rsidRDefault="00E969C9" w:rsidP="009C05DB">
      <w:pPr>
        <w:numPr>
          <w:ilvl w:val="0"/>
          <w:numId w:val="43"/>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stopnjo evalviranega študijskega programa,</w:t>
      </w:r>
    </w:p>
    <w:p w14:paraId="725C2AD4" w14:textId="77777777" w:rsidR="00E969C9" w:rsidRPr="00F1360F" w:rsidRDefault="00E969C9" w:rsidP="009C05DB">
      <w:pPr>
        <w:numPr>
          <w:ilvl w:val="0"/>
          <w:numId w:val="43"/>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vrsto evalvacije,</w:t>
      </w:r>
    </w:p>
    <w:p w14:paraId="54E3E93F" w14:textId="77777777" w:rsidR="00E969C9" w:rsidRPr="00F1360F" w:rsidRDefault="00E969C9" w:rsidP="009C05DB">
      <w:pPr>
        <w:numPr>
          <w:ilvl w:val="0"/>
          <w:numId w:val="43"/>
        </w:numPr>
        <w:tabs>
          <w:tab w:val="left" w:pos="426"/>
        </w:tabs>
        <w:spacing w:after="0" w:line="240" w:lineRule="exact"/>
        <w:ind w:left="426" w:hanging="426"/>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morebitnih pripomb visokošolskega zavoda ali višje strokovne šole k evalvacijskemu poročilu.</w:t>
      </w:r>
    </w:p>
    <w:p w14:paraId="4677F4D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F7FB7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(7) Javna evidenca izrednih evalvacij študijskih programov vsebuje naslednje podatke: </w:t>
      </w:r>
    </w:p>
    <w:p w14:paraId="7E763879" w14:textId="77777777" w:rsidR="00E969C9" w:rsidRPr="00F1360F" w:rsidRDefault="00E969C9" w:rsidP="00E969C9">
      <w:pPr>
        <w:spacing w:after="0" w:line="240" w:lineRule="exact"/>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1. datum in številko končnega evalvacijskega poročila o študijskem programu,</w:t>
      </w:r>
    </w:p>
    <w:p w14:paraId="18618807" w14:textId="77777777" w:rsidR="00E969C9" w:rsidRPr="00F1360F" w:rsidRDefault="00E969C9" w:rsidP="00E969C9">
      <w:pPr>
        <w:spacing w:after="0" w:line="240" w:lineRule="exact"/>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2. ime, stopnjo in vrsto evalviranega študijskega programa,</w:t>
      </w:r>
    </w:p>
    <w:p w14:paraId="70AC27B7" w14:textId="77777777" w:rsidR="00E969C9" w:rsidRPr="00F1360F" w:rsidRDefault="00E969C9" w:rsidP="00E969C9">
      <w:pPr>
        <w:spacing w:after="0" w:line="240" w:lineRule="exact"/>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3. ime in sedež oziroma naslov visokošolskega zavoda, ki izvaja evalvirani študijski program,</w:t>
      </w:r>
    </w:p>
    <w:p w14:paraId="177C9A02" w14:textId="77777777" w:rsidR="00E969C9" w:rsidRPr="00F1360F" w:rsidRDefault="00E969C9" w:rsidP="00E969C9">
      <w:pPr>
        <w:spacing w:after="0" w:line="240" w:lineRule="exact"/>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4. datum morebitnih pripomb visokošolskega zavoda k evalvacijskemu poročilu.</w:t>
      </w:r>
    </w:p>
    <w:p w14:paraId="222D026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u w:val="single"/>
          <w14:ligatures w14:val="standardContextual"/>
        </w:rPr>
      </w:pPr>
    </w:p>
    <w:p w14:paraId="33C16AA1"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(8) Javna evidenca priglašenih študijskih programov, ki jih izvaja mednarodna zveza univerz, vsebuje naslednje podatke:</w:t>
      </w:r>
    </w:p>
    <w:p w14:paraId="1E247416" w14:textId="7CC0B5A7" w:rsidR="00E969C9" w:rsidRPr="00110B43" w:rsidRDefault="00E969C9" w:rsidP="009C05DB">
      <w:pPr>
        <w:pStyle w:val="Odstavekseznama"/>
        <w:numPr>
          <w:ilvl w:val="0"/>
          <w:numId w:val="81"/>
        </w:numPr>
        <w:spacing w:after="0" w:line="240" w:lineRule="exact"/>
        <w:ind w:left="284" w:hanging="284"/>
        <w:jc w:val="both"/>
        <w:rPr>
          <w:rFonts w:ascii="Arial" w:eastAsia="Calibri" w:hAnsi="Arial" w:cs="Arial"/>
          <w:sz w:val="20"/>
          <w:szCs w:val="20"/>
          <w14:ligatures w14:val="standardContextual"/>
        </w:rPr>
      </w:pPr>
      <w:r w:rsidRPr="00110B43">
        <w:rPr>
          <w:rFonts w:ascii="Arial" w:eastAsia="Calibri" w:hAnsi="Arial" w:cs="Arial"/>
          <w:sz w:val="20"/>
          <w:szCs w:val="20"/>
          <w14:ligatures w14:val="standardContextual"/>
        </w:rPr>
        <w:t>naziv in naslov agencije, ki je akreditirala priglašen študijski program,</w:t>
      </w:r>
    </w:p>
    <w:p w14:paraId="77864269"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akreditacijske odločbe,</w:t>
      </w:r>
    </w:p>
    <w:p w14:paraId="74AEAEDA"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obdobje veljavnosti akreditacije,</w:t>
      </w:r>
    </w:p>
    <w:p w14:paraId="6C76D302" w14:textId="589BDA47" w:rsidR="00E969C9" w:rsidRPr="00F1360F" w:rsidRDefault="007C1B8F"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4C4B87">
        <w:rPr>
          <w:rFonts w:ascii="Arial" w:eastAsia="Calibri" w:hAnsi="Arial" w:cs="Arial"/>
          <w:sz w:val="20"/>
          <w:szCs w:val="20"/>
        </w:rPr>
        <w:t>i</w:t>
      </w:r>
      <w:r w:rsidR="00E969C9" w:rsidRPr="00F1360F">
        <w:rPr>
          <w:rFonts w:ascii="Arial" w:eastAsia="Calibri" w:hAnsi="Arial" w:cs="Arial"/>
          <w:sz w:val="20"/>
          <w:szCs w:val="20"/>
          <w14:ligatures w14:val="standardContextual"/>
        </w:rPr>
        <w:t>me</w:t>
      </w:r>
      <w:r w:rsidR="0810A9B9" w:rsidRPr="004C4B87">
        <w:rPr>
          <w:rFonts w:ascii="Arial" w:eastAsia="Calibri" w:hAnsi="Arial" w:cs="Arial"/>
          <w:sz w:val="20"/>
          <w:szCs w:val="20"/>
        </w:rPr>
        <w:t xml:space="preserve">, </w:t>
      </w:r>
      <w:r w:rsidR="00E969C9" w:rsidRPr="00F1360F">
        <w:rPr>
          <w:rFonts w:ascii="Arial" w:eastAsia="Calibri" w:hAnsi="Arial" w:cs="Arial"/>
          <w:sz w:val="20"/>
          <w:szCs w:val="20"/>
          <w14:ligatures w14:val="standardContextual"/>
        </w:rPr>
        <w:t xml:space="preserve">sedež oziroma naslov </w:t>
      </w:r>
      <w:r w:rsidR="0996EB82" w:rsidRPr="004C4B87">
        <w:rPr>
          <w:rFonts w:ascii="Arial" w:eastAsia="Calibri" w:hAnsi="Arial" w:cs="Arial"/>
          <w:sz w:val="20"/>
          <w:szCs w:val="20"/>
        </w:rPr>
        <w:t xml:space="preserve">in </w:t>
      </w:r>
      <w:r w:rsidR="00E969C9" w:rsidRPr="00F1360F">
        <w:rPr>
          <w:rFonts w:ascii="Arial" w:eastAsia="Calibri" w:hAnsi="Arial" w:cs="Arial"/>
          <w:sz w:val="20"/>
          <w:szCs w:val="20"/>
          <w14:ligatures w14:val="standardContextual"/>
        </w:rPr>
        <w:t>vrsto visokošolskega zavoda, ki študijski program akreditira,</w:t>
      </w:r>
    </w:p>
    <w:p w14:paraId="2589F0A2"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šifro študijskega programa, ki ga visokošolski zavod izvaja,</w:t>
      </w:r>
    </w:p>
    <w:p w14:paraId="37E148E6"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študijsko področje (ISCED, Frascati) in razvrstitev po standardni klasifikaciji izobraževanja (KLASIUS),</w:t>
      </w:r>
    </w:p>
    <w:p w14:paraId="58B6756C"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stopnjo študijskega programa,</w:t>
      </w:r>
    </w:p>
    <w:p w14:paraId="6AC39037" w14:textId="28CC4BAE"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in številko odločbe o podaljšanju akreditacije,</w:t>
      </w:r>
    </w:p>
    <w:p w14:paraId="6B8081F8" w14:textId="77777777" w:rsidR="00E969C9" w:rsidRPr="00F1360F" w:rsidRDefault="00E969C9" w:rsidP="009C05DB">
      <w:pPr>
        <w:numPr>
          <w:ilvl w:val="0"/>
          <w:numId w:val="81"/>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trajanje javne veljavnosti študijskega programa.</w:t>
      </w:r>
    </w:p>
    <w:p w14:paraId="3C06E7D4"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FF876AC"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(9) Javna evidenca sklenjenih pogodb o transnacionalnem izobraževanju vsebuje naslednje podatke:</w:t>
      </w:r>
    </w:p>
    <w:p w14:paraId="29ED8957"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datum vpisa pogodbe v evidenco,</w:t>
      </w:r>
    </w:p>
    <w:p w14:paraId="18BA94F7"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obdobje veljavnosti pogodbe,</w:t>
      </w:r>
    </w:p>
    <w:p w14:paraId="48F190B6"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sedež oziroma naslov visokošolskega zavoda, ki je nosilec študijskega programa,</w:t>
      </w:r>
    </w:p>
    <w:p w14:paraId="76496CCE"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sedež oziroma naslov visokošolskega zavoda, ki izvaja študijski program v drugi državi,</w:t>
      </w:r>
    </w:p>
    <w:p w14:paraId="79E0211B"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transnacionalnega študijskega programa,</w:t>
      </w:r>
    </w:p>
    <w:p w14:paraId="2662F5D5" w14:textId="77777777" w:rsidR="00E969C9" w:rsidRPr="00F1360F" w:rsidRDefault="00E969C9" w:rsidP="009C05DB">
      <w:pPr>
        <w:numPr>
          <w:ilvl w:val="0"/>
          <w:numId w:val="82"/>
        </w:numPr>
        <w:spacing w:after="0" w:line="240" w:lineRule="exact"/>
        <w:ind w:left="284" w:hanging="284"/>
        <w:contextualSpacing/>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priimek zastopnika visokošolskega zavoda, ki izvaja študijski program v drugi državi.</w:t>
      </w:r>
    </w:p>
    <w:p w14:paraId="3D7DAAF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13D31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lastRenderedPageBreak/>
        <w:t>(10) Osebni podatki iz tega člena se zbirajo, obdelujejo, shranjujejo in posredujejo za potrebe zagotavljanja kakovosti v visokem šolstvu.</w:t>
      </w:r>
    </w:p>
    <w:p w14:paraId="2895F6A5"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FFAA77" w14:textId="77777777" w:rsidR="00234214" w:rsidRDefault="00234214"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11701B"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F1360F">
        <w:rPr>
          <w:rFonts w:ascii="Arial" w:eastAsia="Times New Roman" w:hAnsi="Arial" w:cs="Arial"/>
          <w:b/>
          <w:sz w:val="20"/>
          <w:szCs w:val="20"/>
          <w:lang w:eastAsia="x-none"/>
          <w14:ligatures w14:val="standardContextual"/>
        </w:rPr>
        <w:t xml:space="preserve">96. </w:t>
      </w:r>
      <w:r w:rsidRPr="007836D8">
        <w:rPr>
          <w:rFonts w:ascii="Arial" w:eastAsia="Times New Roman" w:hAnsi="Arial" w:cs="Arial"/>
          <w:b/>
          <w:sz w:val="20"/>
          <w:szCs w:val="20"/>
          <w:lang w:eastAsia="x-none"/>
          <w14:ligatures w14:val="standardContextual"/>
        </w:rPr>
        <w:t>člen</w:t>
      </w:r>
    </w:p>
    <w:p w14:paraId="290674E8"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836D8">
        <w:rPr>
          <w:rFonts w:ascii="Arial" w:eastAsia="Times New Roman" w:hAnsi="Arial" w:cs="Arial"/>
          <w:b/>
          <w:sz w:val="20"/>
          <w:szCs w:val="20"/>
          <w:lang w:eastAsia="x-none"/>
          <w14:ligatures w14:val="standardContextual"/>
        </w:rPr>
        <w:t>(register strokovnjakov)</w:t>
      </w:r>
    </w:p>
    <w:p w14:paraId="77BFAB7D"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F22D7FE" w14:textId="54F43DBF"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 xml:space="preserve">(1) NAKVIS vodi register strokovnjakov, ki </w:t>
      </w:r>
      <w:r w:rsidR="0427E3AB" w:rsidRPr="004C4B87">
        <w:rPr>
          <w:rFonts w:ascii="Arial" w:eastAsia="Times New Roman" w:hAnsi="Arial" w:cs="Arial"/>
          <w:sz w:val="20"/>
          <w:szCs w:val="20"/>
          <w14:ligatures w14:val="standardContextual"/>
        </w:rPr>
        <w:t xml:space="preserve">o strokovnjakih </w:t>
      </w:r>
      <w:r w:rsidRPr="00F1360F">
        <w:rPr>
          <w:rFonts w:ascii="Arial" w:eastAsia="Times New Roman" w:hAnsi="Arial" w:cs="Arial"/>
          <w:sz w:val="20"/>
          <w:szCs w:val="20"/>
          <w14:ligatures w14:val="standardContextual"/>
        </w:rPr>
        <w:t>vsebuje naslednje osebne podatke:</w:t>
      </w:r>
    </w:p>
    <w:p w14:paraId="46C4EF3C" w14:textId="3A2C4D43"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ime in priimek,</w:t>
      </w:r>
    </w:p>
    <w:p w14:paraId="0C1AA0F9"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strokovni oziroma znanstveni naslov,</w:t>
      </w:r>
    </w:p>
    <w:p w14:paraId="749E3191"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spol,</w:t>
      </w:r>
    </w:p>
    <w:p w14:paraId="73E081F5"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davčno številko,</w:t>
      </w:r>
    </w:p>
    <w:p w14:paraId="06E67EA1"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državljanstvo,</w:t>
      </w:r>
    </w:p>
    <w:p w14:paraId="5394AC3F"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podatke o stalnem in začasnem prebivališču,</w:t>
      </w:r>
    </w:p>
    <w:p w14:paraId="09A0CADA" w14:textId="509CD77C"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podatke o zaposlitvi in statusu,</w:t>
      </w:r>
    </w:p>
    <w:p w14:paraId="7892B820" w14:textId="7777777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strokovno, raziskovalno ali delovno področje,</w:t>
      </w:r>
    </w:p>
    <w:p w14:paraId="2FAEA6E7" w14:textId="2C038937" w:rsidR="00E969C9" w:rsidRPr="00F1360F" w:rsidRDefault="00E969C9" w:rsidP="009C05DB">
      <w:pPr>
        <w:pStyle w:val="Odstavekseznama"/>
        <w:numPr>
          <w:ilvl w:val="0"/>
          <w:numId w:val="44"/>
        </w:numPr>
        <w:spacing w:after="0" w:line="240" w:lineRule="exact"/>
        <w:jc w:val="both"/>
        <w:rPr>
          <w:rFonts w:ascii="Arial" w:eastAsia="Calibri" w:hAnsi="Arial" w:cs="Arial"/>
          <w:sz w:val="20"/>
          <w:szCs w:val="20"/>
          <w14:ligatures w14:val="standardContextual"/>
        </w:rPr>
      </w:pPr>
      <w:r w:rsidRPr="00F1360F">
        <w:rPr>
          <w:rFonts w:ascii="Arial" w:eastAsia="Calibri" w:hAnsi="Arial" w:cs="Arial"/>
          <w:sz w:val="20"/>
          <w:szCs w:val="20"/>
          <w14:ligatures w14:val="standardContextual"/>
        </w:rPr>
        <w:t xml:space="preserve">podatke o kvalifikacijah </w:t>
      </w:r>
      <w:r w:rsidR="1242F00C" w:rsidRPr="004C4B87">
        <w:rPr>
          <w:rFonts w:ascii="Arial" w:eastAsia="Calibri" w:hAnsi="Arial" w:cs="Arial"/>
          <w:sz w:val="20"/>
          <w:szCs w:val="20"/>
          <w14:ligatures w14:val="standardContextual"/>
        </w:rPr>
        <w:t xml:space="preserve">in </w:t>
      </w:r>
      <w:r w:rsidRPr="00F1360F">
        <w:rPr>
          <w:rFonts w:ascii="Arial" w:eastAsia="Calibri" w:hAnsi="Arial" w:cs="Arial"/>
          <w:sz w:val="20"/>
          <w:szCs w:val="20"/>
          <w14:ligatures w14:val="standardContextual"/>
        </w:rPr>
        <w:t>kompetencah.</w:t>
      </w:r>
    </w:p>
    <w:p w14:paraId="5A45A862"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59A7D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(2) Register strokovnjakov ni javna evidenca.</w:t>
      </w:r>
    </w:p>
    <w:p w14:paraId="3388E70E"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614D8E8"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F1360F">
        <w:rPr>
          <w:rFonts w:ascii="Arial" w:eastAsia="Times New Roman" w:hAnsi="Arial" w:cs="Arial"/>
          <w:sz w:val="20"/>
          <w:szCs w:val="20"/>
          <w14:ligatures w14:val="standardContextual"/>
        </w:rPr>
        <w:t>(3) Osebni podatki iz tega člena se zbirajo, obdelujejo, shranjujejo in posredujejo za potrebe zagotavljanja kakovosti v visokem šolstvu.</w:t>
      </w:r>
    </w:p>
    <w:p w14:paraId="2AA18A1B" w14:textId="77777777" w:rsidR="006E35B8" w:rsidRPr="00F1360F" w:rsidRDefault="006E35B8"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C740E47" w14:textId="77777777" w:rsidR="00E969C9" w:rsidRPr="00F1360F"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B54BBA6"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 xml:space="preserve">97. </w:t>
      </w:r>
      <w:r w:rsidRPr="007836D8">
        <w:rPr>
          <w:rFonts w:ascii="Arial" w:eastAsia="Times New Roman" w:hAnsi="Arial" w:cs="Arial"/>
          <w:b/>
          <w:sz w:val="20"/>
          <w:szCs w:val="20"/>
          <w:lang w:eastAsia="x-none"/>
          <w14:ligatures w14:val="standardContextual"/>
        </w:rPr>
        <w:t>člen</w:t>
      </w:r>
    </w:p>
    <w:p w14:paraId="4CAF7A8A"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836D8">
        <w:rPr>
          <w:rFonts w:ascii="Arial" w:eastAsia="Times New Roman" w:hAnsi="Arial" w:cs="Arial"/>
          <w:b/>
          <w:sz w:val="20"/>
          <w:szCs w:val="20"/>
          <w:lang w:eastAsia="x-none"/>
          <w14:ligatures w14:val="standardContextual"/>
        </w:rPr>
        <w:t>(shranjevanje evidenc in dokumentacija)</w:t>
      </w:r>
    </w:p>
    <w:p w14:paraId="02FCD28F"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2663EF"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Evidence iz 95. člena in register strokovnjakov iz 96. člena tega zakona se hranijo v skladu </w:t>
      </w:r>
      <w:r w:rsidRPr="004C4B87">
        <w:rPr>
          <w:rFonts w:ascii="Arial" w:eastAsia="Times New Roman" w:hAnsi="Arial" w:cs="Arial"/>
          <w:sz w:val="20"/>
          <w:szCs w:val="20"/>
        </w:rPr>
        <w:t>s predpisi, ki urejajo varstvo dokumentarnega in arhivskega gradiva</w:t>
      </w:r>
      <w:r w:rsidRPr="004C4B87">
        <w:rPr>
          <w:rFonts w:ascii="Arial" w:eastAsia="Times New Roman" w:hAnsi="Arial" w:cs="Arial"/>
          <w:sz w:val="20"/>
          <w:szCs w:val="20"/>
          <w14:ligatures w14:val="standardContextual"/>
        </w:rPr>
        <w:t>.</w:t>
      </w:r>
      <w:r w:rsidRPr="004C4B87">
        <w:rPr>
          <w:rFonts w:ascii="Arial" w:eastAsia="Times New Roman" w:hAnsi="Arial" w:cs="Arial"/>
          <w:sz w:val="20"/>
          <w:szCs w:val="20"/>
        </w:rPr>
        <w:t xml:space="preserve"> </w:t>
      </w:r>
      <w:r w:rsidRPr="004C4B87">
        <w:rPr>
          <w:rFonts w:ascii="Arial" w:eastAsia="Times New Roman" w:hAnsi="Arial" w:cs="Arial"/>
          <w:sz w:val="20"/>
          <w:szCs w:val="20"/>
          <w14:ligatures w14:val="standardContextual"/>
        </w:rPr>
        <w:t xml:space="preserve">Določila v zvezi z vodenjem, uporabo in </w:t>
      </w:r>
      <w:r w:rsidRPr="004C4B87">
        <w:rPr>
          <w:rFonts w:ascii="Arial" w:eastAsia="Times New Roman" w:hAnsi="Arial" w:cs="Arial"/>
          <w:sz w:val="20"/>
          <w:szCs w:val="20"/>
        </w:rPr>
        <w:t xml:space="preserve">hrambo </w:t>
      </w:r>
      <w:r w:rsidRPr="004C4B87">
        <w:rPr>
          <w:rFonts w:ascii="Arial" w:eastAsia="Times New Roman" w:hAnsi="Arial" w:cs="Arial"/>
          <w:sz w:val="20"/>
          <w:szCs w:val="20"/>
          <w14:ligatures w14:val="standardContextual"/>
        </w:rPr>
        <w:t>osebnih podatkov iz evidenc po tem zakonu se uporabljajo tudi za dokumentacijo, na podlagi katere so bili zbrani osebni podatki.</w:t>
      </w:r>
    </w:p>
    <w:p w14:paraId="33D49335"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201864"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54A0C0"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bCs/>
          <w:sz w:val="20"/>
          <w:szCs w:val="20"/>
          <w:lang w:eastAsia="sl-SI"/>
          <w14:ligatures w14:val="standardContextual"/>
        </w:rPr>
      </w:pPr>
      <w:r w:rsidRPr="004C4B87">
        <w:rPr>
          <w:rFonts w:ascii="Arial" w:eastAsia="Times New Roman" w:hAnsi="Arial" w:cs="Arial"/>
          <w:b/>
          <w:bCs/>
          <w:sz w:val="20"/>
          <w:szCs w:val="20"/>
          <w:lang w:eastAsia="sl-SI"/>
          <w14:ligatures w14:val="standardContextual"/>
        </w:rPr>
        <w:t>VII. VISOKOŠOLSKI UČITELJI, ZNANSTVENI DELAVCI IN VISOKOŠOLSKI SODELAVCI</w:t>
      </w:r>
    </w:p>
    <w:p w14:paraId="70A7B94B" w14:textId="77777777" w:rsidR="00E969C9" w:rsidRPr="004C4B8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D7C6063"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98</w:t>
      </w:r>
      <w:r w:rsidRPr="007836D8">
        <w:rPr>
          <w:rFonts w:ascii="Arial" w:eastAsia="Times New Roman" w:hAnsi="Arial" w:cs="Arial"/>
          <w:b/>
          <w:sz w:val="20"/>
          <w:szCs w:val="20"/>
          <w:lang w:eastAsia="x-none"/>
          <w14:ligatures w14:val="standardContextual"/>
        </w:rPr>
        <w:t>. člen</w:t>
      </w:r>
    </w:p>
    <w:p w14:paraId="578AB6C4"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836D8">
        <w:rPr>
          <w:rFonts w:ascii="Arial" w:eastAsia="Times New Roman" w:hAnsi="Arial" w:cs="Arial"/>
          <w:b/>
          <w:sz w:val="20"/>
          <w:szCs w:val="20"/>
          <w:lang w:eastAsia="x-none"/>
          <w14:ligatures w14:val="standardContextual"/>
        </w:rPr>
        <w:t>(učitelji)</w:t>
      </w:r>
    </w:p>
    <w:p w14:paraId="7F926054" w14:textId="77777777" w:rsidR="00E969C9" w:rsidRPr="007836D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D8682A2" w14:textId="704BAE16"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(1) Visokošolski učitelji so docent</w:t>
      </w:r>
      <w:r w:rsidR="00220C99">
        <w:rPr>
          <w:rFonts w:ascii="Arial" w:eastAsia="Times New Roman" w:hAnsi="Arial" w:cs="Arial"/>
          <w:sz w:val="20"/>
          <w:szCs w:val="20"/>
          <w14:ligatures w14:val="standardContextual"/>
        </w:rPr>
        <w:t xml:space="preserve"> oziroma docentka (v nadaljnjem besedilu: docent)</w:t>
      </w:r>
      <w:r w:rsidRPr="004C4B87">
        <w:rPr>
          <w:rFonts w:ascii="Arial" w:eastAsia="Times New Roman" w:hAnsi="Arial" w:cs="Arial"/>
          <w:sz w:val="20"/>
          <w:szCs w:val="20"/>
          <w14:ligatures w14:val="standardContextual"/>
        </w:rPr>
        <w:t>, izredni profesor</w:t>
      </w:r>
      <w:r w:rsidR="00220C99">
        <w:rPr>
          <w:rFonts w:ascii="Arial" w:eastAsia="Times New Roman" w:hAnsi="Arial" w:cs="Arial"/>
          <w:sz w:val="20"/>
          <w:szCs w:val="20"/>
          <w14:ligatures w14:val="standardContextual"/>
        </w:rPr>
        <w:t xml:space="preserve"> oziroma izredna profesorica (v nadaljnjem besedilu: izredni profesor)</w:t>
      </w:r>
      <w:r w:rsidR="276F325F" w:rsidRPr="004C4B87">
        <w:rPr>
          <w:rFonts w:ascii="Arial" w:eastAsia="Times New Roman" w:hAnsi="Arial" w:cs="Arial"/>
          <w:sz w:val="20"/>
          <w:szCs w:val="20"/>
          <w14:ligatures w14:val="standardContextual"/>
        </w:rPr>
        <w:t xml:space="preserve">, </w:t>
      </w:r>
      <w:r w:rsidRPr="004C4B87">
        <w:rPr>
          <w:rFonts w:ascii="Arial" w:eastAsia="Times New Roman" w:hAnsi="Arial" w:cs="Arial"/>
          <w:sz w:val="20"/>
          <w:szCs w:val="20"/>
          <w14:ligatures w14:val="standardContextual"/>
        </w:rPr>
        <w:t>redni profesor</w:t>
      </w:r>
      <w:r w:rsidR="00220C99">
        <w:rPr>
          <w:rFonts w:ascii="Arial" w:eastAsia="Times New Roman" w:hAnsi="Arial" w:cs="Arial"/>
          <w:sz w:val="20"/>
          <w:szCs w:val="20"/>
          <w14:ligatures w14:val="standardContextual"/>
        </w:rPr>
        <w:t xml:space="preserve"> oziroma redna profesorica (v nadaljnjem besedilu: redni profesor)</w:t>
      </w:r>
      <w:r w:rsidRPr="004C4B87">
        <w:rPr>
          <w:rFonts w:ascii="Arial" w:eastAsia="Times New Roman" w:hAnsi="Arial" w:cs="Arial"/>
          <w:sz w:val="20"/>
          <w:szCs w:val="20"/>
          <w14:ligatures w14:val="standardContextual"/>
        </w:rPr>
        <w:t xml:space="preserve"> </w:t>
      </w:r>
      <w:r w:rsidR="25064EF1" w:rsidRPr="004C4B87">
        <w:rPr>
          <w:rFonts w:ascii="Arial" w:eastAsia="Times New Roman" w:hAnsi="Arial" w:cs="Arial"/>
          <w:sz w:val="20"/>
          <w:szCs w:val="20"/>
          <w14:ligatures w14:val="standardContextual"/>
        </w:rPr>
        <w:t xml:space="preserve">in </w:t>
      </w:r>
      <w:r w:rsidRPr="004C4B87">
        <w:rPr>
          <w:rFonts w:ascii="Arial" w:eastAsia="Times New Roman" w:hAnsi="Arial" w:cs="Arial"/>
          <w:sz w:val="20"/>
          <w:szCs w:val="20"/>
          <w14:ligatures w14:val="standardContextual"/>
        </w:rPr>
        <w:t>lektor</w:t>
      </w:r>
      <w:r w:rsidR="00220C99">
        <w:rPr>
          <w:rFonts w:ascii="Arial" w:eastAsia="Times New Roman" w:hAnsi="Arial" w:cs="Arial"/>
          <w:sz w:val="20"/>
          <w:szCs w:val="20"/>
          <w14:ligatures w14:val="standardContextual"/>
        </w:rPr>
        <w:t xml:space="preserve"> oziroma lektorica (v nadaljnjem besedilu: lektor)</w:t>
      </w:r>
      <w:r w:rsidRPr="004C4B87">
        <w:rPr>
          <w:rFonts w:ascii="Arial" w:eastAsia="Times New Roman" w:hAnsi="Arial" w:cs="Arial"/>
          <w:sz w:val="20"/>
          <w:szCs w:val="20"/>
          <w14:ligatures w14:val="standardContextual"/>
        </w:rPr>
        <w:t xml:space="preserve">. </w:t>
      </w:r>
    </w:p>
    <w:p w14:paraId="1C4E4E1B"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171FB4" w14:textId="7BB30265"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(2) Visokošolski učitelji v visokošolskih strokovnih programih so tudi predavatelji</w:t>
      </w:r>
      <w:r w:rsidR="005F0EED">
        <w:rPr>
          <w:rFonts w:ascii="Arial" w:eastAsia="Times New Roman" w:hAnsi="Arial" w:cs="Arial"/>
          <w:sz w:val="20"/>
          <w:szCs w:val="20"/>
          <w14:ligatures w14:val="standardContextual"/>
        </w:rPr>
        <w:t xml:space="preserve"> oziroma predavateljice (v nadaljnjem besedilu: predavatelj)</w:t>
      </w:r>
      <w:r w:rsidRPr="004C4B87">
        <w:rPr>
          <w:rFonts w:ascii="Arial" w:eastAsia="Times New Roman" w:hAnsi="Arial" w:cs="Arial"/>
          <w:sz w:val="20"/>
          <w:szCs w:val="20"/>
          <w14:ligatures w14:val="standardContextual"/>
        </w:rPr>
        <w:t xml:space="preserve"> in višji predavatelji</w:t>
      </w:r>
      <w:r w:rsidR="005F0EED">
        <w:rPr>
          <w:rFonts w:ascii="Arial" w:eastAsia="Times New Roman" w:hAnsi="Arial" w:cs="Arial"/>
          <w:sz w:val="20"/>
          <w:szCs w:val="20"/>
          <w14:ligatures w14:val="standardContextual"/>
        </w:rPr>
        <w:t xml:space="preserve"> oziroma višje predavateljice (v nadaljnjem besedilu: </w:t>
      </w:r>
      <w:r w:rsidR="002A4676">
        <w:rPr>
          <w:rFonts w:ascii="Arial" w:eastAsia="Times New Roman" w:hAnsi="Arial" w:cs="Arial"/>
          <w:sz w:val="20"/>
          <w:szCs w:val="20"/>
          <w14:ligatures w14:val="standardContextual"/>
        </w:rPr>
        <w:t>višji predavatelj)</w:t>
      </w:r>
      <w:r w:rsidRPr="004C4B87">
        <w:rPr>
          <w:rFonts w:ascii="Arial" w:eastAsia="Times New Roman" w:hAnsi="Arial" w:cs="Arial"/>
          <w:sz w:val="20"/>
          <w:szCs w:val="20"/>
          <w14:ligatures w14:val="standardContextual"/>
        </w:rPr>
        <w:t>.</w:t>
      </w:r>
    </w:p>
    <w:p w14:paraId="2927F137"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C5DA6FE" w14:textId="22627336"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(3) Visokošolski učitelji so nosilci izobraževalnega, umetniškega in raziskovalnega programa. Pri svojem delu sledijo in prispevajo k razvoju znanosti, umetnosti in stroke na področju, za kater</w:t>
      </w:r>
      <w:r w:rsidR="3A0352D5" w:rsidRPr="004C4B87">
        <w:rPr>
          <w:rFonts w:ascii="Arial" w:eastAsia="Times New Roman" w:hAnsi="Arial" w:cs="Arial"/>
          <w:sz w:val="20"/>
          <w:szCs w:val="20"/>
          <w14:ligatures w14:val="standardContextual"/>
        </w:rPr>
        <w:t>o</w:t>
      </w:r>
      <w:r w:rsidRPr="004C4B87">
        <w:rPr>
          <w:rFonts w:ascii="Arial" w:eastAsia="Times New Roman" w:hAnsi="Arial" w:cs="Arial"/>
          <w:sz w:val="20"/>
          <w:szCs w:val="20"/>
          <w14:ligatures w14:val="standardContextual"/>
        </w:rPr>
        <w:t xml:space="preserve"> so izvoljeni, samostojno razvijajo določeno področje znanosti, umetnosti oziroma stroke in skrbijo za prenos tega znanja.</w:t>
      </w:r>
    </w:p>
    <w:p w14:paraId="2FDC5137" w14:textId="77777777" w:rsidR="00E969C9" w:rsidRPr="004C4B8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2247709" w14:textId="77777777" w:rsidR="00E969C9" w:rsidRPr="004C4B8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BF755C2"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99</w:t>
      </w:r>
      <w:r w:rsidRPr="00E26470">
        <w:rPr>
          <w:rFonts w:ascii="Arial" w:eastAsia="Times New Roman" w:hAnsi="Arial" w:cs="Arial"/>
          <w:b/>
          <w:sz w:val="20"/>
          <w:szCs w:val="20"/>
          <w:lang w:eastAsia="x-none"/>
          <w14:ligatures w14:val="standardContextual"/>
        </w:rPr>
        <w:t>. člen</w:t>
      </w:r>
    </w:p>
    <w:p w14:paraId="1AA1C3E1"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(znanstveni delavci)</w:t>
      </w:r>
    </w:p>
    <w:p w14:paraId="4AE43E64"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13A7040" w14:textId="108CDE3E"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(1) Znanstveni delavci so znanstveni sodelavec</w:t>
      </w:r>
      <w:r w:rsidR="00A6027A">
        <w:rPr>
          <w:rFonts w:ascii="Arial" w:eastAsia="Times New Roman" w:hAnsi="Arial" w:cs="Arial"/>
          <w:sz w:val="20"/>
          <w:szCs w:val="20"/>
          <w14:ligatures w14:val="standardContextual"/>
        </w:rPr>
        <w:t xml:space="preserve"> oziroma znanstvena sodelavka</w:t>
      </w:r>
      <w:r w:rsidRPr="004C4B87">
        <w:rPr>
          <w:rFonts w:ascii="Arial" w:eastAsia="Times New Roman" w:hAnsi="Arial" w:cs="Arial"/>
          <w:sz w:val="20"/>
          <w:szCs w:val="20"/>
          <w14:ligatures w14:val="standardContextual"/>
        </w:rPr>
        <w:t xml:space="preserve">, višji znanstveni sodelavec </w:t>
      </w:r>
      <w:r w:rsidR="00A6027A">
        <w:rPr>
          <w:rFonts w:ascii="Arial" w:eastAsia="Times New Roman" w:hAnsi="Arial" w:cs="Arial"/>
          <w:sz w:val="20"/>
          <w:szCs w:val="20"/>
          <w14:ligatures w14:val="standardContextual"/>
        </w:rPr>
        <w:t xml:space="preserve">oziroma </w:t>
      </w:r>
      <w:r w:rsidR="009A6737">
        <w:rPr>
          <w:rFonts w:ascii="Arial" w:eastAsia="Times New Roman" w:hAnsi="Arial" w:cs="Arial"/>
          <w:sz w:val="20"/>
          <w:szCs w:val="20"/>
          <w14:ligatures w14:val="standardContextual"/>
        </w:rPr>
        <w:t xml:space="preserve">znanstvena sodelavka </w:t>
      </w:r>
      <w:r w:rsidRPr="004C4B87">
        <w:rPr>
          <w:rFonts w:ascii="Arial" w:eastAsia="Times New Roman" w:hAnsi="Arial" w:cs="Arial"/>
          <w:sz w:val="20"/>
          <w:szCs w:val="20"/>
          <w14:ligatures w14:val="standardContextual"/>
        </w:rPr>
        <w:t>in znanstveni svetnik</w:t>
      </w:r>
      <w:r w:rsidR="009A6737">
        <w:rPr>
          <w:rFonts w:ascii="Arial" w:eastAsia="Times New Roman" w:hAnsi="Arial" w:cs="Arial"/>
          <w:sz w:val="20"/>
          <w:szCs w:val="20"/>
          <w14:ligatures w14:val="standardContextual"/>
        </w:rPr>
        <w:t xml:space="preserve"> oziroma znanstvena svetnica</w:t>
      </w:r>
      <w:r w:rsidRPr="004C4B87">
        <w:rPr>
          <w:rFonts w:ascii="Arial" w:eastAsia="Times New Roman" w:hAnsi="Arial" w:cs="Arial"/>
          <w:sz w:val="20"/>
          <w:szCs w:val="20"/>
          <w14:ligatures w14:val="standardContextual"/>
        </w:rPr>
        <w:t xml:space="preserve">. </w:t>
      </w:r>
    </w:p>
    <w:p w14:paraId="29F10CA3"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7E8456"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(2) Znanstveni delavci izvajajo znanstvenoraziskovalni program.</w:t>
      </w:r>
    </w:p>
    <w:p w14:paraId="53A796C8" w14:textId="77777777" w:rsidR="00E969C9" w:rsidRDefault="00E969C9" w:rsidP="009C05DB">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5051B1" w14:textId="77777777" w:rsidR="00E969C9" w:rsidRPr="004C4B87" w:rsidRDefault="00E969C9" w:rsidP="009C05DB">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75AE7BE"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100. člen</w:t>
      </w:r>
    </w:p>
    <w:p w14:paraId="657921D6"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(visokošolski sodelavci)</w:t>
      </w:r>
    </w:p>
    <w:p w14:paraId="73140952"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2B69549" w14:textId="0599D5E0"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(1) Visokošolski sodelavci so asistent, bibliotekar</w:t>
      </w:r>
      <w:r w:rsidR="005649FC">
        <w:rPr>
          <w:rFonts w:ascii="Arial" w:eastAsia="Times New Roman" w:hAnsi="Arial" w:cs="Arial"/>
          <w:sz w:val="20"/>
          <w:szCs w:val="20"/>
          <w14:ligatures w14:val="standardContextual"/>
        </w:rPr>
        <w:t xml:space="preserve"> oziroma bibliotekarka</w:t>
      </w:r>
      <w:r w:rsidRPr="004C4B87">
        <w:rPr>
          <w:rFonts w:ascii="Arial" w:eastAsia="Times New Roman" w:hAnsi="Arial" w:cs="Arial"/>
          <w:sz w:val="20"/>
          <w:szCs w:val="20"/>
          <w14:ligatures w14:val="standardContextual"/>
        </w:rPr>
        <w:t>, strokovni svetnik</w:t>
      </w:r>
      <w:r w:rsidR="005649FC">
        <w:rPr>
          <w:rFonts w:ascii="Arial" w:eastAsia="Times New Roman" w:hAnsi="Arial" w:cs="Arial"/>
          <w:sz w:val="20"/>
          <w:szCs w:val="20"/>
          <w14:ligatures w14:val="standardContextual"/>
        </w:rPr>
        <w:t xml:space="preserve"> oziroma strokovna svetnica</w:t>
      </w:r>
      <w:r w:rsidRPr="004C4B87">
        <w:rPr>
          <w:rFonts w:ascii="Arial" w:eastAsia="Times New Roman" w:hAnsi="Arial" w:cs="Arial"/>
          <w:sz w:val="20"/>
          <w:szCs w:val="20"/>
          <w14:ligatures w14:val="standardContextual"/>
        </w:rPr>
        <w:t>, višji strokovni sodelavec</w:t>
      </w:r>
      <w:r w:rsidR="005649FC">
        <w:rPr>
          <w:rFonts w:ascii="Arial" w:eastAsia="Times New Roman" w:hAnsi="Arial" w:cs="Arial"/>
          <w:sz w:val="20"/>
          <w:szCs w:val="20"/>
          <w14:ligatures w14:val="standardContextual"/>
        </w:rPr>
        <w:t xml:space="preserve"> oziroma višja strokovna sodelavka</w:t>
      </w:r>
      <w:r w:rsidRPr="004C4B87">
        <w:rPr>
          <w:rFonts w:ascii="Arial" w:eastAsia="Times New Roman" w:hAnsi="Arial" w:cs="Arial"/>
          <w:sz w:val="20"/>
          <w:szCs w:val="20"/>
          <w14:ligatures w14:val="standardContextual"/>
        </w:rPr>
        <w:t>, strokovni sodelavec</w:t>
      </w:r>
      <w:r w:rsidR="71B7E7A3" w:rsidRPr="004C4B87">
        <w:rPr>
          <w:rFonts w:ascii="Arial" w:eastAsia="Times New Roman" w:hAnsi="Arial" w:cs="Arial"/>
          <w:sz w:val="20"/>
          <w:szCs w:val="20"/>
          <w14:ligatures w14:val="standardContextual"/>
        </w:rPr>
        <w:t xml:space="preserve"> in</w:t>
      </w:r>
      <w:r w:rsidRPr="004C4B87">
        <w:rPr>
          <w:rFonts w:ascii="Arial" w:eastAsia="Times New Roman" w:hAnsi="Arial" w:cs="Arial"/>
          <w:sz w:val="20"/>
          <w:szCs w:val="20"/>
          <w14:ligatures w14:val="standardContextual"/>
        </w:rPr>
        <w:t xml:space="preserve"> učitelj veščin</w:t>
      </w:r>
      <w:r w:rsidR="003F6FF4">
        <w:rPr>
          <w:rFonts w:ascii="Arial" w:eastAsia="Times New Roman" w:hAnsi="Arial" w:cs="Arial"/>
          <w:sz w:val="20"/>
          <w:szCs w:val="20"/>
          <w14:ligatures w14:val="standardContextual"/>
        </w:rPr>
        <w:t xml:space="preserve"> oziroma učiteljica veščin</w:t>
      </w:r>
      <w:r w:rsidRPr="004C4B87">
        <w:rPr>
          <w:rFonts w:ascii="Arial" w:eastAsia="Times New Roman" w:hAnsi="Arial" w:cs="Arial"/>
          <w:sz w:val="20"/>
          <w:szCs w:val="20"/>
          <w14:ligatures w14:val="standardContextual"/>
        </w:rPr>
        <w:t xml:space="preserve">. </w:t>
      </w:r>
    </w:p>
    <w:p w14:paraId="1189ED29"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5BF6FD"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(2) Visokošolski sodelavci sodelujejo pri izvajanju izobraževalnega, znanstvenoraziskovalnega in umetniškega dela.</w:t>
      </w:r>
    </w:p>
    <w:p w14:paraId="2A1F317C" w14:textId="77777777"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09BA3958" w14:textId="77777777"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48368989"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101. člen</w:t>
      </w:r>
    </w:p>
    <w:p w14:paraId="6F4718D2"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(druga sodelavca pri pedagoškem procesu)</w:t>
      </w:r>
    </w:p>
    <w:p w14:paraId="15901825"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3FAEDA0" w14:textId="3461EF53"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4C4B87">
        <w:rPr>
          <w:rFonts w:ascii="Arial" w:eastAsia="Times New Roman" w:hAnsi="Arial" w:cs="Arial"/>
          <w:bCs/>
          <w:sz w:val="20"/>
          <w:szCs w:val="20"/>
          <w:lang w:eastAsia="x-none"/>
          <w14:ligatures w14:val="standardContextual"/>
        </w:rPr>
        <w:t>(1) Kot druga sodelavca</w:t>
      </w:r>
      <w:r w:rsidR="003F6FF4">
        <w:rPr>
          <w:rFonts w:ascii="Arial" w:eastAsia="Times New Roman" w:hAnsi="Arial" w:cs="Arial"/>
          <w:bCs/>
          <w:sz w:val="20"/>
          <w:szCs w:val="20"/>
          <w:lang w:eastAsia="x-none"/>
          <w14:ligatures w14:val="standardContextual"/>
        </w:rPr>
        <w:t xml:space="preserve"> oziroma drugi sodelavki</w:t>
      </w:r>
      <w:r w:rsidRPr="004C4B87">
        <w:rPr>
          <w:rFonts w:ascii="Arial" w:eastAsia="Times New Roman" w:hAnsi="Arial" w:cs="Arial"/>
          <w:bCs/>
          <w:sz w:val="20"/>
          <w:szCs w:val="20"/>
          <w:lang w:eastAsia="x-none"/>
          <w14:ligatures w14:val="standardContextual"/>
        </w:rPr>
        <w:t xml:space="preserve"> pri izvajanju pedagoškega procesa</w:t>
      </w:r>
      <w:r w:rsidR="00DF2384">
        <w:rPr>
          <w:rFonts w:ascii="Arial" w:eastAsia="Times New Roman" w:hAnsi="Arial" w:cs="Arial"/>
          <w:bCs/>
          <w:sz w:val="20"/>
          <w:szCs w:val="20"/>
          <w:lang w:eastAsia="x-none"/>
          <w14:ligatures w14:val="standardContextual"/>
        </w:rPr>
        <w:t xml:space="preserve"> (v nadaljnjem besedilu: druga sodelavca pri izvajanju pedagoškega procesa)</w:t>
      </w:r>
      <w:r w:rsidRPr="004C4B87">
        <w:rPr>
          <w:rFonts w:ascii="Arial" w:eastAsia="Times New Roman" w:hAnsi="Arial" w:cs="Arial"/>
          <w:bCs/>
          <w:sz w:val="20"/>
          <w:szCs w:val="20"/>
          <w:lang w:eastAsia="x-none"/>
          <w14:ligatures w14:val="standardContextual"/>
        </w:rPr>
        <w:t xml:space="preserve">, ki se ne izvolita v naziv, sodelujeta korepetitor in strokovni sodelavec pri pedagoškem procesu. </w:t>
      </w:r>
    </w:p>
    <w:p w14:paraId="5C7AF714" w14:textId="77777777"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4659FF1" w14:textId="79AE97E9"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4C4B87">
        <w:rPr>
          <w:rFonts w:ascii="Arial" w:eastAsia="Times New Roman" w:hAnsi="Arial" w:cs="Arial"/>
          <w:bCs/>
          <w:sz w:val="20"/>
          <w:szCs w:val="20"/>
          <w:lang w:eastAsia="x-none"/>
          <w14:ligatures w14:val="standardContextual"/>
        </w:rPr>
        <w:t xml:space="preserve">(2) Na delovno mesto korepetitorja lahko visokošolski zavod zaposli osebo, ki ima izobrazbo, pridobljeno najmanj po študijskem programu druge stopnje, </w:t>
      </w:r>
      <w:r w:rsidR="2FB3496B" w:rsidRPr="004C4B87">
        <w:rPr>
          <w:rFonts w:ascii="Arial" w:eastAsia="Times New Roman" w:hAnsi="Arial" w:cs="Arial"/>
          <w:sz w:val="20"/>
          <w:szCs w:val="20"/>
          <w14:ligatures w14:val="standardContextual"/>
        </w:rPr>
        <w:t>ali</w:t>
      </w:r>
      <w:r w:rsidR="007D79B6" w:rsidRPr="004C4B87">
        <w:rPr>
          <w:rFonts w:ascii="Arial" w:eastAsia="Times New Roman" w:hAnsi="Arial" w:cs="Arial"/>
          <w:sz w:val="20"/>
          <w:szCs w:val="20"/>
          <w14:ligatures w14:val="standardContextual"/>
        </w:rPr>
        <w:t xml:space="preserve"> </w:t>
      </w:r>
      <w:r w:rsidRPr="004C4B87">
        <w:rPr>
          <w:rFonts w:ascii="Arial" w:eastAsia="Times New Roman" w:hAnsi="Arial" w:cs="Arial"/>
          <w:sz w:val="20"/>
          <w:szCs w:val="20"/>
          <w14:ligatures w14:val="standardContextual"/>
        </w:rPr>
        <w:t>izobrazbo</w:t>
      </w:r>
      <w:r w:rsidRPr="004C4B87">
        <w:rPr>
          <w:rFonts w:ascii="Arial" w:eastAsia="Times New Roman" w:hAnsi="Arial" w:cs="Arial"/>
          <w:bCs/>
          <w:sz w:val="20"/>
          <w:szCs w:val="20"/>
          <w:lang w:eastAsia="x-none"/>
          <w14:ligatures w14:val="standardContextual"/>
        </w:rPr>
        <w:t>, ki ustreza ravni izobrazbe, pridobljene po študijskih programih druge stopnje, in je v skladu z  zakonom, ki ureja slovensko ogrodje kvalifikacij, uvrščena na 8. raven slovenskega ogrodja kvalifikacij.</w:t>
      </w:r>
    </w:p>
    <w:p w14:paraId="79B5CD0B" w14:textId="77777777"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E881FCC" w14:textId="30E3C760" w:rsidR="00E969C9" w:rsidRPr="004C4B8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Cs/>
          <w:sz w:val="20"/>
          <w:szCs w:val="20"/>
          <w:lang w:eastAsia="x-none"/>
          <w14:ligatures w14:val="standardContextual"/>
        </w:rPr>
        <w:t xml:space="preserve">(3) Na delovno mesto strokovnega sodelavca pri pedagoškem procesu lahko visokošolski zavod zaposli osebo, ki ima izobrazbo, pridobljeno najmanj po študijskem programu prve stopnje, </w:t>
      </w:r>
      <w:r w:rsidR="1EF0B218" w:rsidRPr="004C4B87">
        <w:rPr>
          <w:rFonts w:ascii="Arial" w:eastAsia="Times New Roman" w:hAnsi="Arial" w:cs="Arial"/>
          <w:sz w:val="20"/>
          <w:szCs w:val="20"/>
          <w14:ligatures w14:val="standardContextual"/>
        </w:rPr>
        <w:t xml:space="preserve">ali </w:t>
      </w:r>
      <w:r w:rsidRPr="004C4B87">
        <w:rPr>
          <w:rFonts w:ascii="Arial" w:eastAsia="Times New Roman" w:hAnsi="Arial" w:cs="Arial"/>
          <w:bCs/>
          <w:sz w:val="20"/>
          <w:szCs w:val="20"/>
          <w:lang w:eastAsia="x-none"/>
          <w14:ligatures w14:val="standardContextual"/>
        </w:rPr>
        <w:t xml:space="preserve">izobrazbo, ki ustreza ravni izobrazbe, pridobljene po študijskih programih prve stopnje, in je v skladu z zakonom, ki ureja slovensko ogrodje kvalifikacij, uvrščena na 7. raven slovenskega ogrodja kvalifikacij. </w:t>
      </w:r>
    </w:p>
    <w:p w14:paraId="5738B83D"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600E1EA"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AE79B1C"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102. člen</w:t>
      </w:r>
    </w:p>
    <w:p w14:paraId="0236577E"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(pogoji za izvolitev)</w:t>
      </w:r>
    </w:p>
    <w:p w14:paraId="79C739D6" w14:textId="2D648325"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(1) V naziv docent, izredni profesor in redni profesor je lahko izvoljen, kdor ima izobrazbo, pridobljeno po študijskem programu tretje stopnje, oziroma </w:t>
      </w:r>
      <w:r w:rsidR="07E70CCE" w:rsidRPr="004C4B87">
        <w:rPr>
          <w:rFonts w:ascii="Arial" w:eastAsia="Times New Roman" w:hAnsi="Arial" w:cs="Arial"/>
          <w:sz w:val="20"/>
          <w:szCs w:val="20"/>
        </w:rPr>
        <w:t xml:space="preserve">ali </w:t>
      </w:r>
      <w:r w:rsidRPr="004C4B87">
        <w:rPr>
          <w:rFonts w:ascii="Arial" w:eastAsia="Times New Roman" w:hAnsi="Arial" w:cs="Arial"/>
          <w:sz w:val="20"/>
          <w:szCs w:val="20"/>
        </w:rPr>
        <w:t xml:space="preserve">izobrazbo, ki ustreza ravni izobrazbe, pridobljene po študijskih programih tretje stopnje, in je v skladu z  zakonom, ki ureja slovensko ogrodje kvalifikacij, uvrščena na 10. raven slovenskega ogrodja kvalifikacij, ter ima hkrati preverjene pedagoške sposobnosti. Docent, izredni profesor in redni profesor je z izvolitvijo v naziv razvrščen v ustrezni raziskovalni naziv </w:t>
      </w:r>
      <w:r w:rsidR="4B6FC517" w:rsidRPr="004C4B87">
        <w:rPr>
          <w:rFonts w:ascii="Arial" w:eastAsia="Times New Roman" w:hAnsi="Arial" w:cs="Arial"/>
          <w:sz w:val="20"/>
          <w:szCs w:val="20"/>
        </w:rPr>
        <w:t>v skladu</w:t>
      </w:r>
      <w:r w:rsidRPr="004C4B87">
        <w:rPr>
          <w:rFonts w:ascii="Arial" w:eastAsia="Times New Roman" w:hAnsi="Arial" w:cs="Arial"/>
          <w:sz w:val="20"/>
          <w:szCs w:val="20"/>
        </w:rPr>
        <w:t xml:space="preserve"> z zakonom, ki ureja znanstvenoraziskovalno dejavnost. </w:t>
      </w:r>
    </w:p>
    <w:p w14:paraId="6B02C85E" w14:textId="62639390"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(2) V naziv znanstvenega delavca je lahko izvoljen, kdor ima izobrazbo, pridobljeno po študijskem programu tretje stopnje, oziroma </w:t>
      </w:r>
      <w:r w:rsidR="30031BD6" w:rsidRPr="004C4B87">
        <w:rPr>
          <w:rFonts w:ascii="Arial" w:eastAsia="Times New Roman" w:hAnsi="Arial" w:cs="Arial"/>
          <w:sz w:val="20"/>
          <w:szCs w:val="20"/>
        </w:rPr>
        <w:t xml:space="preserve">ali </w:t>
      </w:r>
      <w:r w:rsidRPr="004C4B87">
        <w:rPr>
          <w:rFonts w:ascii="Arial" w:eastAsia="Times New Roman" w:hAnsi="Arial" w:cs="Arial"/>
          <w:sz w:val="20"/>
          <w:szCs w:val="20"/>
        </w:rPr>
        <w:t>izobrazbo, ki ustreza ravni izobrazbe, pridobljene po študijskih programih tretje stopnje, in je v skladu z  zakonom, ki ureja slovensko ogrodje kvalifikacij, uvrščena na 10. raven slovenskega ogrodja kvalifikacij. Znanstveni delavec je lahko izvoljen tudi v naziv visokošolskega učitelja, če ima preverjene pedagoške sposobnosti.</w:t>
      </w:r>
    </w:p>
    <w:p w14:paraId="64CDB834" w14:textId="79F1F973"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(3) V naziv visokošolskega učitelja umetniških disciplin je lahko izvoljen, kdor ima najmanj izobrazbo, pridobljeno po študijskem programu druge stopnje, oziroma </w:t>
      </w:r>
      <w:r w:rsidR="705C21E2" w:rsidRPr="004C4B87">
        <w:rPr>
          <w:rFonts w:ascii="Arial" w:eastAsia="Times New Roman" w:hAnsi="Arial" w:cs="Arial"/>
          <w:sz w:val="20"/>
          <w:szCs w:val="20"/>
        </w:rPr>
        <w:t xml:space="preserve">ali </w:t>
      </w:r>
      <w:r w:rsidRPr="004C4B87">
        <w:rPr>
          <w:rFonts w:ascii="Arial" w:eastAsia="Times New Roman" w:hAnsi="Arial" w:cs="Arial"/>
          <w:sz w:val="20"/>
          <w:szCs w:val="20"/>
        </w:rPr>
        <w:t xml:space="preserve">izobrazbo, ki ustreza ravni izobrazbe, pridobljene po študijskih programih druge stopnje, in je v skladu z  zakonom, ki ureja slovensko ogrodje kvalifikacij, uvrščena na 8. raven slovenskega ogrodja kvalifikacij, ter ima hkrati priznana umetniška dela in preverjene pedagoške sposobnosti. </w:t>
      </w:r>
    </w:p>
    <w:p w14:paraId="43209F0C" w14:textId="0A938B5A"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(4) V naziv višjega predavatelja je lahko izvoljen, kdor ima najmanj izobrazbo, pridobljeno po študijskem programu druge stopnje, oziroma </w:t>
      </w:r>
      <w:r w:rsidR="0EA0CE6F" w:rsidRPr="004C4B87">
        <w:rPr>
          <w:rFonts w:ascii="Arial" w:eastAsia="Times New Roman" w:hAnsi="Arial" w:cs="Arial"/>
          <w:sz w:val="20"/>
          <w:szCs w:val="20"/>
        </w:rPr>
        <w:t xml:space="preserve">ali </w:t>
      </w:r>
      <w:r w:rsidRPr="004C4B87">
        <w:rPr>
          <w:rFonts w:ascii="Arial" w:eastAsia="Times New Roman" w:hAnsi="Arial" w:cs="Arial"/>
          <w:sz w:val="20"/>
          <w:szCs w:val="20"/>
        </w:rPr>
        <w:t>izobrazbo, ki ustreza ravni izobrazbe, pridobljene po študijskih programih druge stopnje, in je v skladu z zakonom, ki ureja slovensko ogrodje kvalifikacij, uvrščena na 8. raven slovenskega ogrodja kvalifikacij, ter ima hkrati preverjene pedagoške sposobnosti.</w:t>
      </w:r>
    </w:p>
    <w:p w14:paraId="55826860" w14:textId="0407F10C"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(5) V naziv predavatelja ali lektorja je lahko izvoljen, kdor ima najmanj izobrazbo, pridobljeno po študijskem programu druge stopnje, </w:t>
      </w:r>
      <w:r w:rsidR="7E18409A" w:rsidRPr="004C4B87">
        <w:rPr>
          <w:rFonts w:ascii="Arial" w:eastAsia="Times New Roman" w:hAnsi="Arial" w:cs="Arial"/>
          <w:sz w:val="20"/>
          <w:szCs w:val="20"/>
        </w:rPr>
        <w:t xml:space="preserve">ali </w:t>
      </w:r>
      <w:r w:rsidRPr="004C4B87">
        <w:rPr>
          <w:rFonts w:ascii="Arial" w:eastAsia="Times New Roman" w:hAnsi="Arial" w:cs="Arial"/>
          <w:sz w:val="20"/>
          <w:szCs w:val="20"/>
        </w:rPr>
        <w:t>izobrazbo, ki ustreza ravni izobrazbe, pridobljene po študijskih programih druge stopnje, in je v skladu z  zakonom, ki ureja slovensko ogrodje kvalifikacij, uvrščena na 8. raven slovenskega ogrodja kvalifikacij, ter ima hkrati preverjene pedagoške sposobnosti.</w:t>
      </w:r>
    </w:p>
    <w:p w14:paraId="06EAFCA0" w14:textId="3FB6FB3A"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lastRenderedPageBreak/>
        <w:t xml:space="preserve">(6) V naziv visokošolskega sodelavca je lahko izvoljen, kdor ima najmanj izobrazbo, pridobljeno po študijskem programu druge stopnje, </w:t>
      </w:r>
      <w:r w:rsidR="2AC96C10" w:rsidRPr="004C4B87">
        <w:rPr>
          <w:rFonts w:ascii="Arial" w:eastAsia="Times New Roman" w:hAnsi="Arial" w:cs="Arial"/>
          <w:sz w:val="20"/>
          <w:szCs w:val="20"/>
        </w:rPr>
        <w:t xml:space="preserve">ali </w:t>
      </w:r>
      <w:r w:rsidRPr="004C4B87">
        <w:rPr>
          <w:rFonts w:ascii="Arial" w:eastAsia="Times New Roman" w:hAnsi="Arial" w:cs="Arial"/>
          <w:sz w:val="20"/>
          <w:szCs w:val="20"/>
        </w:rPr>
        <w:t>izobrazbo, ki ustreza ravni izobrazbe, pridobljene po študijskih programih druge stopnje, in je v skladu z  zakonom, ki ureja slovensko ogrodje kvalifikacij, uvrščena na 8. raven slovenskega ogrodja kvalifikacij.</w:t>
      </w:r>
    </w:p>
    <w:p w14:paraId="7FEA401E" w14:textId="77777777"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(7) Visokošolski učitelji, znanstveni delavci in visokošolski sodelavci morajo poleg pogojev iz prvega do šestega odstavka tega člena izpolnjevati tudi pogoje, določene v skladu z merili za izvolitev v naziv iz osmega odstavka tega člena. </w:t>
      </w:r>
    </w:p>
    <w:p w14:paraId="58AAAF5D" w14:textId="77777777"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rPr>
      </w:pPr>
      <w:r w:rsidRPr="004C4B87">
        <w:rPr>
          <w:rFonts w:ascii="Arial" w:eastAsia="Times New Roman" w:hAnsi="Arial" w:cs="Arial"/>
          <w:sz w:val="20"/>
          <w:szCs w:val="20"/>
        </w:rPr>
        <w:t xml:space="preserve">(8) Merila za izvolitev v naziv visokošolskih učiteljev, znanstvenih delavcev in visokošolskih sodelavcev določi senat visokošolskega zavoda v skladu z zakonom in statutom visokošolskega zavoda. Za članice univerze merila določi senat univerze. </w:t>
      </w:r>
    </w:p>
    <w:p w14:paraId="2716755A" w14:textId="77777777" w:rsidR="00E969C9" w:rsidRPr="004C4B87" w:rsidRDefault="00E969C9" w:rsidP="00E969C9">
      <w:pPr>
        <w:overflowPunct w:val="0"/>
        <w:autoSpaceDE w:val="0"/>
        <w:autoSpaceDN w:val="0"/>
        <w:adjustRightInd w:val="0"/>
        <w:spacing w:before="240" w:after="0" w:line="240" w:lineRule="exact"/>
        <w:jc w:val="both"/>
        <w:textAlignment w:val="baseline"/>
        <w:rPr>
          <w:rFonts w:ascii="Arial" w:eastAsia="Calibri" w:hAnsi="Arial" w:cs="Arial"/>
          <w:sz w:val="20"/>
          <w:szCs w:val="20"/>
          <w14:ligatures w14:val="standardContextual"/>
        </w:rPr>
      </w:pPr>
      <w:r w:rsidRPr="004C4B87">
        <w:rPr>
          <w:rFonts w:ascii="Arial" w:eastAsia="Times New Roman" w:hAnsi="Arial" w:cs="Arial"/>
          <w:sz w:val="20"/>
          <w:szCs w:val="20"/>
        </w:rPr>
        <w:t>(9) Merila iz prejšnjega odstavka morajo biti mednarodno primerljiva in se javno objavijo.</w:t>
      </w:r>
    </w:p>
    <w:p w14:paraId="23A0CD1F"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AE9E66A"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A396DA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103</w:t>
      </w:r>
      <w:r w:rsidRPr="006A36C5">
        <w:rPr>
          <w:rFonts w:ascii="Arial" w:eastAsia="Times New Roman" w:hAnsi="Arial" w:cs="Arial"/>
          <w:b/>
          <w:sz w:val="20"/>
          <w:szCs w:val="20"/>
          <w:lang w:eastAsia="x-none"/>
          <w14:ligatures w14:val="standardContextual"/>
        </w:rPr>
        <w:t>. člen</w:t>
      </w:r>
    </w:p>
    <w:p w14:paraId="782FED3D"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(postopek za izvolitev)</w:t>
      </w:r>
    </w:p>
    <w:p w14:paraId="61AD33FF"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CB09AC6" w14:textId="69D0BDCE"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(1) Docente, izredne profesorje, višje predavatelje, predavatelje, lektorje, znanstvene sodelavce in višje znanstvene sodelavce voli za pet let senat fakultete, umetniške akademije visoke strokovne šole. </w:t>
      </w:r>
    </w:p>
    <w:p w14:paraId="2E2E6F4E"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670C0DA" w14:textId="080E6A98"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(2) Redne profesorje in znanstvene svetnike voli senat univerze v traj</w:t>
      </w:r>
      <w:r w:rsidR="71202371" w:rsidRPr="004C4B87">
        <w:rPr>
          <w:rFonts w:ascii="Arial" w:eastAsia="Times New Roman" w:hAnsi="Arial" w:cs="Arial"/>
          <w:sz w:val="20"/>
          <w:szCs w:val="20"/>
        </w:rPr>
        <w:t>ni</w:t>
      </w:r>
      <w:r w:rsidRPr="004C4B87">
        <w:rPr>
          <w:rFonts w:ascii="Arial" w:eastAsia="Times New Roman" w:hAnsi="Arial" w:cs="Arial"/>
          <w:sz w:val="20"/>
          <w:szCs w:val="20"/>
          <w14:ligatures w14:val="standardContextual"/>
        </w:rPr>
        <w:t xml:space="preserve"> naziv.</w:t>
      </w:r>
    </w:p>
    <w:p w14:paraId="6EA349E7"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57138A"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(3) Redne profesorje in znanstvene svetnike samostojnega visokošolskega zavoda voli senat visokošolskega zavoda. </w:t>
      </w:r>
    </w:p>
    <w:p w14:paraId="6C9548E8"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61AD9D4"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(4) Visokošolske sodelavce voli senat fakultete, umetniške akademije oziroma visoke strokovne šole za dobo, določeno s statutom. </w:t>
      </w:r>
    </w:p>
    <w:p w14:paraId="3F236312"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B9C8733" w14:textId="2C1C0C22"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(5) Pred prvo izvolitvijo v naziv ali pred izvolitvijo v višji naziv mora senat članice univerze pridobiti soglasje senata univerze. </w:t>
      </w:r>
    </w:p>
    <w:p w14:paraId="4EFB8B50"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1C6976" w14:textId="60D4941B"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(6) Upokojeni visokošolski učitelji, znanstveni delavci in visokošolski sodelavci obdržijo naziv, ki so ga imeli ob upokojitvi. Če opravljajo pedagoško ali znanstveno raziskovalno delo tudi po upokojitvi, velja naziv za namen opravljanja dela za dobo, kot </w:t>
      </w:r>
      <w:r w:rsidR="50DFA5F1" w:rsidRPr="004C4B87">
        <w:rPr>
          <w:rFonts w:ascii="Arial" w:eastAsia="Times New Roman" w:hAnsi="Arial" w:cs="Arial"/>
          <w:sz w:val="20"/>
          <w:szCs w:val="20"/>
          <w14:ligatures w14:val="standardContextual"/>
        </w:rPr>
        <w:t>je navedena v</w:t>
      </w:r>
      <w:r w:rsidRPr="004C4B87">
        <w:rPr>
          <w:rFonts w:ascii="Arial" w:eastAsia="Times New Roman" w:hAnsi="Arial" w:cs="Arial"/>
          <w:sz w:val="20"/>
          <w:szCs w:val="20"/>
          <w14:ligatures w14:val="standardContextual"/>
        </w:rPr>
        <w:t xml:space="preserve"> predhodni</w:t>
      </w:r>
      <w:r w:rsidR="760B4241" w:rsidRPr="004C4B87">
        <w:rPr>
          <w:rFonts w:ascii="Arial" w:eastAsia="Times New Roman" w:hAnsi="Arial" w:cs="Arial"/>
          <w:sz w:val="20"/>
          <w:szCs w:val="20"/>
          <w14:ligatures w14:val="standardContextual"/>
        </w:rPr>
        <w:t>h</w:t>
      </w:r>
      <w:r w:rsidRPr="004C4B87">
        <w:rPr>
          <w:rFonts w:ascii="Arial" w:eastAsia="Times New Roman" w:hAnsi="Arial" w:cs="Arial"/>
          <w:sz w:val="20"/>
          <w:szCs w:val="20"/>
          <w14:ligatures w14:val="standardContextual"/>
        </w:rPr>
        <w:t xml:space="preserve"> odstavki</w:t>
      </w:r>
      <w:r w:rsidR="39D420BC" w:rsidRPr="004C4B87">
        <w:rPr>
          <w:rFonts w:ascii="Arial" w:eastAsia="Times New Roman" w:hAnsi="Arial" w:cs="Arial"/>
          <w:sz w:val="20"/>
          <w:szCs w:val="20"/>
          <w14:ligatures w14:val="standardContextual"/>
        </w:rPr>
        <w:t>h</w:t>
      </w:r>
      <w:r w:rsidRPr="004C4B87">
        <w:rPr>
          <w:rFonts w:ascii="Arial" w:eastAsia="Times New Roman" w:hAnsi="Arial" w:cs="Arial"/>
          <w:sz w:val="20"/>
          <w:szCs w:val="20"/>
          <w14:ligatures w14:val="standardContextual"/>
        </w:rPr>
        <w:t>.</w:t>
      </w:r>
    </w:p>
    <w:p w14:paraId="14068ED7" w14:textId="77777777" w:rsidR="00E969C9" w:rsidRPr="004C4B8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AA27FB5" w14:textId="77777777" w:rsidR="00E969C9" w:rsidRPr="004C4B8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70A2609"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104</w:t>
      </w:r>
      <w:r w:rsidRPr="006A36C5">
        <w:rPr>
          <w:rFonts w:ascii="Arial" w:eastAsia="Times New Roman" w:hAnsi="Arial" w:cs="Arial"/>
          <w:b/>
          <w:sz w:val="20"/>
          <w:szCs w:val="20"/>
          <w:lang w:eastAsia="x-none"/>
          <w14:ligatures w14:val="standardContextual"/>
        </w:rPr>
        <w:t>. člen</w:t>
      </w:r>
    </w:p>
    <w:p w14:paraId="4B61F498"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(odvzem naziva)</w:t>
      </w:r>
    </w:p>
    <w:p w14:paraId="07F15672"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8E041E" w14:textId="5642C4D8"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(1) Če visokošolski učitelj, znanstveni delavec ali visokošolski sodelavec ne izpolnjuje znanstvenih in pedagoških obveznosti ali za izvolitev v naziv določenih pogojev, senat, pristojen za izvolitev, </w:t>
      </w:r>
      <w:r w:rsidR="3E803516" w:rsidRPr="004C4B87">
        <w:rPr>
          <w:rFonts w:ascii="Arial" w:eastAsia="Times New Roman" w:hAnsi="Arial" w:cs="Arial"/>
          <w:sz w:val="20"/>
          <w:szCs w:val="20"/>
          <w14:ligatures w14:val="standardContextual"/>
        </w:rPr>
        <w:t>za</w:t>
      </w:r>
      <w:r w:rsidRPr="004C4B87">
        <w:rPr>
          <w:rFonts w:ascii="Arial" w:eastAsia="Times New Roman" w:hAnsi="Arial" w:cs="Arial"/>
          <w:sz w:val="20"/>
          <w:szCs w:val="20"/>
          <w14:ligatures w14:val="standardContextual"/>
        </w:rPr>
        <w:t xml:space="preserve">čne postopek za odvzem naziva. </w:t>
      </w:r>
    </w:p>
    <w:p w14:paraId="7340CF48"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85CFBF0"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(2) V postopku za odvzem naziva se smiselno uporabljajo določbe postopka za izvolitev v naziv. Visokošolskemu učitelju, znanstvenemu delavcu ali visokošolskemu sodelavcu je treba omogočiti, da pojasni svoje stališče.</w:t>
      </w:r>
    </w:p>
    <w:p w14:paraId="4239E68D"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181A8B" w14:textId="77777777" w:rsidR="00E969C9" w:rsidRPr="004C4B87" w:rsidRDefault="00E969C9" w:rsidP="009C05DB">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9BF2ECB"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105</w:t>
      </w:r>
      <w:r w:rsidRPr="006A36C5">
        <w:rPr>
          <w:rFonts w:ascii="Arial" w:eastAsia="Times New Roman" w:hAnsi="Arial" w:cs="Arial"/>
          <w:b/>
          <w:sz w:val="20"/>
          <w:szCs w:val="20"/>
          <w:lang w:eastAsia="x-none"/>
          <w14:ligatures w14:val="standardContextual"/>
        </w:rPr>
        <w:t>. člen</w:t>
      </w:r>
    </w:p>
    <w:p w14:paraId="66731BF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(sodno varstvo pravic)</w:t>
      </w:r>
    </w:p>
    <w:p w14:paraId="6904434B"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968469" w14:textId="761D7484"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Zoper odločbo, izdano v postopku za izvolitev v naziv </w:t>
      </w:r>
      <w:r w:rsidR="22E90C3E" w:rsidRPr="004C4B87">
        <w:rPr>
          <w:rFonts w:ascii="Arial" w:eastAsia="Times New Roman" w:hAnsi="Arial" w:cs="Arial"/>
          <w:sz w:val="20"/>
          <w:szCs w:val="20"/>
          <w14:ligatures w14:val="standardContextual"/>
        </w:rPr>
        <w:t xml:space="preserve">ali </w:t>
      </w:r>
      <w:r w:rsidRPr="004C4B87">
        <w:rPr>
          <w:rFonts w:ascii="Arial" w:eastAsia="Times New Roman" w:hAnsi="Arial" w:cs="Arial"/>
          <w:sz w:val="20"/>
          <w:szCs w:val="20"/>
          <w14:ligatures w14:val="standardContextual"/>
        </w:rPr>
        <w:t>za odvzem naziva, se lahko sproži upravni spor.</w:t>
      </w:r>
    </w:p>
    <w:p w14:paraId="595C1538" w14:textId="77777777" w:rsidR="00234214" w:rsidRDefault="00234214"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6C7FE70"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397B616"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B8F69EC"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8BBA085" w14:textId="77777777" w:rsidR="00234214" w:rsidRPr="004C4B87" w:rsidRDefault="00234214"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4987D92" w14:textId="77777777" w:rsidR="00E969C9" w:rsidRPr="004C4B8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915EE7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lastRenderedPageBreak/>
        <w:t>106</w:t>
      </w:r>
      <w:r w:rsidRPr="006A36C5">
        <w:rPr>
          <w:rFonts w:ascii="Arial" w:eastAsia="Times New Roman" w:hAnsi="Arial" w:cs="Arial"/>
          <w:b/>
          <w:sz w:val="20"/>
          <w:szCs w:val="20"/>
          <w:lang w:eastAsia="x-none"/>
          <w14:ligatures w14:val="standardContextual"/>
        </w:rPr>
        <w:t>. člen</w:t>
      </w:r>
    </w:p>
    <w:p w14:paraId="0969BCA0"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(delovna mesta)</w:t>
      </w:r>
    </w:p>
    <w:p w14:paraId="3875E97E"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8B566D"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 xml:space="preserve">Delovna mesta visokošolskih učiteljev, znanstvenih delavcev in visokošolskih sodelavcev se javno razpisujejo in zasedejo v rokih in na način, kot to določa statut visokošolskega zavoda. </w:t>
      </w:r>
    </w:p>
    <w:p w14:paraId="627F4A4B"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8521003"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3D2B18"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107.</w:t>
      </w:r>
      <w:r w:rsidRPr="006A36C5">
        <w:rPr>
          <w:rFonts w:ascii="Arial" w:eastAsia="Times New Roman" w:hAnsi="Arial" w:cs="Arial"/>
          <w:b/>
          <w:sz w:val="20"/>
          <w:szCs w:val="20"/>
          <w:lang w:eastAsia="x-none"/>
          <w14:ligatures w14:val="standardContextual"/>
        </w:rPr>
        <w:t xml:space="preserve"> člen</w:t>
      </w:r>
    </w:p>
    <w:p w14:paraId="38AAEFB1"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(gostujoči visokošolski učitelji)</w:t>
      </w:r>
    </w:p>
    <w:p w14:paraId="10BA271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079F292"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C4B87">
        <w:rPr>
          <w:rFonts w:ascii="Arial" w:eastAsia="Times New Roman" w:hAnsi="Arial" w:cs="Arial"/>
          <w:sz w:val="20"/>
          <w:szCs w:val="20"/>
          <w14:ligatures w14:val="standardContextual"/>
        </w:rPr>
        <w:t>Visokošolski zavodi lahko za določen čas povabijo k sodelovanju za izvajanje posameznih delov predmeta oziroma predmetnega področja priznane učitelje, znanstvenike, strokovnjake in umetnike, ne glede na pogoje, ki so določeni za izvolitev v naziv.</w:t>
      </w:r>
    </w:p>
    <w:p w14:paraId="715BAFBD"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571EAA8" w14:textId="77777777" w:rsidR="00E969C9" w:rsidRPr="004C4B87"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4418C1"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4C4B87">
        <w:rPr>
          <w:rFonts w:ascii="Arial" w:eastAsia="Times New Roman" w:hAnsi="Arial" w:cs="Arial"/>
          <w:b/>
          <w:sz w:val="20"/>
          <w:szCs w:val="20"/>
          <w:lang w:eastAsia="x-none"/>
          <w14:ligatures w14:val="standardContextual"/>
        </w:rPr>
        <w:t>108</w:t>
      </w:r>
      <w:r w:rsidRPr="006A36C5">
        <w:rPr>
          <w:rFonts w:ascii="Arial" w:eastAsia="Times New Roman" w:hAnsi="Arial" w:cs="Arial"/>
          <w:b/>
          <w:sz w:val="20"/>
          <w:szCs w:val="20"/>
          <w:lang w:eastAsia="x-none"/>
          <w14:ligatures w14:val="standardContextual"/>
        </w:rPr>
        <w:t>. člen</w:t>
      </w:r>
    </w:p>
    <w:p w14:paraId="75768943" w14:textId="77777777" w:rsidR="00E969C9" w:rsidRPr="004C4B87" w:rsidRDefault="00E969C9" w:rsidP="00E969C9">
      <w:pPr>
        <w:jc w:val="center"/>
        <w:rPr>
          <w:rFonts w:ascii="Arial" w:hAnsi="Arial" w:cs="Arial"/>
          <w:b/>
          <w:bCs/>
          <w:sz w:val="20"/>
          <w:szCs w:val="20"/>
        </w:rPr>
      </w:pPr>
      <w:r w:rsidRPr="004C4B87">
        <w:rPr>
          <w:rFonts w:ascii="Arial" w:hAnsi="Arial" w:cs="Arial"/>
          <w:b/>
          <w:bCs/>
          <w:sz w:val="20"/>
          <w:szCs w:val="20"/>
        </w:rPr>
        <w:t>(delovna obveza)</w:t>
      </w:r>
    </w:p>
    <w:p w14:paraId="5F7CD7C8" w14:textId="630BF572" w:rsidR="00E969C9" w:rsidRPr="004C4B87" w:rsidRDefault="00E969C9" w:rsidP="00E969C9">
      <w:pPr>
        <w:spacing w:after="0" w:line="240" w:lineRule="exact"/>
        <w:jc w:val="both"/>
        <w:rPr>
          <w:rFonts w:ascii="Arial" w:hAnsi="Arial" w:cs="Arial"/>
          <w:sz w:val="20"/>
          <w:szCs w:val="20"/>
        </w:rPr>
      </w:pPr>
      <w:r w:rsidRPr="004C4B87">
        <w:rPr>
          <w:rFonts w:ascii="Arial" w:hAnsi="Arial" w:cs="Arial"/>
          <w:sz w:val="20"/>
          <w:szCs w:val="20"/>
        </w:rPr>
        <w:t xml:space="preserve">(1) Delovna obveznost visokošolskega učitelja, visokošolskega sodelavca </w:t>
      </w:r>
      <w:r w:rsidR="6875D5C4" w:rsidRPr="004C4B87">
        <w:rPr>
          <w:rFonts w:ascii="Arial" w:hAnsi="Arial" w:cs="Arial"/>
          <w:sz w:val="20"/>
          <w:szCs w:val="20"/>
        </w:rPr>
        <w:t xml:space="preserve">in </w:t>
      </w:r>
      <w:r w:rsidRPr="004C4B87">
        <w:rPr>
          <w:rFonts w:ascii="Arial" w:hAnsi="Arial" w:cs="Arial"/>
          <w:sz w:val="20"/>
          <w:szCs w:val="20"/>
        </w:rPr>
        <w:t>strokovnega sodelavca pri pedagoškem procesu v okviru njegovega delovnega mesta je sestavljena iz pedagoškega dela, znanstvenoraziskovalnega, umetniškega in strokovnega dela ter sodelovanja pri upravljanju.</w:t>
      </w:r>
    </w:p>
    <w:p w14:paraId="536F0B04" w14:textId="77777777" w:rsidR="00E969C9" w:rsidRPr="004C4B87" w:rsidRDefault="00E969C9" w:rsidP="00E969C9">
      <w:pPr>
        <w:spacing w:after="0" w:line="240" w:lineRule="exact"/>
        <w:jc w:val="both"/>
        <w:rPr>
          <w:rFonts w:ascii="Arial" w:hAnsi="Arial" w:cs="Arial"/>
          <w:sz w:val="20"/>
          <w:szCs w:val="20"/>
        </w:rPr>
      </w:pPr>
    </w:p>
    <w:p w14:paraId="66067FDA" w14:textId="5CD3FC3D" w:rsidR="00E969C9" w:rsidRPr="004C4B87" w:rsidRDefault="00E969C9" w:rsidP="00E969C9">
      <w:pPr>
        <w:spacing w:after="0" w:line="240" w:lineRule="exact"/>
        <w:jc w:val="both"/>
        <w:rPr>
          <w:rFonts w:ascii="Arial" w:hAnsi="Arial" w:cs="Arial"/>
          <w:sz w:val="20"/>
          <w:szCs w:val="20"/>
        </w:rPr>
      </w:pPr>
      <w:r w:rsidRPr="004C4B87">
        <w:rPr>
          <w:rFonts w:ascii="Arial" w:hAnsi="Arial" w:cs="Arial"/>
          <w:sz w:val="20"/>
          <w:szCs w:val="20"/>
        </w:rPr>
        <w:t xml:space="preserve">(2) Delovne obveznosti, njene oblike in merila za določitev obsega delovnih obveznosti določi senat univerze </w:t>
      </w:r>
      <w:r w:rsidR="54B3634C" w:rsidRPr="004C4B87">
        <w:rPr>
          <w:rFonts w:ascii="Arial" w:hAnsi="Arial" w:cs="Arial"/>
          <w:sz w:val="20"/>
          <w:szCs w:val="20"/>
        </w:rPr>
        <w:t xml:space="preserve">ali </w:t>
      </w:r>
      <w:r w:rsidRPr="004C4B87">
        <w:rPr>
          <w:rFonts w:ascii="Arial" w:hAnsi="Arial" w:cs="Arial"/>
          <w:sz w:val="20"/>
          <w:szCs w:val="20"/>
        </w:rPr>
        <w:t>dekan samostojnega visokošolskega zavoda s posebnim aktom in k njemu pridobi soglasje ministra.</w:t>
      </w:r>
    </w:p>
    <w:p w14:paraId="2263C183" w14:textId="77777777" w:rsidR="00E969C9" w:rsidRPr="004C4B87" w:rsidRDefault="00E969C9" w:rsidP="00E969C9">
      <w:pPr>
        <w:spacing w:after="0" w:line="240" w:lineRule="exact"/>
        <w:jc w:val="both"/>
        <w:rPr>
          <w:rFonts w:ascii="Arial" w:hAnsi="Arial" w:cs="Arial"/>
          <w:sz w:val="20"/>
          <w:szCs w:val="20"/>
        </w:rPr>
      </w:pPr>
    </w:p>
    <w:p w14:paraId="680386F8" w14:textId="77777777" w:rsidR="00E969C9" w:rsidRPr="004C4B87" w:rsidRDefault="00E969C9" w:rsidP="00E969C9">
      <w:pPr>
        <w:spacing w:after="0" w:line="240" w:lineRule="exact"/>
        <w:jc w:val="both"/>
        <w:rPr>
          <w:rFonts w:ascii="Arial" w:hAnsi="Arial" w:cs="Arial"/>
          <w:sz w:val="20"/>
          <w:szCs w:val="20"/>
        </w:rPr>
      </w:pPr>
      <w:r w:rsidRPr="004C4B87">
        <w:rPr>
          <w:rFonts w:ascii="Arial" w:hAnsi="Arial" w:cs="Arial"/>
          <w:sz w:val="20"/>
          <w:szCs w:val="20"/>
        </w:rPr>
        <w:t>(3) Pedagoško delo je sestavljeno iz neposredne in posredne pedagoške obveznosti, ki sta med seboj neločljivo povezani. Neposredna pedagoška obveznost v času organiziranega študijskega procesa v visokošolskem izobraževanju, ki se izvaja kot javna služba, znaša:</w:t>
      </w:r>
    </w:p>
    <w:p w14:paraId="6A5DC3C3" w14:textId="4B80AA98" w:rsidR="00E969C9" w:rsidRPr="004C4B87" w:rsidRDefault="00E969C9" w:rsidP="009C05DB">
      <w:pPr>
        <w:pStyle w:val="Odstavekseznama"/>
        <w:numPr>
          <w:ilvl w:val="0"/>
          <w:numId w:val="110"/>
        </w:numPr>
        <w:spacing w:after="0" w:line="240" w:lineRule="exact"/>
        <w:jc w:val="both"/>
        <w:rPr>
          <w:rFonts w:ascii="Arial" w:hAnsi="Arial" w:cs="Arial"/>
        </w:rPr>
      </w:pPr>
      <w:r w:rsidRPr="004C4B87">
        <w:rPr>
          <w:rFonts w:ascii="Arial" w:hAnsi="Arial" w:cs="Arial"/>
          <w:sz w:val="20"/>
          <w:szCs w:val="20"/>
        </w:rPr>
        <w:t>za docenta, izrednega in rednega profesorja šest ur tedensko,</w:t>
      </w:r>
    </w:p>
    <w:p w14:paraId="2A2C10B8" w14:textId="221D5B6B" w:rsidR="00E969C9" w:rsidRPr="004C4B87" w:rsidRDefault="00E969C9" w:rsidP="009C05DB">
      <w:pPr>
        <w:pStyle w:val="Odstavekseznama"/>
        <w:numPr>
          <w:ilvl w:val="0"/>
          <w:numId w:val="110"/>
        </w:numPr>
        <w:spacing w:after="0" w:line="240" w:lineRule="exact"/>
        <w:jc w:val="both"/>
        <w:rPr>
          <w:rFonts w:ascii="Arial" w:hAnsi="Arial" w:cs="Arial"/>
        </w:rPr>
      </w:pPr>
      <w:r w:rsidRPr="004C4B87">
        <w:rPr>
          <w:rFonts w:ascii="Arial" w:hAnsi="Arial" w:cs="Arial"/>
          <w:sz w:val="20"/>
          <w:szCs w:val="20"/>
        </w:rPr>
        <w:t>za višjega predavatelja, predavatelja in lektorja devet ur tedensko,</w:t>
      </w:r>
    </w:p>
    <w:p w14:paraId="778A2680" w14:textId="5B48D550" w:rsidR="00E969C9" w:rsidRPr="004C4B87" w:rsidRDefault="00E969C9" w:rsidP="009C05DB">
      <w:pPr>
        <w:pStyle w:val="Odstavekseznama"/>
        <w:numPr>
          <w:ilvl w:val="0"/>
          <w:numId w:val="110"/>
        </w:numPr>
        <w:spacing w:after="0" w:line="240" w:lineRule="exact"/>
        <w:jc w:val="both"/>
        <w:rPr>
          <w:rFonts w:ascii="Arial" w:hAnsi="Arial" w:cs="Arial"/>
        </w:rPr>
      </w:pPr>
      <w:r w:rsidRPr="004C4B87">
        <w:rPr>
          <w:rFonts w:ascii="Arial" w:hAnsi="Arial" w:cs="Arial"/>
          <w:sz w:val="20"/>
          <w:szCs w:val="20"/>
        </w:rPr>
        <w:t>za asistenta deset ur tedensko,</w:t>
      </w:r>
    </w:p>
    <w:p w14:paraId="09F3FD88" w14:textId="142C35CE" w:rsidR="00E969C9" w:rsidRPr="004C4B87" w:rsidRDefault="00E969C9" w:rsidP="009C05DB">
      <w:pPr>
        <w:pStyle w:val="Odstavekseznama"/>
        <w:numPr>
          <w:ilvl w:val="0"/>
          <w:numId w:val="110"/>
        </w:numPr>
        <w:spacing w:after="0" w:line="240" w:lineRule="exact"/>
        <w:jc w:val="both"/>
        <w:rPr>
          <w:rFonts w:ascii="Arial" w:hAnsi="Arial" w:cs="Arial"/>
        </w:rPr>
      </w:pPr>
      <w:r w:rsidRPr="004C4B87">
        <w:rPr>
          <w:rFonts w:ascii="Arial" w:hAnsi="Arial" w:cs="Arial"/>
          <w:sz w:val="20"/>
          <w:szCs w:val="20"/>
        </w:rPr>
        <w:t>za strokovnega sodelavca pri pedagoškem procesu dvajset ur tedensko.</w:t>
      </w:r>
    </w:p>
    <w:p w14:paraId="7051F5CA" w14:textId="77777777" w:rsidR="00E969C9" w:rsidRPr="004C4B87" w:rsidRDefault="00E969C9" w:rsidP="00E969C9">
      <w:pPr>
        <w:spacing w:after="0" w:line="240" w:lineRule="exact"/>
        <w:jc w:val="both"/>
        <w:rPr>
          <w:rFonts w:ascii="Arial" w:hAnsi="Arial" w:cs="Arial"/>
          <w:sz w:val="20"/>
          <w:szCs w:val="20"/>
        </w:rPr>
      </w:pPr>
    </w:p>
    <w:p w14:paraId="134F26BE" w14:textId="41B734E7" w:rsidR="00E969C9" w:rsidRPr="004C4B87" w:rsidRDefault="00E969C9" w:rsidP="00E969C9">
      <w:pPr>
        <w:spacing w:after="0" w:line="240" w:lineRule="exact"/>
        <w:jc w:val="both"/>
        <w:rPr>
          <w:rFonts w:ascii="Arial" w:hAnsi="Arial" w:cs="Arial"/>
          <w:sz w:val="20"/>
          <w:szCs w:val="20"/>
        </w:rPr>
      </w:pPr>
      <w:r w:rsidRPr="004C4B87">
        <w:rPr>
          <w:rFonts w:ascii="Arial" w:hAnsi="Arial" w:cs="Arial"/>
          <w:sz w:val="20"/>
          <w:szCs w:val="20"/>
        </w:rPr>
        <w:t xml:space="preserve">(4) </w:t>
      </w:r>
      <w:r w:rsidR="6FD4A9BC" w:rsidRPr="004C4B87">
        <w:rPr>
          <w:rFonts w:ascii="Arial" w:hAnsi="Arial" w:cs="Arial"/>
          <w:sz w:val="20"/>
          <w:szCs w:val="20"/>
        </w:rPr>
        <w:t>V</w:t>
      </w:r>
      <w:r w:rsidRPr="004C4B87">
        <w:rPr>
          <w:rFonts w:ascii="Arial" w:hAnsi="Arial" w:cs="Arial"/>
          <w:sz w:val="20"/>
          <w:szCs w:val="20"/>
        </w:rPr>
        <w:t xml:space="preserve">isokošolski učitelj, visokošolski sodelavec </w:t>
      </w:r>
      <w:r w:rsidR="374FD753" w:rsidRPr="004C4B87">
        <w:rPr>
          <w:rFonts w:ascii="Arial" w:hAnsi="Arial" w:cs="Arial"/>
          <w:sz w:val="20"/>
          <w:szCs w:val="20"/>
        </w:rPr>
        <w:t xml:space="preserve">in </w:t>
      </w:r>
      <w:r w:rsidRPr="004C4B87">
        <w:rPr>
          <w:rFonts w:ascii="Arial" w:hAnsi="Arial" w:cs="Arial"/>
          <w:sz w:val="20"/>
          <w:szCs w:val="20"/>
        </w:rPr>
        <w:t xml:space="preserve">strokovni sodelavec </w:t>
      </w:r>
      <w:r w:rsidR="4D227FB4" w:rsidRPr="004C4B87">
        <w:rPr>
          <w:rFonts w:ascii="Arial" w:hAnsi="Arial" w:cs="Arial"/>
          <w:sz w:val="20"/>
          <w:szCs w:val="20"/>
        </w:rPr>
        <w:t>lahko v</w:t>
      </w:r>
      <w:r w:rsidR="0FD9694B" w:rsidRPr="004C4B87">
        <w:rPr>
          <w:rFonts w:ascii="Arial" w:hAnsi="Arial" w:cs="Arial"/>
          <w:sz w:val="20"/>
          <w:szCs w:val="20"/>
        </w:rPr>
        <w:t xml:space="preserve"> posameznem študijskem letu </w:t>
      </w:r>
      <w:r w:rsidRPr="004C4B87">
        <w:rPr>
          <w:rFonts w:ascii="Arial" w:hAnsi="Arial" w:cs="Arial"/>
          <w:sz w:val="20"/>
          <w:szCs w:val="20"/>
        </w:rPr>
        <w:t>pri pedagoškem procesu opravi manjši obseg pedagoškega dela iz prejšnjega odstavka tega člena:</w:t>
      </w:r>
    </w:p>
    <w:p w14:paraId="5E8E1147" w14:textId="2C75523E" w:rsidR="00E969C9" w:rsidRPr="004C4B87" w:rsidRDefault="00E969C9" w:rsidP="009C05DB">
      <w:pPr>
        <w:pStyle w:val="Odstavekseznama"/>
        <w:numPr>
          <w:ilvl w:val="0"/>
          <w:numId w:val="111"/>
        </w:numPr>
        <w:spacing w:after="0" w:line="240" w:lineRule="exact"/>
        <w:jc w:val="both"/>
        <w:rPr>
          <w:rFonts w:ascii="Arial" w:hAnsi="Arial" w:cs="Arial"/>
        </w:rPr>
      </w:pPr>
      <w:r w:rsidRPr="004C4B87">
        <w:rPr>
          <w:rFonts w:ascii="Arial" w:hAnsi="Arial" w:cs="Arial"/>
          <w:sz w:val="20"/>
          <w:szCs w:val="20"/>
        </w:rPr>
        <w:t>zaradi opravljanja vodilnih funkcij na univerzi oziroma članici ali opravljanja zahtevnejših funkcij pri upravljanju: tedensko pedagoško delo se lahko zmanjša do 100%,</w:t>
      </w:r>
    </w:p>
    <w:p w14:paraId="0B39AADC" w14:textId="2BE0E393" w:rsidR="00E969C9" w:rsidRPr="004C4B87" w:rsidRDefault="00E969C9" w:rsidP="009C05DB">
      <w:pPr>
        <w:pStyle w:val="Odstavekseznama"/>
        <w:numPr>
          <w:ilvl w:val="0"/>
          <w:numId w:val="111"/>
        </w:numPr>
        <w:spacing w:after="0" w:line="240" w:lineRule="exact"/>
        <w:jc w:val="both"/>
        <w:rPr>
          <w:rFonts w:ascii="Arial" w:hAnsi="Arial" w:cs="Arial"/>
        </w:rPr>
      </w:pPr>
      <w:r w:rsidRPr="004C4B87">
        <w:rPr>
          <w:rFonts w:ascii="Arial" w:hAnsi="Arial" w:cs="Arial"/>
          <w:sz w:val="20"/>
          <w:szCs w:val="20"/>
        </w:rPr>
        <w:t>zaradi večjega obsega opravljanja raziskovalnega in razvojnega dela: tedensko pedagoško delo se lahko zmanjša do 100%,</w:t>
      </w:r>
    </w:p>
    <w:p w14:paraId="3E5C7A23" w14:textId="6D874A14" w:rsidR="00E969C9" w:rsidRPr="004C4B87" w:rsidRDefault="00E969C9" w:rsidP="009C05DB">
      <w:pPr>
        <w:pStyle w:val="Odstavekseznama"/>
        <w:numPr>
          <w:ilvl w:val="0"/>
          <w:numId w:val="111"/>
        </w:numPr>
        <w:spacing w:after="0" w:line="240" w:lineRule="exact"/>
        <w:jc w:val="both"/>
        <w:rPr>
          <w:rFonts w:ascii="Arial" w:hAnsi="Arial" w:cs="Arial"/>
        </w:rPr>
      </w:pPr>
      <w:r w:rsidRPr="004C4B87">
        <w:rPr>
          <w:rFonts w:ascii="Arial" w:hAnsi="Arial" w:cs="Arial"/>
          <w:sz w:val="20"/>
          <w:szCs w:val="20"/>
        </w:rPr>
        <w:t>zaradi izvajanja predmeta za večje število študentov v skupini: tedensko pedagoško delo se lahko zmanjša za največ eno tretjino.</w:t>
      </w:r>
    </w:p>
    <w:p w14:paraId="7CC65DBD" w14:textId="77777777" w:rsidR="00E969C9" w:rsidRPr="004C4B87" w:rsidRDefault="00E969C9" w:rsidP="00E969C9">
      <w:pPr>
        <w:spacing w:after="0" w:line="240" w:lineRule="exact"/>
        <w:jc w:val="both"/>
        <w:rPr>
          <w:rFonts w:ascii="Arial" w:hAnsi="Arial" w:cs="Arial"/>
          <w:sz w:val="20"/>
          <w:szCs w:val="20"/>
        </w:rPr>
      </w:pPr>
    </w:p>
    <w:p w14:paraId="6107115F" w14:textId="63846E4B" w:rsidR="00E969C9" w:rsidRPr="004C4B87" w:rsidRDefault="00E969C9" w:rsidP="00E969C9">
      <w:pPr>
        <w:spacing w:after="0" w:line="240" w:lineRule="exact"/>
        <w:jc w:val="both"/>
        <w:rPr>
          <w:rFonts w:ascii="Arial" w:hAnsi="Arial" w:cs="Arial"/>
          <w:sz w:val="20"/>
          <w:szCs w:val="20"/>
        </w:rPr>
      </w:pPr>
      <w:r w:rsidRPr="004C4B87">
        <w:rPr>
          <w:rFonts w:ascii="Arial" w:hAnsi="Arial" w:cs="Arial"/>
          <w:sz w:val="20"/>
          <w:szCs w:val="20"/>
        </w:rPr>
        <w:t xml:space="preserve">(5) Če v posameznem študijskem letu z neposredno tedensko pedagoško obveznostjo, določeno v tretjem odstavku tega člena, ni mogoče izvesti študijskih programov, lahko pristojni organ visokošolskega zavoda visokošolskemu učitelju, visokošolskemu sodelavcu </w:t>
      </w:r>
      <w:r w:rsidR="45F3C762" w:rsidRPr="004C4B87">
        <w:rPr>
          <w:rFonts w:ascii="Arial" w:hAnsi="Arial" w:cs="Arial"/>
          <w:sz w:val="20"/>
          <w:szCs w:val="20"/>
        </w:rPr>
        <w:t xml:space="preserve">in </w:t>
      </w:r>
      <w:r w:rsidRPr="004C4B87">
        <w:rPr>
          <w:rFonts w:ascii="Arial" w:hAnsi="Arial" w:cs="Arial"/>
          <w:sz w:val="20"/>
          <w:szCs w:val="20"/>
        </w:rPr>
        <w:t xml:space="preserve">strokovnemu sodelavcu pri pedagoškem procesu, ki </w:t>
      </w:r>
      <w:r w:rsidR="5A9BFB46" w:rsidRPr="004C4B87">
        <w:rPr>
          <w:rFonts w:ascii="Arial" w:hAnsi="Arial" w:cs="Arial"/>
          <w:sz w:val="20"/>
          <w:szCs w:val="20"/>
        </w:rPr>
        <w:t xml:space="preserve">že </w:t>
      </w:r>
      <w:r w:rsidRPr="004C4B87">
        <w:rPr>
          <w:rFonts w:ascii="Arial" w:hAnsi="Arial" w:cs="Arial"/>
          <w:sz w:val="20"/>
          <w:szCs w:val="20"/>
        </w:rPr>
        <w:t>ima določeno neposredno pedagoško obveznost v polnem obsegu na podlagi tretjega odstavka tega člena, določi dodatno tedensko pedagoško obveznost, in sicer največ:</w:t>
      </w:r>
    </w:p>
    <w:p w14:paraId="67325123" w14:textId="6A880E6E" w:rsidR="00E969C9" w:rsidRPr="00B26D42" w:rsidRDefault="00E969C9" w:rsidP="009C05DB">
      <w:pPr>
        <w:pStyle w:val="Odstavekseznama"/>
        <w:numPr>
          <w:ilvl w:val="0"/>
          <w:numId w:val="112"/>
        </w:numPr>
        <w:spacing w:after="0" w:line="240" w:lineRule="exact"/>
        <w:jc w:val="both"/>
        <w:rPr>
          <w:rFonts w:ascii="Arial" w:hAnsi="Arial" w:cs="Arial"/>
        </w:rPr>
      </w:pPr>
      <w:r w:rsidRPr="00B26D42">
        <w:rPr>
          <w:rFonts w:ascii="Arial" w:hAnsi="Arial" w:cs="Arial"/>
          <w:sz w:val="20"/>
          <w:szCs w:val="20"/>
        </w:rPr>
        <w:t>dve uri docentu, izrednemu in rednemu profesorju,</w:t>
      </w:r>
    </w:p>
    <w:p w14:paraId="105F8D93" w14:textId="009E9457" w:rsidR="00E969C9" w:rsidRPr="00B26D42" w:rsidRDefault="00E969C9" w:rsidP="009C05DB">
      <w:pPr>
        <w:pStyle w:val="Odstavekseznama"/>
        <w:numPr>
          <w:ilvl w:val="0"/>
          <w:numId w:val="112"/>
        </w:numPr>
        <w:spacing w:after="0" w:line="240" w:lineRule="exact"/>
        <w:jc w:val="both"/>
        <w:rPr>
          <w:rFonts w:ascii="Arial" w:hAnsi="Arial" w:cs="Arial"/>
        </w:rPr>
      </w:pPr>
      <w:r w:rsidRPr="00B26D42">
        <w:rPr>
          <w:rFonts w:ascii="Arial" w:hAnsi="Arial" w:cs="Arial"/>
          <w:sz w:val="20"/>
          <w:szCs w:val="20"/>
        </w:rPr>
        <w:t>tri ure višjemu predavatelju, predavatelju in lektorju,</w:t>
      </w:r>
    </w:p>
    <w:p w14:paraId="3CC6FC6C" w14:textId="5EAD832D" w:rsidR="00E969C9" w:rsidRPr="00B26D42" w:rsidRDefault="00E969C9" w:rsidP="009C05DB">
      <w:pPr>
        <w:pStyle w:val="Odstavekseznama"/>
        <w:numPr>
          <w:ilvl w:val="0"/>
          <w:numId w:val="112"/>
        </w:numPr>
        <w:spacing w:after="0" w:line="240" w:lineRule="exact"/>
        <w:jc w:val="both"/>
        <w:rPr>
          <w:rFonts w:ascii="Arial" w:hAnsi="Arial" w:cs="Arial"/>
        </w:rPr>
      </w:pPr>
      <w:r w:rsidRPr="00B26D42">
        <w:rPr>
          <w:rFonts w:ascii="Arial" w:hAnsi="Arial" w:cs="Arial"/>
          <w:sz w:val="20"/>
          <w:szCs w:val="20"/>
        </w:rPr>
        <w:t>štiri ure asistentu,</w:t>
      </w:r>
    </w:p>
    <w:p w14:paraId="38CE81AB" w14:textId="418E50AE" w:rsidR="00E969C9" w:rsidRPr="00B26D42" w:rsidRDefault="00E969C9" w:rsidP="009C05DB">
      <w:pPr>
        <w:pStyle w:val="Odstavekseznama"/>
        <w:numPr>
          <w:ilvl w:val="0"/>
          <w:numId w:val="112"/>
        </w:numPr>
        <w:spacing w:after="0" w:line="240" w:lineRule="exact"/>
        <w:jc w:val="both"/>
        <w:rPr>
          <w:rFonts w:ascii="Arial" w:hAnsi="Arial" w:cs="Arial"/>
        </w:rPr>
      </w:pPr>
      <w:r w:rsidRPr="00B26D42">
        <w:rPr>
          <w:rFonts w:ascii="Arial" w:hAnsi="Arial" w:cs="Arial"/>
          <w:sz w:val="20"/>
          <w:szCs w:val="20"/>
        </w:rPr>
        <w:t>štiri ure strokovnemu sodelavcu pri pedagoškem procesu.</w:t>
      </w:r>
    </w:p>
    <w:p w14:paraId="65514D11" w14:textId="77777777" w:rsidR="00E969C9" w:rsidRPr="00B26D42" w:rsidRDefault="00E969C9" w:rsidP="00E969C9">
      <w:pPr>
        <w:spacing w:after="0" w:line="240" w:lineRule="exact"/>
        <w:jc w:val="both"/>
        <w:rPr>
          <w:rFonts w:ascii="Arial" w:hAnsi="Arial" w:cs="Arial"/>
          <w:sz w:val="20"/>
          <w:szCs w:val="20"/>
        </w:rPr>
      </w:pPr>
    </w:p>
    <w:p w14:paraId="7B067E1B" w14:textId="01B6FB73"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t xml:space="preserve">(6) </w:t>
      </w:r>
      <w:r w:rsidR="554AAF34" w:rsidRPr="00B26D42">
        <w:rPr>
          <w:rFonts w:ascii="Arial" w:hAnsi="Arial" w:cs="Arial"/>
          <w:sz w:val="20"/>
          <w:szCs w:val="20"/>
        </w:rPr>
        <w:t>Če</w:t>
      </w:r>
      <w:r w:rsidRPr="00B26D42">
        <w:rPr>
          <w:rFonts w:ascii="Arial" w:hAnsi="Arial" w:cs="Arial"/>
          <w:sz w:val="20"/>
          <w:szCs w:val="20"/>
        </w:rPr>
        <w:t xml:space="preserve"> je dodatna tedenska pedagoška obveznost iz prejšnjega odstavka tega člena pri posam</w:t>
      </w:r>
      <w:r w:rsidR="736667D6" w:rsidRPr="00B26D42">
        <w:rPr>
          <w:rFonts w:ascii="Arial" w:hAnsi="Arial" w:cs="Arial"/>
          <w:sz w:val="20"/>
          <w:szCs w:val="20"/>
        </w:rPr>
        <w:t>ez</w:t>
      </w:r>
      <w:r w:rsidRPr="00B26D42">
        <w:rPr>
          <w:rFonts w:ascii="Arial" w:hAnsi="Arial" w:cs="Arial"/>
          <w:sz w:val="20"/>
          <w:szCs w:val="20"/>
        </w:rPr>
        <w:t xml:space="preserve">nem visokošolskem učitelju, visokošolskem sodelavcu </w:t>
      </w:r>
      <w:r w:rsidR="46777F89" w:rsidRPr="00B26D42">
        <w:rPr>
          <w:rFonts w:ascii="Arial" w:hAnsi="Arial" w:cs="Arial"/>
          <w:sz w:val="20"/>
          <w:szCs w:val="20"/>
        </w:rPr>
        <w:t xml:space="preserve">in </w:t>
      </w:r>
      <w:r w:rsidRPr="00B26D42">
        <w:rPr>
          <w:rFonts w:ascii="Arial" w:hAnsi="Arial" w:cs="Arial"/>
          <w:sz w:val="20"/>
          <w:szCs w:val="20"/>
        </w:rPr>
        <w:t>strokovnem sodelavcu pri pedagoškem procesu  izkazana v dveh zaporednih študijskih letih, mora visokošolski zavod izvesti postopke za zaposlitev dodatnih visokošolskih učiteljev in sodelavcev ter strokovnih sodelavcev pri pedagoškem procesu.</w:t>
      </w:r>
    </w:p>
    <w:p w14:paraId="4320D874" w14:textId="77777777" w:rsidR="00E969C9" w:rsidRPr="00B26D42" w:rsidRDefault="00E969C9" w:rsidP="00E969C9">
      <w:pPr>
        <w:spacing w:after="0" w:line="240" w:lineRule="exact"/>
        <w:jc w:val="both"/>
        <w:rPr>
          <w:rFonts w:ascii="Arial" w:hAnsi="Arial" w:cs="Arial"/>
          <w:sz w:val="20"/>
          <w:szCs w:val="20"/>
        </w:rPr>
      </w:pPr>
    </w:p>
    <w:p w14:paraId="5E1CC3B7" w14:textId="63D921D9"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t xml:space="preserve">(7) Neposredno tedensko pedagoško obveznost in največ štiri ure dodatne tedenske pedagoške obveznosti za druge visokošolske sodelavce določi rektor univerze </w:t>
      </w:r>
      <w:r w:rsidR="494234C0" w:rsidRPr="00B26D42">
        <w:rPr>
          <w:rFonts w:ascii="Arial" w:hAnsi="Arial" w:cs="Arial"/>
          <w:sz w:val="20"/>
          <w:szCs w:val="20"/>
        </w:rPr>
        <w:t xml:space="preserve">ali </w:t>
      </w:r>
      <w:r w:rsidRPr="00B26D42">
        <w:rPr>
          <w:rFonts w:ascii="Arial" w:hAnsi="Arial" w:cs="Arial"/>
          <w:sz w:val="20"/>
          <w:szCs w:val="20"/>
        </w:rPr>
        <w:t>dekan samostojnega visokošolskega zavoda s posebnim predpisom.</w:t>
      </w:r>
    </w:p>
    <w:p w14:paraId="108D1AB3" w14:textId="77777777" w:rsidR="00E969C9" w:rsidRPr="00B26D42" w:rsidRDefault="00E969C9" w:rsidP="00E969C9">
      <w:pPr>
        <w:spacing w:after="0" w:line="240" w:lineRule="exact"/>
        <w:jc w:val="both"/>
        <w:rPr>
          <w:rFonts w:ascii="Arial" w:hAnsi="Arial" w:cs="Arial"/>
          <w:sz w:val="20"/>
          <w:szCs w:val="20"/>
        </w:rPr>
      </w:pPr>
    </w:p>
    <w:p w14:paraId="104608FE" w14:textId="77777777"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lastRenderedPageBreak/>
        <w:t xml:space="preserve">(8) Manjši obseg pedagoškega dela na podlagi četrtega odstavka tega člena ne izključuje dodatne tedenske pedagoške obveznosti iz petega odstavka tega člena. </w:t>
      </w:r>
    </w:p>
    <w:p w14:paraId="69D3A215" w14:textId="77777777" w:rsidR="00E969C9" w:rsidRPr="00B26D42" w:rsidRDefault="00E969C9" w:rsidP="00E969C9">
      <w:pPr>
        <w:spacing w:after="0" w:line="240" w:lineRule="exact"/>
        <w:jc w:val="both"/>
        <w:rPr>
          <w:rFonts w:ascii="Arial" w:hAnsi="Arial" w:cs="Arial"/>
          <w:sz w:val="20"/>
          <w:szCs w:val="20"/>
        </w:rPr>
      </w:pPr>
    </w:p>
    <w:p w14:paraId="76FDE71A" w14:textId="77777777"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t>(9) Dodatna tedenska pedagoška obveznost se obračuna enako kot neposredna pedagoška obveznost.</w:t>
      </w:r>
    </w:p>
    <w:p w14:paraId="0597CABB" w14:textId="77777777" w:rsidR="00E969C9" w:rsidRPr="00B26D42" w:rsidRDefault="00E969C9" w:rsidP="00E969C9">
      <w:pPr>
        <w:spacing w:after="0" w:line="240" w:lineRule="exact"/>
        <w:jc w:val="both"/>
        <w:rPr>
          <w:rFonts w:ascii="Arial" w:hAnsi="Arial" w:cs="Arial"/>
          <w:sz w:val="20"/>
          <w:szCs w:val="20"/>
        </w:rPr>
      </w:pPr>
    </w:p>
    <w:p w14:paraId="2B492C32" w14:textId="0B563CAB"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t xml:space="preserve">(10) Merila za zmanjšanje neposredne pedagoške obveznosti v primerih iz četrtega odstavka tega člena določi rektor univerze </w:t>
      </w:r>
      <w:r w:rsidR="2A73D9FA" w:rsidRPr="00B26D42">
        <w:rPr>
          <w:rFonts w:ascii="Arial" w:hAnsi="Arial" w:cs="Arial"/>
          <w:sz w:val="20"/>
          <w:szCs w:val="20"/>
        </w:rPr>
        <w:t xml:space="preserve">ali </w:t>
      </w:r>
      <w:r w:rsidRPr="00B26D42">
        <w:rPr>
          <w:rFonts w:ascii="Arial" w:hAnsi="Arial" w:cs="Arial"/>
          <w:sz w:val="20"/>
          <w:szCs w:val="20"/>
        </w:rPr>
        <w:t xml:space="preserve">dekan samostojnega visokošolskega zavoda in jih </w:t>
      </w:r>
      <w:r w:rsidR="36FEB853" w:rsidRPr="00B26D42">
        <w:rPr>
          <w:rFonts w:ascii="Arial" w:hAnsi="Arial" w:cs="Arial"/>
          <w:sz w:val="20"/>
          <w:szCs w:val="20"/>
        </w:rPr>
        <w:t xml:space="preserve">pošlje </w:t>
      </w:r>
      <w:r w:rsidRPr="00B26D42">
        <w:rPr>
          <w:rFonts w:ascii="Arial" w:hAnsi="Arial" w:cs="Arial"/>
          <w:sz w:val="20"/>
          <w:szCs w:val="20"/>
        </w:rPr>
        <w:t>v uskladitev reprezentativnim sindikatom, ki lahko v 15 dneh po prejemu nanje podajo mnenje. K merilom morajo rektorji univerz in dekani samostojnih visokošolskih zavodov pridobiti soglasje ministra.</w:t>
      </w:r>
    </w:p>
    <w:p w14:paraId="31313FD9" w14:textId="77777777" w:rsidR="00E969C9" w:rsidRPr="00B26D42" w:rsidRDefault="00E969C9" w:rsidP="00E969C9">
      <w:pPr>
        <w:spacing w:after="0" w:line="240" w:lineRule="exact"/>
        <w:jc w:val="both"/>
        <w:rPr>
          <w:rFonts w:ascii="Arial" w:hAnsi="Arial" w:cs="Arial"/>
          <w:sz w:val="20"/>
          <w:szCs w:val="20"/>
        </w:rPr>
      </w:pPr>
    </w:p>
    <w:p w14:paraId="496B3ED3" w14:textId="06621CE7" w:rsidR="00E969C9" w:rsidRPr="00B26D42" w:rsidRDefault="00E969C9" w:rsidP="00E969C9">
      <w:pPr>
        <w:spacing w:after="0" w:line="240" w:lineRule="exact"/>
        <w:jc w:val="both"/>
        <w:rPr>
          <w:rFonts w:ascii="Arial" w:hAnsi="Arial" w:cs="Arial"/>
          <w:sz w:val="20"/>
          <w:szCs w:val="20"/>
        </w:rPr>
      </w:pPr>
      <w:r w:rsidRPr="00B26D42">
        <w:rPr>
          <w:rFonts w:ascii="Arial" w:hAnsi="Arial" w:cs="Arial"/>
          <w:sz w:val="20"/>
          <w:szCs w:val="20"/>
        </w:rPr>
        <w:t xml:space="preserve">(11) Visokošolski učitelj, visokošolski sodelavec </w:t>
      </w:r>
      <w:r w:rsidR="6D5FF935" w:rsidRPr="00B26D42">
        <w:rPr>
          <w:rFonts w:ascii="Arial" w:hAnsi="Arial" w:cs="Arial"/>
          <w:sz w:val="20"/>
          <w:szCs w:val="20"/>
        </w:rPr>
        <w:t xml:space="preserve">in </w:t>
      </w:r>
      <w:r w:rsidRPr="00B26D42">
        <w:rPr>
          <w:rFonts w:ascii="Arial" w:hAnsi="Arial" w:cs="Arial"/>
          <w:sz w:val="20"/>
          <w:szCs w:val="20"/>
        </w:rPr>
        <w:t xml:space="preserve">strokovni sodelavec pri pedagoškem procesu lahko, če so za to zagotovljena sredstva, izjemoma na teden opravljajo pedagoško, znanstvenoraziskovalno, umetniško ali strokovno delo še </w:t>
      </w:r>
      <w:r w:rsidR="72529DA9" w:rsidRPr="00B26D42">
        <w:rPr>
          <w:rFonts w:ascii="Arial" w:hAnsi="Arial" w:cs="Arial"/>
          <w:sz w:val="20"/>
          <w:szCs w:val="20"/>
        </w:rPr>
        <w:t>za</w:t>
      </w:r>
      <w:r w:rsidRPr="00B26D42">
        <w:rPr>
          <w:rFonts w:ascii="Arial" w:hAnsi="Arial" w:cs="Arial"/>
          <w:sz w:val="20"/>
          <w:szCs w:val="20"/>
        </w:rPr>
        <w:t xml:space="preserve"> največ 20 % polnega delovnega časa tudi pri istem delodajalcu. </w:t>
      </w:r>
    </w:p>
    <w:p w14:paraId="3255FA12" w14:textId="77777777" w:rsidR="00E969C9" w:rsidRPr="00B26D42" w:rsidRDefault="00E969C9" w:rsidP="00E969C9">
      <w:pPr>
        <w:spacing w:after="0" w:line="240" w:lineRule="exact"/>
        <w:jc w:val="both"/>
        <w:rPr>
          <w:rFonts w:ascii="Arial" w:hAnsi="Arial" w:cs="Arial"/>
          <w:sz w:val="20"/>
          <w:szCs w:val="20"/>
        </w:rPr>
      </w:pPr>
    </w:p>
    <w:p w14:paraId="27676114" w14:textId="7A2B4031" w:rsidR="00E969C9" w:rsidRPr="00B26D42" w:rsidRDefault="00E969C9" w:rsidP="00E969C9">
      <w:pPr>
        <w:spacing w:after="0" w:line="240" w:lineRule="exact"/>
        <w:jc w:val="both"/>
        <w:rPr>
          <w:rFonts w:ascii="Arial" w:eastAsia="Times New Roman" w:hAnsi="Arial" w:cs="Arial"/>
          <w:b/>
          <w:sz w:val="20"/>
          <w:szCs w:val="20"/>
          <w14:ligatures w14:val="standardContextual"/>
        </w:rPr>
      </w:pPr>
      <w:r w:rsidRPr="00B26D42">
        <w:rPr>
          <w:rFonts w:ascii="Arial" w:hAnsi="Arial" w:cs="Arial"/>
          <w:sz w:val="20"/>
          <w:szCs w:val="20"/>
        </w:rPr>
        <w:t xml:space="preserve">(12) Če so bile </w:t>
      </w:r>
      <w:r w:rsidR="7EEBDB7A" w:rsidRPr="00B26D42">
        <w:rPr>
          <w:rFonts w:ascii="Arial" w:hAnsi="Arial" w:cs="Arial"/>
          <w:sz w:val="20"/>
          <w:szCs w:val="20"/>
        </w:rPr>
        <w:t xml:space="preserve">pri </w:t>
      </w:r>
      <w:r w:rsidRPr="00B26D42">
        <w:rPr>
          <w:rFonts w:ascii="Arial" w:hAnsi="Arial" w:cs="Arial"/>
          <w:sz w:val="20"/>
          <w:szCs w:val="20"/>
        </w:rPr>
        <w:t>delavc</w:t>
      </w:r>
      <w:r w:rsidR="2CA088EF" w:rsidRPr="00B26D42">
        <w:rPr>
          <w:rFonts w:ascii="Arial" w:hAnsi="Arial" w:cs="Arial"/>
          <w:sz w:val="20"/>
          <w:szCs w:val="20"/>
        </w:rPr>
        <w:t>u</w:t>
      </w:r>
      <w:r w:rsidRPr="00B26D42">
        <w:rPr>
          <w:rFonts w:ascii="Arial" w:hAnsi="Arial" w:cs="Arial"/>
          <w:sz w:val="20"/>
          <w:szCs w:val="20"/>
        </w:rPr>
        <w:t xml:space="preserve"> izkoriščene vse možnosti za sklenitev pogodbe o zaposlitvi iz tega člena in je treba zagotoviti nemoteno izvajanje pedagoške dejavnosti, lahko visokošolski zavod sklene pogodbo o delu v skladu s tem zakonom in zakonom, ki ureja obligacijska razmerja, vendar ne več kot v obsegu ene tretjine s tem zakonom določene pedagoške obveznosti in za </w:t>
      </w:r>
      <w:r w:rsidR="01322788" w:rsidRPr="00B26D42">
        <w:rPr>
          <w:rFonts w:ascii="Arial" w:hAnsi="Arial" w:cs="Arial"/>
          <w:sz w:val="20"/>
          <w:szCs w:val="20"/>
        </w:rPr>
        <w:t>največ</w:t>
      </w:r>
      <w:r w:rsidRPr="00B26D42">
        <w:rPr>
          <w:rFonts w:ascii="Arial" w:hAnsi="Arial" w:cs="Arial"/>
          <w:sz w:val="20"/>
          <w:szCs w:val="20"/>
        </w:rPr>
        <w:t xml:space="preserve"> obdobje deset mesecev v študijskem letu. Kdor ima sklenjeno delovno razmerje na področju visokošolskega izobraževanja v skladu s tem zakonom, mora pred sklenitvijo pogodbe o delu z drugim visokošolskim zavodom predložiti soglasje delodajalca.</w:t>
      </w:r>
    </w:p>
    <w:p w14:paraId="4403FC4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99C22C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5EFAC2C"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109</w:t>
      </w:r>
      <w:r w:rsidRPr="006A36C5">
        <w:rPr>
          <w:rFonts w:ascii="Arial" w:eastAsia="Times New Roman" w:hAnsi="Arial" w:cs="Arial"/>
          <w:b/>
          <w:sz w:val="20"/>
          <w:szCs w:val="20"/>
          <w:lang w:eastAsia="x-none"/>
          <w14:ligatures w14:val="standardContextual"/>
        </w:rPr>
        <w:t>. člen</w:t>
      </w:r>
    </w:p>
    <w:p w14:paraId="36ACF970"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(sobotno leto)</w:t>
      </w:r>
      <w:r w:rsidRPr="00B26D42">
        <w:rPr>
          <w:rFonts w:ascii="Arial" w:eastAsia="Times New Roman" w:hAnsi="Arial" w:cs="Arial"/>
          <w:b/>
          <w:sz w:val="20"/>
          <w:szCs w:val="20"/>
          <w:lang w:eastAsia="x-none"/>
          <w14:ligatures w14:val="standardContextual"/>
        </w:rPr>
        <w:t xml:space="preserve"> </w:t>
      </w:r>
    </w:p>
    <w:p w14:paraId="24EA1548" w14:textId="77777777" w:rsidR="00E969C9" w:rsidRPr="00B26D42" w:rsidRDefault="00E969C9" w:rsidP="00E969C9">
      <w:pPr>
        <w:spacing w:after="0" w:line="240" w:lineRule="exact"/>
        <w:rPr>
          <w:rFonts w:ascii="Arial" w:eastAsia="Calibri" w:hAnsi="Arial" w:cs="Arial"/>
          <w:sz w:val="20"/>
          <w:szCs w:val="20"/>
          <w14:ligatures w14:val="standardContextual"/>
        </w:rPr>
      </w:pPr>
    </w:p>
    <w:p w14:paraId="433F2B98"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(1) Visokošolski učitelj in visokošolski sodelavec, ki ima pridobljen naziv docenta, izrednega ali rednega profesorja, ima v šestih letih opravljanja dela pravico do poglobljenega izpopolnjevanja na področju raziskovalne dejavnosti v skupnem trajanju največ dvanajst mesecev.</w:t>
      </w:r>
    </w:p>
    <w:p w14:paraId="69784826"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4674C327"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(2) Visokošolski učitelj je v primeru iz prejšnjega odstavka upravičen do nadomestila plače in je v celoti oproščen pedagoških obveznosti, ki bi jih moral opraviti v tem obdobju.</w:t>
      </w:r>
    </w:p>
    <w:p w14:paraId="086F97D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Calibri" w:hAnsi="Arial" w:cs="Arial"/>
          <w:sz w:val="20"/>
          <w:szCs w:val="20"/>
          <w14:ligatures w14:val="standardContextual"/>
        </w:rPr>
      </w:pPr>
    </w:p>
    <w:p w14:paraId="3C2109C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(3) Stroške dela osebe, ki nadomešča odsotnega visokošolskega učitelja, krije delodajalec.</w:t>
      </w:r>
    </w:p>
    <w:p w14:paraId="5A817FC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Calibri" w:hAnsi="Arial" w:cs="Arial"/>
          <w:sz w:val="20"/>
          <w:szCs w:val="20"/>
          <w14:ligatures w14:val="standardContextual"/>
        </w:rPr>
      </w:pPr>
    </w:p>
    <w:p w14:paraId="351080CA" w14:textId="77777777" w:rsidR="00E969C9"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0C6AFF0" w14:textId="77777777" w:rsidR="00A9578B" w:rsidRPr="00B26D42"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5298A6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VIII</w:t>
      </w:r>
      <w:r w:rsidRPr="006A36C5">
        <w:rPr>
          <w:rFonts w:ascii="Arial" w:eastAsia="Times New Roman" w:hAnsi="Arial" w:cs="Arial"/>
          <w:b/>
          <w:sz w:val="20"/>
          <w:szCs w:val="20"/>
          <w:lang w:eastAsia="x-none"/>
          <w14:ligatures w14:val="standardContextual"/>
        </w:rPr>
        <w:t>. ŠTUDENTI</w:t>
      </w:r>
    </w:p>
    <w:p w14:paraId="35AF035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61FA807"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110</w:t>
      </w:r>
      <w:r w:rsidRPr="006A36C5">
        <w:rPr>
          <w:rFonts w:ascii="Arial" w:eastAsia="Times New Roman" w:hAnsi="Arial" w:cs="Arial"/>
          <w:b/>
          <w:sz w:val="20"/>
          <w:szCs w:val="20"/>
          <w:lang w:eastAsia="x-none"/>
          <w14:ligatures w14:val="standardContextual"/>
        </w:rPr>
        <w:t>. člen</w:t>
      </w:r>
    </w:p>
    <w:p w14:paraId="577DC758"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(študenti)</w:t>
      </w:r>
    </w:p>
    <w:p w14:paraId="0F555AA8"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88390C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Študent je oseba, ki je vpisana v študijski program za pridobitev izobrazbe na podlagi razpisa za vpis. </w:t>
      </w:r>
    </w:p>
    <w:p w14:paraId="4A5639D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8F70B7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Študent pridobi status študenta s 1. oktobrom študijskega leta, v katerega se vpisuje.</w:t>
      </w:r>
    </w:p>
    <w:p w14:paraId="687F7379"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7C7DDF57"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lang w:eastAsia="x-none"/>
          <w14:ligatures w14:val="standardContextual"/>
        </w:rPr>
        <w:t xml:space="preserve">(3) Status študenta se izkazuje s podatkom v evidenci iz </w:t>
      </w:r>
      <w:r w:rsidRPr="00B26D42">
        <w:rPr>
          <w:rFonts w:ascii="Arial" w:eastAsia="Calibri" w:hAnsi="Arial" w:cs="Arial"/>
          <w:sz w:val="20"/>
          <w:szCs w:val="20"/>
          <w14:ligatures w14:val="standardContextual"/>
        </w:rPr>
        <w:t>164. člena tega zakona in s študentsko izkaznico.</w:t>
      </w:r>
    </w:p>
    <w:p w14:paraId="03EE0C8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62B376" w14:textId="0FF2B8E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Študentska izkaznica se izda v digitalni obliki. </w:t>
      </w:r>
      <w:r w:rsidR="42653D54" w:rsidRPr="00B26D42">
        <w:rPr>
          <w:rFonts w:ascii="Arial" w:eastAsia="Times New Roman" w:hAnsi="Arial" w:cs="Arial"/>
          <w:sz w:val="20"/>
          <w:szCs w:val="20"/>
          <w14:ligatures w14:val="standardContextual"/>
        </w:rPr>
        <w:t>Izda</w:t>
      </w:r>
      <w:r w:rsidRPr="00B26D42">
        <w:rPr>
          <w:rFonts w:ascii="Arial" w:eastAsia="Times New Roman" w:hAnsi="Arial" w:cs="Arial"/>
          <w:sz w:val="20"/>
          <w:szCs w:val="20"/>
          <w14:ligatures w14:val="standardContextual"/>
        </w:rPr>
        <w:t xml:space="preserve"> se v slovenskem in angleškem jeziku. Ne glede na prejšnji stavek se študentom, vpisanim na visokošolske zavode s sedežem na območju, določenem z zakonom, kjer živita italijanska oziroma madžarska narodna skupnost, študentska izkaznica izda v slovenskem, angleškem in italijanskem oziroma slovenskem, angleškem in madžarskem jeziku.</w:t>
      </w:r>
    </w:p>
    <w:p w14:paraId="0B8BA6B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7875CBA" w14:textId="3717D2F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(5) Študentska izkaznica vsebuje naslednje podatke</w:t>
      </w:r>
      <w:r w:rsidR="5AC34A8D" w:rsidRPr="00B26D42">
        <w:rPr>
          <w:rFonts w:ascii="Arial" w:eastAsia="Times New Roman" w:hAnsi="Arial" w:cs="Arial"/>
          <w:sz w:val="20"/>
          <w:szCs w:val="20"/>
          <w14:ligatures w14:val="standardContextual"/>
        </w:rPr>
        <w:t xml:space="preserve"> o študentu</w:t>
      </w:r>
      <w:r w:rsidRPr="00B26D42">
        <w:rPr>
          <w:rFonts w:ascii="Arial" w:eastAsia="Times New Roman" w:hAnsi="Arial" w:cs="Arial"/>
          <w:sz w:val="20"/>
          <w:szCs w:val="20"/>
          <w14:ligatures w14:val="standardContextual"/>
        </w:rPr>
        <w:t>:</w:t>
      </w:r>
    </w:p>
    <w:p w14:paraId="6EFCFF6B" w14:textId="6DAC61F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fotografijo, </w:t>
      </w:r>
    </w:p>
    <w:p w14:paraId="7ADFA06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osebno ime, </w:t>
      </w:r>
    </w:p>
    <w:p w14:paraId="7018BAD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ime in naslov visokošolskega zavoda, na katerega je vezan status študenta,</w:t>
      </w:r>
    </w:p>
    <w:p w14:paraId="7FC407C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evropsko študentsko identiteto,</w:t>
      </w:r>
    </w:p>
    <w:p w14:paraId="1E6BDA2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5. številko evropske študentske izkaznice,</w:t>
      </w:r>
    </w:p>
    <w:p w14:paraId="2A9DCBB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6. datum izdaje in veljavnost študentske izkaznice,</w:t>
      </w:r>
    </w:p>
    <w:p w14:paraId="029BE287" w14:textId="77777777" w:rsidR="00E969C9" w:rsidRPr="00B26D42" w:rsidRDefault="00E969C9" w:rsidP="009C05DB">
      <w:pPr>
        <w:numPr>
          <w:ilvl w:val="0"/>
          <w:numId w:val="8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obdobje statusa študenta.</w:t>
      </w:r>
    </w:p>
    <w:p w14:paraId="314E026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8BDF29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Podrobnejše določbe o vsebini in izdaji študentske izkaznice predpiše minister.</w:t>
      </w:r>
    </w:p>
    <w:p w14:paraId="4A109A45" w14:textId="77777777" w:rsidR="00E969C9" w:rsidRPr="00B26D42" w:rsidRDefault="00E969C9" w:rsidP="00E969C9">
      <w:pPr>
        <w:overflowPunct w:val="0"/>
        <w:autoSpaceDE w:val="0"/>
        <w:autoSpaceDN w:val="0"/>
        <w:adjustRightInd w:val="0"/>
        <w:spacing w:after="0" w:line="240" w:lineRule="exact"/>
        <w:ind w:firstLine="1021"/>
        <w:jc w:val="both"/>
        <w:textAlignment w:val="baseline"/>
        <w:rPr>
          <w:rFonts w:ascii="Arial" w:eastAsia="Times New Roman" w:hAnsi="Arial" w:cs="Arial"/>
          <w:sz w:val="20"/>
          <w:szCs w:val="20"/>
          <w14:ligatures w14:val="standardContextual"/>
        </w:rPr>
      </w:pPr>
    </w:p>
    <w:p w14:paraId="79FB15DD"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082C675"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111</w:t>
      </w:r>
      <w:r w:rsidRPr="006A36C5">
        <w:rPr>
          <w:rFonts w:ascii="Arial" w:eastAsia="Times New Roman" w:hAnsi="Arial" w:cs="Arial"/>
          <w:b/>
          <w:sz w:val="20"/>
          <w:szCs w:val="20"/>
          <w:lang w:eastAsia="x-none"/>
          <w14:ligatures w14:val="standardContextual"/>
        </w:rPr>
        <w:t>. člen</w:t>
      </w:r>
    </w:p>
    <w:p w14:paraId="2404440F"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(pravice in dolžnosti študentov)</w:t>
      </w:r>
    </w:p>
    <w:p w14:paraId="52B3A6D9"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114C3E6" w14:textId="093717B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Študenti imajo pravico do vpisa in izobraževanja pod enakimi</w:t>
      </w:r>
      <w:r w:rsidR="6BB735FF" w:rsidRPr="00B26D42">
        <w:rPr>
          <w:rFonts w:ascii="Arial" w:eastAsia="Times New Roman" w:hAnsi="Arial" w:cs="Arial"/>
          <w:sz w:val="20"/>
          <w:szCs w:val="20"/>
          <w14:ligatures w14:val="standardContextual"/>
        </w:rPr>
        <w:t xml:space="preserve"> pogoji</w:t>
      </w:r>
      <w:r w:rsidRPr="00B26D42">
        <w:rPr>
          <w:rFonts w:ascii="Arial" w:eastAsia="Times New Roman" w:hAnsi="Arial" w:cs="Arial"/>
          <w:sz w:val="20"/>
          <w:szCs w:val="20"/>
          <w14:ligatures w14:val="standardContextual"/>
        </w:rPr>
        <w:t xml:space="preserve">, </w:t>
      </w:r>
      <w:r w:rsidR="0A2681F7" w:rsidRPr="00B26D42">
        <w:rPr>
          <w:rFonts w:ascii="Arial" w:eastAsia="Times New Roman" w:hAnsi="Arial" w:cs="Arial"/>
          <w:sz w:val="20"/>
          <w:szCs w:val="20"/>
          <w14:ligatures w14:val="standardContextual"/>
        </w:rPr>
        <w:t xml:space="preserve">določenimi </w:t>
      </w:r>
      <w:r w:rsidRPr="00B26D42">
        <w:rPr>
          <w:rFonts w:ascii="Arial" w:eastAsia="Times New Roman" w:hAnsi="Arial" w:cs="Arial"/>
          <w:sz w:val="20"/>
          <w:szCs w:val="20"/>
          <w14:ligatures w14:val="standardContextual"/>
        </w:rPr>
        <w:t>z zakonom, statutom in študijskim programom. Pri tem:</w:t>
      </w:r>
    </w:p>
    <w:p w14:paraId="24AC2C11" w14:textId="77777777" w:rsidR="00E969C9" w:rsidRPr="00B26D42" w:rsidRDefault="00E969C9" w:rsidP="009C05DB">
      <w:pPr>
        <w:pStyle w:val="Odstavekseznama"/>
        <w:numPr>
          <w:ilvl w:val="0"/>
          <w:numId w:val="88"/>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se ob rednem napredovanju izobražujejo in dokončajo študij pod pogoji, ki so veljali ob vpisu, </w:t>
      </w:r>
    </w:p>
    <w:p w14:paraId="7C235606" w14:textId="77777777" w:rsidR="00E969C9" w:rsidRPr="00B26D42" w:rsidRDefault="00E969C9" w:rsidP="009C05DB">
      <w:pPr>
        <w:pStyle w:val="Odstavekseznama"/>
        <w:numPr>
          <w:ilvl w:val="0"/>
          <w:numId w:val="88"/>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lahko spremenijo študijski program ali njegovo smer,</w:t>
      </w:r>
    </w:p>
    <w:p w14:paraId="72A819D0" w14:textId="2195E9B4" w:rsidR="00E969C9" w:rsidRPr="00B26D42" w:rsidRDefault="009C614A" w:rsidP="009C05DB">
      <w:pPr>
        <w:pStyle w:val="Odstavekseznama"/>
        <w:numPr>
          <w:ilvl w:val="0"/>
          <w:numId w:val="88"/>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hAnsi="Arial" w:cs="Arial"/>
          <w:sz w:val="20"/>
          <w:szCs w:val="20"/>
        </w:rPr>
        <w:t>l</w:t>
      </w:r>
      <w:r w:rsidR="72A75821" w:rsidRPr="00B26D42">
        <w:rPr>
          <w:rFonts w:ascii="Arial" w:hAnsi="Arial" w:cs="Arial"/>
          <w:sz w:val="20"/>
          <w:szCs w:val="20"/>
        </w:rPr>
        <w:t xml:space="preserve">ahko </w:t>
      </w:r>
      <w:r w:rsidR="00E969C9" w:rsidRPr="00B26D42">
        <w:rPr>
          <w:rFonts w:ascii="Arial" w:hAnsi="Arial" w:cs="Arial"/>
          <w:sz w:val="20"/>
          <w:szCs w:val="20"/>
        </w:rPr>
        <w:t xml:space="preserve">na vsaki posamezni stopnji </w:t>
      </w:r>
      <w:r w:rsidR="00E969C9" w:rsidRPr="00B26D42">
        <w:rPr>
          <w:rFonts w:ascii="Arial" w:eastAsia="Times New Roman" w:hAnsi="Arial" w:cs="Arial"/>
          <w:sz w:val="20"/>
          <w:szCs w:val="20"/>
          <w14:ligatures w14:val="standardContextual"/>
        </w:rPr>
        <w:t>enkrat v času študija ponavljajo letnik,</w:t>
      </w:r>
    </w:p>
    <w:p w14:paraId="35F347A9" w14:textId="77777777" w:rsidR="00E969C9" w:rsidRPr="00B26D42" w:rsidRDefault="00E969C9" w:rsidP="009C05DB">
      <w:pPr>
        <w:pStyle w:val="Odstavekseznama"/>
        <w:numPr>
          <w:ilvl w:val="0"/>
          <w:numId w:val="88"/>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se lahko izobražujejo na vzporednem študiju,</w:t>
      </w:r>
    </w:p>
    <w:p w14:paraId="5110E50D" w14:textId="572BF5AB" w:rsidR="00E969C9" w:rsidRPr="00B26D42" w:rsidRDefault="1F9DE845" w:rsidP="009C05DB">
      <w:pPr>
        <w:pStyle w:val="Odstavekseznama"/>
        <w:numPr>
          <w:ilvl w:val="0"/>
          <w:numId w:val="88"/>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lahko </w:t>
      </w:r>
      <w:r w:rsidR="00E969C9" w:rsidRPr="00B26D42">
        <w:rPr>
          <w:rFonts w:ascii="Arial" w:eastAsia="Times New Roman" w:hAnsi="Arial" w:cs="Arial"/>
          <w:sz w:val="20"/>
          <w:szCs w:val="20"/>
          <w14:ligatures w14:val="standardContextual"/>
        </w:rPr>
        <w:t>napredujejo in dokončajo redni študij v krajšem času, kot je predvideno s študijskim programom.</w:t>
      </w:r>
    </w:p>
    <w:p w14:paraId="1030089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C5DBF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S statutom visokošolskega zavoda se podrobneje uredijo postopki in pravila, zlasti o: </w:t>
      </w:r>
    </w:p>
    <w:p w14:paraId="4A94C0DD" w14:textId="77777777" w:rsidR="00E969C9" w:rsidRPr="00B26D42" w:rsidRDefault="00E969C9" w:rsidP="009C05DB">
      <w:pPr>
        <w:pStyle w:val="Odstavekseznama"/>
        <w:numPr>
          <w:ilvl w:val="0"/>
          <w:numId w:val="45"/>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študijskem koledarju, </w:t>
      </w:r>
    </w:p>
    <w:p w14:paraId="47B7BD38"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vpisnih postopkih, </w:t>
      </w:r>
    </w:p>
    <w:p w14:paraId="6EE2EC80"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izpitnem režimu, </w:t>
      </w:r>
    </w:p>
    <w:p w14:paraId="1297DE91"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napredovanju, vključno s pogoji za hitrejše napredovanje iz pete alineje prejšnjega odstavka, </w:t>
      </w:r>
    </w:p>
    <w:p w14:paraId="67422216"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dokončanju izobraževanja, </w:t>
      </w:r>
    </w:p>
    <w:p w14:paraId="6F2295C8"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prehodih med študijskimi programi, </w:t>
      </w:r>
    </w:p>
    <w:p w14:paraId="1CD91A29"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ponavljanju letnika, </w:t>
      </w:r>
    </w:p>
    <w:p w14:paraId="4FCD5E27"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nadaljevanju študija po prekinitvi, </w:t>
      </w:r>
    </w:p>
    <w:p w14:paraId="14A1CE0B" w14:textId="0F335B89"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priznavanju izpitov in drugih študijskih obveznostih, opravljenih na </w:t>
      </w:r>
      <w:r w:rsidR="3C88D5B9" w:rsidRPr="00B26D42">
        <w:rPr>
          <w:rFonts w:ascii="Arial" w:eastAsia="Times New Roman" w:hAnsi="Arial" w:cs="Arial"/>
          <w:sz w:val="20"/>
          <w:szCs w:val="20"/>
          <w14:ligatures w14:val="standardContextual"/>
        </w:rPr>
        <w:t>več</w:t>
      </w:r>
      <w:r w:rsidRPr="00B26D42">
        <w:rPr>
          <w:rFonts w:ascii="Arial" w:eastAsia="Times New Roman" w:hAnsi="Arial" w:cs="Arial"/>
          <w:sz w:val="20"/>
          <w:szCs w:val="20"/>
          <w14:ligatures w14:val="standardContextual"/>
        </w:rPr>
        <w:t xml:space="preserve"> visokošolskih zavodih,</w:t>
      </w:r>
    </w:p>
    <w:p w14:paraId="1E6A479A" w14:textId="77777777" w:rsidR="00E969C9" w:rsidRPr="00B26D42" w:rsidRDefault="00E969C9" w:rsidP="009C05DB">
      <w:pPr>
        <w:numPr>
          <w:ilvl w:val="0"/>
          <w:numId w:val="45"/>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 vzporednem, interdisciplinarnem in individualnem študiju. </w:t>
      </w:r>
    </w:p>
    <w:p w14:paraId="6E499C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1858A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S statutom se določijo tudi: </w:t>
      </w:r>
    </w:p>
    <w:p w14:paraId="560E9254" w14:textId="77777777" w:rsidR="00E969C9" w:rsidRPr="00B26D42" w:rsidRDefault="00E969C9" w:rsidP="009C05DB">
      <w:pPr>
        <w:numPr>
          <w:ilvl w:val="0"/>
          <w:numId w:val="4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vrste dokumentov, ki se študentom izdajajo na podlagi evidenc iz 158. člena tega zakona, </w:t>
      </w:r>
    </w:p>
    <w:p w14:paraId="0810842D" w14:textId="77777777" w:rsidR="00E969C9" w:rsidRPr="00B26D42" w:rsidRDefault="00E969C9" w:rsidP="009C05DB">
      <w:pPr>
        <w:numPr>
          <w:ilvl w:val="0"/>
          <w:numId w:val="4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postopek za uveljavljanje varstva pravic študentov, </w:t>
      </w:r>
    </w:p>
    <w:p w14:paraId="7CAB55C9" w14:textId="77777777" w:rsidR="00E969C9" w:rsidRPr="00B26D42" w:rsidRDefault="00E969C9" w:rsidP="009C05DB">
      <w:pPr>
        <w:numPr>
          <w:ilvl w:val="0"/>
          <w:numId w:val="4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organi, pristojni za vodenje postopkov in odločanje, </w:t>
      </w:r>
    </w:p>
    <w:p w14:paraId="5406FD00" w14:textId="24AE1613" w:rsidR="00E969C9" w:rsidRPr="00B26D42" w:rsidRDefault="00E969C9" w:rsidP="009C05DB">
      <w:pPr>
        <w:numPr>
          <w:ilvl w:val="0"/>
          <w:numId w:val="4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disciplinska odgovornost</w:t>
      </w:r>
      <w:r w:rsidR="71370F68"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pravice </w:t>
      </w:r>
      <w:r w:rsidR="6EB2792A"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dolžnosti študentov v disciplinskem postopku in </w:t>
      </w:r>
    </w:p>
    <w:p w14:paraId="2B24C1F1" w14:textId="77777777" w:rsidR="00E969C9" w:rsidRPr="00B26D42" w:rsidRDefault="00E969C9" w:rsidP="009C05DB">
      <w:pPr>
        <w:numPr>
          <w:ilvl w:val="0"/>
          <w:numId w:val="46"/>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druga pravila, povezana s pravicami in dolžnostmi študentov.</w:t>
      </w:r>
    </w:p>
    <w:p w14:paraId="3C31055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FA64BFF" w14:textId="4591AF1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Če študent spremeni študijski program zaradi prenehanja akreditacije v skladu z 81., 82. in 83. členom tega zakona, s tem ne izkoristi pravice do spremembe študijskega programa iz druge alineje prvega odstavka tega člena. </w:t>
      </w:r>
    </w:p>
    <w:p w14:paraId="69BE3F5D"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291C8C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DD1172B"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112</w:t>
      </w:r>
      <w:r w:rsidRPr="006A36C5">
        <w:rPr>
          <w:rFonts w:ascii="Arial" w:eastAsia="Times New Roman" w:hAnsi="Arial" w:cs="Arial"/>
          <w:b/>
          <w:sz w:val="20"/>
          <w:szCs w:val="20"/>
          <w:lang w:eastAsia="x-none"/>
          <w14:ligatures w14:val="standardContextual"/>
        </w:rPr>
        <w:t>. člen</w:t>
      </w:r>
    </w:p>
    <w:p w14:paraId="0972BD64"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(soupravljanje študentov)</w:t>
      </w:r>
    </w:p>
    <w:p w14:paraId="11D8670B"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5F5CFF0" w14:textId="00F6FD8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Študenti imajo pravico prek svojih predstavnikov sodelovati pri delu in upravljanju visokošolskih zavodov v skladu s tem zakonom in statutom. </w:t>
      </w:r>
    </w:p>
    <w:p w14:paraId="3236F3D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1356E2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Predstavniki študentskega sveta so vabljeni na seje organov visokošolskega zavoda.</w:t>
      </w:r>
    </w:p>
    <w:p w14:paraId="79CF88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C71BF1"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113</w:t>
      </w:r>
      <w:r w:rsidRPr="006A36C5">
        <w:rPr>
          <w:rFonts w:ascii="Arial" w:eastAsia="Times New Roman" w:hAnsi="Arial" w:cs="Arial"/>
          <w:b/>
          <w:sz w:val="20"/>
          <w:szCs w:val="20"/>
          <w:lang w:eastAsia="x-none"/>
          <w14:ligatures w14:val="standardContextual"/>
        </w:rPr>
        <w:t>. člen</w:t>
      </w:r>
    </w:p>
    <w:p w14:paraId="5687BD3F"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(organiziranost študentov)</w:t>
      </w:r>
    </w:p>
    <w:p w14:paraId="30740BC7"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EF4AEB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Študenti imajo avtonomno pravico do oblikovanja skupnosti študentov. Način uresničevanja te pravice se določi z zakonom.</w:t>
      </w:r>
    </w:p>
    <w:p w14:paraId="631214B3" w14:textId="77777777" w:rsidR="00234214" w:rsidRDefault="00234214" w:rsidP="00E969C9">
      <w:pPr>
        <w:spacing w:after="0" w:line="240" w:lineRule="exact"/>
        <w:jc w:val="both"/>
        <w:rPr>
          <w:rFonts w:ascii="Arial" w:eastAsia="Times New Roman" w:hAnsi="Arial" w:cs="Arial"/>
          <w:sz w:val="20"/>
          <w:szCs w:val="20"/>
        </w:rPr>
      </w:pPr>
    </w:p>
    <w:p w14:paraId="6A328D7C" w14:textId="77777777" w:rsidR="00A9578B" w:rsidRDefault="00A9578B" w:rsidP="00E969C9">
      <w:pPr>
        <w:spacing w:after="0" w:line="240" w:lineRule="exact"/>
        <w:jc w:val="both"/>
        <w:rPr>
          <w:rFonts w:ascii="Arial" w:eastAsia="Times New Roman" w:hAnsi="Arial" w:cs="Arial"/>
          <w:sz w:val="20"/>
          <w:szCs w:val="20"/>
        </w:rPr>
      </w:pPr>
    </w:p>
    <w:p w14:paraId="09806111" w14:textId="77777777" w:rsidR="00A9578B" w:rsidRDefault="00A9578B" w:rsidP="00E969C9">
      <w:pPr>
        <w:spacing w:after="0" w:line="240" w:lineRule="exact"/>
        <w:jc w:val="both"/>
        <w:rPr>
          <w:rFonts w:ascii="Arial" w:eastAsia="Times New Roman" w:hAnsi="Arial" w:cs="Arial"/>
          <w:sz w:val="20"/>
          <w:szCs w:val="20"/>
        </w:rPr>
      </w:pPr>
    </w:p>
    <w:p w14:paraId="51728D52" w14:textId="77777777" w:rsidR="00A9578B" w:rsidRDefault="00A9578B" w:rsidP="00E969C9">
      <w:pPr>
        <w:spacing w:after="0" w:line="240" w:lineRule="exact"/>
        <w:jc w:val="both"/>
        <w:rPr>
          <w:rFonts w:ascii="Arial" w:eastAsia="Times New Roman" w:hAnsi="Arial" w:cs="Arial"/>
          <w:sz w:val="20"/>
          <w:szCs w:val="20"/>
        </w:rPr>
      </w:pPr>
    </w:p>
    <w:p w14:paraId="65BEE6F4" w14:textId="77777777" w:rsidR="00A9578B" w:rsidRPr="00B26D42" w:rsidRDefault="00A9578B" w:rsidP="00E969C9">
      <w:pPr>
        <w:spacing w:after="0" w:line="240" w:lineRule="exact"/>
        <w:jc w:val="both"/>
        <w:rPr>
          <w:rFonts w:ascii="Arial" w:eastAsia="Times New Roman" w:hAnsi="Arial" w:cs="Arial"/>
          <w:sz w:val="20"/>
          <w:szCs w:val="20"/>
        </w:rPr>
      </w:pPr>
    </w:p>
    <w:p w14:paraId="1BD8DF79"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A01ECBC"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lastRenderedPageBreak/>
        <w:t>114</w:t>
      </w:r>
      <w:r w:rsidRPr="006A36C5">
        <w:rPr>
          <w:rFonts w:ascii="Arial" w:eastAsia="Times New Roman" w:hAnsi="Arial" w:cs="Arial"/>
          <w:b/>
          <w:sz w:val="20"/>
          <w:szCs w:val="20"/>
          <w:lang w:eastAsia="x-none"/>
          <w14:ligatures w14:val="standardContextual"/>
        </w:rPr>
        <w:t>. člen</w:t>
      </w:r>
    </w:p>
    <w:p w14:paraId="66E3E8F2"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(druge pravice in ugodnosti študentov)</w:t>
      </w:r>
    </w:p>
    <w:p w14:paraId="506C8765"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E9314B7" w14:textId="1E697E7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Študenti imajo ne glede na način študija pravice in ugodnosti, ki izhajajo iz statusa študenta, pod pogoji, kot jih določajo ta zakon in drugi predpisi, </w:t>
      </w:r>
      <w:r w:rsidR="5B3BA1A6" w:rsidRPr="00B26D42">
        <w:rPr>
          <w:rFonts w:ascii="Arial" w:eastAsia="Times New Roman" w:hAnsi="Arial" w:cs="Arial"/>
          <w:sz w:val="20"/>
          <w:szCs w:val="20"/>
          <w14:ligatures w14:val="standardContextual"/>
        </w:rPr>
        <w:t>če</w:t>
      </w:r>
      <w:r w:rsidRPr="00B26D42">
        <w:rPr>
          <w:rFonts w:ascii="Arial" w:eastAsia="Times New Roman" w:hAnsi="Arial" w:cs="Arial"/>
          <w:sz w:val="20"/>
          <w:szCs w:val="20"/>
          <w14:ligatures w14:val="standardContextual"/>
        </w:rPr>
        <w:t xml:space="preserve"> niso zaposleni, samozaposleni ali zavarovani kot družbeniki gospodarskih družb oziroma ustanovitelji zavodov v Republiki Sloveniji in so hkrati v tej družbi oziroma zavodu poslovodne osebe, po predpisih o obveznem zdravstvenem zavarovanju. </w:t>
      </w:r>
    </w:p>
    <w:p w14:paraId="1B8EA75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8C0AE0" w14:textId="4235EE3E" w:rsidR="00B8395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bookmarkStart w:id="6" w:name="_Hlk189504341"/>
      <w:r w:rsidRPr="00B26D42">
        <w:rPr>
          <w:rFonts w:ascii="Arial" w:eastAsia="Times New Roman" w:hAnsi="Arial" w:cs="Arial"/>
          <w:sz w:val="20"/>
          <w:szCs w:val="20"/>
          <w14:ligatures w14:val="standardContextual"/>
        </w:rPr>
        <w:t>(2)</w:t>
      </w:r>
      <w:r w:rsidR="00B83950">
        <w:rPr>
          <w:rFonts w:ascii="Arial" w:eastAsia="Times New Roman" w:hAnsi="Arial" w:cs="Arial"/>
          <w:sz w:val="20"/>
          <w:szCs w:val="20"/>
          <w14:ligatures w14:val="standardContextual"/>
        </w:rPr>
        <w:t xml:space="preserve"> </w:t>
      </w:r>
      <w:r w:rsidR="00B83950" w:rsidRPr="00B83950">
        <w:rPr>
          <w:rFonts w:ascii="Arial" w:eastAsia="Times New Roman" w:hAnsi="Arial" w:cs="Arial"/>
          <w:sz w:val="20"/>
          <w:szCs w:val="20"/>
          <w14:ligatures w14:val="standardContextual"/>
        </w:rPr>
        <w:t>Pravic</w:t>
      </w:r>
      <w:r w:rsidR="006B098D">
        <w:rPr>
          <w:rFonts w:ascii="Arial" w:eastAsia="Times New Roman" w:hAnsi="Arial" w:cs="Arial"/>
          <w:sz w:val="20"/>
          <w:szCs w:val="20"/>
          <w14:ligatures w14:val="standardContextual"/>
        </w:rPr>
        <w:t>e in ugodnosti iz prejšnjega odstavka</w:t>
      </w:r>
      <w:r w:rsidR="00B83950" w:rsidRPr="00B83950">
        <w:rPr>
          <w:rFonts w:ascii="Arial" w:eastAsia="Times New Roman" w:hAnsi="Arial" w:cs="Arial"/>
          <w:sz w:val="20"/>
          <w:szCs w:val="20"/>
          <w14:ligatures w14:val="standardContextual"/>
        </w:rPr>
        <w:t xml:space="preserve"> se lahko dodeli</w:t>
      </w:r>
      <w:r w:rsidR="006B098D">
        <w:rPr>
          <w:rFonts w:ascii="Arial" w:eastAsia="Times New Roman" w:hAnsi="Arial" w:cs="Arial"/>
          <w:sz w:val="20"/>
          <w:szCs w:val="20"/>
          <w14:ligatures w14:val="standardContextual"/>
        </w:rPr>
        <w:t>jo</w:t>
      </w:r>
      <w:r w:rsidR="00B83950" w:rsidRPr="00B83950">
        <w:rPr>
          <w:rFonts w:ascii="Arial" w:eastAsia="Times New Roman" w:hAnsi="Arial" w:cs="Arial"/>
          <w:sz w:val="20"/>
          <w:szCs w:val="20"/>
          <w14:ligatures w14:val="standardContextual"/>
        </w:rPr>
        <w:t xml:space="preserve"> za čas trajanja enega študijskega programa na prvi, drugi in tretji stopnji, podaljšanega za eno študijsko leto, če ima oseba takrat status študenta, in v primerih iz tretjega in četrtega odstavka 116. člena tega zakona.</w:t>
      </w:r>
      <w:r w:rsidR="008343CE">
        <w:rPr>
          <w:rFonts w:ascii="Arial" w:eastAsia="Times New Roman" w:hAnsi="Arial" w:cs="Arial"/>
          <w:sz w:val="20"/>
          <w:szCs w:val="20"/>
          <w14:ligatures w14:val="standardContextual"/>
        </w:rPr>
        <w:t xml:space="preserve"> </w:t>
      </w:r>
    </w:p>
    <w:p w14:paraId="3EAB57E9" w14:textId="77777777" w:rsidR="00B83950" w:rsidRDefault="00B83950"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AB5AB90" w14:textId="4A1BC4DA" w:rsidR="00E969C9" w:rsidRPr="00B26D42" w:rsidRDefault="00233C1D"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Pr>
          <w:rFonts w:ascii="Arial" w:hAnsi="Arial" w:cs="Arial"/>
          <w:sz w:val="20"/>
          <w:szCs w:val="20"/>
        </w:rPr>
        <w:t xml:space="preserve">(3) </w:t>
      </w:r>
      <w:r w:rsidR="00E969C9" w:rsidRPr="00B26D42">
        <w:rPr>
          <w:rFonts w:ascii="Arial" w:hAnsi="Arial" w:cs="Arial"/>
          <w:sz w:val="20"/>
          <w:szCs w:val="20"/>
        </w:rPr>
        <w:t>Če študent med časovno prilagojenim študijem preide v redni študij</w:t>
      </w:r>
      <w:r w:rsidR="00041C5F">
        <w:rPr>
          <w:rFonts w:ascii="Arial" w:hAnsi="Arial" w:cs="Arial"/>
          <w:sz w:val="20"/>
          <w:szCs w:val="20"/>
        </w:rPr>
        <w:t xml:space="preserve"> ali obratno</w:t>
      </w:r>
      <w:r w:rsidR="00E969C9" w:rsidRPr="00B26D42">
        <w:rPr>
          <w:rFonts w:ascii="Arial" w:hAnsi="Arial" w:cs="Arial"/>
          <w:sz w:val="20"/>
          <w:szCs w:val="20"/>
        </w:rPr>
        <w:t xml:space="preserve">, se mu število pripadajočih let koriščenja pravic in ugodnosti na rednem študiju zmanjša za število študijskih let, v katerih so bile pravice in ugodnosti že koriščene. </w:t>
      </w:r>
    </w:p>
    <w:bookmarkEnd w:id="6"/>
    <w:p w14:paraId="368384A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E861173" w14:textId="68E9A7A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w:t>
      </w:r>
      <w:r w:rsidR="00233C1D">
        <w:rPr>
          <w:rFonts w:ascii="Arial" w:eastAsia="Times New Roman" w:hAnsi="Arial" w:cs="Arial"/>
          <w:sz w:val="20"/>
          <w:szCs w:val="20"/>
          <w14:ligatures w14:val="standardContextual"/>
        </w:rPr>
        <w:t>4</w:t>
      </w:r>
      <w:r w:rsidRPr="00B26D42">
        <w:rPr>
          <w:rFonts w:ascii="Arial" w:eastAsia="Times New Roman" w:hAnsi="Arial" w:cs="Arial"/>
          <w:sz w:val="20"/>
          <w:szCs w:val="20"/>
          <w14:ligatures w14:val="standardContextual"/>
        </w:rPr>
        <w:t>) Študenti v prvem letniku študijskega programa prve stopnje opravijo preventivni sistematični zdravstveni pregled, kot ga določajo predpisi s področja preventivnega zdravstvenega varstva.</w:t>
      </w:r>
    </w:p>
    <w:p w14:paraId="28586DD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E62BD8" w14:textId="66D2467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w:t>
      </w:r>
      <w:r w:rsidR="00233C1D">
        <w:rPr>
          <w:rFonts w:ascii="Arial" w:eastAsia="Times New Roman" w:hAnsi="Arial" w:cs="Arial"/>
          <w:sz w:val="20"/>
          <w:szCs w:val="20"/>
          <w14:ligatures w14:val="standardContextual"/>
        </w:rPr>
        <w:t>5</w:t>
      </w:r>
      <w:r w:rsidRPr="00B26D42">
        <w:rPr>
          <w:rFonts w:ascii="Arial" w:eastAsia="Times New Roman" w:hAnsi="Arial" w:cs="Arial"/>
          <w:sz w:val="20"/>
          <w:szCs w:val="20"/>
          <w14:ligatures w14:val="standardContextual"/>
        </w:rPr>
        <w:t xml:space="preserve">) </w:t>
      </w:r>
      <w:r w:rsidR="002C64C1" w:rsidRPr="002C64C1">
        <w:rPr>
          <w:rFonts w:ascii="Arial" w:eastAsia="Times New Roman" w:hAnsi="Arial" w:cs="Arial"/>
          <w:sz w:val="20"/>
          <w:szCs w:val="20"/>
          <w14:ligatures w14:val="standardContextual"/>
        </w:rPr>
        <w:t xml:space="preserve">Študenti, državljani Republike Slovenije, poleg njih pa pod pogoji iz tretjega odstavka 135. člena tega zakona tudi državljani držav članic Evropske unije in tuji državljani, imajo možnost bivanja v študentskih domovih, drugih zavodih in pri pravnih osebah, registriranih za dejavnost študentskih domov, prek njih pa tudi pri zasebnikih lastnikih sob, ki jih oddajajo v najem, če niso zaposleni, samozaposleni ali zavarovani kot družbeniki gospodarskih družb oziroma ustanovitelji zavodov v Republiki Sloveniji in so hkrati v tej družbi oziroma zavodu poslovodne osebe, po predpisih o obveznem zdravstvenem zavarovanju. Študenti vzporednega študija so upravičeni do subvencioniranega bivanja, če se v vzporedni študijski program na isti stopnji vpišejo do začetka drugega letnika prvega študijskega programa, po katerem so redno napredovali in v katerega so bili redno vpisani. </w:t>
      </w:r>
    </w:p>
    <w:p w14:paraId="65EDC46A" w14:textId="77777777" w:rsidR="00A73A32" w:rsidRDefault="00A73A32"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2CBDAE" w14:textId="2FB435A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sz w:val="20"/>
          <w:szCs w:val="20"/>
          <w14:ligatures w14:val="standardContextual"/>
        </w:rPr>
        <w:t>(</w:t>
      </w:r>
      <w:r w:rsidR="00233C1D">
        <w:rPr>
          <w:rFonts w:ascii="Arial" w:eastAsia="Times New Roman" w:hAnsi="Arial" w:cs="Arial"/>
          <w:sz w:val="20"/>
          <w:szCs w:val="20"/>
          <w14:ligatures w14:val="standardContextual"/>
        </w:rPr>
        <w:t>6</w:t>
      </w:r>
      <w:r w:rsidRPr="00B26D42">
        <w:rPr>
          <w:rFonts w:ascii="Arial" w:eastAsia="Times New Roman" w:hAnsi="Arial" w:cs="Arial"/>
          <w:sz w:val="20"/>
          <w:szCs w:val="20"/>
          <w14:ligatures w14:val="standardContextual"/>
        </w:rPr>
        <w:t>) Možnost bivanja v nastanitvah iz prejšnjega odstavka imajo tudi drugi tuji državljani, pod pogoji, določenimi z drugimi predpisi.</w:t>
      </w:r>
    </w:p>
    <w:p w14:paraId="7675AF9A"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BDE8D4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3DF7B3E"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115.</w:t>
      </w:r>
      <w:r w:rsidRPr="00E26470">
        <w:rPr>
          <w:rFonts w:ascii="Arial" w:eastAsia="Times New Roman" w:hAnsi="Arial" w:cs="Arial"/>
          <w:b/>
          <w:sz w:val="20"/>
          <w:szCs w:val="20"/>
          <w:lang w:eastAsia="x-none"/>
          <w14:ligatures w14:val="standardContextual"/>
        </w:rPr>
        <w:t xml:space="preserve"> člen</w:t>
      </w:r>
    </w:p>
    <w:p w14:paraId="6F87E32B"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(študenti s posebnimi potrebami in posebnim statusom)</w:t>
      </w:r>
    </w:p>
    <w:p w14:paraId="4B22ED2B"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5F170E7" w14:textId="19EE3BB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Študenti s posebnimi potrebami so slepi in slabovidni študenti oziroma študenti z okvaro vidne funkcije, gluhi in naglušni študenti, gluhoslepi študenti, študenti z govornojezikovnimi motnjami, študenti s primanjkljajem na posameznih področjih učenja, gibalno ovirani študenti, dolgotrajno bolni študenti, študenti z motnjami avtističnega spektra </w:t>
      </w:r>
      <w:r w:rsidR="4A5CAB08"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študenti s psihosocialnimi težavami.</w:t>
      </w:r>
    </w:p>
    <w:p w14:paraId="6A84FF1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B3A3560" w14:textId="3A21FA0D"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Študenti s posebnim statusom po tem zakonu so študenti,</w:t>
      </w:r>
      <w:r w:rsidRPr="00B26D42">
        <w:rPr>
          <w:rFonts w:ascii="Arial" w:eastAsia="Times New Roman" w:hAnsi="Arial" w:cs="Arial"/>
          <w:sz w:val="20"/>
          <w:szCs w:val="20"/>
        </w:rPr>
        <w:t xml:space="preserve"> </w:t>
      </w:r>
      <w:r w:rsidR="7B63404F" w:rsidRPr="00B26D42">
        <w:rPr>
          <w:rFonts w:ascii="Arial" w:eastAsia="Times New Roman" w:hAnsi="Arial" w:cs="Arial"/>
          <w:sz w:val="20"/>
          <w:szCs w:val="20"/>
        </w:rPr>
        <w:t>ki so</w:t>
      </w:r>
      <w:r w:rsidRPr="00B26D42">
        <w:rPr>
          <w:rFonts w:ascii="Arial" w:eastAsia="Times New Roman" w:hAnsi="Arial" w:cs="Arial"/>
          <w:sz w:val="20"/>
          <w:szCs w:val="20"/>
          <w14:ligatures w14:val="standardContextual"/>
        </w:rPr>
        <w:t xml:space="preserve"> kategorizirani športniki</w:t>
      </w:r>
      <w:r w:rsidR="6221983E"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trenerji, priznani umetniki in kulturniki, drugi študenti, ki se udeležujejo (področnih) mednarodnih tekmovanj, </w:t>
      </w:r>
      <w:r w:rsidR="49025B69"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študenti starši do začetka obveznega šolanja otroka. </w:t>
      </w:r>
    </w:p>
    <w:p w14:paraId="531E639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DE744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Študenti s posebnimi potrebami in študenti s posebnim statusom so upravičeni do prilagoditve izvajanja študijskih programov na podlagi individualiziranega načrta prilagoditev, ki ga po razgovoru s študentom pripravi visokošolski zavod, pri čemer lahko napredujejo in dokončajo študij v daljšem času, kot je predvideno s študijskim programom, in pri tem obdržijo druge pravice in ugodnosti študentov iz prvega odstavka 114. člena tega zakona.</w:t>
      </w:r>
    </w:p>
    <w:p w14:paraId="242000B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AC85168" w14:textId="1347284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Študenti uveljavljajo status iz tega člena z vložitvijo vloge na visokošolskem zavodu, na katerega so vpisani, ob vpisu ali kadar</w:t>
      </w:r>
      <w:r w:rsidR="3C3C5421"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 xml:space="preserve">koli med študijskim letom. </w:t>
      </w:r>
    </w:p>
    <w:p w14:paraId="71E7F65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E1853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V postopkih v zvezi s pridobitvijo statusa iz prejšnjega odstavka oziroma njegovim prenehanjem, odloča komisija, ki jo določi visokošolski zavod. </w:t>
      </w:r>
    </w:p>
    <w:p w14:paraId="68C0C90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6ECEBF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O pritožbah zoper odločitve iz prejšnjega odstavka odloča posebna pritožbena komisija, ki jo določi visokošolski zavod.</w:t>
      </w:r>
    </w:p>
    <w:p w14:paraId="0A25DF3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F205F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(7) V postopkih iz petega in šestega odstavka tega člena se uporabljajo določbe zakona, ki ureja splošni upravni postopek, če s tem zakonom ni določeno drugače.</w:t>
      </w:r>
    </w:p>
    <w:p w14:paraId="04DAE62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CBBA2A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(8) Podrobnejše določbe glede pridobitve in izvrševanja pravic iz tega člena oziroma njihovega prenehanja določi minister.</w:t>
      </w:r>
    </w:p>
    <w:p w14:paraId="255BED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C5A60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8021D5"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116</w:t>
      </w:r>
      <w:r w:rsidRPr="006A36C5">
        <w:rPr>
          <w:rFonts w:ascii="Arial" w:eastAsia="Times New Roman" w:hAnsi="Arial" w:cs="Arial"/>
          <w:b/>
          <w:sz w:val="20"/>
          <w:szCs w:val="20"/>
          <w:lang w:eastAsia="x-none"/>
          <w14:ligatures w14:val="standardContextual"/>
        </w:rPr>
        <w:t>. člen</w:t>
      </w:r>
    </w:p>
    <w:p w14:paraId="659EAB70"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(prenehanje statusa študenta)</w:t>
      </w:r>
    </w:p>
    <w:p w14:paraId="1323D75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108A41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Status študenta preneha:</w:t>
      </w:r>
    </w:p>
    <w:p w14:paraId="238B890E"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študentu, ki zaključi študijski program prve stopnje, z iztekom študijskega leta, v katerem je zaključil študij,</w:t>
      </w:r>
    </w:p>
    <w:p w14:paraId="3B15A63E"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študentu, ki zaključi študijski program druge stopnje, z iztekom študijskega leta, v katerem je zaključil študij,</w:t>
      </w:r>
    </w:p>
    <w:p w14:paraId="48976F4A"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študentu, ki zaključi študijski program tretje stopnje,</w:t>
      </w:r>
    </w:p>
    <w:p w14:paraId="749550C2"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študent ne zaključi študija na študijskem programu prve ali druge stopnje v 12 mesecih po zaključku zadnjega semestra,</w:t>
      </w:r>
    </w:p>
    <w:p w14:paraId="1F480B61"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študent ne zaključi študija druge stopnje po enovitem magistrskem študijskem programu v 12 mesecih po zaključku zadnjega semestra,</w:t>
      </w:r>
    </w:p>
    <w:p w14:paraId="29E9471B"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študent ne zaključi študija tretje stopnje v ustreznem, s statutom predpisanem roku,</w:t>
      </w:r>
    </w:p>
    <w:p w14:paraId="7559997E"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se med študijem ne vpiše v naslednji letnik,</w:t>
      </w:r>
    </w:p>
    <w:p w14:paraId="096269F1"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se izpiše,</w:t>
      </w:r>
    </w:p>
    <w:p w14:paraId="1F86FD12" w14:textId="77777777" w:rsidR="00E969C9" w:rsidRPr="00B26D42" w:rsidRDefault="00E969C9" w:rsidP="009C05DB">
      <w:pPr>
        <w:numPr>
          <w:ilvl w:val="0"/>
          <w:numId w:val="89"/>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je bil izključen.</w:t>
      </w:r>
    </w:p>
    <w:p w14:paraId="18A7701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A82C517" w14:textId="31C96F4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Ne glede na 4. točko prejšnjega odstavka študentu status preneha ob zaključku zadnjega semestra, če je v času študija ponavljal letnik ali spremenil študijski program ali smer.</w:t>
      </w:r>
    </w:p>
    <w:p w14:paraId="35CFF4C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5EF101A" w14:textId="44829BC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V primerih iz 4., 5. in 7. točke prvega odstavka tega člena lahko visokošolski zavod študentu ob nastopu upravičenih razlogov podaljša status študenta, vendar</w:t>
      </w:r>
      <w:r w:rsidR="00FF5B4B" w:rsidRPr="00B26D42">
        <w:rPr>
          <w:rFonts w:ascii="Arial" w:eastAsia="Times New Roman" w:hAnsi="Arial" w:cs="Arial"/>
          <w:sz w:val="20"/>
          <w:szCs w:val="20"/>
          <w14:ligatures w14:val="standardContextual"/>
        </w:rPr>
        <w:t xml:space="preserve"> za</w:t>
      </w:r>
      <w:r w:rsidRPr="00B26D42">
        <w:rPr>
          <w:rFonts w:ascii="Arial" w:eastAsia="Times New Roman" w:hAnsi="Arial" w:cs="Arial"/>
          <w:sz w:val="20"/>
          <w:szCs w:val="20"/>
          <w14:ligatures w14:val="standardContextual"/>
        </w:rPr>
        <w:t xml:space="preserve"> največ eno leto. </w:t>
      </w:r>
    </w:p>
    <w:p w14:paraId="3F496EB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F284D72" w14:textId="3CB60DF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Študentke matere, ki </w:t>
      </w:r>
      <w:r w:rsidR="2082F77E" w:rsidRPr="00B26D42">
        <w:rPr>
          <w:rFonts w:ascii="Arial" w:eastAsia="Times New Roman" w:hAnsi="Arial" w:cs="Arial"/>
          <w:sz w:val="20"/>
          <w:szCs w:val="20"/>
          <w14:ligatures w14:val="standardContextual"/>
        </w:rPr>
        <w:t xml:space="preserve">rodijo </w:t>
      </w:r>
      <w:r w:rsidRPr="00B26D42">
        <w:rPr>
          <w:rFonts w:ascii="Arial" w:eastAsia="Times New Roman" w:hAnsi="Arial" w:cs="Arial"/>
          <w:sz w:val="20"/>
          <w:szCs w:val="20"/>
          <w14:ligatures w14:val="standardContextual"/>
        </w:rPr>
        <w:t>v času študija, in študenti, ki postanejo očetje</w:t>
      </w:r>
      <w:r w:rsidR="009B1E7C" w:rsidRPr="00B26D42">
        <w:t xml:space="preserve"> </w:t>
      </w:r>
      <w:r w:rsidR="009B1E7C" w:rsidRPr="00B26D42">
        <w:rPr>
          <w:rFonts w:ascii="Arial" w:eastAsia="Times New Roman" w:hAnsi="Arial" w:cs="Arial"/>
          <w:sz w:val="20"/>
          <w:szCs w:val="20"/>
          <w14:ligatures w14:val="standardContextual"/>
        </w:rPr>
        <w:t>v času študija</w:t>
      </w:r>
      <w:r w:rsidRPr="00B26D42">
        <w:rPr>
          <w:rFonts w:ascii="Arial" w:eastAsia="Times New Roman" w:hAnsi="Arial" w:cs="Arial"/>
          <w:sz w:val="20"/>
          <w:szCs w:val="20"/>
          <w14:ligatures w14:val="standardContextual"/>
        </w:rPr>
        <w:t>, imajo pravico do podaljšanja študentskega statusa za eno leto za vsakega rojenega otroka.</w:t>
      </w:r>
    </w:p>
    <w:p w14:paraId="483003C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50CC7F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(5) Ne glede na 8. točko prvega odstavka tega člena status študenta ne preneha študentu, ki se pred zaključkom študijskega leta prepiše na drug študijski program.</w:t>
      </w:r>
    </w:p>
    <w:p w14:paraId="0660728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D165B3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V primerih iz 1. in 2. točke prvega odstavka tega člena se lahko študent po zaključku študijskega programa odpove statusu študenta.</w:t>
      </w:r>
    </w:p>
    <w:p w14:paraId="1DB6335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DC225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(7) Način in obliko zagotavljanja podatkov glede odpovedi statusa študenta iz prejšnjega odstavka določi minister.</w:t>
      </w:r>
    </w:p>
    <w:p w14:paraId="251F258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6EE5F9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1D4FCC3"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117</w:t>
      </w:r>
      <w:r w:rsidRPr="006A36C5">
        <w:rPr>
          <w:rFonts w:ascii="Arial" w:eastAsia="Times New Roman" w:hAnsi="Arial" w:cs="Arial"/>
          <w:b/>
          <w:sz w:val="20"/>
          <w:szCs w:val="20"/>
          <w:lang w:eastAsia="x-none"/>
          <w14:ligatures w14:val="standardContextual"/>
        </w:rPr>
        <w:t>. člen</w:t>
      </w:r>
    </w:p>
    <w:p w14:paraId="12F1C2CC"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(sodno varstvo pravic)</w:t>
      </w:r>
    </w:p>
    <w:p w14:paraId="5FCACC9F"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218D8A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Zoper dokončno odločitev pristojnega organa visokošolskega zavoda o pridobitvi oziroma izgubi statusa študenta in o drugih zadevah v zvezi s študijem se lahko sproži upravni spor.</w:t>
      </w:r>
    </w:p>
    <w:p w14:paraId="39C33534" w14:textId="77777777" w:rsidR="00E969C9" w:rsidRPr="00B26D42" w:rsidRDefault="00E969C9" w:rsidP="00E969C9">
      <w:pPr>
        <w:suppressAutoHyphens/>
        <w:overflowPunct w:val="0"/>
        <w:autoSpaceDE w:val="0"/>
        <w:autoSpaceDN w:val="0"/>
        <w:adjustRightInd w:val="0"/>
        <w:spacing w:after="0" w:line="240" w:lineRule="exact"/>
        <w:textAlignment w:val="baseline"/>
        <w:outlineLvl w:val="3"/>
        <w:rPr>
          <w:rFonts w:ascii="Arial" w:eastAsia="Times New Roman" w:hAnsi="Arial" w:cs="Arial"/>
          <w:b/>
          <w:bCs/>
          <w:sz w:val="20"/>
          <w:szCs w:val="20"/>
          <w:lang w:eastAsia="sl-SI"/>
          <w14:ligatures w14:val="standardContextual"/>
        </w:rPr>
      </w:pPr>
    </w:p>
    <w:p w14:paraId="10DCE5BC" w14:textId="77777777" w:rsidR="00E969C9" w:rsidRPr="00B26D42" w:rsidRDefault="00E969C9" w:rsidP="00E969C9">
      <w:pPr>
        <w:suppressAutoHyphens/>
        <w:overflowPunct w:val="0"/>
        <w:autoSpaceDE w:val="0"/>
        <w:autoSpaceDN w:val="0"/>
        <w:adjustRightInd w:val="0"/>
        <w:spacing w:after="0" w:line="240" w:lineRule="exact"/>
        <w:textAlignment w:val="baseline"/>
        <w:outlineLvl w:val="3"/>
        <w:rPr>
          <w:rFonts w:ascii="Arial" w:eastAsia="Times New Roman" w:hAnsi="Arial" w:cs="Arial"/>
          <w:b/>
          <w:bCs/>
          <w:sz w:val="20"/>
          <w:szCs w:val="20"/>
          <w:lang w:eastAsia="sl-SI"/>
          <w14:ligatures w14:val="standardContextual"/>
        </w:rPr>
      </w:pPr>
    </w:p>
    <w:p w14:paraId="0566089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r w:rsidRPr="00B26D42">
        <w:rPr>
          <w:rFonts w:ascii="Arial" w:eastAsia="Times New Roman" w:hAnsi="Arial" w:cs="Arial"/>
          <w:b/>
          <w:bCs/>
          <w:sz w:val="20"/>
          <w:szCs w:val="20"/>
          <w:lang w:eastAsia="sl-SI"/>
          <w14:ligatures w14:val="standardContextual"/>
        </w:rPr>
        <w:t>IX. FINANCIRANJE</w:t>
      </w:r>
    </w:p>
    <w:p w14:paraId="3664FBB3"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B18D040"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 Skupne določbe</w:t>
      </w:r>
    </w:p>
    <w:p w14:paraId="61FA195D"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2ABF720"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118. člen</w:t>
      </w:r>
    </w:p>
    <w:p w14:paraId="2A346782"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36C5">
        <w:rPr>
          <w:rFonts w:ascii="Arial" w:eastAsia="Times New Roman" w:hAnsi="Arial" w:cs="Arial"/>
          <w:b/>
          <w:sz w:val="20"/>
          <w:szCs w:val="20"/>
          <w:lang w:eastAsia="x-none"/>
          <w14:ligatures w14:val="standardContextual"/>
        </w:rPr>
        <w:t>(viri financiranja)</w:t>
      </w:r>
    </w:p>
    <w:p w14:paraId="3773BABF"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DD00707" w14:textId="4184919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Visokošolski zavodi pridobivajo sredstva od ustanovitelja, iz proračuna Republike Slovenije, iz proračuna Evropske unije, </w:t>
      </w:r>
      <w:r w:rsidR="4DFC7FF7" w:rsidRPr="00B26D42">
        <w:rPr>
          <w:rFonts w:ascii="Arial" w:eastAsia="Times New Roman" w:hAnsi="Arial" w:cs="Arial"/>
          <w:sz w:val="20"/>
          <w:szCs w:val="20"/>
        </w:rPr>
        <w:t xml:space="preserve">s </w:t>
      </w:r>
      <w:r w:rsidRPr="00B26D42">
        <w:rPr>
          <w:rFonts w:ascii="Arial" w:eastAsia="Times New Roman" w:hAnsi="Arial" w:cs="Arial"/>
          <w:sz w:val="20"/>
          <w:szCs w:val="20"/>
          <w14:ligatures w14:val="standardContextual"/>
        </w:rPr>
        <w:t>šolnin</w:t>
      </w:r>
      <w:r w:rsidR="70D96A2E" w:rsidRPr="00B26D42">
        <w:rPr>
          <w:rFonts w:ascii="Arial" w:eastAsia="Times New Roman" w:hAnsi="Arial" w:cs="Arial"/>
          <w:sz w:val="20"/>
          <w:szCs w:val="20"/>
        </w:rPr>
        <w:t>ami</w:t>
      </w:r>
      <w:r w:rsidRPr="00B26D42">
        <w:rPr>
          <w:rFonts w:ascii="Arial" w:eastAsia="Times New Roman" w:hAnsi="Arial" w:cs="Arial"/>
          <w:sz w:val="20"/>
          <w:szCs w:val="20"/>
          <w14:ligatures w14:val="standardContextual"/>
        </w:rPr>
        <w:t xml:space="preserve"> in drugi</w:t>
      </w:r>
      <w:r w:rsidR="4E7115EA" w:rsidRPr="00B26D42">
        <w:rPr>
          <w:rFonts w:ascii="Arial" w:eastAsia="Times New Roman" w:hAnsi="Arial" w:cs="Arial"/>
          <w:sz w:val="20"/>
          <w:szCs w:val="20"/>
        </w:rPr>
        <w:t>mi</w:t>
      </w:r>
      <w:r w:rsidRPr="00B26D42">
        <w:rPr>
          <w:rFonts w:ascii="Arial" w:eastAsia="Times New Roman" w:hAnsi="Arial" w:cs="Arial"/>
          <w:sz w:val="20"/>
          <w:szCs w:val="20"/>
          <w14:ligatures w14:val="standardContextual"/>
        </w:rPr>
        <w:t xml:space="preserve"> prispevk</w:t>
      </w:r>
      <w:r w:rsidR="64D0F828" w:rsidRPr="00B26D42">
        <w:rPr>
          <w:rFonts w:ascii="Arial" w:eastAsia="Times New Roman" w:hAnsi="Arial" w:cs="Arial"/>
          <w:sz w:val="20"/>
          <w:szCs w:val="20"/>
        </w:rPr>
        <w:t>i</w:t>
      </w:r>
      <w:r w:rsidRPr="00B26D42">
        <w:rPr>
          <w:rFonts w:ascii="Arial" w:eastAsia="Times New Roman" w:hAnsi="Arial" w:cs="Arial"/>
          <w:sz w:val="20"/>
          <w:szCs w:val="20"/>
          <w14:ligatures w14:val="standardContextual"/>
        </w:rPr>
        <w:t xml:space="preserve"> za študij, plačil</w:t>
      </w:r>
      <w:r w:rsidR="731655E1" w:rsidRPr="00B26D42">
        <w:rPr>
          <w:rFonts w:ascii="Arial" w:eastAsia="Times New Roman" w:hAnsi="Arial" w:cs="Arial"/>
          <w:sz w:val="20"/>
          <w:szCs w:val="20"/>
        </w:rPr>
        <w:t>i</w:t>
      </w:r>
      <w:r w:rsidRPr="00B26D42">
        <w:rPr>
          <w:rFonts w:ascii="Arial" w:eastAsia="Times New Roman" w:hAnsi="Arial" w:cs="Arial"/>
          <w:sz w:val="20"/>
          <w:szCs w:val="20"/>
          <w14:ligatures w14:val="standardContextual"/>
        </w:rPr>
        <w:t xml:space="preserve"> za blago in storitve, donacij</w:t>
      </w:r>
      <w:r w:rsidR="57BACF47" w:rsidRPr="00B26D42">
        <w:rPr>
          <w:rFonts w:ascii="Arial" w:eastAsia="Times New Roman" w:hAnsi="Arial" w:cs="Arial"/>
          <w:sz w:val="20"/>
          <w:szCs w:val="20"/>
          <w14:ligatures w14:val="standardContextual"/>
        </w:rPr>
        <w:t>ami</w:t>
      </w:r>
      <w:r w:rsidRPr="00B26D42">
        <w:rPr>
          <w:rFonts w:ascii="Arial" w:eastAsia="Times New Roman" w:hAnsi="Arial" w:cs="Arial"/>
          <w:sz w:val="20"/>
          <w:szCs w:val="20"/>
          <w14:ligatures w14:val="standardContextual"/>
        </w:rPr>
        <w:t>, dediščin</w:t>
      </w:r>
      <w:r w:rsidR="1AE98012" w:rsidRPr="00B26D42">
        <w:rPr>
          <w:rFonts w:ascii="Arial" w:eastAsia="Times New Roman" w:hAnsi="Arial" w:cs="Arial"/>
          <w:sz w:val="20"/>
          <w:szCs w:val="20"/>
          <w14:ligatures w14:val="standardContextual"/>
        </w:rPr>
        <w:t>ami</w:t>
      </w:r>
      <w:r w:rsidRPr="00B26D42">
        <w:rPr>
          <w:rFonts w:ascii="Arial" w:eastAsia="Times New Roman" w:hAnsi="Arial" w:cs="Arial"/>
          <w:sz w:val="20"/>
          <w:szCs w:val="20"/>
          <w14:ligatures w14:val="standardContextual"/>
        </w:rPr>
        <w:t xml:space="preserve"> in daril</w:t>
      </w:r>
      <w:r w:rsidR="508A4F74" w:rsidRPr="00B26D42">
        <w:rPr>
          <w:rFonts w:ascii="Arial" w:eastAsia="Times New Roman" w:hAnsi="Arial" w:cs="Arial"/>
          <w:sz w:val="20"/>
          <w:szCs w:val="20"/>
          <w14:ligatures w14:val="standardContextual"/>
        </w:rPr>
        <w:t>i</w:t>
      </w:r>
      <w:r w:rsidRPr="00B26D42">
        <w:rPr>
          <w:rFonts w:ascii="Arial" w:eastAsia="Times New Roman" w:hAnsi="Arial" w:cs="Arial"/>
          <w:sz w:val="20"/>
          <w:szCs w:val="20"/>
          <w14:ligatures w14:val="standardContextual"/>
        </w:rPr>
        <w:t xml:space="preserve"> ter </w:t>
      </w:r>
      <w:r w:rsidR="7CE78CB1" w:rsidRPr="00B26D42">
        <w:rPr>
          <w:rFonts w:ascii="Arial" w:eastAsia="Times New Roman" w:hAnsi="Arial" w:cs="Arial"/>
          <w:sz w:val="20"/>
          <w:szCs w:val="20"/>
          <w14:ligatures w14:val="standardContextual"/>
        </w:rPr>
        <w:t xml:space="preserve">iz </w:t>
      </w:r>
      <w:r w:rsidRPr="00B26D42">
        <w:rPr>
          <w:rFonts w:ascii="Arial" w:eastAsia="Times New Roman" w:hAnsi="Arial" w:cs="Arial"/>
          <w:sz w:val="20"/>
          <w:szCs w:val="20"/>
          <w14:ligatures w14:val="standardContextual"/>
        </w:rPr>
        <w:t xml:space="preserve">drugih virov. </w:t>
      </w:r>
    </w:p>
    <w:p w14:paraId="60AA88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5605B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Sredstva iz prejšnjega odstavka se uporabljajo v skladu z namenom, za katerega so bila pridobljena.</w:t>
      </w:r>
    </w:p>
    <w:p w14:paraId="4424F81F"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14:ligatures w14:val="standardContextual"/>
        </w:rPr>
      </w:pPr>
    </w:p>
    <w:p w14:paraId="594F862A"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p>
    <w:p w14:paraId="5ADAEF58"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B26D42">
        <w:rPr>
          <w:rFonts w:ascii="Arial" w:eastAsia="Times New Roman" w:hAnsi="Arial" w:cs="Arial"/>
          <w:b/>
          <w:bCs/>
          <w:sz w:val="20"/>
          <w:szCs w:val="20"/>
          <w14:ligatures w14:val="standardContextual"/>
        </w:rPr>
        <w:t xml:space="preserve">119. člen </w:t>
      </w:r>
    </w:p>
    <w:p w14:paraId="1C1CE700"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B26D42">
        <w:rPr>
          <w:rFonts w:ascii="Arial" w:eastAsia="Times New Roman" w:hAnsi="Arial" w:cs="Arial"/>
          <w:b/>
          <w:bCs/>
          <w:sz w:val="20"/>
          <w:szCs w:val="20"/>
          <w14:ligatures w14:val="standardContextual"/>
        </w:rPr>
        <w:t>(obseg sredstev)</w:t>
      </w:r>
    </w:p>
    <w:p w14:paraId="1BD6B149"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p>
    <w:p w14:paraId="165BFF8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Iz proračuna Republike Slovenije in proračuna Evropske unije se zagotavlja financiranje visokega šolstva v obsegu do 1,5 % bruto domačega proizvoda (v nadaljnjem besedilu: BDP; izračuna se ob upoštevanju napovedi BDP za leto, za katero se pripravlja proračun, kot izhaja iz zadnje pomladanske napovedi gospodarskih gibanj Urada Republike Slovenije za makroekonomske analize in razvoj). Obseg sredstev iz tega odstavka lahko tudi presega 1,5 % BDP, če so za to zagotovljena sredstva.</w:t>
      </w:r>
    </w:p>
    <w:p w14:paraId="6266DF3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8E46E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Financiranje visokega šolstva v obsegu iz prejšnjega odstavka zajema: </w:t>
      </w:r>
    </w:p>
    <w:p w14:paraId="3041EFEB" w14:textId="15D2D4C8" w:rsidR="00E969C9" w:rsidRPr="004A67A9" w:rsidRDefault="00E969C9" w:rsidP="009C05DB">
      <w:pPr>
        <w:pStyle w:val="Odstavekseznama"/>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4A67A9">
        <w:rPr>
          <w:rFonts w:ascii="Arial" w:eastAsia="Times New Roman" w:hAnsi="Arial" w:cs="Arial"/>
          <w:sz w:val="20"/>
          <w:szCs w:val="20"/>
          <w14:ligatures w14:val="standardContextual"/>
        </w:rPr>
        <w:t xml:space="preserve">skupna sredstva za </w:t>
      </w:r>
      <w:r w:rsidR="3D040A8C" w:rsidRPr="004A67A9">
        <w:rPr>
          <w:rFonts w:ascii="Arial" w:eastAsia="Times New Roman" w:hAnsi="Arial" w:cs="Arial"/>
          <w:sz w:val="20"/>
          <w:szCs w:val="20"/>
          <w14:ligatures w14:val="standardContextual"/>
        </w:rPr>
        <w:t>temeljni in razvojni steber financiranja</w:t>
      </w:r>
      <w:r w:rsidRPr="004A67A9">
        <w:rPr>
          <w:rFonts w:ascii="Arial" w:eastAsia="Times New Roman" w:hAnsi="Arial" w:cs="Arial"/>
          <w:sz w:val="20"/>
          <w:szCs w:val="20"/>
          <w14:ligatures w14:val="standardContextual"/>
        </w:rPr>
        <w:t xml:space="preserve"> ter koncesionirane študijske programe iz 122. člena tega zakona v višini najmanj 1 %,</w:t>
      </w:r>
    </w:p>
    <w:p w14:paraId="6C9DDD77" w14:textId="77777777" w:rsidR="00E969C9" w:rsidRPr="00B26D42" w:rsidRDefault="00E969C9" w:rsidP="009C05DB">
      <w:pPr>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sredstva za investicije, investicijsko vzdrževanje in opremo iz 129. člena tega zakona, vključno s sredstvi iz naslova dodatne koncesijske dajatve od prejemkov, izplačanih za občasna in začasna dela študentov, v višini največ 0,2 %,</w:t>
      </w:r>
    </w:p>
    <w:p w14:paraId="7F4608ED" w14:textId="77777777" w:rsidR="00E969C9" w:rsidRPr="00B26D42" w:rsidRDefault="00E969C9" w:rsidP="009C05DB">
      <w:pPr>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sredstva za knjižnično dejavnost iz 130. člena tega zakona v višini največ 0,07 %,</w:t>
      </w:r>
    </w:p>
    <w:p w14:paraId="3CD15F1D" w14:textId="77777777" w:rsidR="00E969C9" w:rsidRPr="00B26D42" w:rsidRDefault="00E969C9" w:rsidP="009C05DB">
      <w:pPr>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sredstva za nacionalno pomembne naloge iz 134. člena tega zakona,</w:t>
      </w:r>
    </w:p>
    <w:p w14:paraId="473AAE7B" w14:textId="5439BE98" w:rsidR="00E969C9" w:rsidRPr="00B26D42" w:rsidRDefault="00E969C9" w:rsidP="009C05DB">
      <w:pPr>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druga proračunska sredstva </w:t>
      </w:r>
      <w:r w:rsidRPr="00B26D42" w:rsidDel="005E2278">
        <w:rPr>
          <w:rFonts w:ascii="Arial" w:eastAsia="Times New Roman" w:hAnsi="Arial" w:cs="Arial"/>
          <w:sz w:val="20"/>
          <w:szCs w:val="20"/>
          <w14:ligatures w14:val="standardContextual"/>
        </w:rPr>
        <w:t xml:space="preserve">financiranja visokega šolstva </w:t>
      </w:r>
      <w:r w:rsidRPr="00B26D42">
        <w:rPr>
          <w:rFonts w:ascii="Arial" w:eastAsia="Times New Roman" w:hAnsi="Arial" w:cs="Arial"/>
          <w:sz w:val="20"/>
          <w:szCs w:val="20"/>
          <w14:ligatures w14:val="standardContextual"/>
        </w:rPr>
        <w:t>ministrstva, pristojnega za visoko šolstvo, in drugih neposrednih uporabnikov proračuna ter</w:t>
      </w:r>
    </w:p>
    <w:p w14:paraId="31448172" w14:textId="77777777" w:rsidR="00E969C9" w:rsidRPr="00B26D42" w:rsidRDefault="00E969C9" w:rsidP="009C05DB">
      <w:pPr>
        <w:numPr>
          <w:ilvl w:val="0"/>
          <w:numId w:val="47"/>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sredstva proračuna Evropske unije, ki so v finančnih načrtih ministrstva, pristojnega za visoko šolstvo, in drugih neposrednih uporabnikov proračuna namenjena financiranju visokega šolstva.</w:t>
      </w:r>
    </w:p>
    <w:p w14:paraId="2C26C74F"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66B8F3D2" w14:textId="449CC67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Obseg proračunskih sredstev za financiranje visokega šolstva se lahko v primerjavi z obsegom proračunskih sredstev preteklega leta v posameznem letu zmanjša, če je rast BDP negativna, ob nastopu izjemnih okoliščin, ki jih pripozna Evropska komisija, ali ob nastopu izrednih dogodkov, ki imajo znatne posledice na odhodke državnega proračuna. V teh primerih se letni obseg proračunskih sredstev zagotavlja </w:t>
      </w:r>
      <w:r w:rsidR="284FADC9" w:rsidRPr="00B26D42">
        <w:rPr>
          <w:rFonts w:ascii="Arial" w:eastAsia="Times New Roman" w:hAnsi="Arial" w:cs="Arial"/>
          <w:sz w:val="20"/>
          <w:szCs w:val="20"/>
          <w14:ligatures w14:val="standardContextual"/>
        </w:rPr>
        <w:t xml:space="preserve">v skladu </w:t>
      </w:r>
      <w:r w:rsidRPr="00B26D42">
        <w:rPr>
          <w:rFonts w:ascii="Arial" w:eastAsia="Times New Roman" w:hAnsi="Arial" w:cs="Arial"/>
          <w:sz w:val="20"/>
          <w:szCs w:val="20"/>
          <w14:ligatures w14:val="standardContextual"/>
        </w:rPr>
        <w:t>s proračunskimi možnostmi, pri čemer je treba v celoti zagotoviti sredstva za namen iz prve alineje drugega odstavka tega člena (1</w:t>
      </w:r>
      <w:r w:rsidR="4310B9E7"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 zmanjša pa se lahko obseg sredstev iz druge, tretje, četrte in pete alineje drugega odstavka tega člena (0.5</w:t>
      </w:r>
      <w:r w:rsidR="2C21ED9D"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w:t>
      </w:r>
    </w:p>
    <w:p w14:paraId="606E9C2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E68537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Pri ponovni rasti BDP oziroma po prenehanju izjemnih okoliščin ali po odpravi posledic izrednega dogodka se sredstva povečujejo za 0,08 odstotne točke letno, dokler ponovno ne dosežejo 1,5 % BDP oziroma že doseženih letnih proračunskih sredstev pred negativno rastjo BDP oziroma pred nastopom izjemnih okoliščin ali izrednega dogodka.</w:t>
      </w:r>
      <w:r w:rsidRPr="00B26D42">
        <w:rPr>
          <w:rFonts w:ascii="Arial" w:hAnsi="Arial" w:cs="Arial"/>
          <w:sz w:val="20"/>
          <w:szCs w:val="20"/>
        </w:rPr>
        <w:t xml:space="preserve"> Povečanje sredstev </w:t>
      </w:r>
      <w:r w:rsidRPr="00B26D42">
        <w:rPr>
          <w:rFonts w:ascii="Arial" w:eastAsia="Times New Roman" w:hAnsi="Arial" w:cs="Arial"/>
          <w:sz w:val="20"/>
          <w:szCs w:val="20"/>
        </w:rPr>
        <w:t>iz tega odstavka lahko tudi presega 0,08 odstotne točke, če so za to zagotovljena sredstva.</w:t>
      </w:r>
    </w:p>
    <w:p w14:paraId="5357B06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17895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FFD406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120. člen</w:t>
      </w:r>
    </w:p>
    <w:p w14:paraId="219C68D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(sredstva za financiranje visokega šolstva)</w:t>
      </w:r>
    </w:p>
    <w:p w14:paraId="086DD2A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836F109" w14:textId="77777777" w:rsidR="00E969C9" w:rsidRPr="00B26D42" w:rsidRDefault="00E969C9" w:rsidP="00E969C9">
      <w:pPr>
        <w:spacing w:after="0" w:line="240" w:lineRule="exact"/>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(1) Sredstva za visoko šolstvo se namenijo za financiranje:</w:t>
      </w:r>
    </w:p>
    <w:p w14:paraId="6EC9D217" w14:textId="43B107AB" w:rsidR="00E969C9" w:rsidRPr="009C05DB" w:rsidRDefault="00E969C9" w:rsidP="009C05DB">
      <w:pPr>
        <w:pStyle w:val="Odstavekseznama"/>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študijske, investicijske in knjižnične dejavnosti javnih univerz,</w:t>
      </w:r>
    </w:p>
    <w:p w14:paraId="4F8DA4E1" w14:textId="46F2578F" w:rsidR="00E969C9" w:rsidRPr="00B26D42"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študijske dejavnosti zasebnih univerz in samostojnih visokošolskih zavodov za koncesionirane študijske programe, </w:t>
      </w:r>
    </w:p>
    <w:p w14:paraId="07FB3491" w14:textId="254750F5" w:rsidR="00E969C9" w:rsidRPr="00B26D42"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 študijem povezanih interesnih dejavnosti študentov, določenih v letnem programu študentskega sveta javne univerze ter zasebne univerze in samostojnega visokošolskega zavoda za koncesionirane študijske programe,</w:t>
      </w:r>
    </w:p>
    <w:p w14:paraId="4B1C5692" w14:textId="1385D0D7" w:rsidR="00E969C9" w:rsidRPr="00B26D42"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nacionalno pomembnih nalog za področje visokega šolstva iz 134. člena tega zakona,</w:t>
      </w:r>
    </w:p>
    <w:p w14:paraId="19320C36" w14:textId="4B8EFE95" w:rsidR="00E969C9" w:rsidRPr="00B26D42"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delovanja, investicij, investicijskega vzdrževanja in opreme Centralne tehniške knjižnice Univerze v Ljubljani,</w:t>
      </w:r>
    </w:p>
    <w:p w14:paraId="300B400C" w14:textId="128D0B08" w:rsidR="00E969C9" w:rsidRPr="00951F1D"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951F1D">
        <w:rPr>
          <w:rFonts w:ascii="Arial" w:eastAsia="Times New Roman" w:hAnsi="Arial" w:cs="Arial"/>
          <w:sz w:val="20"/>
          <w:szCs w:val="20"/>
          <w14:ligatures w14:val="standardContextual"/>
        </w:rPr>
        <w:t>subvencioniranja bivanja študentov,</w:t>
      </w:r>
    </w:p>
    <w:p w14:paraId="3AA4CA53" w14:textId="4D76B366" w:rsidR="00E969C9" w:rsidRPr="00B26D42" w:rsidRDefault="00E969C9" w:rsidP="009C05DB">
      <w:pPr>
        <w:numPr>
          <w:ilvl w:val="0"/>
          <w:numId w:val="121"/>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drugih nalog </w:t>
      </w:r>
      <w:r w:rsidR="03C1E27C" w:rsidRPr="00B26D42">
        <w:rPr>
          <w:rFonts w:ascii="Arial" w:eastAsia="Times New Roman" w:hAnsi="Arial" w:cs="Arial"/>
          <w:sz w:val="20"/>
          <w:szCs w:val="20"/>
          <w14:ligatures w14:val="standardContextual"/>
        </w:rPr>
        <w:t xml:space="preserve">in </w:t>
      </w:r>
      <w:r w:rsidRPr="00B26D42">
        <w:rPr>
          <w:rFonts w:ascii="Arial" w:eastAsia="Times New Roman" w:hAnsi="Arial" w:cs="Arial"/>
          <w:sz w:val="20"/>
          <w:szCs w:val="20"/>
          <w14:ligatures w14:val="standardContextual"/>
        </w:rPr>
        <w:t>namenov, določenih z zakonom ali drugimi predpisi.</w:t>
      </w:r>
    </w:p>
    <w:p w14:paraId="5EF2B44F" w14:textId="77777777" w:rsidR="00E969C9" w:rsidRPr="00B26D42" w:rsidRDefault="00E969C9" w:rsidP="00E969C9">
      <w:pPr>
        <w:overflowPunct w:val="0"/>
        <w:autoSpaceDE w:val="0"/>
        <w:autoSpaceDN w:val="0"/>
        <w:adjustRightInd w:val="0"/>
        <w:spacing w:after="0" w:line="240" w:lineRule="exact"/>
        <w:ind w:hanging="397"/>
        <w:jc w:val="both"/>
        <w:textAlignment w:val="baseline"/>
        <w:rPr>
          <w:rFonts w:ascii="Arial" w:eastAsia="Times New Roman" w:hAnsi="Arial" w:cs="Arial"/>
          <w:sz w:val="20"/>
          <w:szCs w:val="20"/>
          <w14:ligatures w14:val="standardContextual"/>
        </w:rPr>
      </w:pPr>
    </w:p>
    <w:p w14:paraId="1FFC129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Študijska dejavnost iz prve in druge alineje prejšnjega odstavka zajema pedagoško in z njo povezano znanstvenoraziskovalno, umetniško in strokovno dejavnost ter podporne dejavnosti (v nadaljnjem besedilu: študijska dejavnost).</w:t>
      </w:r>
    </w:p>
    <w:p w14:paraId="2462072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B9CE11" w14:textId="3221B3EF"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(3) Znanstvenoraziskovalna, umetniška in strokovna dejavnost iz prejšnjega odstavka pomeni dejavnost, ki jo opravlja</w:t>
      </w:r>
      <w:r w:rsidR="29213594" w:rsidRPr="00B26D42">
        <w:rPr>
          <w:rFonts w:ascii="Arial" w:eastAsia="Times New Roman" w:hAnsi="Arial" w:cs="Arial"/>
          <w:sz w:val="20"/>
          <w:szCs w:val="20"/>
          <w14:ligatures w14:val="standardContextual"/>
        </w:rPr>
        <w:t>ta</w:t>
      </w:r>
      <w:r w:rsidRPr="00B26D42">
        <w:rPr>
          <w:rFonts w:ascii="Arial" w:eastAsia="Times New Roman" w:hAnsi="Arial" w:cs="Arial"/>
          <w:sz w:val="20"/>
          <w:szCs w:val="20"/>
          <w14:ligatures w14:val="standardContextual"/>
        </w:rPr>
        <w:t xml:space="preserve"> visokošolski učitelj in visokošolski sodelavec v okviru svoje redne delovne obveznosti v skladu s 108. členom tega zakona. </w:t>
      </w:r>
    </w:p>
    <w:p w14:paraId="76234D0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Cs/>
          <w:sz w:val="20"/>
          <w:szCs w:val="20"/>
          <w14:ligatures w14:val="standardContextual"/>
        </w:rPr>
      </w:pPr>
    </w:p>
    <w:p w14:paraId="434EB9C5" w14:textId="29D77C5B"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951F1D">
        <w:rPr>
          <w:rFonts w:ascii="Arial" w:eastAsia="Times New Roman" w:hAnsi="Arial" w:cs="Arial"/>
          <w:sz w:val="20"/>
          <w:szCs w:val="20"/>
          <w14:ligatures w14:val="standardContextual"/>
        </w:rPr>
        <w:t>(4) Sredstva za znanstvenoraziskovalno dejavnost, ki jih visokošolski zavod prejme v skladu z zakon</w:t>
      </w:r>
      <w:r w:rsidR="4BF534B7" w:rsidRPr="00951F1D">
        <w:rPr>
          <w:rFonts w:ascii="Arial" w:eastAsia="Times New Roman" w:hAnsi="Arial" w:cs="Arial"/>
          <w:sz w:val="20"/>
          <w:szCs w:val="20"/>
        </w:rPr>
        <w:t>om</w:t>
      </w:r>
      <w:r w:rsidRPr="00951F1D">
        <w:rPr>
          <w:rFonts w:ascii="Arial" w:eastAsia="Times New Roman" w:hAnsi="Arial" w:cs="Arial"/>
          <w:sz w:val="20"/>
          <w:szCs w:val="20"/>
          <w14:ligatures w14:val="standardContextual"/>
        </w:rPr>
        <w:t xml:space="preserve">, ki ureja raziskovalno dejavnost, in sredstva, ki jih za to dejavnost prejme </w:t>
      </w:r>
      <w:r w:rsidR="20FCCC7A" w:rsidRPr="00951F1D">
        <w:rPr>
          <w:rFonts w:ascii="Arial" w:eastAsia="Times New Roman" w:hAnsi="Arial" w:cs="Arial"/>
          <w:sz w:val="20"/>
          <w:szCs w:val="20"/>
        </w:rPr>
        <w:t xml:space="preserve">v skladu </w:t>
      </w:r>
      <w:r w:rsidRPr="00951F1D">
        <w:rPr>
          <w:rFonts w:ascii="Arial" w:eastAsia="Times New Roman" w:hAnsi="Arial" w:cs="Arial"/>
          <w:sz w:val="20"/>
          <w:szCs w:val="20"/>
          <w14:ligatures w14:val="standardContextual"/>
        </w:rPr>
        <w:t>s prejšnjim odstavkom, se med</w:t>
      </w:r>
      <w:r w:rsidR="73A4F099" w:rsidRPr="00951F1D">
        <w:rPr>
          <w:rFonts w:ascii="Arial" w:eastAsia="Times New Roman" w:hAnsi="Arial" w:cs="Arial"/>
          <w:sz w:val="20"/>
          <w:szCs w:val="20"/>
        </w:rPr>
        <w:t xml:space="preserve"> </w:t>
      </w:r>
      <w:r w:rsidRPr="00951F1D">
        <w:rPr>
          <w:rFonts w:ascii="Arial" w:eastAsia="Times New Roman" w:hAnsi="Arial" w:cs="Arial"/>
          <w:sz w:val="20"/>
          <w:szCs w:val="20"/>
          <w14:ligatures w14:val="standardContextual"/>
        </w:rPr>
        <w:t>seboj izključujejo.</w:t>
      </w:r>
    </w:p>
    <w:p w14:paraId="3E398545"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3FBA8594"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951F1D">
        <w:rPr>
          <w:rFonts w:ascii="Arial" w:eastAsia="Times New Roman" w:hAnsi="Arial" w:cs="Arial"/>
          <w:sz w:val="20"/>
          <w:szCs w:val="20"/>
          <w:lang w:eastAsia="x-none"/>
          <w14:ligatures w14:val="standardContextual"/>
        </w:rPr>
        <w:t xml:space="preserve">(5) Javnim univerzam se zagotavljajo sredstva tudi v primeru nastanka izrednih okoliščin, ki bistveno ogrožajo zmožnost njihovega delovanja. Sredstva iz tega odstavka se javnim univerzam dodelijo s sklepom ministra. </w:t>
      </w:r>
    </w:p>
    <w:p w14:paraId="71A34C9D"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20BF18AD"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5E225F37"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2. Financiranje javnih univerz</w:t>
      </w:r>
    </w:p>
    <w:p w14:paraId="67ABADE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03C3AFC" w14:textId="77777777" w:rsidR="00E969C9" w:rsidRPr="00951F1D"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121. člen</w:t>
      </w:r>
    </w:p>
    <w:p w14:paraId="61AF9FE0" w14:textId="77777777" w:rsidR="00E969C9" w:rsidRPr="00951F1D"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951F1D">
        <w:rPr>
          <w:rFonts w:ascii="Arial" w:eastAsia="Times New Roman" w:hAnsi="Arial" w:cs="Arial"/>
          <w:b/>
          <w:sz w:val="20"/>
          <w:szCs w:val="20"/>
          <w:lang w:eastAsia="x-none"/>
          <w14:ligatures w14:val="standardContextual"/>
        </w:rPr>
        <w:t>(</w:t>
      </w:r>
      <w:r w:rsidRPr="00B26D42">
        <w:rPr>
          <w:rFonts w:ascii="Arial" w:eastAsia="Times New Roman" w:hAnsi="Arial" w:cs="Arial"/>
          <w:b/>
          <w:sz w:val="20"/>
          <w:szCs w:val="20"/>
          <w:lang w:eastAsia="x-none"/>
          <w14:ligatures w14:val="standardContextual"/>
        </w:rPr>
        <w:t xml:space="preserve">sredstva za </w:t>
      </w:r>
      <w:r w:rsidRPr="00951F1D">
        <w:rPr>
          <w:rFonts w:ascii="Arial" w:eastAsia="Times New Roman" w:hAnsi="Arial" w:cs="Arial"/>
          <w:b/>
          <w:sz w:val="20"/>
          <w:szCs w:val="20"/>
          <w:lang w:eastAsia="x-none"/>
          <w14:ligatures w14:val="standardContextual"/>
        </w:rPr>
        <w:t>financiranje</w:t>
      </w:r>
      <w:r w:rsidRPr="00B26D42">
        <w:rPr>
          <w:rFonts w:ascii="Arial" w:eastAsia="Times New Roman" w:hAnsi="Arial" w:cs="Arial"/>
          <w:b/>
          <w:sz w:val="20"/>
          <w:szCs w:val="20"/>
          <w:lang w:eastAsia="x-none"/>
          <w14:ligatures w14:val="standardContextual"/>
        </w:rPr>
        <w:t xml:space="preserve"> javnih univerz</w:t>
      </w:r>
      <w:r w:rsidRPr="00951F1D">
        <w:rPr>
          <w:rFonts w:ascii="Arial" w:eastAsia="Times New Roman" w:hAnsi="Arial" w:cs="Arial"/>
          <w:b/>
          <w:sz w:val="20"/>
          <w:szCs w:val="20"/>
          <w:lang w:eastAsia="x-none"/>
          <w14:ligatures w14:val="standardContextual"/>
        </w:rPr>
        <w:t>)</w:t>
      </w:r>
    </w:p>
    <w:p w14:paraId="29953569"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C2EB93C" w14:textId="4ACA78C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Javnim univerzam se sredstva zagotavljajo prek treh stebrov:</w:t>
      </w:r>
    </w:p>
    <w:p w14:paraId="07852691" w14:textId="77777777" w:rsidR="00E969C9" w:rsidRPr="00B26D42" w:rsidRDefault="00E969C9" w:rsidP="009C05DB">
      <w:pPr>
        <w:numPr>
          <w:ilvl w:val="0"/>
          <w:numId w:val="48"/>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temeljnega stebra financiranja (v nadaljnjem besedilu: TSF),</w:t>
      </w:r>
    </w:p>
    <w:p w14:paraId="1A252E24" w14:textId="77777777" w:rsidR="00E969C9" w:rsidRPr="00B26D42" w:rsidRDefault="00E969C9" w:rsidP="009C05DB">
      <w:pPr>
        <w:numPr>
          <w:ilvl w:val="0"/>
          <w:numId w:val="48"/>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razvojnega stebra financiranja (v nadaljnjem besedilu: RSF) in</w:t>
      </w:r>
    </w:p>
    <w:p w14:paraId="1F67EE07" w14:textId="77777777" w:rsidR="00E969C9" w:rsidRPr="00B26D42" w:rsidRDefault="00E969C9" w:rsidP="009C05DB">
      <w:pPr>
        <w:numPr>
          <w:ilvl w:val="0"/>
          <w:numId w:val="48"/>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investicijskega stebra financiranja (v nadaljnjem besedilu: ISF).</w:t>
      </w:r>
    </w:p>
    <w:p w14:paraId="712338F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F4C4A71" w14:textId="5488AD0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Iz sredstev TSF se financira študijska dejavnost na prvi, drugi in tretji stopnji, kar vključuje tudi podporne dejavnosti iz petega odstavka 10. člena tega zakona</w:t>
      </w:r>
      <w:r w:rsidR="00471FAC">
        <w:rPr>
          <w:rFonts w:ascii="Arial" w:eastAsia="Times New Roman" w:hAnsi="Arial" w:cs="Arial"/>
          <w:sz w:val="20"/>
          <w:szCs w:val="20"/>
          <w14:ligatures w14:val="standardContextual"/>
        </w:rPr>
        <w:t xml:space="preserve">, </w:t>
      </w:r>
      <w:r w:rsidR="00AA5A6A">
        <w:rPr>
          <w:rFonts w:ascii="Arial" w:eastAsia="Times New Roman" w:hAnsi="Arial" w:cs="Arial"/>
          <w:sz w:val="20"/>
          <w:szCs w:val="20"/>
          <w14:ligatures w14:val="standardContextual"/>
        </w:rPr>
        <w:t>izplačila iz sedmega odstavka 32. člena tega zakona</w:t>
      </w:r>
      <w:r w:rsidRPr="00B26D42">
        <w:rPr>
          <w:rFonts w:ascii="Arial" w:eastAsia="Times New Roman" w:hAnsi="Arial" w:cs="Arial"/>
          <w:sz w:val="20"/>
          <w:szCs w:val="20"/>
          <w14:ligatures w14:val="standardContextual"/>
        </w:rPr>
        <w:t xml:space="preserve"> in prilagoditve za študente iz tretjega odstavka 115. člena tega zakona.    </w:t>
      </w:r>
    </w:p>
    <w:p w14:paraId="5CD0C99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0D3498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Iz sredstev RSF se financirajo ukrepi in naloge s področja visokošolskega izobraževanja, kot so opredeljeni v dokumentih razvojnega načrtovanja države.</w:t>
      </w:r>
    </w:p>
    <w:p w14:paraId="54B984E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C2D8F1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Iz sredstev ISF se financirajo investicije, investicijsko vzdrževanje in oprema javnih univerz v skladu s 129. členom tega zakona.</w:t>
      </w:r>
    </w:p>
    <w:p w14:paraId="2AD6CC5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69993F"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728BA7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122. člen</w:t>
      </w:r>
    </w:p>
    <w:p w14:paraId="60871484"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951F1D">
        <w:rPr>
          <w:rFonts w:ascii="Arial" w:eastAsia="Times New Roman" w:hAnsi="Arial" w:cs="Arial"/>
          <w:b/>
          <w:sz w:val="20"/>
          <w:szCs w:val="20"/>
          <w:lang w:eastAsia="x-none"/>
          <w14:ligatures w14:val="standardContextual"/>
        </w:rPr>
        <w:t>(določitev višine proračunskih sredstev)</w:t>
      </w:r>
    </w:p>
    <w:p w14:paraId="392AF44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FE93575" w14:textId="1A62E8F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proračunu Republike Slovenije iz prvega odstavka 119. člena tega zakona se skupna sredstva za TSF in RSF na letni ravni zagotavljajo v višini najmanj 1 % BDP. Obseg sredstev iz prejšnjega stavka vključuje tudi financiranje iz </w:t>
      </w:r>
      <w:r w:rsidR="003E1183" w:rsidRPr="00B26D42">
        <w:rPr>
          <w:rFonts w:ascii="Arial" w:eastAsia="Times New Roman" w:hAnsi="Arial" w:cs="Arial"/>
          <w:sz w:val="20"/>
          <w:szCs w:val="20"/>
          <w14:ligatures w14:val="standardContextual"/>
        </w:rPr>
        <w:t>2. točke</w:t>
      </w:r>
      <w:r w:rsidRPr="00B26D42">
        <w:rPr>
          <w:rFonts w:ascii="Arial" w:eastAsia="Times New Roman" w:hAnsi="Arial" w:cs="Arial"/>
          <w:sz w:val="20"/>
          <w:szCs w:val="20"/>
          <w14:ligatures w14:val="standardContextual"/>
        </w:rPr>
        <w:t xml:space="preserve"> prvega odstavka 120. člena tega zakona.</w:t>
      </w:r>
    </w:p>
    <w:p w14:paraId="70B4AD2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63C7B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Če je v posameznem letu rast BDP negativna ali rasti ni, se letna proračunska sredstva zagotavljajo najmanj v višini letnih proračunskih sredstev preteklega leta. </w:t>
      </w:r>
    </w:p>
    <w:p w14:paraId="34F0F4B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AE916C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B1AB0C4"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123. </w:t>
      </w:r>
      <w:r w:rsidRPr="00951F1D">
        <w:rPr>
          <w:rFonts w:ascii="Arial" w:eastAsia="Times New Roman" w:hAnsi="Arial" w:cs="Arial"/>
          <w:b/>
          <w:sz w:val="20"/>
          <w:szCs w:val="20"/>
          <w:lang w:eastAsia="x-none"/>
          <w14:ligatures w14:val="standardContextual"/>
        </w:rPr>
        <w:t>člen</w:t>
      </w:r>
    </w:p>
    <w:p w14:paraId="49FC5A6B" w14:textId="77777777" w:rsidR="00E969C9" w:rsidRPr="00951F1D"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951F1D">
        <w:rPr>
          <w:rFonts w:ascii="Arial" w:eastAsia="Times New Roman" w:hAnsi="Arial" w:cs="Arial"/>
          <w:b/>
          <w:sz w:val="20"/>
          <w:szCs w:val="20"/>
          <w:lang w:eastAsia="x-none"/>
          <w14:ligatures w14:val="standardContextual"/>
        </w:rPr>
        <w:t>(določanje sredstev RSF)</w:t>
      </w:r>
    </w:p>
    <w:p w14:paraId="7125A797"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C9B3B33" w14:textId="3A8B4FFE"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951F1D">
        <w:rPr>
          <w:rFonts w:ascii="Arial" w:eastAsia="Times New Roman" w:hAnsi="Arial" w:cs="Arial"/>
          <w:sz w:val="20"/>
          <w:szCs w:val="20"/>
        </w:rPr>
        <w:t xml:space="preserve">(1) RSF </w:t>
      </w:r>
      <w:r w:rsidRPr="00951F1D" w:rsidDel="00E969C9">
        <w:rPr>
          <w:rFonts w:ascii="Arial" w:eastAsia="Times New Roman" w:hAnsi="Arial" w:cs="Arial"/>
          <w:sz w:val="20"/>
          <w:szCs w:val="20"/>
        </w:rPr>
        <w:t>s</w:t>
      </w:r>
      <w:r w:rsidRPr="00951F1D">
        <w:rPr>
          <w:rFonts w:ascii="Arial" w:eastAsia="Times New Roman" w:hAnsi="Arial" w:cs="Arial"/>
          <w:sz w:val="20"/>
          <w:szCs w:val="20"/>
        </w:rPr>
        <w:t>redstva</w:t>
      </w:r>
      <w:r w:rsidR="2D23DB80" w:rsidRPr="00951F1D">
        <w:rPr>
          <w:rFonts w:ascii="Arial" w:eastAsia="Times New Roman" w:hAnsi="Arial" w:cs="Arial"/>
          <w:sz w:val="20"/>
          <w:szCs w:val="20"/>
        </w:rPr>
        <w:t xml:space="preserve"> </w:t>
      </w:r>
      <w:r w:rsidRPr="00951F1D">
        <w:rPr>
          <w:rFonts w:ascii="Arial" w:eastAsia="Times New Roman" w:hAnsi="Arial" w:cs="Arial"/>
          <w:sz w:val="20"/>
          <w:szCs w:val="20"/>
        </w:rPr>
        <w:t>prvega leta šestletnega pogodbenega obdobja obsegajo najmanj 10 % in največ 20 % skupnih sredstev TSF in RSF javnih univerz prvega leta šestletnega pogodbenega obdobja.</w:t>
      </w:r>
    </w:p>
    <w:p w14:paraId="7A3AEA5E"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13E05FE"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951F1D">
        <w:rPr>
          <w:rFonts w:ascii="Arial" w:eastAsia="Times New Roman" w:hAnsi="Arial" w:cs="Arial"/>
          <w:bCs/>
          <w:sz w:val="20"/>
          <w:szCs w:val="20"/>
          <w:lang w:eastAsia="x-none"/>
          <w14:ligatures w14:val="standardContextual"/>
        </w:rPr>
        <w:t>(</w:t>
      </w:r>
      <w:r w:rsidRPr="00B26D42">
        <w:rPr>
          <w:rFonts w:ascii="Arial" w:eastAsia="Times New Roman" w:hAnsi="Arial" w:cs="Arial"/>
          <w:bCs/>
          <w:sz w:val="20"/>
          <w:szCs w:val="20"/>
          <w:lang w:eastAsia="x-none"/>
          <w14:ligatures w14:val="standardContextual"/>
        </w:rPr>
        <w:t>2</w:t>
      </w:r>
      <w:r w:rsidRPr="00951F1D">
        <w:rPr>
          <w:rFonts w:ascii="Arial" w:eastAsia="Times New Roman" w:hAnsi="Arial" w:cs="Arial"/>
          <w:bCs/>
          <w:sz w:val="20"/>
          <w:szCs w:val="20"/>
          <w:lang w:eastAsia="x-none"/>
          <w14:ligatures w14:val="standardContextual"/>
        </w:rPr>
        <w:t xml:space="preserve">) Sredstva RSF se javnim univerzam določijo </w:t>
      </w:r>
      <w:r w:rsidRPr="00B26D42">
        <w:rPr>
          <w:rFonts w:ascii="Arial" w:eastAsia="Times New Roman" w:hAnsi="Arial" w:cs="Arial"/>
          <w:bCs/>
          <w:sz w:val="20"/>
          <w:szCs w:val="20"/>
          <w:lang w:eastAsia="x-none"/>
          <w14:ligatures w14:val="standardContextual"/>
        </w:rPr>
        <w:t xml:space="preserve">v prvem letu </w:t>
      </w:r>
      <w:r w:rsidRPr="00951F1D">
        <w:rPr>
          <w:rFonts w:ascii="Arial" w:eastAsia="Times New Roman" w:hAnsi="Arial" w:cs="Arial"/>
          <w:bCs/>
          <w:sz w:val="20"/>
          <w:szCs w:val="20"/>
          <w:lang w:eastAsia="x-none"/>
          <w14:ligatures w14:val="standardContextual"/>
        </w:rPr>
        <w:t xml:space="preserve">za </w:t>
      </w:r>
      <w:r w:rsidRPr="00B26D42">
        <w:rPr>
          <w:rFonts w:ascii="Arial" w:eastAsia="Times New Roman" w:hAnsi="Arial" w:cs="Arial"/>
          <w:bCs/>
          <w:sz w:val="20"/>
          <w:szCs w:val="20"/>
          <w:lang w:eastAsia="x-none"/>
          <w14:ligatures w14:val="standardContextual"/>
        </w:rPr>
        <w:t xml:space="preserve">celotno </w:t>
      </w:r>
      <w:r w:rsidRPr="00951F1D">
        <w:rPr>
          <w:rFonts w:ascii="Arial" w:eastAsia="Times New Roman" w:hAnsi="Arial" w:cs="Arial"/>
          <w:bCs/>
          <w:sz w:val="20"/>
          <w:szCs w:val="20"/>
          <w:lang w:eastAsia="x-none"/>
          <w14:ligatures w14:val="standardContextual"/>
        </w:rPr>
        <w:t>šestletno pogodbeno obdobje</w:t>
      </w:r>
      <w:r w:rsidRPr="00B26D42">
        <w:rPr>
          <w:rFonts w:ascii="Arial" w:eastAsia="Times New Roman" w:hAnsi="Arial" w:cs="Arial"/>
          <w:bCs/>
          <w:sz w:val="20"/>
          <w:szCs w:val="20"/>
          <w:lang w:eastAsia="x-none"/>
          <w14:ligatures w14:val="standardContextual"/>
        </w:rPr>
        <w:t>, in sicer</w:t>
      </w:r>
      <w:r w:rsidRPr="00951F1D">
        <w:rPr>
          <w:rFonts w:ascii="Arial" w:eastAsia="Times New Roman" w:hAnsi="Arial" w:cs="Arial"/>
          <w:bCs/>
          <w:sz w:val="20"/>
          <w:szCs w:val="20"/>
          <w:lang w:eastAsia="x-none"/>
          <w14:ligatures w14:val="standardContextual"/>
        </w:rPr>
        <w:t xml:space="preserve"> v pogajanjih v okviru pogodbe o financiranju študijske dejavnosti</w:t>
      </w:r>
      <w:r w:rsidRPr="00B26D42">
        <w:rPr>
          <w:rFonts w:ascii="Arial" w:eastAsia="Times New Roman" w:hAnsi="Arial" w:cs="Arial"/>
          <w:bCs/>
          <w:sz w:val="20"/>
          <w:szCs w:val="20"/>
          <w:lang w:eastAsia="x-none"/>
          <w14:ligatures w14:val="standardContextual"/>
        </w:rPr>
        <w:t>,</w:t>
      </w:r>
      <w:r w:rsidRPr="00951F1D">
        <w:rPr>
          <w:rFonts w:ascii="Arial" w:eastAsia="Times New Roman" w:hAnsi="Arial" w:cs="Arial"/>
          <w:bCs/>
          <w:sz w:val="20"/>
          <w:szCs w:val="20"/>
          <w:lang w:eastAsia="x-none"/>
          <w14:ligatures w14:val="standardContextual"/>
        </w:rPr>
        <w:t xml:space="preserve"> in se v pogodbenem obdobju ne spreminjajo. </w:t>
      </w:r>
    </w:p>
    <w:p w14:paraId="0378C635" w14:textId="77777777"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B588611" w14:textId="617CBD9C" w:rsidR="00E969C9" w:rsidRPr="00951F1D"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951F1D">
        <w:rPr>
          <w:rFonts w:ascii="Arial" w:eastAsia="Times New Roman" w:hAnsi="Arial" w:cs="Arial"/>
          <w:sz w:val="20"/>
          <w:szCs w:val="20"/>
          <w14:ligatures w14:val="standardContextual"/>
        </w:rPr>
        <w:t xml:space="preserve">(3) Ne glede na </w:t>
      </w:r>
      <w:r w:rsidRPr="00951F1D">
        <w:rPr>
          <w:rFonts w:ascii="Arial" w:eastAsia="Times New Roman" w:hAnsi="Arial" w:cs="Arial"/>
          <w:sz w:val="20"/>
          <w:szCs w:val="20"/>
        </w:rPr>
        <w:t xml:space="preserve">določbe </w:t>
      </w:r>
      <w:r w:rsidR="5752CA8C" w:rsidRPr="00951F1D">
        <w:rPr>
          <w:rFonts w:ascii="Arial" w:eastAsia="Times New Roman" w:hAnsi="Arial" w:cs="Arial"/>
          <w:sz w:val="20"/>
          <w:szCs w:val="20"/>
          <w14:ligatures w14:val="standardContextual"/>
        </w:rPr>
        <w:t>drug</w:t>
      </w:r>
      <w:r w:rsidR="5752CA8C" w:rsidRPr="00951F1D" w:rsidDel="00E969C9">
        <w:rPr>
          <w:rFonts w:ascii="Arial" w:eastAsia="Times New Roman" w:hAnsi="Arial" w:cs="Arial"/>
          <w:sz w:val="20"/>
          <w:szCs w:val="20"/>
        </w:rPr>
        <w:t>ih</w:t>
      </w:r>
      <w:r w:rsidR="5752CA8C" w:rsidRPr="00951F1D">
        <w:rPr>
          <w:rFonts w:ascii="Arial" w:eastAsia="Times New Roman" w:hAnsi="Arial" w:cs="Arial"/>
          <w:sz w:val="20"/>
          <w:szCs w:val="20"/>
          <w14:ligatures w14:val="standardContextual"/>
        </w:rPr>
        <w:t xml:space="preserve"> zakon</w:t>
      </w:r>
      <w:r w:rsidR="5752CA8C" w:rsidRPr="00951F1D" w:rsidDel="00E969C9">
        <w:rPr>
          <w:rFonts w:ascii="Arial" w:eastAsia="Times New Roman" w:hAnsi="Arial" w:cs="Arial"/>
          <w:sz w:val="20"/>
          <w:szCs w:val="20"/>
        </w:rPr>
        <w:t>ov</w:t>
      </w:r>
      <w:r w:rsidRPr="00951F1D">
        <w:rPr>
          <w:rFonts w:ascii="Arial" w:eastAsia="Times New Roman" w:hAnsi="Arial" w:cs="Arial"/>
          <w:sz w:val="20"/>
          <w:szCs w:val="20"/>
          <w14:ligatures w14:val="standardContextual"/>
        </w:rPr>
        <w:t xml:space="preserve"> lahko javne univerze na koncu leta oblikujejo dolgoročno odložene prihodke, ki so nastali iz sredstev RSF, pri čemer morajo biti sredstva posameznega pogodbenega obdobja v tem obdobju tudi porabljena.</w:t>
      </w:r>
    </w:p>
    <w:p w14:paraId="1E1C1777"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6B8815A3" w14:textId="77777777" w:rsidR="00234214" w:rsidRDefault="00234214"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402E84F5" w14:textId="77777777" w:rsidR="00A9578B" w:rsidRPr="00B26D42" w:rsidRDefault="00A9578B"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084A3EF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lastRenderedPageBreak/>
        <w:t>124. člen</w:t>
      </w:r>
    </w:p>
    <w:p w14:paraId="235F2902"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951F1D">
        <w:rPr>
          <w:rFonts w:ascii="Arial" w:eastAsia="Times New Roman" w:hAnsi="Arial" w:cs="Arial"/>
          <w:b/>
          <w:sz w:val="20"/>
          <w:szCs w:val="20"/>
          <w:lang w:eastAsia="x-none"/>
          <w14:ligatures w14:val="standardContextual"/>
        </w:rPr>
        <w:t>(določanje sredstev TSF)</w:t>
      </w:r>
    </w:p>
    <w:p w14:paraId="14B4F4F1" w14:textId="77777777"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TSF je vsota letnih sredstev za TSF javnih univerz.</w:t>
      </w:r>
    </w:p>
    <w:p w14:paraId="7D257267" w14:textId="77777777"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Sredstva TSF so za prvo leto šestletnega pogodbenega obdobja enaka TSF sredstvom zadnjega leta predhodnega šestletnega pogodbenega obdobja, povečanim za dodatna proračunska sredstva v tem letu brez sredstev, ki so bila porabljena za povečanje RSF v prvem letu šestletnega pogodbenega obdobja. </w:t>
      </w:r>
    </w:p>
    <w:p w14:paraId="20A2C3BE" w14:textId="77777777"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Sredstva TSF za drugo in vsa nadaljnja leta šestletnega pogodbenega obdobja so enaka TSF sredstvom predhodnega leta šestletnega pogodbenega obdobja, povečanim za dodatna proračunska sredstva v tem letu.</w:t>
      </w:r>
    </w:p>
    <w:p w14:paraId="1F3C2046" w14:textId="38424885"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V prvem letu šestletnega pogodbenega obdobja se TSF sredstva javne univerze iz zadnjega leta predhodnega šestletnega pogodbenega obdobja najprej zmanjšajo v skladu s tretjim in četrtim odstavkom 125. člena, nato pa </w:t>
      </w:r>
      <w:r w:rsidR="00EB386B" w:rsidRPr="00B26D42">
        <w:rPr>
          <w:rFonts w:ascii="Arial" w:eastAsia="Times New Roman" w:hAnsi="Arial" w:cs="Arial"/>
          <w:sz w:val="20"/>
          <w:szCs w:val="20"/>
          <w14:ligatures w14:val="standardContextual"/>
        </w:rPr>
        <w:t xml:space="preserve">se </w:t>
      </w:r>
      <w:r w:rsidRPr="00B26D42">
        <w:rPr>
          <w:rFonts w:ascii="Arial" w:eastAsia="Times New Roman" w:hAnsi="Arial" w:cs="Arial"/>
          <w:sz w:val="20"/>
          <w:szCs w:val="20"/>
          <w14:ligatures w14:val="standardContextual"/>
        </w:rPr>
        <w:t>povečajo v skladu s prvim in drugim odstavkom 125. člena. TSF sredstva iz prejšnjega odstavka se nato javni univerzi dodelijo glede na njen delež v vsoti sredstev TSF vseh javnih univerz zadnjega leta šestletnega pogodbenega obdobja, določenega s prejšnjim stavkom.</w:t>
      </w:r>
    </w:p>
    <w:p w14:paraId="60AEE582" w14:textId="77777777"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Sredstva TSF javne univerze za drugo in vsa nadaljnja leta šestletnega pogodbenega obdobja so enaka TSF sredstvom javne univerze preteklega leta šestletnega pogodbenega obdobja, zmanjšanim v skladu s četrtim odstavkom 125. člena. Sredstva se nato povečajo za dodatna proračunska sredstva v posameznem letu, ki se javni univerzi dodelijo glede na njen delež v vsoti sredstev TSF vseh javnih univerz preteklega leta šestletnega pogodbenega obdobja, določenega s prejšnjim stavkom.  </w:t>
      </w:r>
    </w:p>
    <w:p w14:paraId="2C00709D" w14:textId="77777777" w:rsidR="006E35B8" w:rsidRPr="00B26D42" w:rsidRDefault="006E35B8" w:rsidP="00E969C9">
      <w:pPr>
        <w:overflowPunct w:val="0"/>
        <w:autoSpaceDE w:val="0"/>
        <w:autoSpaceDN w:val="0"/>
        <w:adjustRightInd w:val="0"/>
        <w:spacing w:after="0" w:line="240" w:lineRule="exact"/>
        <w:textAlignment w:val="baseline"/>
        <w:rPr>
          <w:rFonts w:ascii="Arial" w:eastAsia="Times New Roman" w:hAnsi="Arial" w:cs="Arial"/>
          <w:b/>
          <w:bCs/>
          <w:sz w:val="20"/>
          <w:szCs w:val="20"/>
          <w14:ligatures w14:val="standardContextual"/>
        </w:rPr>
      </w:pPr>
    </w:p>
    <w:p w14:paraId="2A0D9AF7"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p>
    <w:p w14:paraId="66FEB7E4"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B26D42">
        <w:rPr>
          <w:rFonts w:ascii="Arial" w:eastAsia="Times New Roman" w:hAnsi="Arial" w:cs="Arial"/>
          <w:b/>
          <w:bCs/>
          <w:sz w:val="20"/>
          <w:szCs w:val="20"/>
          <w14:ligatures w14:val="standardContextual"/>
        </w:rPr>
        <w:t>125. člen</w:t>
      </w:r>
    </w:p>
    <w:p w14:paraId="54E18E94"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r w:rsidRPr="00B26D42">
        <w:rPr>
          <w:rFonts w:ascii="Arial" w:eastAsia="Times New Roman" w:hAnsi="Arial" w:cs="Arial"/>
          <w:b/>
          <w:bCs/>
          <w:sz w:val="20"/>
          <w:szCs w:val="20"/>
          <w14:ligatures w14:val="standardContextual"/>
        </w:rPr>
        <w:t>(spremembe TSF sredstev javne univerze)</w:t>
      </w:r>
    </w:p>
    <w:p w14:paraId="6C279B0E"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14:ligatures w14:val="standardContextual"/>
        </w:rPr>
      </w:pPr>
    </w:p>
    <w:p w14:paraId="46745961" w14:textId="3B6DBC2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Ne glede na prvi odstavek 124. člena tega zakona se letna sredstva TSF javni univerzi po poteku pogodbe iz sedmega odstavka 134. člena tega zakona lahko v prvem letu šestletnega pogodbenega obdobja povečajo za izvajanje drugih nalog iz </w:t>
      </w:r>
      <w:r w:rsidR="00057BD7" w:rsidRPr="00B26D42">
        <w:rPr>
          <w:rFonts w:ascii="Arial" w:eastAsia="Times New Roman" w:hAnsi="Arial" w:cs="Arial"/>
          <w:sz w:val="20"/>
          <w:szCs w:val="20"/>
          <w14:ligatures w14:val="standardContextual"/>
        </w:rPr>
        <w:t>6. točke</w:t>
      </w:r>
      <w:r w:rsidRPr="00B26D42">
        <w:rPr>
          <w:rFonts w:ascii="Arial" w:eastAsia="Times New Roman" w:hAnsi="Arial" w:cs="Arial"/>
          <w:sz w:val="20"/>
          <w:szCs w:val="20"/>
          <w14:ligatures w14:val="standardContextual"/>
        </w:rPr>
        <w:t xml:space="preserve"> prvega odstavka 134. člena tega zakona. Letna sredstva se lahko v prvem letu šestletnega pogodbenega obdobja javni univerzi povečajo tudi iz naslova sredstev, dodeljenih </w:t>
      </w:r>
      <w:r w:rsidR="44DCA338" w:rsidRPr="00B26D42">
        <w:rPr>
          <w:rFonts w:ascii="Arial" w:eastAsia="Times New Roman" w:hAnsi="Arial" w:cs="Arial"/>
          <w:sz w:val="20"/>
          <w:szCs w:val="20"/>
          <w14:ligatures w14:val="standardContextual"/>
        </w:rPr>
        <w:t xml:space="preserve">v skladu </w:t>
      </w:r>
      <w:r w:rsidRPr="00B26D42">
        <w:rPr>
          <w:rFonts w:ascii="Arial" w:eastAsia="Times New Roman" w:hAnsi="Arial" w:cs="Arial"/>
          <w:sz w:val="20"/>
          <w:szCs w:val="20"/>
          <w14:ligatures w14:val="standardContextual"/>
        </w:rPr>
        <w:t xml:space="preserve">s petim odstavkom 120. člena tega zakona. Višina povečanja TSF sredstev iz tega odstavka se določi v postopku pogajanj za sklenitev pogodbe iz 127. člena tega zakona.   </w:t>
      </w:r>
    </w:p>
    <w:p w14:paraId="7895AA4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0B2C0BC" w14:textId="11E5E58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Letna sredstva TSF se povečajo tudi v primeru pripojitve visokošolskega ali drugega zavoda s področja visokega šolstva </w:t>
      </w:r>
      <w:r w:rsidR="25090297" w:rsidRPr="00B26D42">
        <w:rPr>
          <w:rFonts w:ascii="Arial" w:eastAsia="Times New Roman" w:hAnsi="Arial" w:cs="Arial"/>
          <w:sz w:val="20"/>
          <w:szCs w:val="20"/>
          <w14:ligatures w14:val="standardContextual"/>
        </w:rPr>
        <w:t xml:space="preserve">ali </w:t>
      </w:r>
      <w:r w:rsidRPr="00B26D42">
        <w:rPr>
          <w:rFonts w:ascii="Arial" w:eastAsia="Times New Roman" w:hAnsi="Arial" w:cs="Arial"/>
          <w:sz w:val="20"/>
          <w:szCs w:val="20"/>
          <w14:ligatures w14:val="standardContextual"/>
        </w:rPr>
        <w:t>znanosti. Obseg povečanja se določi v ustanovitvenem aktu javne univerze, pri čemer se upošteva</w:t>
      </w:r>
      <w:r w:rsidR="192FB903" w:rsidRPr="00B26D42">
        <w:rPr>
          <w:rFonts w:ascii="Arial" w:eastAsia="Times New Roman" w:hAnsi="Arial" w:cs="Arial"/>
          <w:sz w:val="20"/>
          <w:szCs w:val="20"/>
          <w14:ligatures w14:val="standardContextual"/>
        </w:rPr>
        <w:t>jo</w:t>
      </w:r>
      <w:r w:rsidRPr="00B26D42">
        <w:rPr>
          <w:rFonts w:ascii="Arial" w:eastAsia="Times New Roman" w:hAnsi="Arial" w:cs="Arial"/>
          <w:sz w:val="20"/>
          <w:szCs w:val="20"/>
          <w14:ligatures w14:val="standardContextual"/>
        </w:rPr>
        <w:t xml:space="preserve"> število vpisanih študentov in zaposlenih ter investicijske potrebe pripojenega visokošolskega zavoda oziroma število zaposlenih </w:t>
      </w:r>
      <w:r w:rsidR="2480D1CF" w:rsidRPr="00B26D42">
        <w:rPr>
          <w:rFonts w:ascii="Arial" w:eastAsia="Times New Roman" w:hAnsi="Arial" w:cs="Arial"/>
          <w:sz w:val="20"/>
          <w:szCs w:val="20"/>
          <w14:ligatures w14:val="standardContextual"/>
        </w:rPr>
        <w:t xml:space="preserve">in </w:t>
      </w:r>
      <w:r w:rsidRPr="00B26D42">
        <w:rPr>
          <w:rFonts w:ascii="Arial" w:eastAsia="Times New Roman" w:hAnsi="Arial" w:cs="Arial"/>
          <w:sz w:val="20"/>
          <w:szCs w:val="20"/>
          <w14:ligatures w14:val="standardContextual"/>
        </w:rPr>
        <w:t xml:space="preserve">investicijske potrebe pripojenega drugega zavoda s področja visokega šolstva oziroma znanosti. </w:t>
      </w:r>
    </w:p>
    <w:p w14:paraId="0498BCD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2918E6C" w14:textId="1173F21F"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w:t>
      </w:r>
      <w:r w:rsidR="7934285F" w:rsidRPr="00B26D42">
        <w:rPr>
          <w:rFonts w:ascii="Arial" w:eastAsia="Times New Roman" w:hAnsi="Arial" w:cs="Arial"/>
          <w:sz w:val="20"/>
          <w:szCs w:val="20"/>
        </w:rPr>
        <w:t>Č</w:t>
      </w:r>
      <w:r w:rsidRPr="00B26D42">
        <w:rPr>
          <w:rFonts w:ascii="Arial" w:eastAsia="Times New Roman" w:hAnsi="Arial" w:cs="Arial"/>
          <w:sz w:val="20"/>
          <w:szCs w:val="20"/>
          <w14:ligatures w14:val="standardContextual"/>
        </w:rPr>
        <w:t>e ministrstvo, pristojno za visoko šolstvo, na podlagi končnega poročila iz devetega odstavka 127. člena tega zakona ugotovi, da javna univerza ni dosegla dogovorjenih ciljev in kazalnikov</w:t>
      </w:r>
      <w:r w:rsidR="2FD20394" w:rsidRPr="00B26D42">
        <w:rPr>
          <w:rFonts w:ascii="Arial" w:eastAsia="Times New Roman" w:hAnsi="Arial" w:cs="Arial"/>
          <w:sz w:val="20"/>
          <w:szCs w:val="20"/>
        </w:rPr>
        <w:t>, se lahko</w:t>
      </w:r>
      <w:r w:rsidR="5D012611" w:rsidRPr="00B26D42">
        <w:rPr>
          <w:rFonts w:ascii="Arial" w:eastAsia="Times New Roman" w:hAnsi="Arial" w:cs="Arial"/>
          <w:sz w:val="20"/>
          <w:szCs w:val="20"/>
        </w:rPr>
        <w:t xml:space="preserve"> za naslednje šestletno pogodbeno obdobje</w:t>
      </w:r>
      <w:r w:rsidR="00EB386B" w:rsidRPr="00B26D42">
        <w:rPr>
          <w:rFonts w:ascii="Arial" w:eastAsia="Times New Roman" w:hAnsi="Arial" w:cs="Arial"/>
          <w:sz w:val="20"/>
          <w:szCs w:val="20"/>
        </w:rPr>
        <w:t xml:space="preserve"> </w:t>
      </w:r>
      <w:r w:rsidR="419263A0" w:rsidRPr="00B26D42">
        <w:rPr>
          <w:rFonts w:ascii="Arial" w:eastAsia="Times New Roman" w:hAnsi="Arial" w:cs="Arial"/>
          <w:sz w:val="20"/>
          <w:szCs w:val="20"/>
        </w:rPr>
        <w:t>l</w:t>
      </w:r>
      <w:r w:rsidR="213FAC81" w:rsidRPr="00B26D42">
        <w:rPr>
          <w:rFonts w:ascii="Arial" w:eastAsia="Times New Roman" w:hAnsi="Arial" w:cs="Arial"/>
          <w:sz w:val="20"/>
          <w:szCs w:val="20"/>
        </w:rPr>
        <w:t xml:space="preserve">etna sredstva TSF javni univerzi </w:t>
      </w:r>
      <w:r w:rsidR="634305DE" w:rsidRPr="00B26D42">
        <w:rPr>
          <w:rFonts w:ascii="Arial" w:eastAsia="Times New Roman" w:hAnsi="Arial" w:cs="Arial"/>
          <w:sz w:val="20"/>
          <w:szCs w:val="20"/>
        </w:rPr>
        <w:t>zmanjšajo za</w:t>
      </w:r>
      <w:r w:rsidR="213FAC81" w:rsidRPr="00B26D42">
        <w:rPr>
          <w:rFonts w:ascii="Arial" w:eastAsia="Times New Roman" w:hAnsi="Arial" w:cs="Arial"/>
          <w:sz w:val="20"/>
          <w:szCs w:val="20"/>
        </w:rPr>
        <w:t xml:space="preserve"> največ 3 % glede na zadnje leto predhodnega šestletnega pogodbenega obdobja</w:t>
      </w:r>
      <w:r w:rsidR="00702E8A" w:rsidRPr="00B26D42">
        <w:rPr>
          <w:rFonts w:ascii="Arial" w:eastAsia="Times New Roman" w:hAnsi="Arial" w:cs="Arial"/>
          <w:sz w:val="20"/>
          <w:szCs w:val="20"/>
        </w:rPr>
        <w:t>.</w:t>
      </w:r>
    </w:p>
    <w:p w14:paraId="5511AAE9" w14:textId="77777777" w:rsidR="00E969C9" w:rsidRPr="00B26D42" w:rsidRDefault="00E969C9" w:rsidP="00E969C9">
      <w:pPr>
        <w:shd w:val="clear" w:color="auto" w:fill="FFFFFF"/>
        <w:spacing w:after="0" w:line="240" w:lineRule="exact"/>
        <w:jc w:val="both"/>
        <w:rPr>
          <w:rFonts w:ascii="Arial" w:eastAsia="Calibri" w:hAnsi="Arial" w:cs="Arial"/>
          <w:sz w:val="20"/>
          <w:szCs w:val="20"/>
          <w14:ligatures w14:val="standardContextual"/>
        </w:rPr>
      </w:pPr>
    </w:p>
    <w:p w14:paraId="21D69938" w14:textId="281C4C41"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Letna sredstva TSF se javni univerzi lahko zmanjšajo</w:t>
      </w:r>
      <w:r w:rsidR="7DC28CAD" w:rsidRPr="00B26D42">
        <w:rPr>
          <w:rFonts w:ascii="Arial" w:eastAsia="Times New Roman" w:hAnsi="Arial" w:cs="Arial"/>
          <w:sz w:val="20"/>
          <w:szCs w:val="20"/>
          <w14:ligatures w14:val="standardContextual"/>
        </w:rPr>
        <w:t xml:space="preserve"> tudi</w:t>
      </w:r>
      <w:r w:rsidRPr="00B26D42">
        <w:rPr>
          <w:rFonts w:ascii="Arial" w:eastAsia="Times New Roman" w:hAnsi="Arial" w:cs="Arial"/>
          <w:sz w:val="20"/>
          <w:szCs w:val="20"/>
          <w14:ligatures w14:val="standardContextual"/>
        </w:rPr>
        <w:t>:</w:t>
      </w:r>
    </w:p>
    <w:p w14:paraId="40C0B463" w14:textId="77777777" w:rsidR="00E969C9" w:rsidRPr="00B26D42" w:rsidRDefault="00E969C9" w:rsidP="009C05DB">
      <w:pPr>
        <w:numPr>
          <w:ilvl w:val="0"/>
          <w:numId w:val="49"/>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ne more več zagotoviti izvajanja ali ne izvaja študijske dejavnosti v dogovorjenem obsegu,</w:t>
      </w:r>
    </w:p>
    <w:p w14:paraId="3BD518E6" w14:textId="77777777" w:rsidR="00E969C9" w:rsidRPr="00B26D42" w:rsidRDefault="00E969C9" w:rsidP="009C05DB">
      <w:pPr>
        <w:numPr>
          <w:ilvl w:val="0"/>
          <w:numId w:val="49"/>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če ji preneha akreditacija,</w:t>
      </w:r>
    </w:p>
    <w:p w14:paraId="79290EB6" w14:textId="77777777" w:rsidR="00E969C9" w:rsidRPr="00B26D42" w:rsidRDefault="00E969C9" w:rsidP="009C05DB">
      <w:pPr>
        <w:numPr>
          <w:ilvl w:val="0"/>
          <w:numId w:val="49"/>
        </w:numPr>
        <w:overflowPunct w:val="0"/>
        <w:autoSpaceDE w:val="0"/>
        <w:autoSpaceDN w:val="0"/>
        <w:adjustRightInd w:val="0"/>
        <w:spacing w:after="0" w:line="240" w:lineRule="exact"/>
        <w:ind w:left="284" w:hanging="284"/>
        <w:jc w:val="both"/>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sz w:val="20"/>
          <w:szCs w:val="20"/>
          <w14:ligatures w14:val="standardContextual"/>
        </w:rPr>
        <w:t>če ji upade študijska dejavnost, merjena s številom študentov in diplomantov.</w:t>
      </w:r>
    </w:p>
    <w:p w14:paraId="53DEDC7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D8F1435" w14:textId="77777777" w:rsidR="00702E8A" w:rsidRPr="00B26D42" w:rsidRDefault="00702E8A"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7BD70D7"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126. </w:t>
      </w:r>
      <w:r w:rsidRPr="00272B80">
        <w:rPr>
          <w:rFonts w:ascii="Arial" w:eastAsia="Times New Roman" w:hAnsi="Arial" w:cs="Arial"/>
          <w:b/>
          <w:sz w:val="20"/>
          <w:szCs w:val="20"/>
          <w:lang w:eastAsia="x-none"/>
          <w14:ligatures w14:val="standardContextual"/>
        </w:rPr>
        <w:t>člen</w:t>
      </w:r>
    </w:p>
    <w:p w14:paraId="299EC23F"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(določitev sredstev za novo javno univerzo)</w:t>
      </w:r>
    </w:p>
    <w:p w14:paraId="4A8EB211"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5F522571"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t>(1) Sredstva za novo javno univerzo se ne glede na prvi odstavek 122. člena tega zakona določijo v ustanovitvenem aktu te univerze.</w:t>
      </w:r>
    </w:p>
    <w:p w14:paraId="6D735623"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CBC60BE"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lastRenderedPageBreak/>
        <w:t>(2) Sredstva iz prejšnjega odstavka se v proračunska sredstva iz prvega odstavka 122. člena tega zakona umestijo s prvim šestletnim pogodbenim obdobjem.</w:t>
      </w:r>
    </w:p>
    <w:p w14:paraId="61D845BE"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40F87971"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t>(3) Sredstva za ustanovitev javne univerze se določijo ob upoštevanju predvidenega števila študentov in zaposlenih ter investicijskih potreb.</w:t>
      </w:r>
    </w:p>
    <w:p w14:paraId="1757C1B7"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1CAF3EE8"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t>(4) Ob ustanovitvi javne univerze s spojitvijo univerz oziroma samostojnih visokošolskih zavodov se sredstva določijo ob upoštevanju števila študentov in vrednosti sredstev v finančnem načrtu ministrstva, pristojnega za visoko šolstvo. Sredstva za koncesionirane študijske programe se prenesejo v TSF sredstva novonastale javne univerze.</w:t>
      </w:r>
    </w:p>
    <w:p w14:paraId="0A0D1151"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25E0B6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CE7F9A8"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127. </w:t>
      </w:r>
      <w:r w:rsidRPr="00272B80">
        <w:rPr>
          <w:rFonts w:ascii="Arial" w:eastAsia="Times New Roman" w:hAnsi="Arial" w:cs="Arial"/>
          <w:b/>
          <w:sz w:val="20"/>
          <w:szCs w:val="20"/>
          <w:lang w:eastAsia="x-none"/>
          <w14:ligatures w14:val="standardContextual"/>
        </w:rPr>
        <w:t>člen</w:t>
      </w:r>
    </w:p>
    <w:p w14:paraId="4A618550" w14:textId="77777777" w:rsidR="00E969C9" w:rsidRPr="00272B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72B80">
        <w:rPr>
          <w:rFonts w:ascii="Arial" w:eastAsia="Times New Roman" w:hAnsi="Arial" w:cs="Arial"/>
          <w:b/>
          <w:sz w:val="20"/>
          <w:szCs w:val="20"/>
          <w:lang w:eastAsia="x-none"/>
          <w14:ligatures w14:val="standardContextual"/>
        </w:rPr>
        <w:t>(pogodba o financiranju</w:t>
      </w:r>
      <w:r w:rsidRPr="00B26D42">
        <w:rPr>
          <w:rFonts w:ascii="Arial" w:eastAsia="Times New Roman" w:hAnsi="Arial" w:cs="Arial"/>
          <w:b/>
          <w:sz w:val="20"/>
          <w:szCs w:val="20"/>
          <w:lang w:eastAsia="x-none"/>
          <w14:ligatures w14:val="standardContextual"/>
        </w:rPr>
        <w:t xml:space="preserve"> TSF in RSF</w:t>
      </w:r>
      <w:r w:rsidRPr="00272B80">
        <w:rPr>
          <w:rFonts w:ascii="Arial" w:eastAsia="Times New Roman" w:hAnsi="Arial" w:cs="Arial"/>
          <w:b/>
          <w:sz w:val="20"/>
          <w:szCs w:val="20"/>
          <w:lang w:eastAsia="x-none"/>
          <w14:ligatures w14:val="standardContextual"/>
        </w:rPr>
        <w:t>)</w:t>
      </w:r>
    </w:p>
    <w:p w14:paraId="1A441B64"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1DB903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Sredstva za študijsko dejavnost se javnim univerzam nakazujejo na podlagi šestletne pogodbe o financiranju študijske dejavnosti (v nadaljnjem besedilu: pogodba o financiranju), ki se sklene z ministrstvom, pristojnim za visoko šolstvo. Javna univerza in ministrstvo, pristojno za visoko šolstvo, pri pripravi in usklajevanju ciljev in ciljnih vrednosti upoštevata dokumente razvojnega načrtovanja države.</w:t>
      </w:r>
    </w:p>
    <w:p w14:paraId="1F37588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4B294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V pogodbi o financiranju iz prejšnjega odstavka se opredelijo tudi:</w:t>
      </w:r>
    </w:p>
    <w:p w14:paraId="437A54AA" w14:textId="623C0461" w:rsidR="00E969C9" w:rsidRPr="00B26D42" w:rsidRDefault="00E969C9" w:rsidP="009C05DB">
      <w:pPr>
        <w:numPr>
          <w:ilvl w:val="0"/>
          <w:numId w:val="50"/>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strateški in dolgoročni cilji javne univerze, ukrepi za njihovo dosego, ciljne in izhodiščne vrednosti </w:t>
      </w:r>
      <w:r w:rsidR="3007CC95" w:rsidRPr="00B26D42">
        <w:rPr>
          <w:rFonts w:ascii="Arial" w:eastAsia="Times New Roman" w:hAnsi="Arial" w:cs="Arial"/>
          <w:sz w:val="20"/>
          <w:szCs w:val="20"/>
          <w14:ligatures w14:val="standardContextual"/>
        </w:rPr>
        <w:t xml:space="preserve">ter </w:t>
      </w:r>
      <w:r w:rsidRPr="00B26D42">
        <w:rPr>
          <w:rFonts w:ascii="Arial" w:eastAsia="Times New Roman" w:hAnsi="Arial" w:cs="Arial"/>
          <w:sz w:val="20"/>
          <w:szCs w:val="20"/>
          <w14:ligatures w14:val="standardContextual"/>
        </w:rPr>
        <w:t>kazalci, s katerimi se spremlja doseganje ciljnih vrednosti</w:t>
      </w:r>
      <w:r w:rsidR="7BA8B210" w:rsidRPr="00B26D42">
        <w:rPr>
          <w:rFonts w:ascii="Arial" w:eastAsia="Times New Roman" w:hAnsi="Arial" w:cs="Arial"/>
          <w:sz w:val="20"/>
          <w:szCs w:val="20"/>
          <w14:ligatures w14:val="standardContextual"/>
        </w:rPr>
        <w:t>,</w:t>
      </w:r>
    </w:p>
    <w:p w14:paraId="470EE47C" w14:textId="04B9BB19" w:rsidR="00E969C9" w:rsidRPr="00B26D42" w:rsidRDefault="00E969C9" w:rsidP="009C05DB">
      <w:pPr>
        <w:numPr>
          <w:ilvl w:val="0"/>
          <w:numId w:val="50"/>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načrt izvajanja študijske dejavnosti, ki je pripravljen v skladu z usmeritvami vlade in vključuje predvsem študijska področja, na katerih se bodo izvajali študijski programi, morebitna povečanja ali zmanjšanja razpisanih mest za vpis v prvi letnik za naslednjih šest študijskih let v primerjavi z zadnjim razpisom in številom vpisanih študentov v prvi letnik, pričakovano število študentov ter opredelitev morebitnih novih študijskih področij in članic</w:t>
      </w:r>
      <w:r w:rsidR="69838AE0" w:rsidRPr="00B26D42">
        <w:rPr>
          <w:rFonts w:ascii="Arial" w:eastAsia="Times New Roman" w:hAnsi="Arial" w:cs="Arial"/>
          <w:sz w:val="20"/>
          <w:szCs w:val="20"/>
        </w:rPr>
        <w:t>,</w:t>
      </w:r>
    </w:p>
    <w:p w14:paraId="21604403" w14:textId="644B7064" w:rsidR="00E969C9" w:rsidRPr="00B26D42" w:rsidRDefault="00E969C9" w:rsidP="009C05DB">
      <w:pPr>
        <w:numPr>
          <w:ilvl w:val="0"/>
          <w:numId w:val="50"/>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razvojni cilji javne univerze, ukrepi za njihovo doseganje, ciljne in izhodiščne vrednosti in kazalci, s katerimi se spremlja doseganje ciljnih vrednosti</w:t>
      </w:r>
      <w:r w:rsidR="18128AB9" w:rsidRPr="00B26D42">
        <w:rPr>
          <w:rFonts w:ascii="Arial" w:eastAsia="Times New Roman" w:hAnsi="Arial" w:cs="Arial"/>
          <w:sz w:val="20"/>
          <w:szCs w:val="20"/>
          <w14:ligatures w14:val="standardContextual"/>
        </w:rPr>
        <w:t>,</w:t>
      </w:r>
    </w:p>
    <w:p w14:paraId="051DEE33" w14:textId="3D23A304" w:rsidR="00E969C9" w:rsidRPr="00B26D42" w:rsidRDefault="00E969C9" w:rsidP="009C05DB">
      <w:pPr>
        <w:numPr>
          <w:ilvl w:val="0"/>
          <w:numId w:val="50"/>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način in dinamika poročanja o doseganju ciljev</w:t>
      </w:r>
      <w:r w:rsidR="090905D8" w:rsidRPr="00B26D42">
        <w:rPr>
          <w:rFonts w:ascii="Arial" w:eastAsia="Times New Roman" w:hAnsi="Arial" w:cs="Arial"/>
          <w:sz w:val="20"/>
          <w:szCs w:val="20"/>
          <w14:ligatures w14:val="standardContextual"/>
        </w:rPr>
        <w:t>,</w:t>
      </w:r>
    </w:p>
    <w:p w14:paraId="6847DC76" w14:textId="1B319F81" w:rsidR="00E969C9" w:rsidRPr="00B26D42" w:rsidRDefault="00E969C9" w:rsidP="009C05DB">
      <w:pPr>
        <w:numPr>
          <w:ilvl w:val="0"/>
          <w:numId w:val="50"/>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ukrepi v primeru neizpolnjevanja pogodbe.</w:t>
      </w:r>
    </w:p>
    <w:p w14:paraId="27E1951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420DD8F" w14:textId="57E61081"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Sestavine pogodbe o financiranju iz prve, druge in tretje alineje prejšnjega odstavka so predmet pogajanj. Na podlagi usmeritev ministrstva, pristojnega za visoko šolstvo, </w:t>
      </w:r>
      <w:r w:rsidR="74E0C8C7" w:rsidRPr="00B26D42">
        <w:rPr>
          <w:rFonts w:ascii="Arial" w:eastAsia="Times New Roman" w:hAnsi="Arial" w:cs="Arial"/>
          <w:sz w:val="20"/>
          <w:szCs w:val="20"/>
          <w14:ligatures w14:val="standardContextual"/>
        </w:rPr>
        <w:t xml:space="preserve">javna univerza </w:t>
      </w:r>
      <w:r w:rsidRPr="00B26D42">
        <w:rPr>
          <w:rFonts w:ascii="Arial" w:eastAsia="Times New Roman" w:hAnsi="Arial" w:cs="Arial"/>
          <w:sz w:val="20"/>
          <w:szCs w:val="20"/>
          <w14:ligatures w14:val="standardContextual"/>
        </w:rPr>
        <w:t>sestavine pogodbe iz prejšnjega stavka sporoči naj</w:t>
      </w:r>
      <w:r w:rsidR="26AA461F" w:rsidRPr="00B26D42">
        <w:rPr>
          <w:rFonts w:ascii="Arial" w:eastAsia="Times New Roman" w:hAnsi="Arial" w:cs="Arial"/>
          <w:sz w:val="20"/>
          <w:szCs w:val="20"/>
          <w14:ligatures w14:val="standardContextual"/>
        </w:rPr>
        <w:t>poz</w:t>
      </w:r>
      <w:r w:rsidRPr="00B26D42">
        <w:rPr>
          <w:rFonts w:ascii="Arial" w:eastAsia="Times New Roman" w:hAnsi="Arial" w:cs="Arial"/>
          <w:sz w:val="20"/>
          <w:szCs w:val="20"/>
          <w14:ligatures w14:val="standardContextual"/>
        </w:rPr>
        <w:t>neje do konca februarja šestega leta pogodbenega obdobja za naslednje pogodbeno obdobje.</w:t>
      </w:r>
    </w:p>
    <w:p w14:paraId="4BE080C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B842BA" w14:textId="301409D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Postopek pogajanj za sklenitev pogodbe o financiranju vodi minister ali od njega pooblaščena oseba s pristojnim organom javne univerze in se </w:t>
      </w:r>
      <w:r w:rsidR="7B1FC748" w:rsidRPr="00B26D42">
        <w:rPr>
          <w:rFonts w:ascii="Arial" w:eastAsia="Times New Roman" w:hAnsi="Arial" w:cs="Arial"/>
          <w:sz w:val="20"/>
          <w:szCs w:val="20"/>
        </w:rPr>
        <w:t xml:space="preserve">konča </w:t>
      </w:r>
      <w:r w:rsidRPr="00B26D42">
        <w:rPr>
          <w:rFonts w:ascii="Arial" w:eastAsia="Times New Roman" w:hAnsi="Arial" w:cs="Arial"/>
          <w:sz w:val="20"/>
          <w:szCs w:val="20"/>
          <w14:ligatures w14:val="standardContextual"/>
        </w:rPr>
        <w:t>s sklenitvijo nove pogodbe o financiranju študijske dejavnosti do konca koledarskega leta šestega leta pogodbenega obdobja za naslednje pogodbeno obdobje.</w:t>
      </w:r>
    </w:p>
    <w:p w14:paraId="7DE4D8D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60D43A" w14:textId="0BCB5DC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Če se postopek sklenitve pogodbe o financiranju ne </w:t>
      </w:r>
      <w:r w:rsidR="45FB8FFA" w:rsidRPr="00B26D42">
        <w:rPr>
          <w:rFonts w:ascii="Arial" w:eastAsia="Times New Roman" w:hAnsi="Arial" w:cs="Arial"/>
          <w:sz w:val="20"/>
          <w:szCs w:val="20"/>
          <w14:ligatures w14:val="standardContextual"/>
        </w:rPr>
        <w:t xml:space="preserve">konča </w:t>
      </w:r>
      <w:r w:rsidRPr="00B26D42">
        <w:rPr>
          <w:rFonts w:ascii="Arial" w:eastAsia="Times New Roman" w:hAnsi="Arial" w:cs="Arial"/>
          <w:sz w:val="20"/>
          <w:szCs w:val="20"/>
          <w14:ligatures w14:val="standardContextual"/>
        </w:rPr>
        <w:t>v roku iz prejšnjega odstavka, se do njene sklenitve izvaja začasno financiranje v obsegu, kot je bilo določeno v predhodni pogodbi.</w:t>
      </w:r>
    </w:p>
    <w:p w14:paraId="50BAA09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2AFB3C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Vzorec pogodbe o financiranju pripravi ministrstvo, pristojno za visoko šolstvo.</w:t>
      </w:r>
    </w:p>
    <w:p w14:paraId="4991650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9DCFE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(7) Sklenjene pogodbe o financiranju in poročilo o doseganju ciljev ministrstvo, pristojno za visoko šolstvo, objavi na osrednjem spletnem mestu državne uprave.</w:t>
      </w:r>
    </w:p>
    <w:p w14:paraId="5E0945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4A90CA2" w14:textId="2F54835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(8) Javna univerza pošlje ministrstvu, pristojnemu za visoko šolstvo, vmesno evalvacijsko poročilo o izvajanju pogodbe o financiranju za prvi dve leti šestletnega pogodbenega obdobja naj</w:t>
      </w:r>
      <w:r w:rsidR="3893CDC6" w:rsidRPr="00B26D42">
        <w:rPr>
          <w:rFonts w:ascii="Arial" w:eastAsia="Times New Roman" w:hAnsi="Arial" w:cs="Arial"/>
          <w:sz w:val="20"/>
          <w:szCs w:val="20"/>
        </w:rPr>
        <w:t>poz</w:t>
      </w:r>
      <w:r w:rsidRPr="00B26D42">
        <w:rPr>
          <w:rFonts w:ascii="Arial" w:eastAsia="Times New Roman" w:hAnsi="Arial" w:cs="Arial"/>
          <w:sz w:val="20"/>
          <w:szCs w:val="20"/>
          <w14:ligatures w14:val="standardContextual"/>
        </w:rPr>
        <w:t xml:space="preserve">neje do 31. maja tretjega leta tega pogodbenega obdobja, </w:t>
      </w:r>
      <w:r w:rsidR="5BCAB152" w:rsidRPr="00B26D42">
        <w:rPr>
          <w:rFonts w:ascii="Arial" w:eastAsia="Times New Roman" w:hAnsi="Arial" w:cs="Arial"/>
          <w:sz w:val="20"/>
          <w:szCs w:val="20"/>
          <w14:ligatures w14:val="standardContextual"/>
        </w:rPr>
        <w:t>pri čemer</w:t>
      </w:r>
      <w:r w:rsidRPr="00B26D42">
        <w:rPr>
          <w:rFonts w:ascii="Arial" w:eastAsia="Times New Roman" w:hAnsi="Arial" w:cs="Arial"/>
          <w:sz w:val="20"/>
          <w:szCs w:val="20"/>
          <w14:ligatures w14:val="standardContextual"/>
        </w:rPr>
        <w:t xml:space="preserve"> lahko javna univerza iz utemeljenih razlogov predlaga spremembo sestavin pogodbe iz prve, druge in tretje alineje drugega odstavka tega člena. Uskladitev sprememb sestavin pogodbe je predmet pogajanj.</w:t>
      </w:r>
    </w:p>
    <w:p w14:paraId="0456717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34B3760" w14:textId="088F0A22"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sz w:val="20"/>
          <w:szCs w:val="20"/>
          <w14:ligatures w14:val="standardContextual"/>
        </w:rPr>
        <w:t>(9) Končno poročilo o izvajanju pogodbe o financiranju za celotno šestletno pogodbeno obdobje javne univerze pošljejo ministrstvu, pristojnemu za visoko šolstvo, naj</w:t>
      </w:r>
      <w:r w:rsidR="4773A0CE" w:rsidRPr="00B26D42">
        <w:rPr>
          <w:rFonts w:ascii="Arial" w:eastAsia="Times New Roman" w:hAnsi="Arial" w:cs="Arial"/>
          <w:sz w:val="20"/>
          <w:szCs w:val="20"/>
          <w14:ligatures w14:val="standardContextual"/>
        </w:rPr>
        <w:t>poz</w:t>
      </w:r>
      <w:r w:rsidRPr="00B26D42">
        <w:rPr>
          <w:rFonts w:ascii="Arial" w:eastAsia="Times New Roman" w:hAnsi="Arial" w:cs="Arial"/>
          <w:sz w:val="20"/>
          <w:szCs w:val="20"/>
          <w14:ligatures w14:val="standardContextual"/>
        </w:rPr>
        <w:t>neje do 30. oktobra petega leta pogodbenega obdobja.</w:t>
      </w:r>
    </w:p>
    <w:p w14:paraId="7798153E"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073F4A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B7D37EF"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128. </w:t>
      </w:r>
      <w:r w:rsidRPr="00272B80">
        <w:rPr>
          <w:rFonts w:ascii="Arial" w:eastAsia="Times New Roman" w:hAnsi="Arial" w:cs="Arial"/>
          <w:b/>
          <w:sz w:val="20"/>
          <w:szCs w:val="20"/>
          <w:lang w:eastAsia="x-none"/>
          <w14:ligatures w14:val="standardContextual"/>
        </w:rPr>
        <w:t>člen</w:t>
      </w:r>
    </w:p>
    <w:p w14:paraId="2DD78512" w14:textId="77777777" w:rsidR="00E969C9" w:rsidRPr="00272B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72B80">
        <w:rPr>
          <w:rFonts w:ascii="Arial" w:eastAsia="Times New Roman" w:hAnsi="Arial" w:cs="Arial"/>
          <w:b/>
          <w:sz w:val="20"/>
          <w:szCs w:val="20"/>
          <w:lang w:eastAsia="x-none"/>
          <w14:ligatures w14:val="standardContextual"/>
        </w:rPr>
        <w:t>(interesne dejavnosti študentov)</w:t>
      </w:r>
    </w:p>
    <w:p w14:paraId="4018D4B0"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3A432EA" w14:textId="5B73BDD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Interesne dejavnosti študentov so </w:t>
      </w:r>
      <w:r w:rsidR="00C46C59" w:rsidRPr="00B26D42">
        <w:rPr>
          <w:rFonts w:ascii="Arial" w:eastAsia="Times New Roman" w:hAnsi="Arial" w:cs="Arial"/>
          <w:sz w:val="20"/>
          <w:szCs w:val="20"/>
        </w:rPr>
        <w:t>določene</w:t>
      </w:r>
      <w:r w:rsidR="0E4ACEC2"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v letnem programu študentskega sveta javne univerze.</w:t>
      </w:r>
    </w:p>
    <w:p w14:paraId="1D41FFB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7FBFEF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Sredstva za s študijem povezane interesne dejavnosti študentov se za posamezno javno univerzo določijo letno s sklepom ministra, ob upoštevanju števila vpisanih študentov in vrednosti sredstev predvidenih za ta namen v finančnem načrtu ministrstva, pristojnega za visoko šolstvo. V finančnem načrtu ministrstva, pristojnega za visoko šolstvo, se sredstva iz prejšnjega stavka določijo v skladu s proračunskimi izhodišči za načrtovanje izdatkov za blago in storitve.</w:t>
      </w:r>
    </w:p>
    <w:p w14:paraId="69717B1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18BD2A9" w14:textId="25648FD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Sredstva se nakažejo enkrat letno na podlagi sklepa iz prejšnjega odstavka po prejemu programa interesnih dejavnosti študentov, ki je sestavni del letnega programa javne univerze, </w:t>
      </w:r>
      <w:r w:rsidR="4F7281A9" w:rsidRPr="00B26D42">
        <w:rPr>
          <w:rFonts w:ascii="Arial" w:eastAsia="Times New Roman" w:hAnsi="Arial" w:cs="Arial"/>
          <w:sz w:val="20"/>
          <w:szCs w:val="20"/>
          <w14:ligatures w14:val="standardContextual"/>
        </w:rPr>
        <w:t>na podlagi pogodbe</w:t>
      </w:r>
      <w:r w:rsidRPr="00B26D42">
        <w:rPr>
          <w:rFonts w:ascii="Arial" w:eastAsia="Times New Roman" w:hAnsi="Arial" w:cs="Arial"/>
          <w:sz w:val="20"/>
          <w:szCs w:val="20"/>
          <w14:ligatures w14:val="standardContextual"/>
        </w:rPr>
        <w:t xml:space="preserve"> iz 127. člena tega zakona.</w:t>
      </w:r>
    </w:p>
    <w:p w14:paraId="2C1D64CE"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EB0EA48"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418B5E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129. </w:t>
      </w:r>
      <w:r w:rsidRPr="00272B80">
        <w:rPr>
          <w:rFonts w:ascii="Arial" w:eastAsia="Times New Roman" w:hAnsi="Arial" w:cs="Arial"/>
          <w:b/>
          <w:sz w:val="20"/>
          <w:szCs w:val="20"/>
          <w:lang w:eastAsia="x-none"/>
          <w14:ligatures w14:val="standardContextual"/>
        </w:rPr>
        <w:t>člen</w:t>
      </w:r>
    </w:p>
    <w:p w14:paraId="23065DF8" w14:textId="77777777" w:rsidR="00E969C9" w:rsidRPr="00272B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72B80">
        <w:rPr>
          <w:rFonts w:ascii="Arial" w:eastAsia="Times New Roman" w:hAnsi="Arial" w:cs="Arial"/>
          <w:b/>
          <w:sz w:val="20"/>
          <w:szCs w:val="20"/>
          <w:lang w:eastAsia="x-none"/>
          <w14:ligatures w14:val="standardContextual"/>
        </w:rPr>
        <w:t>(investicije, investicijsko vzdrževanje in oprema)</w:t>
      </w:r>
    </w:p>
    <w:p w14:paraId="464FB5C8"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AFD8674" w14:textId="609DC76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Sredstva za investicije javnih univerz se v proračunu Republike Slovenije iz prvega odstavka 119. člena tega zakona na letni ravni v obsegu največ 0,2 % BDP določijo v pogajanj</w:t>
      </w:r>
      <w:r w:rsidR="2E50B07B" w:rsidRPr="00B26D42">
        <w:rPr>
          <w:rFonts w:ascii="Arial" w:eastAsia="Times New Roman" w:hAnsi="Arial" w:cs="Arial"/>
          <w:sz w:val="20"/>
          <w:szCs w:val="20"/>
          <w14:ligatures w14:val="standardContextual"/>
        </w:rPr>
        <w:t>ih</w:t>
      </w:r>
      <w:r w:rsidRPr="00B26D42">
        <w:rPr>
          <w:rFonts w:ascii="Arial" w:eastAsia="Times New Roman" w:hAnsi="Arial" w:cs="Arial"/>
          <w:sz w:val="20"/>
          <w:szCs w:val="20"/>
          <w14:ligatures w14:val="standardContextual"/>
        </w:rPr>
        <w:t xml:space="preserve"> z ministrstvom, pristojnim za visoko šolstvo, in vključijo v letni načrt ravnanja s stvarnim premoženjem javne univerze, ki je sestavni del letnega programa dela javne univerze, in v finančni načrt ministrstva, pristojnega za visoko šolstvo.</w:t>
      </w:r>
    </w:p>
    <w:p w14:paraId="6B1C174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FB7259D" w14:textId="7B6CF07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Javna univerza na poziv ministrstva </w:t>
      </w:r>
      <w:r w:rsidR="4A96EAEF" w:rsidRPr="00B26D42">
        <w:rPr>
          <w:rFonts w:ascii="Arial" w:eastAsia="Times New Roman" w:hAnsi="Arial" w:cs="Arial"/>
          <w:sz w:val="20"/>
          <w:szCs w:val="20"/>
        </w:rPr>
        <w:t xml:space="preserve">temu </w:t>
      </w:r>
      <w:r w:rsidRPr="00B26D42">
        <w:rPr>
          <w:rFonts w:ascii="Arial" w:eastAsia="Times New Roman" w:hAnsi="Arial" w:cs="Arial"/>
          <w:sz w:val="20"/>
          <w:szCs w:val="20"/>
          <w14:ligatures w14:val="standardContextual"/>
        </w:rPr>
        <w:t>naj</w:t>
      </w:r>
      <w:r w:rsidR="01D13CF4" w:rsidRPr="00B26D42">
        <w:rPr>
          <w:rFonts w:ascii="Arial" w:eastAsia="Times New Roman" w:hAnsi="Arial" w:cs="Arial"/>
          <w:sz w:val="20"/>
          <w:szCs w:val="20"/>
        </w:rPr>
        <w:t>poz</w:t>
      </w:r>
      <w:r w:rsidRPr="00B26D42">
        <w:rPr>
          <w:rFonts w:ascii="Arial" w:eastAsia="Times New Roman" w:hAnsi="Arial" w:cs="Arial"/>
          <w:sz w:val="20"/>
          <w:szCs w:val="20"/>
          <w14:ligatures w14:val="standardContextual"/>
        </w:rPr>
        <w:t xml:space="preserve">neje do konca februarja šestega leta pogodbenega obdobja </w:t>
      </w:r>
      <w:r w:rsidR="54F1662F" w:rsidRPr="00B26D42">
        <w:rPr>
          <w:rFonts w:ascii="Arial" w:eastAsia="Times New Roman" w:hAnsi="Arial" w:cs="Arial"/>
          <w:sz w:val="20"/>
          <w:szCs w:val="20"/>
        </w:rPr>
        <w:t xml:space="preserve">predloži </w:t>
      </w:r>
      <w:r w:rsidRPr="00B26D42">
        <w:rPr>
          <w:rFonts w:ascii="Arial" w:eastAsia="Times New Roman" w:hAnsi="Arial" w:cs="Arial"/>
          <w:sz w:val="20"/>
          <w:szCs w:val="20"/>
          <w14:ligatures w14:val="standardContextual"/>
        </w:rPr>
        <w:t>načrt ravnanja s stvarnim premoženjem za naslednje pogodbeno obdobje.</w:t>
      </w:r>
    </w:p>
    <w:p w14:paraId="202AD1E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5C2500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Sredstva za investicije zagotavljajo visokošolsko infrastrukturo oziroma pogoje za izvajanje dejavnosti javnih univerz, in se namenijo za gradnjo, rekonstrukcijo, obnovo, pridobivanje oziroma najemanje stvarnega premoženja.</w:t>
      </w:r>
    </w:p>
    <w:p w14:paraId="2A85B5C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9A54F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Sredstva za investicije, investicijsko vzdrževanje in opremo se javni univerzi nakažejo na podlagi posebne šestletne pogodbe o financiranju.</w:t>
      </w:r>
    </w:p>
    <w:p w14:paraId="49BAC69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D60C162" w14:textId="1D52B31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Ne glede na </w:t>
      </w:r>
      <w:r w:rsidRPr="00B26D42">
        <w:rPr>
          <w:rFonts w:ascii="Arial" w:eastAsia="Times New Roman" w:hAnsi="Arial" w:cs="Arial"/>
          <w:sz w:val="20"/>
          <w:szCs w:val="20"/>
        </w:rPr>
        <w:t xml:space="preserve">določbe </w:t>
      </w:r>
      <w:r w:rsidR="1883E66A" w:rsidRPr="00B26D42">
        <w:rPr>
          <w:rFonts w:ascii="Arial" w:eastAsia="Times New Roman" w:hAnsi="Arial" w:cs="Arial"/>
          <w:sz w:val="20"/>
          <w:szCs w:val="20"/>
          <w14:ligatures w14:val="standardContextual"/>
        </w:rPr>
        <w:t>drug</w:t>
      </w:r>
      <w:r w:rsidR="1883E66A" w:rsidRPr="00B26D42" w:rsidDel="00E969C9">
        <w:rPr>
          <w:rFonts w:ascii="Arial" w:eastAsia="Times New Roman" w:hAnsi="Arial" w:cs="Arial"/>
          <w:sz w:val="20"/>
          <w:szCs w:val="20"/>
        </w:rPr>
        <w:t>ih</w:t>
      </w:r>
      <w:r w:rsidR="1883E66A" w:rsidRPr="00B26D42">
        <w:rPr>
          <w:rFonts w:ascii="Arial" w:eastAsia="Times New Roman" w:hAnsi="Arial" w:cs="Arial"/>
          <w:sz w:val="20"/>
          <w:szCs w:val="20"/>
          <w14:ligatures w14:val="standardContextual"/>
        </w:rPr>
        <w:t xml:space="preserve"> zakon</w:t>
      </w:r>
      <w:r w:rsidR="1883E66A" w:rsidRPr="00B26D42" w:rsidDel="00E969C9">
        <w:rPr>
          <w:rFonts w:ascii="Arial" w:eastAsia="Times New Roman" w:hAnsi="Arial" w:cs="Arial"/>
          <w:sz w:val="20"/>
          <w:szCs w:val="20"/>
        </w:rPr>
        <w:t>ov</w:t>
      </w:r>
      <w:r w:rsidRPr="00B26D42">
        <w:rPr>
          <w:rFonts w:ascii="Arial" w:eastAsia="Times New Roman" w:hAnsi="Arial" w:cs="Arial"/>
          <w:sz w:val="20"/>
          <w:szCs w:val="20"/>
          <w14:ligatures w14:val="standardContextual"/>
        </w:rPr>
        <w:t xml:space="preserve"> lahko javne univerze </w:t>
      </w:r>
      <w:r w:rsidR="7836D16D" w:rsidRPr="00B26D42">
        <w:rPr>
          <w:rFonts w:ascii="Arial" w:eastAsia="Times New Roman" w:hAnsi="Arial" w:cs="Arial"/>
          <w:sz w:val="20"/>
          <w:szCs w:val="20"/>
        </w:rPr>
        <w:t xml:space="preserve">ob </w:t>
      </w:r>
      <w:r w:rsidRPr="00B26D42">
        <w:rPr>
          <w:rFonts w:ascii="Arial" w:eastAsia="Times New Roman" w:hAnsi="Arial" w:cs="Arial"/>
          <w:sz w:val="20"/>
          <w:szCs w:val="20"/>
          <w14:ligatures w14:val="standardContextual"/>
        </w:rPr>
        <w:t>koncu leta oblikujejo dolgoročno odložene prihodke, ki so nastali iz sredstev po tem členu, pri čemer morajo biti sredstva posameznega pogodbenega obdobja v tem obdobju tudi porabljena.</w:t>
      </w:r>
    </w:p>
    <w:p w14:paraId="23E7871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43784C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Za investicije, investicijsko vzdrževanje in opremo javnih študentskih domov se poleg namenskih sredstev iz naslova dodatne koncesijske dajatve od prejemkov, izplačanih za občasna in začasna dela študentov, iz proračuna Republike Slovenije zagotovijo dodatna namenska sredstva v višini sredstev, prejetih iz naslova dodatne koncesijske dajatve od prejemkov, izplačanih za občasna in začasna dela študentov v preteklem koledarskem letu.</w:t>
      </w:r>
    </w:p>
    <w:p w14:paraId="60EDC24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C43CF0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06AFFB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130. </w:t>
      </w:r>
      <w:r w:rsidRPr="00272B80">
        <w:rPr>
          <w:rFonts w:ascii="Arial" w:eastAsia="Times New Roman" w:hAnsi="Arial" w:cs="Arial"/>
          <w:b/>
          <w:sz w:val="20"/>
          <w:szCs w:val="20"/>
          <w:lang w:eastAsia="x-none"/>
          <w14:ligatures w14:val="standardContextual"/>
        </w:rPr>
        <w:t>člen</w:t>
      </w:r>
    </w:p>
    <w:p w14:paraId="53E0C8BA" w14:textId="77777777" w:rsidR="00E969C9" w:rsidRPr="00272B8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272B80">
        <w:rPr>
          <w:rFonts w:ascii="Arial" w:eastAsia="Times New Roman" w:hAnsi="Arial" w:cs="Arial"/>
          <w:b/>
          <w:sz w:val="20"/>
          <w:szCs w:val="20"/>
          <w:lang w:eastAsia="x-none"/>
          <w14:ligatures w14:val="standardContextual"/>
        </w:rPr>
        <w:t>(določitev sredstev za knjižni</w:t>
      </w:r>
      <w:r w:rsidRPr="00B26D42">
        <w:rPr>
          <w:rFonts w:ascii="Arial" w:eastAsia="Times New Roman" w:hAnsi="Arial" w:cs="Arial"/>
          <w:b/>
          <w:sz w:val="20"/>
          <w:szCs w:val="20"/>
          <w:lang w:eastAsia="x-none"/>
          <w14:ligatures w14:val="standardContextual"/>
        </w:rPr>
        <w:t>čno dejavnost</w:t>
      </w:r>
      <w:r w:rsidRPr="00272B80">
        <w:rPr>
          <w:rFonts w:ascii="Arial" w:eastAsia="Times New Roman" w:hAnsi="Arial" w:cs="Arial"/>
          <w:b/>
          <w:sz w:val="20"/>
          <w:szCs w:val="20"/>
          <w:lang w:eastAsia="x-none"/>
          <w14:ligatures w14:val="standardContextual"/>
        </w:rPr>
        <w:t>)</w:t>
      </w:r>
    </w:p>
    <w:p w14:paraId="718158B7"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A3559D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Sredstva za plače in druge izdatke za zaposlene, prispevke delodajalca za socialno varnost, izdatke za blago in storitve se za univerzitetne knjižnice – članice javnih univerz v proračunu Republike Slovenije iz prvega odstavka 119. člena tega zakona na letni ravni v obsegu največ 0,07 % BDP določijo s šestletno pogodbo o financiranju ob upoštevanju letnega programa dela javne univerze.</w:t>
      </w:r>
    </w:p>
    <w:p w14:paraId="3BC39226" w14:textId="77777777" w:rsidR="00E969C9"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ED02C6C"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35786D7"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5A7D6F6"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2169800C" w14:textId="77777777" w:rsidR="00A9578B"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3A0753B8" w14:textId="77777777" w:rsidR="00A9578B" w:rsidRPr="00B26D42" w:rsidRDefault="00A9578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8CA92DF" w14:textId="77777777" w:rsidR="00E969C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E71516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lastRenderedPageBreak/>
        <w:t xml:space="preserve">131. </w:t>
      </w:r>
      <w:r w:rsidRPr="006A36C5">
        <w:rPr>
          <w:rFonts w:ascii="Arial" w:eastAsia="Times New Roman" w:hAnsi="Arial" w:cs="Arial"/>
          <w:b/>
          <w:sz w:val="20"/>
          <w:szCs w:val="20"/>
          <w:lang w:eastAsia="x-none"/>
          <w14:ligatures w14:val="standardContextual"/>
        </w:rPr>
        <w:t>člen</w:t>
      </w:r>
    </w:p>
    <w:p w14:paraId="0C4C8E79"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(pravila javne univerze)</w:t>
      </w:r>
    </w:p>
    <w:p w14:paraId="7002785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9CEBCC1" w14:textId="76C7AEAB" w:rsidR="00E969C9" w:rsidRPr="006A36C5"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B26D42">
        <w:rPr>
          <w:rFonts w:ascii="Arial" w:eastAsia="Times New Roman" w:hAnsi="Arial" w:cs="Arial"/>
          <w:bCs/>
          <w:sz w:val="20"/>
          <w:szCs w:val="20"/>
          <w:lang w:eastAsia="x-none"/>
          <w14:ligatures w14:val="standardContextual"/>
        </w:rPr>
        <w:t xml:space="preserve">Javna univerza razporeja sredstva iz 121. člena tega zakona, v skladu s pravili, ki jih sprejme njen pristojni organ, in z njimi pisno seznani ministrstvo, pristojno za visoko šolstvo, v osmih dneh po njihovem sprejetju ter jih objavi na </w:t>
      </w:r>
      <w:r w:rsidRPr="00B26D42">
        <w:rPr>
          <w:rFonts w:ascii="Arial" w:eastAsia="Times New Roman" w:hAnsi="Arial" w:cs="Arial"/>
          <w:sz w:val="20"/>
          <w:szCs w:val="20"/>
          <w14:ligatures w14:val="standardContextual"/>
        </w:rPr>
        <w:t>svoj</w:t>
      </w:r>
      <w:r w:rsidR="58F65807" w:rsidRPr="00B26D42">
        <w:rPr>
          <w:rFonts w:ascii="Arial" w:eastAsia="Times New Roman" w:hAnsi="Arial" w:cs="Arial"/>
          <w:sz w:val="20"/>
          <w:szCs w:val="20"/>
          <w14:ligatures w14:val="standardContextual"/>
        </w:rPr>
        <w:t>em</w:t>
      </w:r>
      <w:r w:rsidRPr="00B26D42">
        <w:rPr>
          <w:rFonts w:ascii="Arial" w:eastAsia="Times New Roman" w:hAnsi="Arial" w:cs="Arial"/>
          <w:sz w:val="20"/>
          <w:szCs w:val="20"/>
          <w14:ligatures w14:val="standardContextual"/>
        </w:rPr>
        <w:t xml:space="preserve"> spletn</w:t>
      </w:r>
      <w:r w:rsidR="3E864393" w:rsidRPr="00B26D42">
        <w:rPr>
          <w:rFonts w:ascii="Arial" w:eastAsia="Times New Roman" w:hAnsi="Arial" w:cs="Arial"/>
          <w:sz w:val="20"/>
          <w:szCs w:val="20"/>
          <w14:ligatures w14:val="standardContextual"/>
        </w:rPr>
        <w:t>em</w:t>
      </w:r>
      <w:r w:rsidRPr="00B26D42">
        <w:rPr>
          <w:rFonts w:ascii="Arial" w:eastAsia="Times New Roman" w:hAnsi="Arial" w:cs="Arial"/>
          <w:sz w:val="20"/>
          <w:szCs w:val="20"/>
          <w14:ligatures w14:val="standardContextual"/>
        </w:rPr>
        <w:t xml:space="preserve"> </w:t>
      </w:r>
      <w:r w:rsidR="49FF3F87" w:rsidRPr="00B26D42">
        <w:rPr>
          <w:rFonts w:ascii="Arial" w:eastAsia="Times New Roman" w:hAnsi="Arial" w:cs="Arial"/>
          <w:sz w:val="20"/>
          <w:szCs w:val="20"/>
          <w14:ligatures w14:val="standardContextual"/>
        </w:rPr>
        <w:t>mestu</w:t>
      </w:r>
      <w:r w:rsidRPr="00B26D42">
        <w:rPr>
          <w:rFonts w:ascii="Arial" w:eastAsia="Times New Roman" w:hAnsi="Arial" w:cs="Arial"/>
          <w:sz w:val="20"/>
          <w:szCs w:val="20"/>
          <w14:ligatures w14:val="standardContextual"/>
        </w:rPr>
        <w:t>.</w:t>
      </w:r>
    </w:p>
    <w:p w14:paraId="7B2BFF5E" w14:textId="77777777" w:rsidR="00E969C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1F0AF62" w14:textId="77777777" w:rsidR="00E969C9" w:rsidRPr="006A36C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98534B7"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132. člen</w:t>
      </w:r>
    </w:p>
    <w:p w14:paraId="364442D2" w14:textId="77777777"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DD1DAB">
        <w:rPr>
          <w:rFonts w:ascii="Arial" w:eastAsia="Times New Roman" w:hAnsi="Arial" w:cs="Arial"/>
          <w:b/>
          <w:sz w:val="20"/>
          <w:szCs w:val="20"/>
          <w:lang w:eastAsia="x-none"/>
          <w14:ligatures w14:val="standardContextual"/>
        </w:rPr>
        <w:t>(letni program dela in letno poročilo)</w:t>
      </w:r>
    </w:p>
    <w:p w14:paraId="73C4532B"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DB7938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Sestavni del letnega poročila, kot ga določajo predpisi o finančnem poslovanju, je tudi letno poročilo o izvajanju pogodbe o financiranju.</w:t>
      </w:r>
    </w:p>
    <w:p w14:paraId="16A2918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5B4F34D" w14:textId="334D296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Letno poročilo in letni program dela morata biti objavljena na spletn</w:t>
      </w:r>
      <w:r w:rsidR="5A38D9DF" w:rsidRPr="00B26D42">
        <w:rPr>
          <w:rFonts w:ascii="Arial" w:eastAsia="Times New Roman" w:hAnsi="Arial" w:cs="Arial"/>
          <w:sz w:val="20"/>
          <w:szCs w:val="20"/>
          <w14:ligatures w14:val="standardContextual"/>
        </w:rPr>
        <w:t>em</w:t>
      </w:r>
      <w:r w:rsidRPr="00B26D42">
        <w:rPr>
          <w:rFonts w:ascii="Arial" w:eastAsia="Times New Roman" w:hAnsi="Arial" w:cs="Arial"/>
          <w:sz w:val="20"/>
          <w:szCs w:val="20"/>
          <w14:ligatures w14:val="standardContextual"/>
        </w:rPr>
        <w:t xml:space="preserve"> </w:t>
      </w:r>
      <w:r w:rsidR="130FC398" w:rsidRPr="00B26D42">
        <w:rPr>
          <w:rFonts w:ascii="Arial" w:eastAsia="Times New Roman" w:hAnsi="Arial" w:cs="Arial"/>
          <w:sz w:val="20"/>
          <w:szCs w:val="20"/>
          <w14:ligatures w14:val="standardContextual"/>
        </w:rPr>
        <w:t>mestu</w:t>
      </w:r>
      <w:r w:rsidRPr="00B26D42">
        <w:rPr>
          <w:rFonts w:ascii="Arial" w:eastAsia="Times New Roman" w:hAnsi="Arial" w:cs="Arial"/>
          <w:sz w:val="20"/>
          <w:szCs w:val="20"/>
          <w14:ligatures w14:val="standardContextual"/>
        </w:rPr>
        <w:t xml:space="preserve"> javne univerze najpozneje v osmih dneh po sprejetju. En izvod se pošlje ministrstvu, pristojnemu za visoko šolstvo.</w:t>
      </w:r>
      <w:r w:rsidRPr="00B26D42">
        <w:rPr>
          <w:rFonts w:ascii="Arial" w:hAnsi="Arial" w:cs="Arial"/>
          <w:sz w:val="20"/>
          <w:szCs w:val="20"/>
        </w:rPr>
        <w:t xml:space="preserve"> </w:t>
      </w:r>
      <w:r w:rsidRPr="00B26D42">
        <w:rPr>
          <w:rFonts w:ascii="Arial" w:eastAsia="Times New Roman" w:hAnsi="Arial" w:cs="Arial"/>
          <w:sz w:val="20"/>
          <w:szCs w:val="20"/>
          <w14:ligatures w14:val="standardContextual"/>
        </w:rPr>
        <w:t>Navedeno velja tudi za letna poročila članic javne univerze v pravnoorganizacijski obliki javnega zavoda.</w:t>
      </w:r>
    </w:p>
    <w:p w14:paraId="39E6D15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6F93CD5"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29FB5D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3. Centralna tehniška knjižnica Univerze v Ljubljani</w:t>
      </w:r>
    </w:p>
    <w:p w14:paraId="441083C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89C2E6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133. člen</w:t>
      </w:r>
    </w:p>
    <w:p w14:paraId="2AAC1BDA"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(določitev sredstev)</w:t>
      </w:r>
    </w:p>
    <w:p w14:paraId="27B54127"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6F914F87"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t>(1) Sredstva za plače in druge izdatke za zaposlene, prispevke delodajalca za socialno varnost, izdatke za blago in storitve se za Centralno tehniško knjižnico Univerze v Ljubljani določijo s posebno pogodbo ob upoštevanju sprejetega letnega programa dela Centralne tehniške knjižnice Univerze v Ljubljani, h kateremu je dalo soglasje ministrstvo, pristojno za visoko šolstvo.</w:t>
      </w:r>
    </w:p>
    <w:p w14:paraId="34A4F07F"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6AAF4C1" w14:textId="323AA8C4" w:rsidR="00E969C9" w:rsidRPr="00DD1DAB"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DD1DAB">
        <w:rPr>
          <w:rFonts w:ascii="Arial" w:eastAsia="Times New Roman" w:hAnsi="Arial" w:cs="Arial"/>
          <w:sz w:val="20"/>
          <w:szCs w:val="20"/>
          <w14:ligatures w14:val="standardContextual"/>
        </w:rPr>
        <w:t>(2) Sredstva za investicije, investicijsko vzdrževanje in opremo za knjižnico iz prejšnjega odstavka se določijo v pogajanj</w:t>
      </w:r>
      <w:r w:rsidR="328EFFDD" w:rsidRPr="00DD1DAB">
        <w:rPr>
          <w:rFonts w:ascii="Arial" w:eastAsia="Times New Roman" w:hAnsi="Arial" w:cs="Arial"/>
          <w:sz w:val="20"/>
          <w:szCs w:val="20"/>
        </w:rPr>
        <w:t>ih</w:t>
      </w:r>
      <w:r w:rsidRPr="00DD1DAB">
        <w:rPr>
          <w:rFonts w:ascii="Arial" w:eastAsia="Times New Roman" w:hAnsi="Arial" w:cs="Arial"/>
          <w:sz w:val="20"/>
          <w:szCs w:val="20"/>
          <w14:ligatures w14:val="standardContextual"/>
        </w:rPr>
        <w:t xml:space="preserve"> z ministrstvom, pristojnim za visoko šolstvo, in </w:t>
      </w:r>
      <w:r w:rsidR="1DDE7835" w:rsidRPr="00DD1DAB">
        <w:rPr>
          <w:rFonts w:ascii="Arial" w:eastAsia="Times New Roman" w:hAnsi="Arial" w:cs="Arial"/>
          <w:sz w:val="20"/>
          <w:szCs w:val="20"/>
        </w:rPr>
        <w:t xml:space="preserve">se </w:t>
      </w:r>
      <w:r w:rsidRPr="00DD1DAB">
        <w:rPr>
          <w:rFonts w:ascii="Arial" w:eastAsia="Times New Roman" w:hAnsi="Arial" w:cs="Arial"/>
          <w:sz w:val="20"/>
          <w:szCs w:val="20"/>
          <w14:ligatures w14:val="standardContextual"/>
        </w:rPr>
        <w:t>vključijo v letni načrt ravnanja s stvarnim premoženjem knjižnice, ki je sestavni del letnega programa dela knjižnice, in v finančni načrt ministrstva, pristojnega za visoko šolstvo.</w:t>
      </w:r>
    </w:p>
    <w:p w14:paraId="577C67EE"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5AABEACE" w14:textId="39D3B856"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B26D42">
        <w:rPr>
          <w:rFonts w:ascii="Arial" w:eastAsia="Times New Roman" w:hAnsi="Arial" w:cs="Arial"/>
          <w:bCs/>
          <w:sz w:val="20"/>
          <w:szCs w:val="20"/>
          <w:lang w:eastAsia="x-none"/>
          <w14:ligatures w14:val="standardContextual"/>
        </w:rPr>
        <w:t>(3) V obseg sredstev iz prvega odstavka 129. in 130. člena tega zakona se vštevajo tudi sredstva za Centralno tehniško knjižnico Univerze v Ljubljani.</w:t>
      </w:r>
    </w:p>
    <w:p w14:paraId="105BB668"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97177E5" w14:textId="77777777" w:rsidR="00E969C9" w:rsidRPr="00B26D42"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011143F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4. Nacionalno pomembne  naloge</w:t>
      </w:r>
    </w:p>
    <w:p w14:paraId="0E682D6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DA35CE7" w14:textId="6D29C8ED"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DD1DAB">
        <w:rPr>
          <w:rFonts w:ascii="Arial" w:eastAsia="Times New Roman" w:hAnsi="Arial" w:cs="Arial"/>
          <w:b/>
          <w:sz w:val="20"/>
          <w:szCs w:val="20"/>
          <w14:ligatures w14:val="standardContextual"/>
        </w:rPr>
        <w:t>134. člen</w:t>
      </w:r>
    </w:p>
    <w:p w14:paraId="0F2FF901" w14:textId="77777777" w:rsidR="00E969C9" w:rsidRPr="00DD1DAB"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r w:rsidRPr="00DD1DAB">
        <w:rPr>
          <w:rFonts w:ascii="Arial" w:eastAsia="Calibri" w:hAnsi="Arial" w:cs="Arial"/>
          <w:b/>
          <w:sz w:val="20"/>
          <w:szCs w:val="20"/>
          <w:lang w:eastAsia="x-none"/>
          <w14:ligatures w14:val="standardContextual"/>
        </w:rPr>
        <w:t>(dodelitev sredstev za nacionalno pomembne naloge)</w:t>
      </w:r>
    </w:p>
    <w:p w14:paraId="3E704686" w14:textId="77777777" w:rsidR="00E969C9" w:rsidRPr="00B26D42" w:rsidRDefault="00E969C9" w:rsidP="00E969C9">
      <w:pPr>
        <w:suppressAutoHyphens/>
        <w:spacing w:after="0" w:line="240" w:lineRule="exact"/>
        <w:jc w:val="center"/>
        <w:rPr>
          <w:rFonts w:ascii="Arial" w:eastAsia="Calibri" w:hAnsi="Arial" w:cs="Arial"/>
          <w:b/>
          <w:sz w:val="20"/>
          <w:szCs w:val="20"/>
          <w:lang w:eastAsia="x-none"/>
          <w14:ligatures w14:val="standardContextual"/>
        </w:rPr>
      </w:pPr>
    </w:p>
    <w:p w14:paraId="744E4E21"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 xml:space="preserve">(1) </w:t>
      </w:r>
      <w:r w:rsidRPr="00DD1DAB">
        <w:rPr>
          <w:rFonts w:ascii="Arial" w:eastAsia="Calibri" w:hAnsi="Arial" w:cs="Arial"/>
          <w:sz w:val="20"/>
          <w:szCs w:val="20"/>
          <w:lang w:eastAsia="x-none"/>
          <w14:ligatures w14:val="standardContextual"/>
        </w:rPr>
        <w:t>Nacionalno pomembne naloge, s katerimi se uresničuje javni interes na področju visokega šolstva, so:</w:t>
      </w:r>
    </w:p>
    <w:p w14:paraId="7B1844D1" w14:textId="3C78C379" w:rsidR="00E969C9" w:rsidRPr="00DD1DAB" w:rsidRDefault="00E969C9" w:rsidP="009C05DB">
      <w:pPr>
        <w:pStyle w:val="Odstavekseznama"/>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DD1DAB">
        <w:rPr>
          <w:rFonts w:ascii="Arial" w:eastAsia="Times New Roman" w:hAnsi="Arial" w:cs="Arial"/>
          <w:sz w:val="20"/>
          <w:szCs w:val="20"/>
          <w14:ligatures w14:val="standardContextual"/>
        </w:rPr>
        <w:t>izvedba prijavno-sprejemnega postopka za vpis v dodiplomske in enovite magistrske študijske programe javnih univerz in zasebnih visokošolskih zavodov za koncesionirane študijske programe,</w:t>
      </w:r>
    </w:p>
    <w:p w14:paraId="6D14F771" w14:textId="77777777" w:rsidR="00E969C9" w:rsidRPr="00B26D42" w:rsidRDefault="00E969C9" w:rsidP="009C05DB">
      <w:pPr>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bookmarkStart w:id="7" w:name="_Hlk189743739"/>
      <w:r w:rsidRPr="00B26D42">
        <w:rPr>
          <w:rFonts w:ascii="Arial" w:eastAsia="Times New Roman" w:hAnsi="Arial" w:cs="Arial"/>
          <w:sz w:val="20"/>
          <w:szCs w:val="20"/>
          <w14:ligatures w14:val="standardContextual"/>
        </w:rPr>
        <w:t>izvedba postopka za dodelitev pravice do subvencioniranega bivanja študentov</w:t>
      </w:r>
      <w:bookmarkEnd w:id="7"/>
      <w:r w:rsidRPr="00B26D42">
        <w:rPr>
          <w:rFonts w:ascii="Arial" w:eastAsia="Times New Roman" w:hAnsi="Arial" w:cs="Arial"/>
          <w:sz w:val="20"/>
          <w:szCs w:val="20"/>
          <w14:ligatures w14:val="standardContextual"/>
        </w:rPr>
        <w:t>,</w:t>
      </w:r>
    </w:p>
    <w:p w14:paraId="58658B15" w14:textId="77777777" w:rsidR="00E969C9" w:rsidRPr="00B26D42" w:rsidRDefault="00E969C9" w:rsidP="009C05DB">
      <w:pPr>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podpora pri oddaji prijave za vpis in vloge za subvencionirano bivanje, </w:t>
      </w:r>
    </w:p>
    <w:p w14:paraId="4A958729" w14:textId="77777777" w:rsidR="00E969C9" w:rsidRPr="00B26D42" w:rsidRDefault="00E969C9" w:rsidP="009C05DB">
      <w:pPr>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skrb za razvoj in učenje slovenščine in slovenskega znakovnega jezika ter jezika gluhoslepih na visokošolski ravni,</w:t>
      </w:r>
    </w:p>
    <w:p w14:paraId="656F0443" w14:textId="77777777" w:rsidR="00E969C9" w:rsidRPr="00B26D42" w:rsidRDefault="00E969C9" w:rsidP="009C05DB">
      <w:pPr>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skrb za razvoj jezikov avtohtone italijanske in madžarske narodne skupnosti,</w:t>
      </w:r>
    </w:p>
    <w:p w14:paraId="6F036C68" w14:textId="77777777" w:rsidR="00E969C9" w:rsidRPr="00B26D42" w:rsidRDefault="00E969C9" w:rsidP="009C05DB">
      <w:pPr>
        <w:numPr>
          <w:ilvl w:val="0"/>
          <w:numId w:val="51"/>
        </w:num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druge naloge, opredeljene v strateških dokumentih, ki jih sprejema Državni zbor Republike Slovenije ali vlada, ter naloge oziroma nameni, opredeljeni v sklepih vlade.</w:t>
      </w:r>
    </w:p>
    <w:p w14:paraId="7162CB76"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76246D78"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 xml:space="preserve">(2) </w:t>
      </w:r>
      <w:r w:rsidRPr="00DD1DAB">
        <w:rPr>
          <w:rFonts w:ascii="Arial" w:eastAsia="Calibri" w:hAnsi="Arial" w:cs="Arial"/>
          <w:sz w:val="20"/>
          <w:szCs w:val="20"/>
          <w:lang w:eastAsia="x-none"/>
          <w14:ligatures w14:val="standardContextual"/>
        </w:rPr>
        <w:t>Naloga iz prve aline</w:t>
      </w:r>
      <w:r w:rsidRPr="00B26D42">
        <w:rPr>
          <w:rFonts w:ascii="Arial" w:eastAsia="Calibri" w:hAnsi="Arial" w:cs="Arial"/>
          <w:sz w:val="20"/>
          <w:szCs w:val="20"/>
          <w:lang w:eastAsia="x-none"/>
          <w14:ligatures w14:val="standardContextual"/>
        </w:rPr>
        <w:t>j</w:t>
      </w:r>
      <w:r w:rsidRPr="00DD1DAB">
        <w:rPr>
          <w:rFonts w:ascii="Arial" w:eastAsia="Calibri" w:hAnsi="Arial" w:cs="Arial"/>
          <w:sz w:val="20"/>
          <w:szCs w:val="20"/>
          <w:lang w:eastAsia="x-none"/>
          <w14:ligatures w14:val="standardContextual"/>
        </w:rPr>
        <w:t xml:space="preserve">e prejšnjega odstavka se uredi s predpisom iz </w:t>
      </w:r>
      <w:r w:rsidRPr="00B26D42">
        <w:rPr>
          <w:rFonts w:ascii="Arial" w:eastAsia="Calibri" w:hAnsi="Arial" w:cs="Arial"/>
          <w:sz w:val="20"/>
          <w:szCs w:val="20"/>
          <w:lang w:eastAsia="x-none"/>
          <w14:ligatures w14:val="standardContextual"/>
        </w:rPr>
        <w:t>šestega</w:t>
      </w:r>
      <w:r w:rsidRPr="00DD1DAB">
        <w:rPr>
          <w:rFonts w:ascii="Arial" w:eastAsia="Calibri" w:hAnsi="Arial" w:cs="Arial"/>
          <w:sz w:val="20"/>
          <w:szCs w:val="20"/>
          <w:lang w:eastAsia="x-none"/>
          <w14:ligatures w14:val="standardContextual"/>
        </w:rPr>
        <w:t xml:space="preserve"> odstavka </w:t>
      </w:r>
      <w:r w:rsidRPr="00B26D42">
        <w:rPr>
          <w:rFonts w:ascii="Arial" w:eastAsia="Calibri" w:hAnsi="Arial" w:cs="Arial"/>
          <w:sz w:val="20"/>
          <w:szCs w:val="20"/>
          <w:lang w:eastAsia="x-none"/>
          <w14:ligatures w14:val="standardContextual"/>
        </w:rPr>
        <w:t>57.</w:t>
      </w:r>
      <w:r w:rsidRPr="00DD1DAB">
        <w:rPr>
          <w:rFonts w:ascii="Arial" w:eastAsia="Calibri" w:hAnsi="Arial" w:cs="Arial"/>
          <w:sz w:val="20"/>
          <w:szCs w:val="20"/>
          <w:lang w:eastAsia="x-none"/>
          <w14:ligatures w14:val="standardContextual"/>
        </w:rPr>
        <w:t xml:space="preserve"> člena tega zakona.</w:t>
      </w:r>
    </w:p>
    <w:p w14:paraId="6E887B51"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04EFD3D5"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(3) Naloga iz druge alineje prvega odstavka tega člena se uredi s predpisom iz devetega odstavka 135. člena tega zakona.</w:t>
      </w:r>
    </w:p>
    <w:p w14:paraId="7F9E3A2A"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742A4867" w14:textId="2F7A7F83"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r w:rsidRPr="00DD1DAB">
        <w:rPr>
          <w:rFonts w:ascii="Arial" w:eastAsia="Calibri" w:hAnsi="Arial" w:cs="Arial"/>
          <w:sz w:val="20"/>
          <w:szCs w:val="20"/>
          <w:lang w:eastAsia="x-none"/>
          <w14:ligatures w14:val="standardContextual"/>
        </w:rPr>
        <w:lastRenderedPageBreak/>
        <w:t xml:space="preserve">(4) Naloga iz tretje alineje prvega odstavka se uredi s predpisom iz </w:t>
      </w:r>
      <w:r w:rsidR="00944277">
        <w:rPr>
          <w:rFonts w:ascii="Arial" w:eastAsia="Calibri" w:hAnsi="Arial" w:cs="Arial"/>
          <w:sz w:val="20"/>
          <w:szCs w:val="20"/>
          <w:lang w:eastAsia="x-none"/>
          <w14:ligatures w14:val="standardContextual"/>
        </w:rPr>
        <w:t>trinajstega</w:t>
      </w:r>
      <w:r w:rsidR="00944277" w:rsidRPr="00DD1DAB">
        <w:rPr>
          <w:rFonts w:ascii="Arial" w:eastAsia="Calibri" w:hAnsi="Arial" w:cs="Arial"/>
          <w:sz w:val="20"/>
          <w:szCs w:val="20"/>
          <w:lang w:eastAsia="x-none"/>
          <w14:ligatures w14:val="standardContextual"/>
        </w:rPr>
        <w:t xml:space="preserve"> </w:t>
      </w:r>
      <w:r w:rsidRPr="00DD1DAB">
        <w:rPr>
          <w:rFonts w:ascii="Arial" w:eastAsia="Calibri" w:hAnsi="Arial" w:cs="Arial"/>
          <w:sz w:val="20"/>
          <w:szCs w:val="20"/>
          <w:lang w:eastAsia="x-none"/>
          <w14:ligatures w14:val="standardContextual"/>
        </w:rPr>
        <w:t>odstavka 168. člena tega zakona.</w:t>
      </w:r>
    </w:p>
    <w:p w14:paraId="15288E08"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p>
    <w:p w14:paraId="4FDD9110" w14:textId="0A537CA8" w:rsidR="00E969C9" w:rsidRPr="00DD1DAB" w:rsidRDefault="00E969C9" w:rsidP="00E969C9">
      <w:pPr>
        <w:spacing w:after="0" w:line="240" w:lineRule="exact"/>
        <w:jc w:val="both"/>
        <w:rPr>
          <w:rFonts w:ascii="Arial" w:eastAsia="Calibri" w:hAnsi="Arial" w:cs="Arial"/>
          <w:sz w:val="20"/>
          <w:szCs w:val="20"/>
          <w14:ligatures w14:val="standardContextual"/>
        </w:rPr>
      </w:pPr>
      <w:r w:rsidRPr="00DD1DAB">
        <w:rPr>
          <w:rFonts w:ascii="Arial" w:eastAsia="Calibri" w:hAnsi="Arial" w:cs="Arial"/>
          <w:sz w:val="20"/>
          <w:szCs w:val="20"/>
          <w14:ligatures w14:val="standardContextual"/>
        </w:rPr>
        <w:t>(5) Kot skrb za razvoj in učenje slovenščine iz četrte alineje prvega odstavka štejejo zlasti lektorati slovenskega jezika na univerzah v tujini. Skrb za razvoj slovenskega znakovnega jezika na visokošolski ravni se izvaja na javnih univerzah z razvojem ustreznih študijskih programov.</w:t>
      </w:r>
    </w:p>
    <w:p w14:paraId="0212E995"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2A97B9A5" w14:textId="63DA358C"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 xml:space="preserve">(6) Javne univerze </w:t>
      </w:r>
      <w:r w:rsidR="2F7B0454" w:rsidRPr="00B26D42">
        <w:rPr>
          <w:rFonts w:ascii="Arial" w:eastAsia="Calibri" w:hAnsi="Arial" w:cs="Arial"/>
          <w:sz w:val="20"/>
          <w:szCs w:val="20"/>
          <w14:ligatures w14:val="standardContextual"/>
        </w:rPr>
        <w:t xml:space="preserve">ob </w:t>
      </w:r>
      <w:r w:rsidRPr="00B26D42">
        <w:rPr>
          <w:rFonts w:ascii="Arial" w:eastAsia="Calibri" w:hAnsi="Arial" w:cs="Arial"/>
          <w:sz w:val="20"/>
          <w:szCs w:val="20"/>
          <w14:ligatures w14:val="standardContextual"/>
        </w:rPr>
        <w:t>upošteva</w:t>
      </w:r>
      <w:r w:rsidR="7078A034" w:rsidRPr="00B26D42">
        <w:rPr>
          <w:rFonts w:ascii="Arial" w:eastAsia="Calibri" w:hAnsi="Arial" w:cs="Arial"/>
          <w:sz w:val="20"/>
          <w:szCs w:val="20"/>
          <w14:ligatures w14:val="standardContextual"/>
        </w:rPr>
        <w:t>nju</w:t>
      </w:r>
      <w:r w:rsidRPr="00B26D42">
        <w:rPr>
          <w:rFonts w:ascii="Arial" w:eastAsia="Calibri" w:hAnsi="Arial" w:cs="Arial"/>
          <w:sz w:val="20"/>
          <w:szCs w:val="20"/>
          <w14:ligatures w14:val="standardContextual"/>
        </w:rPr>
        <w:t xml:space="preserve"> pet</w:t>
      </w:r>
      <w:r w:rsidR="5BDEDB6D" w:rsidRPr="00B26D42">
        <w:rPr>
          <w:rFonts w:ascii="Arial" w:eastAsia="Calibri" w:hAnsi="Arial" w:cs="Arial"/>
          <w:sz w:val="20"/>
          <w:szCs w:val="20"/>
          <w14:ligatures w14:val="standardContextual"/>
        </w:rPr>
        <w:t>e</w:t>
      </w:r>
      <w:r w:rsidRPr="00B26D42">
        <w:rPr>
          <w:rFonts w:ascii="Arial" w:eastAsia="Calibri" w:hAnsi="Arial" w:cs="Arial"/>
          <w:sz w:val="20"/>
          <w:szCs w:val="20"/>
          <w14:ligatures w14:val="standardContextual"/>
        </w:rPr>
        <w:t xml:space="preserve"> alinej</w:t>
      </w:r>
      <w:r w:rsidR="4CD3D5F8" w:rsidRPr="00B26D42">
        <w:rPr>
          <w:rFonts w:ascii="Arial" w:eastAsia="Calibri" w:hAnsi="Arial" w:cs="Arial"/>
          <w:sz w:val="20"/>
          <w:szCs w:val="20"/>
          <w14:ligatures w14:val="standardContextual"/>
        </w:rPr>
        <w:t>e</w:t>
      </w:r>
      <w:r w:rsidRPr="00B26D42">
        <w:rPr>
          <w:rFonts w:ascii="Arial" w:eastAsia="Calibri" w:hAnsi="Arial" w:cs="Arial"/>
          <w:sz w:val="20"/>
          <w:szCs w:val="20"/>
          <w14:ligatures w14:val="standardContextual"/>
        </w:rPr>
        <w:t xml:space="preserve"> prvega odstavka tega člena izvajajo študijske programe za pridobitev predpisane izobrazbe za strokovne delavce vrtcev in šol z italijanskim učnim jezikom tudi v italijanskem jeziku </w:t>
      </w:r>
      <w:r w:rsidR="368E2F1D" w:rsidRPr="00B26D42">
        <w:rPr>
          <w:rFonts w:ascii="Arial" w:eastAsia="Calibri" w:hAnsi="Arial" w:cs="Arial"/>
          <w:sz w:val="20"/>
          <w:szCs w:val="20"/>
          <w14:ligatures w14:val="standardContextual"/>
        </w:rPr>
        <w:t xml:space="preserve">ter </w:t>
      </w:r>
      <w:r w:rsidRPr="00B26D42">
        <w:rPr>
          <w:rFonts w:ascii="Arial" w:eastAsia="Calibri" w:hAnsi="Arial" w:cs="Arial"/>
          <w:sz w:val="20"/>
          <w:szCs w:val="20"/>
          <w14:ligatures w14:val="standardContextual"/>
        </w:rPr>
        <w:t>za dvojezične vrtce in šole na območju, na katerem živi avtohtona madžarska narodna skupnost, tudi v madžarskem jeziku.</w:t>
      </w:r>
      <w:r w:rsidRPr="00B26D42" w:rsidDel="00CB7AA7">
        <w:rPr>
          <w:rFonts w:ascii="Arial" w:eastAsia="Calibri" w:hAnsi="Arial" w:cs="Arial"/>
          <w:sz w:val="20"/>
          <w:szCs w:val="20"/>
          <w14:ligatures w14:val="standardContextual"/>
        </w:rPr>
        <w:t xml:space="preserve"> </w:t>
      </w:r>
    </w:p>
    <w:p w14:paraId="19B9B17C"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p>
    <w:p w14:paraId="03DA918E"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r w:rsidRPr="00DD1DAB">
        <w:rPr>
          <w:rFonts w:ascii="Arial" w:eastAsia="Calibri" w:hAnsi="Arial" w:cs="Arial"/>
          <w:sz w:val="20"/>
          <w:szCs w:val="20"/>
          <w:lang w:eastAsia="x-none"/>
          <w14:ligatures w14:val="standardContextual"/>
        </w:rPr>
        <w:t xml:space="preserve">(7) Sredstva za izvajanje nacionalno pomembnih nalog iz prvega odstavka tega člena se s posebno pogodbo dodelijo javnim univerzam oziroma drugim pravnim osebam javnega prava s področja visokega šolstva.  </w:t>
      </w:r>
    </w:p>
    <w:p w14:paraId="730EAE34"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p>
    <w:p w14:paraId="153DF4E2" w14:textId="77777777" w:rsidR="00E969C9" w:rsidRPr="00DD1DAB" w:rsidRDefault="00E969C9" w:rsidP="00E969C9">
      <w:pPr>
        <w:spacing w:after="0" w:line="240" w:lineRule="exact"/>
        <w:jc w:val="both"/>
        <w:rPr>
          <w:rFonts w:ascii="Arial" w:eastAsia="Calibri" w:hAnsi="Arial" w:cs="Arial"/>
          <w:sz w:val="20"/>
          <w:szCs w:val="20"/>
          <w:lang w:eastAsia="x-none"/>
          <w14:ligatures w14:val="standardContextual"/>
        </w:rPr>
      </w:pPr>
      <w:r w:rsidRPr="00DD1DAB">
        <w:rPr>
          <w:rFonts w:ascii="Arial" w:eastAsia="Calibri" w:hAnsi="Arial" w:cs="Arial"/>
          <w:sz w:val="20"/>
          <w:szCs w:val="20"/>
          <w:lang w:eastAsia="x-none"/>
          <w14:ligatures w14:val="standardContextual"/>
        </w:rPr>
        <w:t>(8) Sredstva za uresničevanje nacionalno pomembnih nalog se lahko s pogodbo dodelijo tudi mednarodni zvezi univerz iz 20. člena tega zakona na podlagi soglasja vlade k finančno ovrednotenemu programu nalog mednarodne zveze univerz, s katerim se uresničuje javni interes na področju visokega šolstva.</w:t>
      </w:r>
    </w:p>
    <w:p w14:paraId="04E83C7A"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C64B48A"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1E6EF00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5. Financiranje bivanja študentov</w:t>
      </w:r>
    </w:p>
    <w:p w14:paraId="20FABA2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DC3FE79" w14:textId="77777777"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135. </w:t>
      </w:r>
      <w:r w:rsidRPr="00DD1DAB">
        <w:rPr>
          <w:rFonts w:ascii="Arial" w:eastAsia="Times New Roman" w:hAnsi="Arial" w:cs="Arial"/>
          <w:b/>
          <w:sz w:val="20"/>
          <w:szCs w:val="20"/>
          <w:lang w:eastAsia="x-none"/>
          <w14:ligatures w14:val="standardContextual"/>
        </w:rPr>
        <w:t>člen</w:t>
      </w:r>
    </w:p>
    <w:p w14:paraId="73064A69" w14:textId="77777777"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DD1DAB">
        <w:rPr>
          <w:rFonts w:ascii="Arial" w:eastAsia="Times New Roman" w:hAnsi="Arial" w:cs="Arial"/>
          <w:b/>
          <w:sz w:val="20"/>
          <w:szCs w:val="20"/>
          <w:lang w:eastAsia="x-none"/>
          <w14:ligatures w14:val="standardContextual"/>
        </w:rPr>
        <w:t>(subvencioniranje bivanja študentov)</w:t>
      </w:r>
    </w:p>
    <w:p w14:paraId="536191E8" w14:textId="77777777"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127638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Republika Slovenija subvencionira bivanje študentov v javnih in zasebnih zavodih, pri drugih pravnih osebah, registriranih za dejavnost študentskih domov, prek njih pa tudi pri zasebnikih, lastnikih sob.</w:t>
      </w:r>
    </w:p>
    <w:p w14:paraId="3F22CBC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4F04392" w14:textId="4545320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Pri subvencioniranju bivanja študentov, </w:t>
      </w:r>
      <w:r w:rsidR="797FD749" w:rsidRPr="00B26D42">
        <w:rPr>
          <w:rFonts w:ascii="Arial" w:eastAsia="Times New Roman" w:hAnsi="Arial" w:cs="Arial"/>
          <w:sz w:val="20"/>
          <w:szCs w:val="20"/>
        </w:rPr>
        <w:t xml:space="preserve">ki so </w:t>
      </w:r>
      <w:r w:rsidRPr="00B26D42">
        <w:rPr>
          <w:rFonts w:ascii="Arial" w:eastAsia="Times New Roman" w:hAnsi="Arial" w:cs="Arial"/>
          <w:sz w:val="20"/>
          <w:szCs w:val="20"/>
          <w14:ligatures w14:val="standardContextual"/>
        </w:rPr>
        <w:t>državljan</w:t>
      </w:r>
      <w:r w:rsidR="6E4D70CD" w:rsidRPr="00B26D42">
        <w:rPr>
          <w:rFonts w:ascii="Arial" w:eastAsia="Times New Roman" w:hAnsi="Arial" w:cs="Arial"/>
          <w:sz w:val="20"/>
          <w:szCs w:val="20"/>
        </w:rPr>
        <w:t>i</w:t>
      </w:r>
      <w:r w:rsidRPr="00B26D42">
        <w:rPr>
          <w:rFonts w:ascii="Arial" w:eastAsia="Times New Roman" w:hAnsi="Arial" w:cs="Arial"/>
          <w:sz w:val="20"/>
          <w:szCs w:val="20"/>
        </w:rPr>
        <w:t xml:space="preserve"> Republike Slovenije, se upošteva</w:t>
      </w:r>
      <w:r w:rsidR="4BE8E232" w:rsidRPr="00B26D42">
        <w:rPr>
          <w:rFonts w:ascii="Arial" w:eastAsia="Times New Roman" w:hAnsi="Arial" w:cs="Arial"/>
          <w:sz w:val="20"/>
          <w:szCs w:val="20"/>
        </w:rPr>
        <w:t>jo</w:t>
      </w:r>
      <w:r w:rsidRPr="00B26D42">
        <w:rPr>
          <w:rFonts w:ascii="Arial" w:eastAsia="Times New Roman" w:hAnsi="Arial" w:cs="Arial"/>
          <w:sz w:val="20"/>
          <w:szCs w:val="20"/>
          <w14:ligatures w14:val="standardContextual"/>
        </w:rPr>
        <w:t xml:space="preserve"> materialni položaj, oddaljenost stalnega prebivališča od kraja študija ter socialne in zdravstvene razmere študenta.</w:t>
      </w:r>
    </w:p>
    <w:p w14:paraId="005D0D5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CD45E4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Republika Slovenija ob upoštevanju meril iz prejšnjega odstavka subvencionira tudi bivanje študentov državljanov držav članic Evropske unije in tujih državljanov, vpisanih v študijske programe na visokošolskih zavodih v Republiki Sloveniji, ki imajo stalno prebivališče v Republiki Sloveniji in so sami ali vsaj eden od njihovih staršev ali skrbnikov rezidenti Republike Slovenije za davčne namene.</w:t>
      </w:r>
    </w:p>
    <w:p w14:paraId="4A32783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3A4F0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Javna univerza vroča oziroma seznanja študente z dokumenti in obvestili v zvezi s pridobitvijo pravice do subvencioniranega bivanja z odložitvijo dokumenta oziroma obvestila v spletni portal eVŠ.</w:t>
      </w:r>
    </w:p>
    <w:p w14:paraId="10F5A80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B3C56D5" w14:textId="3D9D181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(5) Javna univerza prek spletnega portala eVŠ tudi obvesti študenta, da je prejel dokument, ki mu ga je treba vročiti, ali obvestilo, s katerim mora biti seznanjen. Informativno sporočilo o elektronsko odloženem dokumentu oziroma obvestilu študent prejme na svoj elektronski naslov, ki ga je sporočil ob oddaji vloge za subvencionirano bivanje, in s sporočilom na številko svojega mobilnega telefona, če jo je sporočil ob oddaji vloge za subvencionirano bivanje.</w:t>
      </w:r>
    </w:p>
    <w:p w14:paraId="14DC02F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76BAD6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Študent prevzame dokument oziroma obvestilo s spletnega portala eVŠ v elektronski obliki po predhodni avtentikaciji. Šteje se, da je bil študent seznanjen z vsebino obvestila z vpisom v spletni portal eVŠ.</w:t>
      </w:r>
    </w:p>
    <w:p w14:paraId="58E82E2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401B16" w14:textId="4EB1ECB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(7) Ob osebni vročitvi dokumenta prek spletnega portala eVŠ študent elektronsko potrdi elektronsko vročilnico. Dan elektronske potrditve vročilnice iz prejšnjega stavka se šteje za dan vročitve dokumenta. Če študent dokumenta ne prevzame v petih dneh od dneva prejema informativnega sporočila o elektronsko odloženem dokumentu na spletnem portalu eVŠ, velja vročitev za opravljeno z dnem preteka tega roka.</w:t>
      </w:r>
    </w:p>
    <w:p w14:paraId="5C5BF14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E45472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(8) Elektronska vročilnica iz prejšnjega odstavka vsebuje naslednje podatke:</w:t>
      </w:r>
    </w:p>
    <w:p w14:paraId="52C69840" w14:textId="77777777" w:rsidR="00E969C9" w:rsidRPr="00B26D42" w:rsidRDefault="00E969C9" w:rsidP="009C05DB">
      <w:pPr>
        <w:numPr>
          <w:ilvl w:val="0"/>
          <w:numId w:val="5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številko dokumenta,</w:t>
      </w:r>
    </w:p>
    <w:p w14:paraId="27CBB23B" w14:textId="77777777" w:rsidR="00E969C9" w:rsidRPr="00B26D42" w:rsidRDefault="00E969C9" w:rsidP="009C05DB">
      <w:pPr>
        <w:numPr>
          <w:ilvl w:val="0"/>
          <w:numId w:val="5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navedbo prejemnika (študenta),</w:t>
      </w:r>
    </w:p>
    <w:p w14:paraId="4C815940" w14:textId="77777777" w:rsidR="00E969C9" w:rsidRPr="00B26D42" w:rsidRDefault="00E969C9" w:rsidP="009C05DB">
      <w:pPr>
        <w:numPr>
          <w:ilvl w:val="0"/>
          <w:numId w:val="5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naslov prejemnika (študenta) in</w:t>
      </w:r>
    </w:p>
    <w:p w14:paraId="1949C199" w14:textId="77777777" w:rsidR="00E969C9" w:rsidRPr="00B26D42" w:rsidRDefault="00E969C9" w:rsidP="009C05DB">
      <w:pPr>
        <w:numPr>
          <w:ilvl w:val="0"/>
          <w:numId w:val="52"/>
        </w:numPr>
        <w:overflowPunct w:val="0"/>
        <w:autoSpaceDE w:val="0"/>
        <w:autoSpaceDN w:val="0"/>
        <w:adjustRightInd w:val="0"/>
        <w:spacing w:after="0" w:line="240" w:lineRule="exact"/>
        <w:ind w:left="284" w:hanging="284"/>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datum in čas vročitve.</w:t>
      </w:r>
    </w:p>
    <w:p w14:paraId="3D94B9C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DA83E7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(9) Podrobnejše določbe o subvencioniranju iz tega člena predpiše minister.</w:t>
      </w:r>
    </w:p>
    <w:p w14:paraId="30A36025" w14:textId="77777777" w:rsidR="00754ADB" w:rsidRDefault="00754ADB" w:rsidP="00DD1DAB">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19D0CDFF" w14:textId="77777777" w:rsidR="00754ADB" w:rsidRPr="00B26D42" w:rsidRDefault="00754ADB" w:rsidP="00DD1DAB">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6CB8DE8" w14:textId="23D019BF"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136. člen</w:t>
      </w:r>
    </w:p>
    <w:p w14:paraId="7A100739" w14:textId="77777777" w:rsidR="00E969C9" w:rsidRPr="00DD1DAB"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DD1DAB">
        <w:rPr>
          <w:rFonts w:ascii="Arial" w:eastAsia="Times New Roman" w:hAnsi="Arial" w:cs="Arial"/>
          <w:b/>
          <w:sz w:val="20"/>
          <w:szCs w:val="20"/>
          <w:lang w:eastAsia="x-none"/>
          <w14:ligatures w14:val="standardContextual"/>
        </w:rPr>
        <w:t>(javni razpis za subvencionirano bivanje)</w:t>
      </w:r>
    </w:p>
    <w:p w14:paraId="53F1FEFB"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5CFC4F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Javna univerza do 1. junija objavi javni razpis za sprejem oziroma podaljšanje subvencioniranega bivanja študentov. </w:t>
      </w:r>
    </w:p>
    <w:p w14:paraId="0EC4132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1F3D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Javni razpis obsega: </w:t>
      </w:r>
    </w:p>
    <w:p w14:paraId="3073D236" w14:textId="4DA23866"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ime in sedež ministrstva, </w:t>
      </w:r>
    </w:p>
    <w:p w14:paraId="665437B5" w14:textId="7C6BDC8D"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predmet javnega razpisa, </w:t>
      </w:r>
    </w:p>
    <w:p w14:paraId="47EA0FA4" w14:textId="31A5B58C"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višino subvencije, </w:t>
      </w:r>
    </w:p>
    <w:p w14:paraId="7966EE33" w14:textId="17F30052"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pogoje, ki jih morajo študenti izpolnjevati, </w:t>
      </w:r>
    </w:p>
    <w:p w14:paraId="7CCD22BE" w14:textId="610E21F8"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navedbo obveznosti študentov, </w:t>
      </w:r>
    </w:p>
    <w:p w14:paraId="64BADBEA" w14:textId="658692DD" w:rsidR="00E969C9" w:rsidRPr="009C05DB"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9C05DB">
        <w:rPr>
          <w:rFonts w:ascii="Arial" w:eastAsia="Times New Roman" w:hAnsi="Arial" w:cs="Arial"/>
          <w:sz w:val="20"/>
          <w:szCs w:val="20"/>
          <w14:ligatures w14:val="standardContextual"/>
        </w:rPr>
        <w:t xml:space="preserve">obdobje subvencioniranja, </w:t>
      </w:r>
    </w:p>
    <w:p w14:paraId="6F939AD0" w14:textId="1AD40C51" w:rsidR="00E969C9" w:rsidRPr="00B26D42"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način oddaj</w:t>
      </w:r>
      <w:r w:rsidR="44070F0F" w:rsidRPr="00B26D42">
        <w:rPr>
          <w:rFonts w:ascii="Arial" w:eastAsia="Times New Roman" w:hAnsi="Arial" w:cs="Arial"/>
          <w:sz w:val="20"/>
          <w:szCs w:val="20"/>
          <w14:ligatures w14:val="standardContextual"/>
        </w:rPr>
        <w:t>e</w:t>
      </w:r>
      <w:r w:rsidRPr="00B26D42">
        <w:rPr>
          <w:rFonts w:ascii="Arial" w:eastAsia="Times New Roman" w:hAnsi="Arial" w:cs="Arial"/>
          <w:sz w:val="20"/>
          <w:szCs w:val="20"/>
          <w14:ligatures w14:val="standardContextual"/>
        </w:rPr>
        <w:t xml:space="preserve"> vlog, </w:t>
      </w:r>
    </w:p>
    <w:p w14:paraId="0CA7129B" w14:textId="77777777" w:rsidR="00E969C9" w:rsidRPr="00B26D42"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rok, v katerem bodo študenti obveščeni o izbiri, </w:t>
      </w:r>
    </w:p>
    <w:p w14:paraId="00816D4C" w14:textId="77777777" w:rsidR="00E969C9" w:rsidRPr="00B26D42" w:rsidRDefault="00E969C9"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navedbo javne univerze, ki izda odločbo o pravici do subvencioniranega bivanja, in organa, ki odloči o pritožbi zoper odločbo,</w:t>
      </w:r>
    </w:p>
    <w:p w14:paraId="004ABDCD" w14:textId="7014AA59"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 xml:space="preserve">okvirne sestavine pogodbe med študentskim domom in študentom, </w:t>
      </w:r>
    </w:p>
    <w:p w14:paraId="4E6015FF" w14:textId="63D80A39"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 xml:space="preserve">predvideno število prostih mest za sprejem v posameznih študentskih domovih oziroma njihovih enotah, </w:t>
      </w:r>
    </w:p>
    <w:p w14:paraId="5738C9A3" w14:textId="720D0A24"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 xml:space="preserve">višino cene bivanja v posameznih študentskih domovih oziroma njihovih enotah, </w:t>
      </w:r>
    </w:p>
    <w:p w14:paraId="389C592B" w14:textId="53E94A5A"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kontakt</w:t>
      </w:r>
      <w:r w:rsidR="32D93E23" w:rsidRPr="00B26D42">
        <w:rPr>
          <w:rFonts w:ascii="Arial" w:eastAsia="Times New Roman" w:hAnsi="Arial" w:cs="Arial"/>
          <w:sz w:val="20"/>
          <w:szCs w:val="20"/>
          <w14:ligatures w14:val="standardContextual"/>
        </w:rPr>
        <w:t xml:space="preserve">ne podatke </w:t>
      </w:r>
      <w:r w:rsidR="00E969C9" w:rsidRPr="00B26D42">
        <w:rPr>
          <w:rFonts w:ascii="Arial" w:eastAsia="Times New Roman" w:hAnsi="Arial" w:cs="Arial"/>
          <w:sz w:val="20"/>
          <w:szCs w:val="20"/>
          <w14:ligatures w14:val="standardContextual"/>
        </w:rPr>
        <w:t xml:space="preserve">za tehnično pomoč študentom, </w:t>
      </w:r>
    </w:p>
    <w:p w14:paraId="61159020" w14:textId="4B8BE7B2"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 xml:space="preserve">navedbo dokumentacije, ki jo mora vlagatelj predložiti, s katero dokazuje izpolnjevanje pogojev, </w:t>
      </w:r>
    </w:p>
    <w:p w14:paraId="1346FCBC" w14:textId="514485E2" w:rsidR="00E969C9" w:rsidRPr="00B26D42" w:rsidRDefault="00CC182F" w:rsidP="009C05DB">
      <w:pPr>
        <w:pStyle w:val="Odstavekseznama"/>
        <w:numPr>
          <w:ilvl w:val="0"/>
          <w:numId w:val="122"/>
        </w:numPr>
        <w:tabs>
          <w:tab w:val="left" w:pos="426"/>
        </w:tabs>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14:ligatures w14:val="standardContextual"/>
        </w:rPr>
      </w:pPr>
      <w:r>
        <w:rPr>
          <w:rFonts w:ascii="Arial" w:eastAsia="Times New Roman" w:hAnsi="Arial" w:cs="Arial"/>
          <w:sz w:val="20"/>
          <w:szCs w:val="20"/>
          <w14:ligatures w14:val="standardContextual"/>
        </w:rPr>
        <w:t xml:space="preserve"> </w:t>
      </w:r>
      <w:r w:rsidR="00E969C9" w:rsidRPr="00B26D42">
        <w:rPr>
          <w:rFonts w:ascii="Arial" w:eastAsia="Times New Roman" w:hAnsi="Arial" w:cs="Arial"/>
          <w:sz w:val="20"/>
          <w:szCs w:val="20"/>
          <w14:ligatures w14:val="standardContextual"/>
        </w:rPr>
        <w:t xml:space="preserve">druge podatke, pomembne za odločitev o dodelitvi pravice. </w:t>
      </w:r>
    </w:p>
    <w:p w14:paraId="255A7B5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B3B41B4" w14:textId="7A32C19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Študent vloži pritožbo zoper odločitev javne univerze v zvezi s pridobitvijo pravice do subvencioniranega bivanja </w:t>
      </w:r>
      <w:r w:rsidR="721FE22B" w:rsidRPr="00B26D42">
        <w:rPr>
          <w:rFonts w:ascii="Arial" w:eastAsia="Times New Roman" w:hAnsi="Arial" w:cs="Arial"/>
          <w:sz w:val="20"/>
          <w:szCs w:val="20"/>
          <w14:ligatures w14:val="standardContextual"/>
        </w:rPr>
        <w:t xml:space="preserve">na </w:t>
      </w:r>
      <w:r w:rsidRPr="00B26D42">
        <w:rPr>
          <w:rFonts w:ascii="Arial" w:eastAsia="Times New Roman" w:hAnsi="Arial" w:cs="Arial"/>
          <w:sz w:val="20"/>
          <w:szCs w:val="20"/>
          <w14:ligatures w14:val="standardContextual"/>
        </w:rPr>
        <w:t>spletne</w:t>
      </w:r>
      <w:r w:rsidR="64CD1E11" w:rsidRPr="00B26D42">
        <w:rPr>
          <w:rFonts w:ascii="Arial" w:eastAsia="Times New Roman" w:hAnsi="Arial" w:cs="Arial"/>
          <w:sz w:val="20"/>
          <w:szCs w:val="20"/>
          <w14:ligatures w14:val="standardContextual"/>
        </w:rPr>
        <w:t>m</w:t>
      </w:r>
      <w:r w:rsidRPr="00B26D42">
        <w:rPr>
          <w:rFonts w:ascii="Arial" w:eastAsia="Times New Roman" w:hAnsi="Arial" w:cs="Arial"/>
          <w:sz w:val="20"/>
          <w:szCs w:val="20"/>
          <w14:ligatures w14:val="standardContextual"/>
        </w:rPr>
        <w:t xml:space="preserve"> portal</w:t>
      </w:r>
      <w:r w:rsidR="64AF69AF" w:rsidRPr="00B26D42">
        <w:rPr>
          <w:rFonts w:ascii="Arial" w:eastAsia="Times New Roman" w:hAnsi="Arial" w:cs="Arial"/>
          <w:sz w:val="20"/>
          <w:szCs w:val="20"/>
          <w14:ligatures w14:val="standardContextual"/>
        </w:rPr>
        <w:t>u</w:t>
      </w:r>
      <w:r w:rsidRPr="00B26D42">
        <w:rPr>
          <w:rFonts w:ascii="Arial" w:eastAsia="Times New Roman" w:hAnsi="Arial" w:cs="Arial"/>
          <w:sz w:val="20"/>
          <w:szCs w:val="20"/>
          <w14:ligatures w14:val="standardContextual"/>
        </w:rPr>
        <w:t xml:space="preserve"> eVŠ. Pritožba ne zadrži izvršitve odločbe. </w:t>
      </w:r>
    </w:p>
    <w:p w14:paraId="4B54629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F5730A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Javni razpis se objavi kot javni razpis z odprtim rokom za vložitev vloge in je odprt do 30. aprila posameznega študijskega leta.</w:t>
      </w:r>
    </w:p>
    <w:p w14:paraId="4EF1F219"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2E17FE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FF56E9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6. Šolnina in prispevki</w:t>
      </w:r>
    </w:p>
    <w:p w14:paraId="55A0088B"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7774A219" w14:textId="77777777" w:rsidR="00E969C9" w:rsidRPr="008607A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137</w:t>
      </w:r>
      <w:r w:rsidRPr="008607A9">
        <w:rPr>
          <w:rFonts w:ascii="Arial" w:eastAsia="Times New Roman" w:hAnsi="Arial" w:cs="Arial"/>
          <w:b/>
          <w:sz w:val="20"/>
          <w:szCs w:val="20"/>
          <w:lang w:eastAsia="x-none"/>
          <w14:ligatures w14:val="standardContextual"/>
        </w:rPr>
        <w:t>. člen</w:t>
      </w:r>
    </w:p>
    <w:p w14:paraId="507B7E9C" w14:textId="77777777" w:rsidR="00E969C9" w:rsidRPr="008607A9"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8607A9">
        <w:rPr>
          <w:rFonts w:ascii="Arial" w:eastAsia="Times New Roman" w:hAnsi="Arial" w:cs="Arial"/>
          <w:b/>
          <w:sz w:val="20"/>
          <w:szCs w:val="20"/>
          <w:lang w:eastAsia="x-none"/>
          <w14:ligatures w14:val="standardContextual"/>
        </w:rPr>
        <w:t>(šolnina in drugi prispevki)</w:t>
      </w:r>
    </w:p>
    <w:p w14:paraId="2CB5054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7996A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Šolnina in drugi prispevki za študij po študijskih programih z javno veljavnostjo so prihodek visokošolskega zavoda in se študentom na javnih univerzah in zasebnih univerzah oziroma samostojnih visokošolskih zavodih za študijske programe z dodeljeno koncesijo zaračunajo po dejanskih stroških za izvajanje študijskih programov. Javne univerze za študijske programe iz prejšnjega stavka in visokošolski zavodi za koncesionirane študijske programe ne smejo zaračunavati vpisnih stroškov, ki so nujni za izvedbo študijskega programa. </w:t>
      </w:r>
    </w:p>
    <w:p w14:paraId="13AA23B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129A324" w14:textId="083920C9"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Elemente za izračun stroškov za določitev šolnine in druge prispevke za študij po študijskih programih z javno veljavnostjo ter prispevke za druge posam</w:t>
      </w:r>
      <w:r w:rsidR="6BCBF192" w:rsidRPr="00B26D42">
        <w:rPr>
          <w:rFonts w:ascii="Arial" w:eastAsia="Times New Roman" w:hAnsi="Arial" w:cs="Arial"/>
          <w:sz w:val="20"/>
          <w:szCs w:val="20"/>
          <w14:ligatures w14:val="standardContextual"/>
        </w:rPr>
        <w:t>ez</w:t>
      </w:r>
      <w:r w:rsidRPr="00B26D42">
        <w:rPr>
          <w:rFonts w:ascii="Arial" w:eastAsia="Times New Roman" w:hAnsi="Arial" w:cs="Arial"/>
          <w:sz w:val="20"/>
          <w:szCs w:val="20"/>
          <w14:ligatures w14:val="standardContextual"/>
        </w:rPr>
        <w:t>ne storitve visokošolskega zavoda določi minister. Šolnina se plačuje za vsak letnik študijskega programa posebej, za študijske programe za izpopolnjevanje pa za čas, kolikor trajajo.</w:t>
      </w:r>
    </w:p>
    <w:p w14:paraId="3564464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2E85C4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Študentom iz prvega, drugega, tretjega in četrtega odstavka 13. člena tega zakona šolnine ni mogoče predpisati za izobraževanje v okviru dodiplomskih in podiplomskih študijskih programov z javno veljavnostjo, ki se izvajajo kot javna služba, financirana iz javnih virov.</w:t>
      </w:r>
    </w:p>
    <w:p w14:paraId="07299A6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214AC7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Ne glede na prejšnji odstavek se šolnina študentom zaračuna, če imajo že doseženo izobrazbo, ki ustreza najmanj ravni izobrazbe, pridobljene po študijskem programu, v katerega so vpisani. </w:t>
      </w:r>
    </w:p>
    <w:p w14:paraId="4E285B2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3D6A16" w14:textId="12AB869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(5) Šolnina se študentom zaračuna tudi, če še nimajo dosežene izobrazbe, ki ustreza najmanj ravni izobrazbe</w:t>
      </w:r>
      <w:r w:rsidR="2A27A097"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pridobljene po študijskem programu, v katerega so vpisani, in so že izrabili pravico iz druge ali tretje alineje prvega odstavka 111. člena tega zakona, razen če se vpišejo v višji letnik, kot so že bili vpisani na isti stopnji študija. </w:t>
      </w:r>
    </w:p>
    <w:p w14:paraId="381BD16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3DC06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(6) Šolnina se za en vzporedni redni študij na isti stopnji, prvi ali drugi stopnji, ki se izvaja kot javna služba, financirana iz javnih virov, ne zaračuna, kadar se študent v vzporedni študijski program vpiše do začetka zadnjega letnika prvega študijskega programa, po katerem je redno napredoval in v katerega je bil redno vpisan.  </w:t>
      </w:r>
    </w:p>
    <w:p w14:paraId="420BE52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D639F1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(7) Oseba, ki ji je status študenta prenehal zaradi izpisa iz študijskega programa oziroma smeri, se v ta študijski program oziroma smer lahko enkrat znova vpiše. Za študij iz prejšnjega stavka se zaračuna šolnina.</w:t>
      </w:r>
    </w:p>
    <w:p w14:paraId="51DA90C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8F17D02" w14:textId="5956A12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(8) Visokošolski zavod lahko študenta oprosti plačila šolnine in prispevkov za študij </w:t>
      </w:r>
      <w:r w:rsidR="31B51EB8" w:rsidRPr="00B26D42">
        <w:rPr>
          <w:rFonts w:ascii="Arial" w:eastAsia="Times New Roman" w:hAnsi="Arial" w:cs="Arial"/>
          <w:sz w:val="20"/>
          <w:szCs w:val="20"/>
          <w14:ligatures w14:val="standardContextual"/>
        </w:rPr>
        <w:t xml:space="preserve">v skladu </w:t>
      </w:r>
      <w:r w:rsidRPr="00B26D42">
        <w:rPr>
          <w:rFonts w:ascii="Arial" w:eastAsia="Times New Roman" w:hAnsi="Arial" w:cs="Arial"/>
          <w:sz w:val="20"/>
          <w:szCs w:val="20"/>
          <w14:ligatures w14:val="standardContextual"/>
        </w:rPr>
        <w:t>s svojim statutom.</w:t>
      </w:r>
    </w:p>
    <w:p w14:paraId="7355979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5A5118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(9) Udeležencem krajših izobraževanj in usposabljanj za pridobitev mikrodokazil iz 45. člena tega zakona se zaračunajo stroški po ceniku visokošolskega zavoda. </w:t>
      </w:r>
    </w:p>
    <w:p w14:paraId="189D951A"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706DB6FF"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C124973"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7. Koncesije v visokem šolstvu</w:t>
      </w:r>
    </w:p>
    <w:p w14:paraId="2498A183"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
          <w:sz w:val="20"/>
          <w:szCs w:val="20"/>
          <w:lang w:eastAsia="sl-SI"/>
          <w14:ligatures w14:val="standardContextual"/>
        </w:rPr>
      </w:pPr>
    </w:p>
    <w:p w14:paraId="0E78E52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sz w:val="20"/>
          <w:szCs w:val="20"/>
          <w:lang w:eastAsia="x-none"/>
          <w14:ligatures w14:val="standardContextual"/>
        </w:rPr>
      </w:pPr>
      <w:r w:rsidRPr="00B26D42">
        <w:rPr>
          <w:rFonts w:ascii="Arial" w:eastAsia="Times New Roman" w:hAnsi="Arial" w:cs="Arial"/>
          <w:b/>
          <w:sz w:val="20"/>
          <w:szCs w:val="20"/>
          <w:lang w:eastAsia="sl-SI"/>
          <w14:ligatures w14:val="standardContextual"/>
        </w:rPr>
        <w:t>138. člen</w:t>
      </w:r>
    </w:p>
    <w:p w14:paraId="4EFCA6DE" w14:textId="77777777" w:rsidR="00E969C9" w:rsidRPr="00B26D42" w:rsidRDefault="00E969C9" w:rsidP="00E969C9">
      <w:pPr>
        <w:shd w:val="clear" w:color="auto" w:fill="FFFFFF"/>
        <w:spacing w:after="0" w:line="240" w:lineRule="exact"/>
        <w:jc w:val="center"/>
        <w:rPr>
          <w:rFonts w:ascii="Arial" w:eastAsia="Times New Roman" w:hAnsi="Arial" w:cs="Arial"/>
          <w:b/>
          <w:bCs/>
          <w:color w:val="000000"/>
          <w:sz w:val="20"/>
          <w:szCs w:val="20"/>
          <w:lang w:eastAsia="sl-SI"/>
          <w14:ligatures w14:val="standardContextual"/>
        </w:rPr>
      </w:pPr>
      <w:r w:rsidRPr="00DD1DAB">
        <w:rPr>
          <w:rFonts w:ascii="Arial" w:eastAsia="Times New Roman" w:hAnsi="Arial" w:cs="Arial"/>
          <w:b/>
          <w:bCs/>
          <w:color w:val="000000"/>
          <w:sz w:val="20"/>
          <w:szCs w:val="20"/>
          <w:lang w:eastAsia="sl-SI"/>
          <w14:ligatures w14:val="standardContextual"/>
        </w:rPr>
        <w:t>(</w:t>
      </w:r>
      <w:r w:rsidRPr="00B26D42">
        <w:rPr>
          <w:rFonts w:ascii="Arial" w:eastAsia="Times New Roman" w:hAnsi="Arial" w:cs="Arial"/>
          <w:b/>
          <w:bCs/>
          <w:color w:val="000000"/>
          <w:sz w:val="20"/>
          <w:szCs w:val="20"/>
          <w:lang w:eastAsia="sl-SI"/>
          <w14:ligatures w14:val="standardContextual"/>
        </w:rPr>
        <w:t>dodelitev</w:t>
      </w:r>
      <w:r w:rsidRPr="00DD1DAB">
        <w:rPr>
          <w:rFonts w:ascii="Arial" w:eastAsia="Times New Roman" w:hAnsi="Arial" w:cs="Arial"/>
          <w:b/>
          <w:bCs/>
          <w:color w:val="000000"/>
          <w:sz w:val="20"/>
          <w:szCs w:val="20"/>
          <w:lang w:eastAsia="sl-SI"/>
          <w14:ligatures w14:val="standardContextual"/>
        </w:rPr>
        <w:t xml:space="preserve"> koncesije)</w:t>
      </w:r>
    </w:p>
    <w:p w14:paraId="4D9A8357" w14:textId="77777777" w:rsidR="00E969C9" w:rsidRPr="00B26D42" w:rsidRDefault="00E969C9" w:rsidP="00E969C9">
      <w:pPr>
        <w:spacing w:after="0" w:line="240" w:lineRule="exact"/>
        <w:rPr>
          <w:rFonts w:ascii="Arial" w:eastAsia="Calibri" w:hAnsi="Arial" w:cs="Arial"/>
          <w:sz w:val="20"/>
          <w:szCs w:val="20"/>
          <w:lang w:eastAsia="x-none"/>
          <w14:ligatures w14:val="standardContextual"/>
        </w:rPr>
      </w:pPr>
    </w:p>
    <w:p w14:paraId="3BAD81A3"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(1) Koncesija za izvajanje javne službe iz drugega odstavka 10. člena tega zakona (v nadaljnjem besedilu: koncesija) se na podlagi javnega razpisa lahko dodeli v skladu s tem zakonom ustanovljeni zasebni univerzi, samostojnemu visokošolskemu zavodu in mednarodni zvezi univerz iz 20. člena tega zakona za lastne študijske programe, akreditirane pri NAKVIS, kadar je zanjo izkazana potreba v Republiki Sloveniji in kadar se izobraževalna dejavnost v okviru javne službe ne izvaja ali se ne izvaja v ustreznem obsegu.</w:t>
      </w:r>
    </w:p>
    <w:p w14:paraId="0A532CAD"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33E58FE3"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(2) Potreba iz prejšnjega odstavka je izkazana, če se v okviru pogajanj za sklenitev šestletnih pogodb z javnimi univerzami iz 127. člena tega zakona ugotovi, da javna služba ne zadosti oziroma ne zadosti v ustreznem obsegu potrebam, ki izhajajo iz usmeritev vlade iz druge alineje drugega odstavka 127. člena tega zakona.</w:t>
      </w:r>
    </w:p>
    <w:p w14:paraId="08CDC34C"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58C9E731"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54B71F90" w14:textId="77777777" w:rsidR="00E969C9" w:rsidRPr="00B26D42" w:rsidRDefault="00E969C9" w:rsidP="00E969C9">
      <w:pPr>
        <w:spacing w:after="0" w:line="240" w:lineRule="exact"/>
        <w:jc w:val="center"/>
        <w:rPr>
          <w:rFonts w:ascii="Arial" w:eastAsia="Calibri" w:hAnsi="Arial" w:cs="Arial"/>
          <w:b/>
          <w:bCs/>
          <w:sz w:val="20"/>
          <w:szCs w:val="20"/>
          <w:lang w:eastAsia="x-none"/>
          <w14:ligatures w14:val="standardContextual"/>
        </w:rPr>
      </w:pPr>
      <w:r w:rsidRPr="00B26D42">
        <w:rPr>
          <w:rFonts w:ascii="Arial" w:eastAsia="Calibri" w:hAnsi="Arial" w:cs="Arial"/>
          <w:b/>
          <w:bCs/>
          <w:sz w:val="20"/>
          <w:szCs w:val="20"/>
          <w:lang w:eastAsia="x-none"/>
          <w14:ligatures w14:val="standardContextual"/>
        </w:rPr>
        <w:t>139. člen</w:t>
      </w:r>
    </w:p>
    <w:p w14:paraId="1042AC36" w14:textId="77777777" w:rsidR="00E969C9" w:rsidRPr="00B26D42" w:rsidRDefault="00E969C9" w:rsidP="00E969C9">
      <w:pPr>
        <w:spacing w:after="0" w:line="240" w:lineRule="exact"/>
        <w:jc w:val="center"/>
        <w:rPr>
          <w:rFonts w:ascii="Arial" w:eastAsia="Calibri" w:hAnsi="Arial" w:cs="Arial"/>
          <w:b/>
          <w:bCs/>
          <w:sz w:val="20"/>
          <w:szCs w:val="20"/>
          <w:lang w:eastAsia="x-none"/>
          <w14:ligatures w14:val="standardContextual"/>
        </w:rPr>
      </w:pPr>
      <w:r w:rsidRPr="00B26D42">
        <w:rPr>
          <w:rFonts w:ascii="Arial" w:eastAsia="Calibri" w:hAnsi="Arial" w:cs="Arial"/>
          <w:b/>
          <w:bCs/>
          <w:sz w:val="20"/>
          <w:szCs w:val="20"/>
          <w:lang w:eastAsia="x-none"/>
          <w14:ligatures w14:val="standardContextual"/>
        </w:rPr>
        <w:t>(obdobje dodelitve koncesije)</w:t>
      </w:r>
    </w:p>
    <w:p w14:paraId="68D53F60"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57ED22B6"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(1) Koncesija se dodeli za obdobje šestih zaporednih vpisnih generacij.</w:t>
      </w:r>
    </w:p>
    <w:p w14:paraId="3F597BFB"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66F61A2F" w14:textId="6B711049"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 xml:space="preserve">(2) Za obdobje ene vpisne generacije šteje čas trajanja študijskega programa, podaljšanega za dve leti. </w:t>
      </w:r>
    </w:p>
    <w:p w14:paraId="0A575A4A"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p>
    <w:p w14:paraId="542F7ADC" w14:textId="77777777" w:rsidR="00E969C9" w:rsidRPr="00B26D42" w:rsidRDefault="00E969C9" w:rsidP="00E969C9">
      <w:pPr>
        <w:spacing w:after="0" w:line="240" w:lineRule="exact"/>
        <w:jc w:val="both"/>
        <w:rPr>
          <w:rFonts w:ascii="Arial" w:eastAsia="Calibri" w:hAnsi="Arial" w:cs="Arial"/>
          <w:sz w:val="20"/>
          <w:szCs w:val="20"/>
          <w:lang w:eastAsia="x-none"/>
          <w14:ligatures w14:val="standardContextual"/>
        </w:rPr>
      </w:pPr>
      <w:r w:rsidRPr="00B26D42">
        <w:rPr>
          <w:rFonts w:ascii="Arial" w:eastAsia="Calibri" w:hAnsi="Arial" w:cs="Arial"/>
          <w:sz w:val="20"/>
          <w:szCs w:val="20"/>
          <w:lang w:eastAsia="x-none"/>
          <w14:ligatures w14:val="standardContextual"/>
        </w:rPr>
        <w:t xml:space="preserve">(3) Izjemoma se obdobje iz prejšnjega odstavka podaljša za študente, ki po izteku tega obdobja redno napredujejo.  </w:t>
      </w:r>
    </w:p>
    <w:p w14:paraId="3C8929AE" w14:textId="77777777" w:rsidR="00E969C9" w:rsidRPr="00B26D42" w:rsidRDefault="00E969C9" w:rsidP="00E969C9">
      <w:pPr>
        <w:shd w:val="clear" w:color="auto" w:fill="FFFFFF"/>
        <w:spacing w:after="0" w:line="240" w:lineRule="exact"/>
        <w:rPr>
          <w:rFonts w:ascii="Arial" w:eastAsia="Times New Roman" w:hAnsi="Arial" w:cs="Arial"/>
          <w:b/>
          <w:bCs/>
          <w:color w:val="000000"/>
          <w:sz w:val="20"/>
          <w:szCs w:val="20"/>
          <w:lang w:eastAsia="sl-SI"/>
          <w14:ligatures w14:val="standardContextual"/>
        </w:rPr>
      </w:pPr>
    </w:p>
    <w:p w14:paraId="7510D74B" w14:textId="77777777" w:rsidR="00E969C9" w:rsidRPr="00B26D42" w:rsidRDefault="00E969C9" w:rsidP="00E969C9">
      <w:pPr>
        <w:shd w:val="clear" w:color="auto" w:fill="FFFFFF"/>
        <w:spacing w:after="0" w:line="240" w:lineRule="exact"/>
        <w:rPr>
          <w:rFonts w:ascii="Arial" w:eastAsia="Times New Roman" w:hAnsi="Arial" w:cs="Arial"/>
          <w:b/>
          <w:bCs/>
          <w:color w:val="000000"/>
          <w:sz w:val="20"/>
          <w:szCs w:val="20"/>
          <w:lang w:eastAsia="sl-SI"/>
          <w14:ligatures w14:val="standardContextual"/>
        </w:rPr>
      </w:pPr>
    </w:p>
    <w:p w14:paraId="22204558" w14:textId="77777777" w:rsidR="00E969C9" w:rsidRPr="00B26D42" w:rsidRDefault="00E969C9" w:rsidP="00E969C9">
      <w:pPr>
        <w:shd w:val="clear" w:color="auto" w:fill="FFFFFF"/>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140. člen</w:t>
      </w:r>
    </w:p>
    <w:p w14:paraId="4B11066D" w14:textId="77777777" w:rsidR="00E969C9" w:rsidRPr="00B26D42" w:rsidRDefault="00E969C9" w:rsidP="00E969C9">
      <w:pPr>
        <w:shd w:val="clear" w:color="auto" w:fill="FFFFFF"/>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(koncedent)</w:t>
      </w:r>
    </w:p>
    <w:p w14:paraId="67306C0C"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47ADEA24" w14:textId="77777777" w:rsidR="00E969C9" w:rsidRPr="00DD1DAB"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(1) </w:t>
      </w:r>
      <w:r w:rsidRPr="00DD1DAB">
        <w:rPr>
          <w:rFonts w:ascii="Arial" w:eastAsia="Times New Roman" w:hAnsi="Arial" w:cs="Arial"/>
          <w:color w:val="000000"/>
          <w:sz w:val="20"/>
          <w:szCs w:val="20"/>
          <w:lang w:eastAsia="sl-SI"/>
          <w14:ligatures w14:val="standardContextual"/>
        </w:rPr>
        <w:t xml:space="preserve">Koncedent </w:t>
      </w:r>
      <w:r w:rsidRPr="00B26D42">
        <w:rPr>
          <w:rFonts w:ascii="Arial" w:eastAsia="Times New Roman" w:hAnsi="Arial" w:cs="Arial"/>
          <w:color w:val="000000"/>
          <w:sz w:val="20"/>
          <w:szCs w:val="20"/>
          <w:lang w:eastAsia="sl-SI"/>
          <w14:ligatures w14:val="standardContextual"/>
        </w:rPr>
        <w:t>v postopkih dodelitve koncesij po tem zakonu</w:t>
      </w:r>
      <w:r w:rsidRPr="00DD1DAB">
        <w:rPr>
          <w:rFonts w:ascii="Arial" w:eastAsia="Times New Roman" w:hAnsi="Arial" w:cs="Arial"/>
          <w:color w:val="000000"/>
          <w:sz w:val="20"/>
          <w:szCs w:val="20"/>
          <w:lang w:eastAsia="sl-SI"/>
          <w14:ligatures w14:val="standardContextual"/>
        </w:rPr>
        <w:t xml:space="preserve"> je vlada, njene pravice in obveznosti v imenu in za račun Republike Slovenije izvaja ministrstvo, pristojno za </w:t>
      </w:r>
      <w:r w:rsidRPr="00B26D42">
        <w:rPr>
          <w:rFonts w:ascii="Arial" w:eastAsia="Times New Roman" w:hAnsi="Arial" w:cs="Arial"/>
          <w:color w:val="000000"/>
          <w:sz w:val="20"/>
          <w:szCs w:val="20"/>
          <w:lang w:eastAsia="sl-SI"/>
          <w14:ligatures w14:val="standardContextual"/>
        </w:rPr>
        <w:t>visoko šolstvo</w:t>
      </w:r>
      <w:r w:rsidRPr="00DD1DAB">
        <w:rPr>
          <w:rFonts w:ascii="Arial" w:eastAsia="Times New Roman" w:hAnsi="Arial" w:cs="Arial"/>
          <w:color w:val="000000"/>
          <w:sz w:val="20"/>
          <w:szCs w:val="20"/>
          <w:lang w:eastAsia="sl-SI"/>
          <w14:ligatures w14:val="standardContextual"/>
        </w:rPr>
        <w:t>.</w:t>
      </w:r>
    </w:p>
    <w:p w14:paraId="75FC427D" w14:textId="77777777" w:rsidR="00E969C9" w:rsidRPr="00B26D42" w:rsidRDefault="00E969C9" w:rsidP="00E969C9">
      <w:pPr>
        <w:spacing w:after="0" w:line="240" w:lineRule="exact"/>
        <w:jc w:val="both"/>
        <w:rPr>
          <w:rFonts w:ascii="Arial" w:eastAsia="Calibri" w:hAnsi="Arial" w:cs="Arial"/>
          <w:color w:val="000000"/>
          <w:sz w:val="20"/>
          <w:szCs w:val="20"/>
          <w14:ligatures w14:val="standardContextual"/>
        </w:rPr>
      </w:pPr>
    </w:p>
    <w:p w14:paraId="698FA653" w14:textId="77777777" w:rsidR="00E969C9" w:rsidRPr="00B26D42" w:rsidRDefault="00E969C9" w:rsidP="00E969C9">
      <w:pPr>
        <w:spacing w:after="0" w:line="240" w:lineRule="exact"/>
        <w:jc w:val="both"/>
        <w:rPr>
          <w:rFonts w:ascii="Arial" w:eastAsia="Calibri" w:hAnsi="Arial" w:cs="Arial"/>
          <w:color w:val="000000"/>
          <w:sz w:val="20"/>
          <w:szCs w:val="20"/>
          <w14:ligatures w14:val="standardContextual"/>
        </w:rPr>
      </w:pPr>
      <w:r w:rsidRPr="00B26D42">
        <w:rPr>
          <w:rFonts w:ascii="Arial" w:eastAsia="Calibri" w:hAnsi="Arial" w:cs="Arial"/>
          <w:color w:val="000000"/>
          <w:sz w:val="20"/>
          <w:szCs w:val="20"/>
          <w14:ligatures w14:val="standardContextual"/>
        </w:rPr>
        <w:t>(2) Ministrstvo, pristojno za visoko šolstvo, izvaja vsa pripravljalna dejanja in postopek dodelitve koncesije.</w:t>
      </w:r>
    </w:p>
    <w:p w14:paraId="46ECB42A" w14:textId="77777777" w:rsidR="00E969C9" w:rsidRPr="00B26D42" w:rsidRDefault="00E969C9" w:rsidP="00E969C9">
      <w:pPr>
        <w:spacing w:after="0" w:line="240" w:lineRule="exact"/>
        <w:jc w:val="both"/>
        <w:rPr>
          <w:rFonts w:ascii="Arial" w:eastAsia="Calibri" w:hAnsi="Arial" w:cs="Arial"/>
          <w:color w:val="000000"/>
          <w:sz w:val="20"/>
          <w:szCs w:val="20"/>
          <w14:ligatures w14:val="standardContextual"/>
        </w:rPr>
      </w:pPr>
    </w:p>
    <w:p w14:paraId="01C88C53" w14:textId="77777777" w:rsidR="00E969C9" w:rsidRPr="00B26D42" w:rsidRDefault="00E969C9" w:rsidP="00E969C9">
      <w:pPr>
        <w:spacing w:after="0" w:line="240" w:lineRule="exact"/>
        <w:jc w:val="both"/>
        <w:rPr>
          <w:rFonts w:ascii="Arial" w:eastAsia="Calibri" w:hAnsi="Arial" w:cs="Arial"/>
          <w:color w:val="000000"/>
          <w:sz w:val="20"/>
          <w:szCs w:val="20"/>
          <w14:ligatures w14:val="standardContextual"/>
        </w:rPr>
      </w:pPr>
      <w:r w:rsidRPr="00B26D42">
        <w:rPr>
          <w:rFonts w:ascii="Arial" w:eastAsia="Calibri" w:hAnsi="Arial" w:cs="Arial"/>
          <w:color w:val="000000"/>
          <w:sz w:val="20"/>
          <w:szCs w:val="20"/>
          <w14:ligatures w14:val="standardContextual"/>
        </w:rPr>
        <w:t xml:space="preserve">(3) Postopek javnega razpisa za dodelitev sredstev vodi komisija, ki jo s pisno odločbo imenuje vlada. Komisijo sestavljajo predsednik in najmanj dva člana. </w:t>
      </w:r>
    </w:p>
    <w:p w14:paraId="05BBF032" w14:textId="77777777" w:rsidR="00E969C9" w:rsidRPr="00B26D42" w:rsidRDefault="00E969C9" w:rsidP="00E969C9">
      <w:pPr>
        <w:spacing w:after="0" w:line="240" w:lineRule="exact"/>
        <w:jc w:val="both"/>
        <w:rPr>
          <w:rFonts w:ascii="Arial" w:eastAsia="Calibri" w:hAnsi="Arial" w:cs="Arial"/>
          <w:color w:val="000000"/>
          <w:sz w:val="20"/>
          <w:szCs w:val="20"/>
          <w14:ligatures w14:val="standardContextual"/>
        </w:rPr>
      </w:pPr>
    </w:p>
    <w:p w14:paraId="15FA6FCE"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Calibri" w:hAnsi="Arial" w:cs="Arial"/>
          <w:color w:val="000000"/>
          <w:sz w:val="20"/>
          <w:szCs w:val="20"/>
          <w14:ligatures w14:val="standardContextual"/>
        </w:rPr>
        <w:t>(4) Odločbo o dodelitvi koncesije izda vlada.</w:t>
      </w:r>
    </w:p>
    <w:p w14:paraId="43A000CD"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6C4B944B"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(5) Koncesijsko pogodbo v imenu in za račun Republike Slovenije v vlogi koncedenta sklene minister.</w:t>
      </w:r>
    </w:p>
    <w:p w14:paraId="2A850545"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4C280401" w14:textId="77777777" w:rsidR="00E969C9" w:rsidRPr="00B26D42" w:rsidRDefault="00E969C9" w:rsidP="00E969C9">
      <w:pPr>
        <w:tabs>
          <w:tab w:val="left" w:pos="540"/>
          <w:tab w:val="left" w:pos="900"/>
        </w:tabs>
        <w:spacing w:after="0" w:line="240" w:lineRule="exact"/>
        <w:rPr>
          <w:rFonts w:ascii="Arial" w:eastAsia="Times New Roman" w:hAnsi="Arial" w:cs="Arial"/>
          <w:b/>
          <w:bCs/>
          <w:spacing w:val="6"/>
          <w:sz w:val="20"/>
          <w:szCs w:val="20"/>
          <w:lang w:eastAsia="x-none"/>
          <w14:ligatures w14:val="standardContextual"/>
        </w:rPr>
      </w:pPr>
    </w:p>
    <w:p w14:paraId="362E6F55"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141. člen</w:t>
      </w:r>
    </w:p>
    <w:p w14:paraId="2E71E8F8"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(javni razpis)</w:t>
      </w:r>
    </w:p>
    <w:p w14:paraId="63034ACF" w14:textId="77777777" w:rsidR="00E969C9" w:rsidRPr="00B26D42" w:rsidRDefault="00E969C9" w:rsidP="00E969C9">
      <w:pPr>
        <w:spacing w:after="0" w:line="240" w:lineRule="exact"/>
        <w:jc w:val="center"/>
        <w:rPr>
          <w:rFonts w:ascii="Arial" w:eastAsia="Calibri" w:hAnsi="Arial" w:cs="Arial"/>
          <w:spacing w:val="6"/>
          <w:sz w:val="20"/>
          <w:szCs w:val="20"/>
          <w14:ligatures w14:val="standardContextual"/>
        </w:rPr>
      </w:pPr>
    </w:p>
    <w:p w14:paraId="1059C370"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Koncesija se dodeli na podlagi javnega razpisa, ki ga vlada objavi v Uradnem listu Republike Slovenije in na osrednjem spletnem mestu državne uprave.</w:t>
      </w:r>
    </w:p>
    <w:p w14:paraId="5EAB6A2A" w14:textId="77777777" w:rsidR="00E969C9" w:rsidRPr="00B26D42" w:rsidRDefault="00E969C9" w:rsidP="00E969C9">
      <w:pPr>
        <w:spacing w:after="0" w:line="240" w:lineRule="exact"/>
        <w:rPr>
          <w:rFonts w:ascii="Arial" w:eastAsia="Arial" w:hAnsi="Arial" w:cs="Arial"/>
          <w:spacing w:val="6"/>
          <w:sz w:val="20"/>
          <w:szCs w:val="20"/>
          <w:u w:color="000000"/>
          <w14:ligatures w14:val="standardContextual"/>
        </w:rPr>
      </w:pPr>
    </w:p>
    <w:p w14:paraId="7114BC39" w14:textId="77777777" w:rsidR="00E969C9" w:rsidRPr="00B26D42" w:rsidRDefault="00E969C9" w:rsidP="00E969C9">
      <w:pPr>
        <w:spacing w:after="0" w:line="240" w:lineRule="exact"/>
        <w:jc w:val="both"/>
        <w:rPr>
          <w:rFonts w:ascii="Arial" w:eastAsia="Arial" w:hAnsi="Arial" w:cs="Arial"/>
          <w:spacing w:val="6"/>
          <w:sz w:val="20"/>
          <w:szCs w:val="20"/>
          <w:u w:color="000000"/>
          <w14:ligatures w14:val="standardContextual"/>
        </w:rPr>
      </w:pPr>
      <w:r w:rsidRPr="00B26D42">
        <w:rPr>
          <w:rFonts w:ascii="Arial" w:eastAsia="Arial" w:hAnsi="Arial" w:cs="Arial"/>
          <w:spacing w:val="6"/>
          <w:sz w:val="20"/>
          <w:szCs w:val="20"/>
          <w:u w:color="000000"/>
          <w14:ligatures w14:val="standardContextual"/>
        </w:rPr>
        <w:t>(2) Javni razpis vsebuje:</w:t>
      </w:r>
    </w:p>
    <w:p w14:paraId="4385D749" w14:textId="1FCB98CE" w:rsidR="00E969C9" w:rsidRPr="0027725A"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27725A">
        <w:rPr>
          <w:rFonts w:ascii="Arial" w:eastAsia="Times New Roman" w:hAnsi="Arial" w:cs="Arial"/>
          <w:sz w:val="20"/>
          <w:szCs w:val="20"/>
          <w:lang w:eastAsia="x-none"/>
          <w14:ligatures w14:val="standardContextual"/>
        </w:rPr>
        <w:t>ime in sedež koncedenta,</w:t>
      </w:r>
    </w:p>
    <w:p w14:paraId="00A0D9AD"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predmet in število razpisanih koncesij,</w:t>
      </w:r>
    </w:p>
    <w:p w14:paraId="35CB6045"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lokacijo, obseg in vrsto dejavnosti, za katero se podeljuje koncesija, </w:t>
      </w:r>
    </w:p>
    <w:p w14:paraId="5639072A"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postopek izbire koncesionarja, </w:t>
      </w:r>
    </w:p>
    <w:p w14:paraId="64D4C23A"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pogoje, ki jih mora izpolnjevati visokošolski zavod, </w:t>
      </w:r>
    </w:p>
    <w:p w14:paraId="512C2175"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merila za izbiro koncesionarja, </w:t>
      </w:r>
    </w:p>
    <w:p w14:paraId="250C5F0C"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začetek in čas trajanja koncesije, </w:t>
      </w:r>
    </w:p>
    <w:p w14:paraId="66A70528"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število vpisnih mest in minimalno število vpisanih študentov,</w:t>
      </w:r>
    </w:p>
    <w:p w14:paraId="307DB968"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rok za začetek izvajanja koncesionirane dejavnosti,  </w:t>
      </w:r>
    </w:p>
    <w:p w14:paraId="623E9782" w14:textId="6B8AA66B"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kraj in čas za </w:t>
      </w:r>
      <w:r w:rsidR="6E177B15" w:rsidRPr="00B26D42">
        <w:rPr>
          <w:rFonts w:ascii="Arial" w:eastAsia="Times New Roman" w:hAnsi="Arial" w:cs="Arial"/>
          <w:sz w:val="20"/>
          <w:szCs w:val="20"/>
          <w:lang w:eastAsia="x-none"/>
          <w14:ligatures w14:val="standardContextual"/>
        </w:rPr>
        <w:t xml:space="preserve">prevzem </w:t>
      </w:r>
      <w:r w:rsidRPr="00B26D42">
        <w:rPr>
          <w:rFonts w:ascii="Arial" w:eastAsia="Times New Roman" w:hAnsi="Arial" w:cs="Arial"/>
          <w:sz w:val="20"/>
          <w:szCs w:val="20"/>
          <w:lang w:eastAsia="x-none"/>
          <w14:ligatures w14:val="standardContextual"/>
        </w:rPr>
        <w:t xml:space="preserve">razpisne dokumentacije, </w:t>
      </w:r>
    </w:p>
    <w:p w14:paraId="16473012"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naslov in rok za vložitev vlog, </w:t>
      </w:r>
    </w:p>
    <w:p w14:paraId="440BCDD9" w14:textId="77777777"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rok, v katerem bodo prijavitelji obveščeni o izbiri in </w:t>
      </w:r>
    </w:p>
    <w:p w14:paraId="13E4D739" w14:textId="6A8A4394" w:rsidR="00E969C9" w:rsidRPr="00B26D42" w:rsidRDefault="00E969C9" w:rsidP="009C05DB">
      <w:pPr>
        <w:pStyle w:val="Odstavekseznama"/>
        <w:numPr>
          <w:ilvl w:val="0"/>
          <w:numId w:val="53"/>
        </w:numPr>
        <w:tabs>
          <w:tab w:val="left" w:pos="426"/>
        </w:tabs>
        <w:spacing w:after="0" w:line="240" w:lineRule="exact"/>
        <w:ind w:left="426" w:hanging="426"/>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druge </w:t>
      </w:r>
      <w:r w:rsidR="00B04BC8" w:rsidRPr="00B26D42">
        <w:rPr>
          <w:rFonts w:ascii="Arial" w:eastAsia="Times New Roman" w:hAnsi="Arial" w:cs="Arial"/>
          <w:sz w:val="20"/>
          <w:szCs w:val="20"/>
          <w:lang w:eastAsia="x-none"/>
          <w14:ligatures w14:val="standardContextual"/>
        </w:rPr>
        <w:t>sestavine</w:t>
      </w:r>
      <w:r w:rsidRPr="00B26D42">
        <w:rPr>
          <w:rFonts w:ascii="Arial" w:eastAsia="Times New Roman" w:hAnsi="Arial" w:cs="Arial"/>
          <w:sz w:val="20"/>
          <w:szCs w:val="20"/>
          <w:lang w:eastAsia="x-none"/>
          <w14:ligatures w14:val="standardContextual"/>
        </w:rPr>
        <w:t>.</w:t>
      </w:r>
    </w:p>
    <w:p w14:paraId="4D2173EF"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17696394" w14:textId="082CD052" w:rsidR="00E969C9" w:rsidRPr="00B26D42" w:rsidRDefault="00E969C9" w:rsidP="2A0B43C0">
      <w:p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(3) Ministrstvo, pristojno za visoko šolstvo, objavi razpisno dokumentacijo na svoj</w:t>
      </w:r>
      <w:r w:rsidR="4A0AF71A" w:rsidRPr="00B26D42">
        <w:rPr>
          <w:rFonts w:ascii="Arial" w:eastAsia="Times New Roman" w:hAnsi="Arial" w:cs="Arial"/>
          <w:color w:val="000000"/>
          <w:sz w:val="20"/>
          <w:szCs w:val="20"/>
          <w:lang w:eastAsia="sl-SI"/>
          <w14:ligatures w14:val="standardContextual"/>
        </w:rPr>
        <w:t>em</w:t>
      </w:r>
      <w:r w:rsidRPr="00B26D42">
        <w:rPr>
          <w:rFonts w:ascii="Arial" w:eastAsia="Times New Roman" w:hAnsi="Arial" w:cs="Arial"/>
          <w:color w:val="000000"/>
          <w:sz w:val="20"/>
          <w:szCs w:val="20"/>
          <w:lang w:eastAsia="sl-SI"/>
          <w14:ligatures w14:val="standardContextual"/>
        </w:rPr>
        <w:t xml:space="preserve"> spletn</w:t>
      </w:r>
      <w:r w:rsidR="5C4DF930" w:rsidRPr="00B26D42">
        <w:rPr>
          <w:rFonts w:ascii="Arial" w:eastAsia="Times New Roman" w:hAnsi="Arial" w:cs="Arial"/>
          <w:color w:val="000000"/>
          <w:sz w:val="20"/>
          <w:szCs w:val="20"/>
          <w:lang w:eastAsia="sl-SI"/>
          <w14:ligatures w14:val="standardContextual"/>
        </w:rPr>
        <w:t>em</w:t>
      </w:r>
      <w:r w:rsidRPr="00B26D42">
        <w:rPr>
          <w:rFonts w:ascii="Arial" w:eastAsia="Times New Roman" w:hAnsi="Arial" w:cs="Arial"/>
          <w:color w:val="000000"/>
          <w:sz w:val="20"/>
          <w:szCs w:val="20"/>
          <w:lang w:eastAsia="sl-SI"/>
          <w14:ligatures w14:val="standardContextual"/>
        </w:rPr>
        <w:t xml:space="preserve"> </w:t>
      </w:r>
      <w:r w:rsidR="2321ADD4" w:rsidRPr="00B26D42">
        <w:rPr>
          <w:rFonts w:ascii="Arial" w:eastAsia="Times New Roman" w:hAnsi="Arial" w:cs="Arial"/>
          <w:color w:val="000000"/>
          <w:sz w:val="20"/>
          <w:szCs w:val="20"/>
          <w:lang w:eastAsia="sl-SI"/>
          <w14:ligatures w14:val="standardContextual"/>
        </w:rPr>
        <w:t>mestu</w:t>
      </w:r>
      <w:r w:rsidRPr="00B26D42">
        <w:rPr>
          <w:rFonts w:ascii="Arial" w:eastAsia="Times New Roman" w:hAnsi="Arial" w:cs="Arial"/>
          <w:color w:val="000000"/>
          <w:sz w:val="20"/>
          <w:szCs w:val="20"/>
          <w:lang w:eastAsia="sl-SI"/>
          <w14:ligatures w14:val="standardContextual"/>
        </w:rPr>
        <w:t>.</w:t>
      </w:r>
    </w:p>
    <w:p w14:paraId="411DF0BE"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34A989E8"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(4) Razpisna dokumentacija vsebuje:</w:t>
      </w:r>
    </w:p>
    <w:p w14:paraId="671C5DCC" w14:textId="7BFD4ED1" w:rsidR="00E969C9" w:rsidRPr="0027725A" w:rsidRDefault="00E969C9" w:rsidP="009C05DB">
      <w:pPr>
        <w:pStyle w:val="Odstavekseznama"/>
        <w:numPr>
          <w:ilvl w:val="0"/>
          <w:numId w:val="54"/>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27725A">
        <w:rPr>
          <w:rFonts w:ascii="Arial" w:eastAsia="Times New Roman" w:hAnsi="Arial" w:cs="Arial"/>
          <w:sz w:val="20"/>
          <w:szCs w:val="20"/>
          <w:lang w:eastAsia="x-none"/>
          <w14:ligatures w14:val="standardContextual"/>
        </w:rPr>
        <w:t>pogoje financiranja predmeta koncesije in način njegovega morebitnega spreminjanja v času, za katerega je koncesija podeljena,</w:t>
      </w:r>
    </w:p>
    <w:p w14:paraId="4647571E" w14:textId="3A408B78"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podrobnejš</w:t>
      </w:r>
      <w:r w:rsidR="7ABAA7E0" w:rsidRPr="00B26D42">
        <w:rPr>
          <w:rFonts w:ascii="Arial" w:eastAsia="Times New Roman" w:hAnsi="Arial" w:cs="Arial"/>
          <w:sz w:val="20"/>
          <w:szCs w:val="20"/>
          <w14:ligatures w14:val="standardContextual"/>
        </w:rPr>
        <w:t>o</w:t>
      </w:r>
      <w:r w:rsidRPr="00B26D42">
        <w:rPr>
          <w:rFonts w:ascii="Arial" w:eastAsia="Times New Roman" w:hAnsi="Arial" w:cs="Arial"/>
          <w:sz w:val="20"/>
          <w:szCs w:val="20"/>
          <w14:ligatures w14:val="standardContextual"/>
        </w:rPr>
        <w:t xml:space="preserve"> opredelitev meril za izbiro koncesionarja, </w:t>
      </w:r>
    </w:p>
    <w:p w14:paraId="39E5E4FA"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opis postopka izbire koncesionarja, </w:t>
      </w:r>
    </w:p>
    <w:p w14:paraId="438E24CF"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navodila za pripravo in predložitev vloge, </w:t>
      </w:r>
    </w:p>
    <w:p w14:paraId="3F26F8CF" w14:textId="59333E7A"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navedbo dokazil o izpolnjevanju pogojev, meril in </w:t>
      </w:r>
      <w:r w:rsidR="73CDF1F9" w:rsidRPr="00B26D42">
        <w:rPr>
          <w:rFonts w:ascii="Arial" w:eastAsia="Times New Roman" w:hAnsi="Arial" w:cs="Arial"/>
          <w:sz w:val="20"/>
          <w:szCs w:val="20"/>
          <w14:ligatures w14:val="standardContextual"/>
        </w:rPr>
        <w:t xml:space="preserve">drugih </w:t>
      </w:r>
      <w:r w:rsidRPr="00B26D42">
        <w:rPr>
          <w:rFonts w:ascii="Arial" w:eastAsia="Times New Roman" w:hAnsi="Arial" w:cs="Arial"/>
          <w:sz w:val="20"/>
          <w:szCs w:val="20"/>
          <w14:ligatures w14:val="standardContextual"/>
        </w:rPr>
        <w:t xml:space="preserve">okoliščin za podelitev koncesije, </w:t>
      </w:r>
    </w:p>
    <w:p w14:paraId="5523EE58"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vzorec koncesijske pogodbe, </w:t>
      </w:r>
    </w:p>
    <w:p w14:paraId="5E7B9B4E"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rok za oddajo vloge, </w:t>
      </w:r>
    </w:p>
    <w:p w14:paraId="4701EA69"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rok za izdajo in vročitev odločbe o dodelitvi koncesije in</w:t>
      </w:r>
    </w:p>
    <w:p w14:paraId="2F8A8747" w14:textId="77777777" w:rsidR="00E969C9" w:rsidRPr="00B26D42" w:rsidRDefault="00E969C9" w:rsidP="009C05DB">
      <w:pPr>
        <w:numPr>
          <w:ilvl w:val="0"/>
          <w:numId w:val="54"/>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druge potrebne podatke.</w:t>
      </w:r>
    </w:p>
    <w:p w14:paraId="70746D0E" w14:textId="77777777" w:rsidR="00E969C9" w:rsidRPr="00B26D42" w:rsidRDefault="00E969C9" w:rsidP="00E969C9">
      <w:pPr>
        <w:spacing w:after="0" w:line="240" w:lineRule="exact"/>
        <w:jc w:val="both"/>
        <w:rPr>
          <w:rFonts w:ascii="Arial" w:eastAsia="Calibri" w:hAnsi="Arial" w:cs="Arial"/>
          <w:spacing w:val="6"/>
          <w:sz w:val="20"/>
          <w:szCs w:val="20"/>
          <w14:ligatures w14:val="standardContextual"/>
        </w:rPr>
      </w:pPr>
    </w:p>
    <w:p w14:paraId="3D88B01E"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(5) V razpisni dokumentaciji koncedent določi tudi, katere listine in druge vrste dokazil mora predložiti visokošolski zavod. Koncedent ne sme zahtevati dokazil, ki jih lahko pridobi iz uradnih evidenc, razen za podatke, za katere mora pridobiti soglasje visokošolskega zavoda.</w:t>
      </w:r>
    </w:p>
    <w:p w14:paraId="3FD93675" w14:textId="77777777" w:rsidR="00E969C9" w:rsidRPr="00B26D42" w:rsidRDefault="00E969C9" w:rsidP="00E969C9">
      <w:pPr>
        <w:tabs>
          <w:tab w:val="left" w:pos="540"/>
          <w:tab w:val="left" w:pos="900"/>
        </w:tabs>
        <w:spacing w:after="0" w:line="240" w:lineRule="exact"/>
        <w:rPr>
          <w:rFonts w:ascii="Arial" w:eastAsia="Times New Roman" w:hAnsi="Arial" w:cs="Arial"/>
          <w:b/>
          <w:bCs/>
          <w:spacing w:val="6"/>
          <w:sz w:val="20"/>
          <w:szCs w:val="20"/>
          <w:lang w:eastAsia="x-none"/>
          <w14:ligatures w14:val="standardContextual"/>
        </w:rPr>
      </w:pPr>
    </w:p>
    <w:p w14:paraId="0B0AEBE4" w14:textId="77777777" w:rsidR="00E969C9" w:rsidRPr="00B26D42" w:rsidRDefault="00E969C9" w:rsidP="00E969C9">
      <w:pPr>
        <w:tabs>
          <w:tab w:val="left" w:pos="540"/>
          <w:tab w:val="left" w:pos="900"/>
        </w:tabs>
        <w:spacing w:after="0" w:line="240" w:lineRule="exact"/>
        <w:rPr>
          <w:rFonts w:ascii="Arial" w:eastAsia="Times New Roman" w:hAnsi="Arial" w:cs="Arial"/>
          <w:b/>
          <w:bCs/>
          <w:spacing w:val="6"/>
          <w:sz w:val="20"/>
          <w:szCs w:val="20"/>
          <w:lang w:eastAsia="x-none"/>
          <w14:ligatures w14:val="standardContextual"/>
        </w:rPr>
      </w:pPr>
    </w:p>
    <w:p w14:paraId="3D0844F2"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142. člen</w:t>
      </w:r>
    </w:p>
    <w:p w14:paraId="0149DDD2"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(pogoji, ki jih mora izpolnjevati visokošolski zavod)</w:t>
      </w:r>
    </w:p>
    <w:p w14:paraId="09CF75F8"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p>
    <w:p w14:paraId="76ED52CE"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Visokošolski zavod, ki se prijavi na javni razpis za dodelitev koncesije, mora biti vpisan v eVŠ evidenco visokošolskih zavodov.</w:t>
      </w:r>
    </w:p>
    <w:p w14:paraId="098E9885"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3E7DE2EF"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(2) Študijski program, za katerega visokošolski zavod uveljavlja dodelitev koncesije, mora biti:</w:t>
      </w:r>
    </w:p>
    <w:p w14:paraId="7E77C2A3" w14:textId="77777777" w:rsidR="00E969C9" w:rsidRPr="00B26D42" w:rsidRDefault="00E969C9"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vpisan v eVŠ evidenco študijskih programov,</w:t>
      </w:r>
    </w:p>
    <w:p w14:paraId="5372E2EC" w14:textId="773A51FD" w:rsidR="00E969C9" w:rsidRPr="00B26D42" w:rsidRDefault="00E969C9"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akreditiran oziroma s strani univerze sprejet na razpisani stopnji in študijskem področju KLASIUS oziroma izobražuje za </w:t>
      </w:r>
      <w:r w:rsidRPr="00B26D42">
        <w:rPr>
          <w:rFonts w:ascii="Arial" w:eastAsia="Times New Roman" w:hAnsi="Arial" w:cs="Arial"/>
          <w:sz w:val="20"/>
          <w:szCs w:val="20"/>
          <w14:ligatures w14:val="standardContextual"/>
        </w:rPr>
        <w:t>razpisan</w:t>
      </w:r>
      <w:r w:rsidR="0935F3B5" w:rsidRPr="00B26D42">
        <w:rPr>
          <w:rFonts w:ascii="Arial" w:eastAsia="Times New Roman" w:hAnsi="Arial" w:cs="Arial"/>
          <w:sz w:val="20"/>
          <w:szCs w:val="20"/>
          <w14:ligatures w14:val="standardContextual"/>
        </w:rPr>
        <w:t>i</w:t>
      </w:r>
      <w:r w:rsidRPr="00B26D42">
        <w:rPr>
          <w:rFonts w:ascii="Arial" w:eastAsia="Times New Roman" w:hAnsi="Arial" w:cs="Arial"/>
          <w:sz w:val="20"/>
          <w:szCs w:val="20"/>
          <w:lang w:eastAsia="x-none"/>
          <w14:ligatures w14:val="standardContextual"/>
        </w:rPr>
        <w:t xml:space="preserve"> poklic ali razpisane kompetence diplomanta.</w:t>
      </w:r>
    </w:p>
    <w:p w14:paraId="4A0FE9DE" w14:textId="77777777" w:rsidR="0063541B" w:rsidRDefault="0063541B" w:rsidP="00E969C9">
      <w:pPr>
        <w:spacing w:after="0" w:line="240" w:lineRule="exact"/>
        <w:rPr>
          <w:rFonts w:ascii="Arial" w:eastAsia="Calibri" w:hAnsi="Arial" w:cs="Arial"/>
          <w:spacing w:val="6"/>
          <w:sz w:val="20"/>
          <w:szCs w:val="20"/>
          <w14:ligatures w14:val="standardContextual"/>
        </w:rPr>
      </w:pPr>
    </w:p>
    <w:p w14:paraId="5D333A43" w14:textId="77777777" w:rsidR="00A9578B" w:rsidRDefault="00A9578B" w:rsidP="00E969C9">
      <w:pPr>
        <w:spacing w:after="0" w:line="240" w:lineRule="exact"/>
        <w:rPr>
          <w:rFonts w:ascii="Arial" w:eastAsia="Calibri" w:hAnsi="Arial" w:cs="Arial"/>
          <w:spacing w:val="6"/>
          <w:sz w:val="20"/>
          <w:szCs w:val="20"/>
          <w14:ligatures w14:val="standardContextual"/>
        </w:rPr>
      </w:pPr>
    </w:p>
    <w:p w14:paraId="21016973" w14:textId="77777777" w:rsidR="00A9578B" w:rsidRDefault="00A9578B" w:rsidP="00E969C9">
      <w:pPr>
        <w:spacing w:after="0" w:line="240" w:lineRule="exact"/>
        <w:rPr>
          <w:rFonts w:ascii="Arial" w:eastAsia="Calibri" w:hAnsi="Arial" w:cs="Arial"/>
          <w:spacing w:val="6"/>
          <w:sz w:val="20"/>
          <w:szCs w:val="20"/>
          <w14:ligatures w14:val="standardContextual"/>
        </w:rPr>
      </w:pPr>
    </w:p>
    <w:p w14:paraId="173D4D52" w14:textId="77777777" w:rsidR="00E969C9" w:rsidRDefault="00E969C9" w:rsidP="00E969C9">
      <w:pPr>
        <w:spacing w:after="0" w:line="240" w:lineRule="exact"/>
        <w:rPr>
          <w:rFonts w:ascii="Arial" w:eastAsia="Calibri" w:hAnsi="Arial" w:cs="Arial"/>
          <w:spacing w:val="6"/>
          <w:sz w:val="20"/>
          <w:szCs w:val="20"/>
          <w14:ligatures w14:val="standardContextual"/>
        </w:rPr>
      </w:pPr>
    </w:p>
    <w:p w14:paraId="46226A87" w14:textId="77777777" w:rsidR="00A9578B" w:rsidRPr="00B26D42" w:rsidRDefault="00A9578B" w:rsidP="00E969C9">
      <w:pPr>
        <w:spacing w:after="0" w:line="240" w:lineRule="exact"/>
        <w:rPr>
          <w:rFonts w:ascii="Arial" w:eastAsia="Calibri" w:hAnsi="Arial" w:cs="Arial"/>
          <w:spacing w:val="6"/>
          <w:sz w:val="20"/>
          <w:szCs w:val="20"/>
          <w14:ligatures w14:val="standardContextual"/>
        </w:rPr>
      </w:pPr>
    </w:p>
    <w:p w14:paraId="25CBF691"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lastRenderedPageBreak/>
        <w:t>143. člen</w:t>
      </w:r>
    </w:p>
    <w:p w14:paraId="1CBEDFDC"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(merila za izbiro koncesionarja)</w:t>
      </w:r>
    </w:p>
    <w:p w14:paraId="619EC3D3" w14:textId="77777777" w:rsidR="00E969C9" w:rsidRPr="00B26D42" w:rsidRDefault="00E969C9" w:rsidP="00E969C9">
      <w:pPr>
        <w:spacing w:after="0" w:line="240" w:lineRule="exact"/>
        <w:jc w:val="both"/>
        <w:rPr>
          <w:rFonts w:ascii="Arial" w:eastAsia="Calibri" w:hAnsi="Arial" w:cs="Arial"/>
          <w:spacing w:val="6"/>
          <w:sz w:val="20"/>
          <w:szCs w:val="20"/>
          <w14:ligatures w14:val="standardContextual"/>
        </w:rPr>
      </w:pPr>
    </w:p>
    <w:p w14:paraId="22CB6BBE"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Merila za izbiro koncesionarja so:</w:t>
      </w:r>
    </w:p>
    <w:p w14:paraId="70F115B0" w14:textId="77777777" w:rsidR="00E969C9" w:rsidRPr="00394B38" w:rsidRDefault="00E969C9"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podporno okolje za študente študijskega programa, s katerim visokošolski zavod kandidira za dodelitev koncesije,</w:t>
      </w:r>
    </w:p>
    <w:p w14:paraId="6BD9ED95" w14:textId="77777777" w:rsidR="00E969C9" w:rsidRPr="00394B38" w:rsidRDefault="00E969C9"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izkazana znanstvenoraziskovalna in strokovna kakovost visokošolskega zavoda in nosilcev oziroma izvajalcev, relevantna za študijski program,</w:t>
      </w:r>
    </w:p>
    <w:p w14:paraId="227C55A8" w14:textId="1DF0BDE4" w:rsidR="00E969C9" w:rsidRPr="00394B38" w:rsidRDefault="7BE283D3"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zmogljivosti </w:t>
      </w:r>
      <w:r w:rsidR="00E969C9" w:rsidRPr="00B26D42">
        <w:rPr>
          <w:rFonts w:ascii="Arial" w:eastAsia="Times New Roman" w:hAnsi="Arial" w:cs="Arial"/>
          <w:sz w:val="20"/>
          <w:szCs w:val="20"/>
          <w14:ligatures w14:val="standardContextual"/>
        </w:rPr>
        <w:t>za zagotovitev praktičnega usposabljanja, če je to relevantno za izvedbo študijskega programa,</w:t>
      </w:r>
    </w:p>
    <w:p w14:paraId="16EED07F" w14:textId="77777777" w:rsidR="00E969C9" w:rsidRPr="00394B38" w:rsidRDefault="00E969C9" w:rsidP="009C05DB">
      <w:pPr>
        <w:numPr>
          <w:ilvl w:val="0"/>
          <w:numId w:val="55"/>
        </w:numPr>
        <w:tabs>
          <w:tab w:val="left" w:pos="540"/>
          <w:tab w:val="left" w:pos="900"/>
        </w:tabs>
        <w:spacing w:after="0" w:line="240" w:lineRule="exact"/>
        <w:ind w:left="284" w:hanging="284"/>
        <w:jc w:val="both"/>
        <w:rPr>
          <w:rFonts w:ascii="Arial" w:eastAsia="Times New Roman" w:hAnsi="Arial" w:cs="Arial"/>
          <w:sz w:val="20"/>
          <w:szCs w:val="20"/>
          <w:lang w:eastAsia="x-none"/>
          <w14:ligatures w14:val="standardContextual"/>
        </w:rPr>
      </w:pPr>
      <w:r w:rsidRPr="00394B38">
        <w:rPr>
          <w:rFonts w:ascii="Arial" w:eastAsia="Times New Roman" w:hAnsi="Arial" w:cs="Arial"/>
          <w:sz w:val="20"/>
          <w:szCs w:val="20"/>
          <w:lang w:eastAsia="x-none"/>
          <w14:ligatures w14:val="standardContextual"/>
        </w:rPr>
        <w:t xml:space="preserve">pomen študijskega programa za regionalni razvoj. </w:t>
      </w:r>
    </w:p>
    <w:p w14:paraId="62C15008"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2D283014"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79C93BB0"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144. člen</w:t>
      </w:r>
    </w:p>
    <w:p w14:paraId="3803D9A1"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(pravila postopka izbire koncesionarja)</w:t>
      </w:r>
    </w:p>
    <w:p w14:paraId="06C0D7B9" w14:textId="77777777" w:rsidR="00E969C9" w:rsidRPr="00B26D42" w:rsidRDefault="00E969C9" w:rsidP="00E969C9">
      <w:pPr>
        <w:spacing w:after="0" w:line="240" w:lineRule="exact"/>
        <w:jc w:val="both"/>
        <w:rPr>
          <w:rFonts w:ascii="Arial" w:eastAsia="Calibri" w:hAnsi="Arial" w:cs="Arial"/>
          <w:spacing w:val="6"/>
          <w:sz w:val="20"/>
          <w:szCs w:val="20"/>
          <w14:ligatures w14:val="standardContextual"/>
        </w:rPr>
      </w:pPr>
    </w:p>
    <w:p w14:paraId="2F208CB4" w14:textId="3349CE5C"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Za postopek v zvezi z javnim razpisom, vlogami in za postopek izbire koncesionarja se uporabljajo določbe </w:t>
      </w:r>
      <w:r w:rsidR="00324AF1" w:rsidRPr="00B26D42">
        <w:rPr>
          <w:rFonts w:ascii="Arial" w:eastAsia="Times New Roman" w:hAnsi="Arial" w:cs="Arial"/>
          <w:color w:val="000000"/>
          <w:sz w:val="20"/>
          <w:szCs w:val="20"/>
          <w:lang w:eastAsia="sl-SI"/>
          <w14:ligatures w14:val="standardContextual"/>
        </w:rPr>
        <w:t xml:space="preserve">javnofinančnih </w:t>
      </w:r>
      <w:r w:rsidRPr="00B26D42">
        <w:rPr>
          <w:rFonts w:ascii="Arial" w:eastAsia="Times New Roman" w:hAnsi="Arial" w:cs="Arial"/>
          <w:color w:val="000000"/>
          <w:sz w:val="20"/>
          <w:szCs w:val="20"/>
          <w:lang w:eastAsia="sl-SI"/>
          <w14:ligatures w14:val="standardContextual"/>
        </w:rPr>
        <w:t>predpis</w:t>
      </w:r>
      <w:r w:rsidR="00324AF1" w:rsidRPr="00B26D42">
        <w:rPr>
          <w:rFonts w:ascii="Arial" w:eastAsia="Times New Roman" w:hAnsi="Arial" w:cs="Arial"/>
          <w:color w:val="000000"/>
          <w:sz w:val="20"/>
          <w:szCs w:val="20"/>
          <w:lang w:eastAsia="sl-SI"/>
          <w14:ligatures w14:val="standardContextual"/>
        </w:rPr>
        <w:t>ov</w:t>
      </w:r>
      <w:r w:rsidRPr="00B26D42">
        <w:rPr>
          <w:rFonts w:ascii="Arial" w:eastAsia="Times New Roman" w:hAnsi="Arial" w:cs="Arial"/>
          <w:color w:val="000000"/>
          <w:sz w:val="20"/>
          <w:szCs w:val="20"/>
          <w:lang w:eastAsia="sl-SI"/>
          <w14:ligatures w14:val="standardContextual"/>
        </w:rPr>
        <w:t xml:space="preserve"> in zakona, ki ureja splošni upravni postopek.</w:t>
      </w:r>
    </w:p>
    <w:p w14:paraId="0EC2AD96"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5D89FEF3"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1206979B"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145. člen</w:t>
      </w:r>
    </w:p>
    <w:p w14:paraId="21F2DB4B" w14:textId="77777777" w:rsidR="00E969C9" w:rsidRPr="00B26D42" w:rsidRDefault="00E969C9" w:rsidP="00E969C9">
      <w:pPr>
        <w:spacing w:after="0" w:line="240" w:lineRule="exact"/>
        <w:jc w:val="center"/>
        <w:rPr>
          <w:rFonts w:ascii="Arial" w:eastAsia="Arial" w:hAnsi="Arial" w:cs="Arial"/>
          <w:spacing w:val="6"/>
          <w:sz w:val="20"/>
          <w:szCs w:val="20"/>
          <w:u w:color="000000"/>
          <w14:ligatures w14:val="standardContextual"/>
        </w:rPr>
      </w:pPr>
      <w:r w:rsidRPr="00B26D42">
        <w:rPr>
          <w:rFonts w:ascii="Arial" w:eastAsia="Calibri" w:hAnsi="Arial" w:cs="Arial"/>
          <w:b/>
          <w:bCs/>
          <w:spacing w:val="6"/>
          <w:sz w:val="20"/>
          <w:szCs w:val="20"/>
          <w14:ligatures w14:val="standardContextual"/>
        </w:rPr>
        <w:t>(vsebina koncesijske pogodbe)</w:t>
      </w:r>
    </w:p>
    <w:p w14:paraId="7CD398BF" w14:textId="77777777" w:rsidR="00E969C9" w:rsidRPr="00B26D42" w:rsidRDefault="00E969C9" w:rsidP="00E969C9">
      <w:pPr>
        <w:spacing w:after="0" w:line="240" w:lineRule="exact"/>
        <w:jc w:val="both"/>
        <w:rPr>
          <w:rFonts w:ascii="Arial" w:eastAsia="Arial" w:hAnsi="Arial" w:cs="Arial"/>
          <w:spacing w:val="6"/>
          <w:sz w:val="20"/>
          <w:szCs w:val="20"/>
          <w:u w:color="000000"/>
          <w14:ligatures w14:val="standardContextual"/>
        </w:rPr>
      </w:pPr>
    </w:p>
    <w:p w14:paraId="5C97C2AF"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S koncesijsko pogodbo koncedent in koncesionar uredita medsebojna razmerja v zvezi z izvajanjem koncesionirane dejavnosti, zlasti pa:</w:t>
      </w:r>
    </w:p>
    <w:p w14:paraId="4514919C" w14:textId="77777777" w:rsidR="00E969C9" w:rsidRPr="00B26D42" w:rsidRDefault="00E969C9" w:rsidP="009C05DB">
      <w:pPr>
        <w:pStyle w:val="Odstavekseznama"/>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vrsto in obseg izvajanja koncesionirane dejavnosti, ki jo mora zagotoviti koncesionar,</w:t>
      </w:r>
    </w:p>
    <w:p w14:paraId="4122E5F0"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lokacijo izvajanja koncesionirane dejavnosti,</w:t>
      </w:r>
    </w:p>
    <w:p w14:paraId="72DC00FA"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začetek izvajanja koncesionirane dejavnosti,</w:t>
      </w:r>
    </w:p>
    <w:p w14:paraId="7D1E5A06"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rok trajanja koncesijske pogodbe, ki je določen v skladu s 139. členom tega zakona,</w:t>
      </w:r>
    </w:p>
    <w:p w14:paraId="107084E7"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pogoje, ki jih mora izpolnjevati koncesionar v času trajanja koncesijskega razmerja,</w:t>
      </w:r>
    </w:p>
    <w:p w14:paraId="47A75AF9"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minimalno število vpisanih študentov,</w:t>
      </w:r>
    </w:p>
    <w:p w14:paraId="7A59E01D" w14:textId="594A102E"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obseg proračunskih sredstev za koncesijo,</w:t>
      </w:r>
    </w:p>
    <w:p w14:paraId="64F7BAAF"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dolžnost poročanja o izvajanju koncesionirane dejavnosti,</w:t>
      </w:r>
    </w:p>
    <w:p w14:paraId="0EC1B90C" w14:textId="77777777" w:rsidR="00E969C9" w:rsidRPr="00B26D42" w:rsidRDefault="00E969C9" w:rsidP="009C05DB">
      <w:pPr>
        <w:numPr>
          <w:ilvl w:val="0"/>
          <w:numId w:val="90"/>
        </w:num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obveznost vzpostavitve notranjega nadzora,</w:t>
      </w:r>
    </w:p>
    <w:p w14:paraId="38E4C34C" w14:textId="4214D3D1"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dopustitev koncedent</w:t>
      </w:r>
      <w:r w:rsidR="174D6B90" w:rsidRPr="00B26D42">
        <w:rPr>
          <w:rFonts w:ascii="Arial" w:eastAsia="Times New Roman" w:hAnsi="Arial" w:cs="Arial"/>
          <w:color w:val="000000"/>
          <w:sz w:val="20"/>
          <w:szCs w:val="20"/>
          <w:lang w:eastAsia="sl-SI"/>
          <w14:ligatures w14:val="standardContextual"/>
        </w:rPr>
        <w:t>u</w:t>
      </w:r>
      <w:r w:rsidRPr="00B26D42">
        <w:rPr>
          <w:rFonts w:ascii="Arial" w:eastAsia="Times New Roman" w:hAnsi="Arial" w:cs="Arial"/>
          <w:color w:val="000000"/>
          <w:sz w:val="20"/>
          <w:szCs w:val="20"/>
          <w:lang w:eastAsia="sl-SI"/>
          <w14:ligatures w14:val="standardContextual"/>
        </w:rPr>
        <w:t xml:space="preserve"> ali od njega pooblaščeni</w:t>
      </w:r>
      <w:r w:rsidR="5C096A7C" w:rsidRPr="00B26D42">
        <w:rPr>
          <w:rFonts w:ascii="Arial" w:eastAsia="Times New Roman" w:hAnsi="Arial" w:cs="Arial"/>
          <w:color w:val="000000"/>
          <w:sz w:val="20"/>
          <w:szCs w:val="20"/>
          <w:lang w:eastAsia="sl-SI"/>
          <w14:ligatures w14:val="standardContextual"/>
        </w:rPr>
        <w:t>m</w:t>
      </w:r>
      <w:r w:rsidRPr="00B26D42">
        <w:rPr>
          <w:rFonts w:ascii="Arial" w:eastAsia="Times New Roman" w:hAnsi="Arial" w:cs="Arial"/>
          <w:color w:val="000000"/>
          <w:sz w:val="20"/>
          <w:szCs w:val="20"/>
          <w:lang w:eastAsia="sl-SI"/>
          <w14:ligatures w14:val="standardContextual"/>
        </w:rPr>
        <w:t xml:space="preserve"> revizorje</w:t>
      </w:r>
      <w:r w:rsidR="24AD5C64" w:rsidRPr="00B26D42">
        <w:rPr>
          <w:rFonts w:ascii="Arial" w:eastAsia="Times New Roman" w:hAnsi="Arial" w:cs="Arial"/>
          <w:color w:val="000000"/>
          <w:sz w:val="20"/>
          <w:szCs w:val="20"/>
          <w:lang w:eastAsia="sl-SI"/>
          <w14:ligatures w14:val="standardContextual"/>
        </w:rPr>
        <w:t>m, da</w:t>
      </w:r>
      <w:r w:rsidRPr="00B26D42">
        <w:rPr>
          <w:rFonts w:ascii="Arial" w:eastAsia="Times New Roman" w:hAnsi="Arial" w:cs="Arial"/>
          <w:color w:val="000000"/>
          <w:sz w:val="20"/>
          <w:szCs w:val="20"/>
          <w:lang w:eastAsia="sl-SI"/>
          <w14:ligatures w14:val="standardContextual"/>
        </w:rPr>
        <w:t xml:space="preserve"> izved</w:t>
      </w:r>
      <w:r w:rsidR="5019CE72" w:rsidRPr="00B26D42">
        <w:rPr>
          <w:rFonts w:ascii="Arial" w:eastAsia="Times New Roman" w:hAnsi="Arial" w:cs="Arial"/>
          <w:color w:val="000000"/>
          <w:sz w:val="20"/>
          <w:szCs w:val="20"/>
          <w:lang w:eastAsia="sl-SI"/>
          <w14:ligatures w14:val="standardContextual"/>
        </w:rPr>
        <w:t>ejo</w:t>
      </w:r>
      <w:r w:rsidRPr="00B26D42">
        <w:rPr>
          <w:rFonts w:ascii="Arial" w:eastAsia="Times New Roman" w:hAnsi="Arial" w:cs="Arial"/>
          <w:color w:val="000000"/>
          <w:sz w:val="20"/>
          <w:szCs w:val="20"/>
          <w:lang w:eastAsia="sl-SI"/>
          <w14:ligatures w14:val="standardContextual"/>
        </w:rPr>
        <w:t xml:space="preserve"> nadzor v zvezi s predmetom koncesije,</w:t>
      </w:r>
    </w:p>
    <w:p w14:paraId="3B250E74" w14:textId="340ED5D7"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pravice in dolžnosti koncesionarja v primeru višje sile,</w:t>
      </w:r>
    </w:p>
    <w:p w14:paraId="17A85BCC" w14:textId="5EDA2943"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medsebojna razmerja v zvezi z morebitno škodo, povzročeno z izvajanjem ali opustitvijo izvajanja koncesionirane dejavnosti,</w:t>
      </w:r>
    </w:p>
    <w:p w14:paraId="30D66AEA" w14:textId="7DD0A192"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odgovornost koncesionarja za ravnanj</w:t>
      </w:r>
      <w:r w:rsidR="3E9D3DB9" w:rsidRPr="00B26D42">
        <w:rPr>
          <w:rFonts w:ascii="Arial" w:eastAsia="Times New Roman" w:hAnsi="Arial" w:cs="Arial"/>
          <w:color w:val="000000"/>
          <w:sz w:val="20"/>
          <w:szCs w:val="20"/>
          <w:lang w:eastAsia="sl-SI"/>
          <w14:ligatures w14:val="standardContextual"/>
        </w:rPr>
        <w:t>e</w:t>
      </w:r>
      <w:r w:rsidRPr="00B26D42">
        <w:rPr>
          <w:rFonts w:ascii="Arial" w:eastAsia="Times New Roman" w:hAnsi="Arial" w:cs="Arial"/>
          <w:color w:val="000000"/>
          <w:sz w:val="20"/>
          <w:szCs w:val="20"/>
          <w:lang w:eastAsia="sl-SI"/>
          <w14:ligatures w14:val="standardContextual"/>
        </w:rPr>
        <w:t xml:space="preserve"> zaposlenih in s tem v zvezi možnost odvzema koncesije,</w:t>
      </w:r>
    </w:p>
    <w:p w14:paraId="2CD069A0" w14:textId="47D35D31" w:rsidR="00E969C9" w:rsidRPr="00B26D42" w:rsidRDefault="00E969C9" w:rsidP="009C05DB">
      <w:pPr>
        <w:numPr>
          <w:ilvl w:val="0"/>
          <w:numId w:val="90"/>
        </w:num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pogodbene sankcije zaradi neizvajanja ali nepravilnega izvajanja koncesije in kršitve, zaradi katerih imata koncedent in koncesionar pravico odstopiti od pogodbe.</w:t>
      </w:r>
    </w:p>
    <w:p w14:paraId="5270F810" w14:textId="77777777" w:rsidR="00E969C9" w:rsidRPr="00B26D42" w:rsidRDefault="00E969C9" w:rsidP="00E969C9">
      <w:pPr>
        <w:tabs>
          <w:tab w:val="left" w:pos="284"/>
        </w:tabs>
        <w:spacing w:after="0" w:line="240" w:lineRule="exact"/>
        <w:jc w:val="both"/>
        <w:rPr>
          <w:rFonts w:ascii="Arial" w:eastAsia="Calibri" w:hAnsi="Arial" w:cs="Arial"/>
          <w:spacing w:val="6"/>
          <w:sz w:val="20"/>
          <w:szCs w:val="20"/>
          <w14:ligatures w14:val="standardContextual"/>
        </w:rPr>
      </w:pPr>
    </w:p>
    <w:p w14:paraId="52E96EF4" w14:textId="77777777" w:rsidR="00E969C9" w:rsidRPr="00B26D42" w:rsidRDefault="00E969C9" w:rsidP="00E969C9">
      <w:pPr>
        <w:tabs>
          <w:tab w:val="left" w:pos="284"/>
        </w:tabs>
        <w:spacing w:after="0" w:line="240" w:lineRule="exact"/>
        <w:jc w:val="both"/>
        <w:rPr>
          <w:rFonts w:ascii="Arial" w:eastAsia="Calibri" w:hAnsi="Arial" w:cs="Arial"/>
          <w:spacing w:val="6"/>
          <w:sz w:val="20"/>
          <w:szCs w:val="20"/>
          <w14:ligatures w14:val="standardContextual"/>
        </w:rPr>
      </w:pPr>
    </w:p>
    <w:p w14:paraId="60526B1E"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146. člen</w:t>
      </w:r>
    </w:p>
    <w:p w14:paraId="54E44DFD"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(sklenitev koncesijske pogodbe)</w:t>
      </w:r>
    </w:p>
    <w:p w14:paraId="5590D8EC" w14:textId="77777777" w:rsidR="00E969C9" w:rsidRPr="00B26D42" w:rsidRDefault="00E969C9" w:rsidP="00E969C9">
      <w:pPr>
        <w:spacing w:after="0" w:line="240" w:lineRule="exact"/>
        <w:jc w:val="center"/>
        <w:rPr>
          <w:rFonts w:ascii="Arial" w:eastAsia="Arial" w:hAnsi="Arial" w:cs="Arial"/>
          <w:b/>
          <w:bCs/>
          <w:spacing w:val="6"/>
          <w:sz w:val="20"/>
          <w:szCs w:val="20"/>
          <w:u w:color="000000"/>
          <w14:ligatures w14:val="standardContextual"/>
        </w:rPr>
      </w:pPr>
    </w:p>
    <w:p w14:paraId="30DEB2CC" w14:textId="12AB0415" w:rsidR="00E969C9" w:rsidRPr="00B26D42" w:rsidRDefault="00E969C9" w:rsidP="23DDF34B">
      <w:p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Ministrstvo, pristojno za visoko šolstvo, po dokončnosti odločbe o dodelitvi koncesije pozove koncesionarja k sklenitvi koncesijske pogodbe. Koncesijska pogodba mora biti sklenjena pred objavo razpisa za vpis za prvo študijsko leto, za kater</w:t>
      </w:r>
      <w:r w:rsidR="0C943AAE" w:rsidRPr="00B26D42">
        <w:rPr>
          <w:rFonts w:ascii="Arial" w:eastAsia="Times New Roman" w:hAnsi="Arial" w:cs="Arial"/>
          <w:color w:val="000000"/>
          <w:sz w:val="20"/>
          <w:szCs w:val="20"/>
          <w:lang w:eastAsia="sl-SI"/>
          <w14:ligatures w14:val="standardContextual"/>
        </w:rPr>
        <w:t>o</w:t>
      </w:r>
      <w:r w:rsidRPr="00B26D42">
        <w:rPr>
          <w:rFonts w:ascii="Arial" w:eastAsia="Times New Roman" w:hAnsi="Arial" w:cs="Arial"/>
          <w:color w:val="000000"/>
          <w:sz w:val="20"/>
          <w:szCs w:val="20"/>
          <w:lang w:eastAsia="sl-SI"/>
          <w14:ligatures w14:val="standardContextual"/>
        </w:rPr>
        <w:t xml:space="preserve"> je dodeljena koncesija.</w:t>
      </w:r>
    </w:p>
    <w:p w14:paraId="6A7E0683"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7FCCB796"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(2) S sklenitvijo koncesijske pogodbe pridobi koncesionar pravico in prevzame obveznost izvajati dejavnost v visokem šolstvu v okviru dodeljene koncesije in zagotovljenih sredstev. Visokošolsko dejavnost lahko začne koncesionar izvajati s prvim naslednjim študijskim letom po sklenitvi koncesijske pogodbe.</w:t>
      </w:r>
    </w:p>
    <w:p w14:paraId="6BABFA30"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3FA9F7A7" w14:textId="77777777" w:rsidR="00E969C9" w:rsidRPr="00B26D42" w:rsidRDefault="00E969C9" w:rsidP="00E969C9">
      <w:pPr>
        <w:shd w:val="clear" w:color="auto" w:fill="FFFFFF"/>
        <w:spacing w:after="0" w:line="240" w:lineRule="exact"/>
        <w:jc w:val="both"/>
        <w:rPr>
          <w:rFonts w:ascii="Arial" w:eastAsia="Calibri" w:hAnsi="Arial" w:cs="Arial"/>
          <w:spacing w:val="6"/>
          <w:sz w:val="20"/>
          <w:szCs w:val="20"/>
          <w14:ligatures w14:val="standardContextual"/>
        </w:rPr>
      </w:pPr>
      <w:r w:rsidRPr="00B26D42">
        <w:rPr>
          <w:rFonts w:ascii="Arial" w:eastAsia="Times New Roman" w:hAnsi="Arial" w:cs="Arial"/>
          <w:color w:val="000000"/>
          <w:sz w:val="20"/>
          <w:szCs w:val="20"/>
          <w:lang w:eastAsia="sl-SI"/>
          <w14:ligatures w14:val="standardContextual"/>
        </w:rPr>
        <w:t xml:space="preserve">(3) Če koncesionar iz neupravičenih razlogov ne sklene koncesijske pogodbe v roku, določenem z odločbo o dodelitvi koncesije, lahko ministrstvo, pristojno za visoko šolstvo, na podlagi odločbe vlade sklene pogodbo s prvim naslednjim prijaviteljem, ki izpolnjuje vse razpisne pogoje. </w:t>
      </w:r>
    </w:p>
    <w:p w14:paraId="768E9104"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565E2E01"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7617B766" w14:textId="77777777" w:rsidR="00E969C9" w:rsidRPr="00394B38"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lastRenderedPageBreak/>
        <w:t>147. člen</w:t>
      </w:r>
    </w:p>
    <w:p w14:paraId="06E3B87F" w14:textId="77777777" w:rsidR="00E969C9" w:rsidRPr="00B26D42" w:rsidRDefault="00E969C9" w:rsidP="00E969C9">
      <w:pPr>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(prenehanje koncesijskega razmerja)</w:t>
      </w:r>
    </w:p>
    <w:p w14:paraId="69299E1A" w14:textId="77777777" w:rsidR="00E969C9" w:rsidRPr="00B26D42" w:rsidRDefault="00E969C9" w:rsidP="00E969C9">
      <w:pPr>
        <w:spacing w:after="0" w:line="240" w:lineRule="exact"/>
        <w:rPr>
          <w:rFonts w:ascii="Arial" w:eastAsia="Times New Roman" w:hAnsi="Arial" w:cs="Arial"/>
          <w:color w:val="000000"/>
          <w:sz w:val="20"/>
          <w:szCs w:val="20"/>
          <w:lang w:eastAsia="sl-SI"/>
          <w14:ligatures w14:val="standardContextual"/>
        </w:rPr>
      </w:pPr>
    </w:p>
    <w:p w14:paraId="7CA32D99" w14:textId="77777777" w:rsidR="00E969C9" w:rsidRPr="00B26D42" w:rsidRDefault="00E969C9" w:rsidP="00E969C9">
      <w:pPr>
        <w:spacing w:after="0" w:line="240" w:lineRule="exact"/>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Razmerje med koncedentom in koncesionarjem preneha:</w:t>
      </w:r>
    </w:p>
    <w:p w14:paraId="1B1944D7" w14:textId="77777777" w:rsidR="00E969C9" w:rsidRPr="00B26D42" w:rsidRDefault="00E969C9" w:rsidP="009C05DB">
      <w:pPr>
        <w:numPr>
          <w:ilvl w:val="0"/>
          <w:numId w:val="56"/>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s prenehanjem koncesijske pogodbe ali </w:t>
      </w:r>
    </w:p>
    <w:p w14:paraId="3372A221" w14:textId="77777777" w:rsidR="00E969C9" w:rsidRPr="00B26D42" w:rsidRDefault="00E969C9" w:rsidP="009C05DB">
      <w:pPr>
        <w:numPr>
          <w:ilvl w:val="0"/>
          <w:numId w:val="56"/>
        </w:numPr>
        <w:spacing w:after="0" w:line="240" w:lineRule="exact"/>
        <w:ind w:left="284" w:hanging="284"/>
        <w:contextualSpacing/>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color w:val="000000"/>
          <w:sz w:val="20"/>
          <w:szCs w:val="20"/>
          <w:lang w:eastAsia="sl-SI"/>
          <w14:ligatures w14:val="standardContextual"/>
        </w:rPr>
        <w:t>z odvzemom koncesije.</w:t>
      </w:r>
    </w:p>
    <w:p w14:paraId="4FC2A467"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7929EA24"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58086867"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148. člen</w:t>
      </w:r>
    </w:p>
    <w:p w14:paraId="559A2509"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(prenehanje koncesijske pogodbe)</w:t>
      </w:r>
    </w:p>
    <w:p w14:paraId="158BC082" w14:textId="77777777" w:rsidR="00E969C9" w:rsidRPr="00B26D42" w:rsidRDefault="00E969C9" w:rsidP="00E969C9">
      <w:pPr>
        <w:spacing w:after="0" w:line="240" w:lineRule="exact"/>
        <w:jc w:val="center"/>
        <w:rPr>
          <w:rFonts w:ascii="Arial" w:eastAsia="Calibri" w:hAnsi="Arial" w:cs="Arial"/>
          <w:spacing w:val="6"/>
          <w:sz w:val="20"/>
          <w:szCs w:val="20"/>
          <w14:ligatures w14:val="standardContextual"/>
        </w:rPr>
      </w:pPr>
    </w:p>
    <w:p w14:paraId="2D6506D5" w14:textId="77777777" w:rsidR="00E969C9" w:rsidRPr="00B26D42" w:rsidRDefault="00E969C9" w:rsidP="00E969C9">
      <w:pPr>
        <w:spacing w:after="0" w:line="240" w:lineRule="exact"/>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Koncesijska pogodba preneha:</w:t>
      </w:r>
    </w:p>
    <w:p w14:paraId="17C3D76C" w14:textId="77777777" w:rsidR="00E969C9" w:rsidRPr="00B26D42" w:rsidRDefault="00E969C9" w:rsidP="009C05DB">
      <w:pPr>
        <w:numPr>
          <w:ilvl w:val="0"/>
          <w:numId w:val="5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s pretekom časa, za katerega je bila sklenjena,</w:t>
      </w:r>
    </w:p>
    <w:p w14:paraId="4F2C0CFF" w14:textId="77777777" w:rsidR="00E969C9" w:rsidRPr="00B26D42" w:rsidRDefault="00E969C9" w:rsidP="009C05DB">
      <w:pPr>
        <w:numPr>
          <w:ilvl w:val="0"/>
          <w:numId w:val="5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z odpovedjo,</w:t>
      </w:r>
    </w:p>
    <w:p w14:paraId="67FB6668" w14:textId="77777777" w:rsidR="00E969C9" w:rsidRPr="00B26D42" w:rsidRDefault="00E969C9" w:rsidP="009C05DB">
      <w:pPr>
        <w:numPr>
          <w:ilvl w:val="0"/>
          <w:numId w:val="5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z razdrtjem,</w:t>
      </w:r>
    </w:p>
    <w:p w14:paraId="32948078" w14:textId="77777777" w:rsidR="00E969C9" w:rsidRPr="00B26D42" w:rsidRDefault="00E969C9" w:rsidP="009C05DB">
      <w:pPr>
        <w:numPr>
          <w:ilvl w:val="0"/>
          <w:numId w:val="5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s potekom akreditacije visokošolskega zavoda ali z odvzemom akreditacije koncesioniranemu študijskemu programu,</w:t>
      </w:r>
    </w:p>
    <w:p w14:paraId="06114986" w14:textId="77777777" w:rsidR="00E969C9" w:rsidRPr="00B26D42" w:rsidRDefault="00E969C9" w:rsidP="009C05DB">
      <w:pPr>
        <w:numPr>
          <w:ilvl w:val="0"/>
          <w:numId w:val="5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s stečajem ali likvidacijo koncesionarja.</w:t>
      </w:r>
    </w:p>
    <w:p w14:paraId="603E498F" w14:textId="77777777" w:rsidR="00E969C9" w:rsidRPr="00B26D42" w:rsidRDefault="00E969C9" w:rsidP="00E969C9">
      <w:pPr>
        <w:spacing w:after="0" w:line="240" w:lineRule="exact"/>
        <w:jc w:val="both"/>
        <w:rPr>
          <w:rFonts w:ascii="Arial" w:eastAsia="Arial" w:hAnsi="Arial" w:cs="Arial"/>
          <w:spacing w:val="6"/>
          <w:sz w:val="20"/>
          <w:szCs w:val="20"/>
          <w:u w:color="000000"/>
          <w14:ligatures w14:val="standardContextual"/>
        </w:rPr>
      </w:pPr>
    </w:p>
    <w:p w14:paraId="5098CF69" w14:textId="77777777" w:rsidR="00E969C9" w:rsidRPr="00B26D42" w:rsidRDefault="00E969C9" w:rsidP="00E969C9">
      <w:pPr>
        <w:spacing w:after="0" w:line="240" w:lineRule="exact"/>
        <w:jc w:val="both"/>
        <w:rPr>
          <w:rFonts w:ascii="Arial" w:eastAsia="Arial" w:hAnsi="Arial" w:cs="Arial"/>
          <w:spacing w:val="6"/>
          <w:sz w:val="20"/>
          <w:szCs w:val="20"/>
          <w:u w:color="000000"/>
          <w14:ligatures w14:val="standardContextual"/>
        </w:rPr>
      </w:pPr>
      <w:r w:rsidRPr="00B26D42">
        <w:rPr>
          <w:rFonts w:ascii="Arial" w:eastAsia="Arial" w:hAnsi="Arial" w:cs="Arial"/>
          <w:spacing w:val="6"/>
          <w:sz w:val="20"/>
          <w:szCs w:val="20"/>
          <w:u w:color="000000"/>
          <w14:ligatures w14:val="standardContextual"/>
        </w:rPr>
        <w:t xml:space="preserve">(2) </w:t>
      </w:r>
      <w:r w:rsidRPr="00B26D42">
        <w:rPr>
          <w:rFonts w:ascii="Arial" w:eastAsia="Times New Roman" w:hAnsi="Arial" w:cs="Arial"/>
          <w:color w:val="000000"/>
          <w:sz w:val="20"/>
          <w:szCs w:val="20"/>
          <w:lang w:eastAsia="sl-SI"/>
          <w14:ligatures w14:val="standardContextual"/>
        </w:rPr>
        <w:t>Razlogi in pogoji za razdrtje, odpovedni rok in druge medsebojne pravice in obveznosti ob odpovedi ali razdrtju pogodbe se določijo v koncesijski pogodbi.</w:t>
      </w:r>
    </w:p>
    <w:p w14:paraId="1159CE88"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3D54F3A6"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7F1402A4"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149. člen</w:t>
      </w:r>
    </w:p>
    <w:p w14:paraId="3DB63787" w14:textId="77777777" w:rsidR="00E969C9" w:rsidRPr="00B26D42" w:rsidRDefault="00E969C9" w:rsidP="00E969C9">
      <w:pPr>
        <w:spacing w:after="0" w:line="240" w:lineRule="exact"/>
        <w:jc w:val="center"/>
        <w:rPr>
          <w:rFonts w:ascii="Arial" w:eastAsia="Calibri" w:hAnsi="Arial" w:cs="Arial"/>
          <w:spacing w:val="6"/>
          <w:sz w:val="20"/>
          <w:szCs w:val="20"/>
          <w14:ligatures w14:val="standardContextual"/>
        </w:rPr>
      </w:pPr>
      <w:r w:rsidRPr="00B26D42">
        <w:rPr>
          <w:rFonts w:ascii="Arial" w:eastAsia="Calibri" w:hAnsi="Arial" w:cs="Arial"/>
          <w:b/>
          <w:bCs/>
          <w:spacing w:val="6"/>
          <w:sz w:val="20"/>
          <w:szCs w:val="20"/>
          <w14:ligatures w14:val="standardContextual"/>
        </w:rPr>
        <w:t>(odvzem koncesije)</w:t>
      </w:r>
    </w:p>
    <w:p w14:paraId="127D09E4"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61F12D1E"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r w:rsidRPr="00B26D42">
        <w:rPr>
          <w:rFonts w:ascii="Arial" w:eastAsia="Calibri" w:hAnsi="Arial" w:cs="Arial"/>
          <w:spacing w:val="6"/>
          <w:sz w:val="20"/>
          <w:szCs w:val="20"/>
          <w14:ligatures w14:val="standardContextual"/>
        </w:rPr>
        <w:t>Vlada lahko z odločbo odvzame koncesijo koncesionarju, če:</w:t>
      </w:r>
    </w:p>
    <w:p w14:paraId="7C5CC810" w14:textId="342289DD" w:rsidR="00E969C9" w:rsidRPr="00394B38"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394B38">
        <w:rPr>
          <w:rFonts w:ascii="Arial" w:eastAsia="Times New Roman" w:hAnsi="Arial" w:cs="Arial"/>
          <w:color w:val="000000"/>
          <w:sz w:val="20"/>
          <w:szCs w:val="20"/>
          <w:lang w:eastAsia="sl-SI"/>
          <w14:ligatures w14:val="standardContextual"/>
        </w:rPr>
        <w:t>ne začne izvaja</w:t>
      </w:r>
      <w:r w:rsidR="70890EAC" w:rsidRPr="00394B38">
        <w:rPr>
          <w:rFonts w:ascii="Arial" w:eastAsia="Times New Roman" w:hAnsi="Arial" w:cs="Arial"/>
          <w:color w:val="000000"/>
          <w:sz w:val="20"/>
          <w:szCs w:val="20"/>
          <w:lang w:eastAsia="sl-SI"/>
          <w14:ligatures w14:val="standardContextual"/>
        </w:rPr>
        <w:t>ti</w:t>
      </w:r>
      <w:r w:rsidRPr="00394B38">
        <w:rPr>
          <w:rFonts w:ascii="Arial" w:eastAsia="Times New Roman" w:hAnsi="Arial" w:cs="Arial"/>
          <w:color w:val="000000"/>
          <w:sz w:val="20"/>
          <w:szCs w:val="20"/>
          <w:lang w:eastAsia="sl-SI"/>
          <w14:ligatures w14:val="standardContextual"/>
        </w:rPr>
        <w:t xml:space="preserve"> koncesionirane dejavnosti v za to določenem roku,</w:t>
      </w:r>
    </w:p>
    <w:p w14:paraId="0E740ACC"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ne izpolnjuje več pogojev za izvajanje koncesionirane dejavnosti,</w:t>
      </w:r>
    </w:p>
    <w:p w14:paraId="14CEE6B0"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krši pogoje, določene za izvajanje koncesionirane dejavnosti,</w:t>
      </w:r>
    </w:p>
    <w:p w14:paraId="6074B8B7"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je dve študijski leti zapored število vpisanih študentov v koncesionirani študijski program manjše kot polovica s koncesijsko odločbo določenih vpisnih mest,</w:t>
      </w:r>
    </w:p>
    <w:p w14:paraId="78DF28F5"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finančno oškoduje koncedenta ali študente,</w:t>
      </w:r>
    </w:p>
    <w:p w14:paraId="24332F19" w14:textId="2AD3806C"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ne zagotavlja študentom zagotovljen</w:t>
      </w:r>
      <w:r w:rsidR="15FC9643" w:rsidRPr="009C05DB">
        <w:rPr>
          <w:rFonts w:ascii="Arial" w:eastAsia="Times New Roman" w:hAnsi="Arial" w:cs="Arial"/>
          <w:color w:val="000000"/>
          <w:sz w:val="20"/>
          <w:szCs w:val="20"/>
          <w:lang w:eastAsia="sl-SI"/>
          <w14:ligatures w14:val="standardContextual"/>
        </w:rPr>
        <w:t>ega</w:t>
      </w:r>
      <w:r w:rsidRPr="00B26D42">
        <w:rPr>
          <w:rFonts w:ascii="Arial" w:eastAsia="Times New Roman" w:hAnsi="Arial" w:cs="Arial"/>
          <w:color w:val="000000"/>
          <w:sz w:val="20"/>
          <w:szCs w:val="20"/>
          <w:lang w:eastAsia="sl-SI"/>
          <w14:ligatures w14:val="standardContextual"/>
        </w:rPr>
        <w:t xml:space="preserve"> obseg</w:t>
      </w:r>
      <w:r w:rsidR="4C6EF7DB" w:rsidRPr="009C05DB">
        <w:rPr>
          <w:rFonts w:ascii="Arial" w:eastAsia="Times New Roman" w:hAnsi="Arial" w:cs="Arial"/>
          <w:color w:val="000000"/>
          <w:sz w:val="20"/>
          <w:szCs w:val="20"/>
          <w:lang w:eastAsia="sl-SI"/>
          <w14:ligatures w14:val="standardContextual"/>
        </w:rPr>
        <w:t>a</w:t>
      </w:r>
      <w:r w:rsidRPr="00B26D42">
        <w:rPr>
          <w:rFonts w:ascii="Arial" w:eastAsia="Times New Roman" w:hAnsi="Arial" w:cs="Arial"/>
          <w:color w:val="000000"/>
          <w:sz w:val="20"/>
          <w:szCs w:val="20"/>
          <w:lang w:eastAsia="sl-SI"/>
          <w14:ligatures w14:val="standardContextual"/>
        </w:rPr>
        <w:t xml:space="preserve"> in kakovost</w:t>
      </w:r>
      <w:r w:rsidR="6E859081" w:rsidRPr="009C05DB">
        <w:rPr>
          <w:rFonts w:ascii="Arial" w:eastAsia="Times New Roman" w:hAnsi="Arial" w:cs="Arial"/>
          <w:color w:val="000000"/>
          <w:sz w:val="20"/>
          <w:szCs w:val="20"/>
          <w:lang w:eastAsia="sl-SI"/>
          <w14:ligatures w14:val="standardContextual"/>
        </w:rPr>
        <w:t>i</w:t>
      </w:r>
      <w:r w:rsidRPr="00B26D42">
        <w:rPr>
          <w:rFonts w:ascii="Arial" w:eastAsia="Times New Roman" w:hAnsi="Arial" w:cs="Arial"/>
          <w:color w:val="000000"/>
          <w:sz w:val="20"/>
          <w:szCs w:val="20"/>
          <w:lang w:eastAsia="sl-SI"/>
          <w14:ligatures w14:val="standardContextual"/>
        </w:rPr>
        <w:t xml:space="preserve"> koncesionirane dejavnosti oziroma od njih neupravičeno zahteva doplačila ali plačila, ki niso predpisana</w:t>
      </w:r>
      <w:r w:rsidR="2F19AECA" w:rsidRPr="00B26D42">
        <w:rPr>
          <w:rFonts w:ascii="Arial" w:eastAsia="Times New Roman" w:hAnsi="Arial" w:cs="Arial"/>
          <w:color w:val="000000"/>
          <w:sz w:val="20"/>
          <w:szCs w:val="20"/>
          <w:lang w:eastAsia="sl-SI"/>
          <w14:ligatures w14:val="standardContextual"/>
        </w:rPr>
        <w:t>,</w:t>
      </w:r>
      <w:r w:rsidRPr="00B26D42">
        <w:rPr>
          <w:rFonts w:ascii="Arial" w:eastAsia="Times New Roman" w:hAnsi="Arial" w:cs="Arial"/>
          <w:color w:val="000000"/>
          <w:sz w:val="20"/>
          <w:szCs w:val="20"/>
          <w:lang w:eastAsia="sl-SI"/>
          <w14:ligatures w14:val="standardContextual"/>
        </w:rPr>
        <w:t xml:space="preserve"> oziroma jim omogoča pridobitev pravice mimo predpisov ali kadar do njih niso upravičeni,</w:t>
      </w:r>
    </w:p>
    <w:p w14:paraId="5AA2A1BB"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ne dopusti nadzora ali ne ravna v skladu z ugotovitvami nadzora,</w:t>
      </w:r>
    </w:p>
    <w:p w14:paraId="2C235FFF" w14:textId="77777777" w:rsidR="00E969C9" w:rsidRPr="00B26D42" w:rsidRDefault="00E969C9" w:rsidP="009C05DB">
      <w:pPr>
        <w:pStyle w:val="Odstavekseznama"/>
        <w:numPr>
          <w:ilvl w:val="0"/>
          <w:numId w:val="58"/>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ne izvaja koncesijske pogodbe oziroma ne ravna v skladu z njenimi določili.</w:t>
      </w:r>
    </w:p>
    <w:p w14:paraId="6426840A" w14:textId="77777777" w:rsidR="00E969C9" w:rsidRPr="00394B38" w:rsidRDefault="00E969C9" w:rsidP="00E969C9">
      <w:pPr>
        <w:tabs>
          <w:tab w:val="left" w:pos="540"/>
          <w:tab w:val="left" w:pos="900"/>
        </w:tabs>
        <w:spacing w:after="0" w:line="240" w:lineRule="exact"/>
        <w:jc w:val="both"/>
        <w:rPr>
          <w:rFonts w:ascii="Arial" w:eastAsia="Times New Roman" w:hAnsi="Arial" w:cs="Arial"/>
          <w:spacing w:val="6"/>
          <w:sz w:val="20"/>
          <w:szCs w:val="20"/>
          <w:lang w:eastAsia="x-none"/>
          <w14:ligatures w14:val="standardContextual"/>
        </w:rPr>
      </w:pPr>
    </w:p>
    <w:p w14:paraId="34A45BA2" w14:textId="77777777" w:rsidR="00E969C9" w:rsidRPr="00394B38" w:rsidRDefault="00E969C9" w:rsidP="00E969C9">
      <w:pPr>
        <w:tabs>
          <w:tab w:val="left" w:pos="540"/>
          <w:tab w:val="left" w:pos="900"/>
        </w:tabs>
        <w:spacing w:after="0" w:line="240" w:lineRule="exact"/>
        <w:jc w:val="both"/>
        <w:rPr>
          <w:rFonts w:ascii="Arial" w:eastAsia="Times New Roman" w:hAnsi="Arial" w:cs="Arial"/>
          <w:spacing w:val="6"/>
          <w:sz w:val="20"/>
          <w:szCs w:val="20"/>
          <w:lang w:eastAsia="x-none"/>
          <w14:ligatures w14:val="standardContextual"/>
        </w:rPr>
      </w:pPr>
    </w:p>
    <w:p w14:paraId="205C3430"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150. člen</w:t>
      </w:r>
    </w:p>
    <w:p w14:paraId="0C4AE337" w14:textId="77777777" w:rsidR="00E969C9" w:rsidRPr="00B26D42" w:rsidRDefault="00E969C9" w:rsidP="00E969C9">
      <w:pPr>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(postopek odvzema koncesije)</w:t>
      </w:r>
    </w:p>
    <w:p w14:paraId="2FFB7D4A" w14:textId="77777777" w:rsidR="00E969C9" w:rsidRPr="00B26D42" w:rsidRDefault="00E969C9" w:rsidP="00E969C9">
      <w:pPr>
        <w:spacing w:after="0" w:line="240" w:lineRule="exact"/>
        <w:jc w:val="center"/>
        <w:rPr>
          <w:rFonts w:ascii="Arial" w:eastAsia="Times New Roman" w:hAnsi="Arial" w:cs="Arial"/>
          <w:color w:val="000000"/>
          <w:sz w:val="20"/>
          <w:szCs w:val="20"/>
          <w:lang w:eastAsia="sl-SI"/>
          <w14:ligatures w14:val="standardContextual"/>
        </w:rPr>
      </w:pPr>
    </w:p>
    <w:p w14:paraId="5E023E39" w14:textId="4CC22228" w:rsidR="00E969C9" w:rsidRPr="00B26D42" w:rsidRDefault="00E969C9" w:rsidP="009C05DB">
      <w:pPr>
        <w:numPr>
          <w:ilvl w:val="0"/>
          <w:numId w:val="12"/>
        </w:num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Pred odvzemom koncesije ministrstvo, pristojno za visoko šolstvo, koncesionarja pisno opozori na kršitve, ki so lahko razlog za odvzem koncesije</w:t>
      </w:r>
      <w:r w:rsidR="1C3810E2" w:rsidRPr="00B26D42">
        <w:rPr>
          <w:rFonts w:ascii="Arial" w:eastAsia="Times New Roman" w:hAnsi="Arial" w:cs="Arial"/>
          <w:color w:val="000000"/>
          <w:sz w:val="20"/>
          <w:szCs w:val="20"/>
          <w:lang w:eastAsia="sl-SI"/>
          <w14:ligatures w14:val="standardContextual"/>
        </w:rPr>
        <w:t>,</w:t>
      </w:r>
      <w:r w:rsidRPr="00B26D42">
        <w:rPr>
          <w:rFonts w:ascii="Arial" w:eastAsia="Times New Roman" w:hAnsi="Arial" w:cs="Arial"/>
          <w:color w:val="000000"/>
          <w:sz w:val="20"/>
          <w:szCs w:val="20"/>
          <w:lang w:eastAsia="sl-SI"/>
          <w14:ligatures w14:val="standardContextual"/>
        </w:rPr>
        <w:t xml:space="preserve"> in mu določi primeren rok za njihovo odpravo.</w:t>
      </w:r>
    </w:p>
    <w:p w14:paraId="1719EF58"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58FFC641"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(2) Če koncesionar v roku iz prejšnjega odstavka kršitev ne odpravi, ministrstvo, pristojno za visoko šolstvo, po uradni dolžnosti uvede postopek izdaje odločbe o odvzemu koncesije.</w:t>
      </w:r>
    </w:p>
    <w:p w14:paraId="676589CC"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3D643D50"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(3) Opozorilo iz prvega odstavka tega člena ni potrebno, če gre za kršitev, ki ima znake kaznivega dejanja.</w:t>
      </w:r>
    </w:p>
    <w:p w14:paraId="4990F69C"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5951A2A0"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(4) Zoper odločbo o odvzemu koncesije pritožba ni dovoljena, dopusten pa je upravni spor.</w:t>
      </w:r>
    </w:p>
    <w:p w14:paraId="2BD8B9CE"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345CD9F8" w14:textId="77777777" w:rsidR="00E969C9" w:rsidRPr="00E26470"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p>
    <w:p w14:paraId="6922D988" w14:textId="77777777" w:rsidR="00E969C9" w:rsidRPr="00E26470"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151. člen</w:t>
      </w:r>
    </w:p>
    <w:p w14:paraId="79001975" w14:textId="77777777" w:rsidR="00E969C9" w:rsidRPr="00B26D42" w:rsidRDefault="00E969C9" w:rsidP="00E969C9">
      <w:pPr>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(pravne posledice odvzema koncesije)</w:t>
      </w:r>
    </w:p>
    <w:p w14:paraId="13DDA2A8"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38B5B1F7"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Z dokončnostjo odločbe o odvzemu koncesije prenehata koncesijsko razmerje in koncesijska pogodba, z izjemo tistih določb koncesijske pogodbe, ki se uporabljajo tudi po prenehanju koncesijskega razmerja.</w:t>
      </w:r>
    </w:p>
    <w:p w14:paraId="2D792DA5" w14:textId="77777777" w:rsidR="00E969C9" w:rsidRDefault="00E969C9" w:rsidP="00E969C9">
      <w:pPr>
        <w:tabs>
          <w:tab w:val="left" w:pos="540"/>
          <w:tab w:val="left" w:pos="900"/>
        </w:tabs>
        <w:spacing w:after="0" w:line="240" w:lineRule="exact"/>
        <w:rPr>
          <w:rFonts w:ascii="Arial" w:eastAsia="Times New Roman" w:hAnsi="Arial" w:cs="Arial"/>
          <w:b/>
          <w:bCs/>
          <w:spacing w:val="6"/>
          <w:sz w:val="20"/>
          <w:szCs w:val="20"/>
          <w:lang w:eastAsia="x-none"/>
          <w14:ligatures w14:val="standardContextual"/>
        </w:rPr>
      </w:pPr>
    </w:p>
    <w:p w14:paraId="5FE888B6" w14:textId="77777777" w:rsidR="009C05DB" w:rsidRPr="00B26D42" w:rsidRDefault="009C05DB" w:rsidP="00E969C9">
      <w:pPr>
        <w:tabs>
          <w:tab w:val="left" w:pos="540"/>
          <w:tab w:val="left" w:pos="900"/>
        </w:tabs>
        <w:spacing w:after="0" w:line="240" w:lineRule="exact"/>
        <w:rPr>
          <w:rFonts w:ascii="Arial" w:eastAsia="Times New Roman" w:hAnsi="Arial" w:cs="Arial"/>
          <w:b/>
          <w:bCs/>
          <w:spacing w:val="6"/>
          <w:sz w:val="20"/>
          <w:szCs w:val="20"/>
          <w:lang w:eastAsia="x-none"/>
          <w14:ligatures w14:val="standardContextual"/>
        </w:rPr>
      </w:pPr>
    </w:p>
    <w:p w14:paraId="1CD8CF69"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152. člen</w:t>
      </w:r>
    </w:p>
    <w:p w14:paraId="4499B906" w14:textId="77777777" w:rsidR="00E969C9" w:rsidRPr="00B26D42" w:rsidRDefault="00E969C9" w:rsidP="00E969C9">
      <w:pPr>
        <w:spacing w:after="0" w:line="240" w:lineRule="exact"/>
        <w:jc w:val="center"/>
        <w:rPr>
          <w:rFonts w:ascii="Arial" w:eastAsia="Times New Roman" w:hAnsi="Arial" w:cs="Arial"/>
          <w:b/>
          <w:bCs/>
          <w:color w:val="000000"/>
          <w:sz w:val="20"/>
          <w:szCs w:val="20"/>
          <w:lang w:eastAsia="sl-SI"/>
          <w14:ligatures w14:val="standardContextual"/>
        </w:rPr>
      </w:pPr>
      <w:r w:rsidRPr="00B26D42">
        <w:rPr>
          <w:rFonts w:ascii="Arial" w:eastAsia="Times New Roman" w:hAnsi="Arial" w:cs="Arial"/>
          <w:b/>
          <w:bCs/>
          <w:color w:val="000000"/>
          <w:sz w:val="20"/>
          <w:szCs w:val="20"/>
          <w:lang w:eastAsia="sl-SI"/>
          <w14:ligatures w14:val="standardContextual"/>
        </w:rPr>
        <w:t>(ničnost koncesijske pogodbe)</w:t>
      </w:r>
    </w:p>
    <w:p w14:paraId="585BF8C4"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5B634C05" w14:textId="726CEB14"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Koncesijska pogodba, ki je sklenjena v nasprotju z določbami tega zakona, predpis</w:t>
      </w:r>
      <w:r w:rsidR="00643841" w:rsidRPr="00B26D42">
        <w:rPr>
          <w:rFonts w:ascii="Arial" w:eastAsia="Times New Roman" w:hAnsi="Arial" w:cs="Arial"/>
          <w:color w:val="000000"/>
          <w:sz w:val="20"/>
          <w:szCs w:val="20"/>
          <w:lang w:eastAsia="sl-SI"/>
          <w14:ligatures w14:val="standardContextual"/>
        </w:rPr>
        <w:t>om</w:t>
      </w:r>
      <w:r w:rsidRPr="00B26D42">
        <w:rPr>
          <w:rFonts w:ascii="Arial" w:eastAsia="Times New Roman" w:hAnsi="Arial" w:cs="Arial"/>
          <w:color w:val="000000"/>
          <w:sz w:val="20"/>
          <w:szCs w:val="20"/>
          <w:lang w:eastAsia="sl-SI"/>
          <w14:ligatures w14:val="standardContextual"/>
        </w:rPr>
        <w:t xml:space="preserve"> iz 156. člena tega zakona ali odločb</w:t>
      </w:r>
      <w:r w:rsidR="00643841" w:rsidRPr="00B26D42">
        <w:rPr>
          <w:rFonts w:ascii="Arial" w:eastAsia="Times New Roman" w:hAnsi="Arial" w:cs="Arial"/>
          <w:color w:val="000000"/>
          <w:sz w:val="20"/>
          <w:szCs w:val="20"/>
          <w:lang w:eastAsia="sl-SI"/>
          <w14:ligatures w14:val="standardContextual"/>
        </w:rPr>
        <w:t>o</w:t>
      </w:r>
      <w:r w:rsidRPr="00B26D42">
        <w:rPr>
          <w:rFonts w:ascii="Arial" w:eastAsia="Times New Roman" w:hAnsi="Arial" w:cs="Arial"/>
          <w:color w:val="000000"/>
          <w:sz w:val="20"/>
          <w:szCs w:val="20"/>
          <w:lang w:eastAsia="sl-SI"/>
          <w14:ligatures w14:val="standardContextual"/>
        </w:rPr>
        <w:t xml:space="preserve"> o podelitvi koncesije, je nična.</w:t>
      </w:r>
    </w:p>
    <w:p w14:paraId="0B684D56"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3B6B96D6" w14:textId="229FA8DD" w:rsidR="00E969C9" w:rsidRPr="00B26D42" w:rsidRDefault="43545C23" w:rsidP="1E95878D">
      <w:p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(2) </w:t>
      </w:r>
      <w:r w:rsidR="00E969C9" w:rsidRPr="00B26D42">
        <w:rPr>
          <w:rFonts w:ascii="Arial" w:eastAsia="Times New Roman" w:hAnsi="Arial" w:cs="Arial"/>
          <w:color w:val="000000"/>
          <w:sz w:val="20"/>
          <w:szCs w:val="20"/>
          <w:lang w:eastAsia="sl-SI"/>
          <w14:ligatures w14:val="standardContextual"/>
        </w:rPr>
        <w:t>Koncesijska pogodba je nična, če je bila odločba o dodelitvi koncesije pravnomočno odpravljena.</w:t>
      </w:r>
    </w:p>
    <w:p w14:paraId="232503C9" w14:textId="77777777" w:rsidR="002114A3" w:rsidRPr="00B26D42" w:rsidRDefault="002114A3" w:rsidP="1E95878D">
      <w:pPr>
        <w:spacing w:after="0" w:line="240" w:lineRule="exact"/>
        <w:contextualSpacing/>
        <w:jc w:val="both"/>
        <w:rPr>
          <w:rFonts w:ascii="Arial" w:eastAsia="Times New Roman" w:hAnsi="Arial" w:cs="Arial"/>
          <w:color w:val="000000" w:themeColor="text1"/>
          <w:sz w:val="20"/>
          <w:szCs w:val="20"/>
          <w:lang w:eastAsia="sl-SI"/>
        </w:rPr>
      </w:pPr>
    </w:p>
    <w:p w14:paraId="29866B3B" w14:textId="2BC79828" w:rsidR="00E969C9" w:rsidRPr="00B26D42" w:rsidRDefault="3103DBEC" w:rsidP="1E95878D">
      <w:p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themeColor="text1"/>
          <w:sz w:val="20"/>
          <w:szCs w:val="20"/>
          <w:lang w:eastAsia="sl-SI"/>
        </w:rPr>
        <w:t xml:space="preserve">(3) </w:t>
      </w:r>
      <w:r w:rsidR="00E969C9" w:rsidRPr="00B26D42">
        <w:rPr>
          <w:rFonts w:ascii="Arial" w:eastAsia="Times New Roman" w:hAnsi="Arial" w:cs="Arial"/>
          <w:color w:val="000000"/>
          <w:sz w:val="20"/>
          <w:szCs w:val="20"/>
          <w:lang w:eastAsia="sl-SI"/>
          <w14:ligatures w14:val="standardContextual"/>
        </w:rPr>
        <w:t>Na ničnost koncesijske pogodbe pazi koncedent po uradni dolžnosti.</w:t>
      </w:r>
    </w:p>
    <w:p w14:paraId="24CC87F5"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55888D75" w14:textId="77777777" w:rsidR="00E969C9" w:rsidRPr="00B26D42" w:rsidRDefault="00E969C9" w:rsidP="00E969C9">
      <w:pPr>
        <w:tabs>
          <w:tab w:val="left" w:pos="540"/>
          <w:tab w:val="left" w:pos="900"/>
        </w:tabs>
        <w:spacing w:after="0" w:line="240" w:lineRule="exact"/>
        <w:jc w:val="both"/>
        <w:rPr>
          <w:rFonts w:ascii="Arial" w:eastAsia="Times New Roman" w:hAnsi="Arial" w:cs="Arial"/>
          <w:b/>
          <w:bCs/>
          <w:spacing w:val="6"/>
          <w:sz w:val="20"/>
          <w:szCs w:val="20"/>
          <w:lang w:eastAsia="x-none"/>
          <w14:ligatures w14:val="standardContextual"/>
        </w:rPr>
      </w:pPr>
    </w:p>
    <w:p w14:paraId="72A797F8" w14:textId="7777777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153. člen</w:t>
      </w:r>
    </w:p>
    <w:p w14:paraId="227DF676" w14:textId="77777777" w:rsidR="00E969C9" w:rsidRPr="00E26470"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(višja sila)</w:t>
      </w:r>
    </w:p>
    <w:p w14:paraId="5564DFF6"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p>
    <w:p w14:paraId="19F0CB11" w14:textId="77777777" w:rsidR="00E969C9" w:rsidRPr="00B26D42" w:rsidRDefault="00E969C9" w:rsidP="00E969C9">
      <w:p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 Koncesionar v dogovoru s koncedentom izvaja koncesionirano dejavnost tudi v nepredvidljivih okoliščinah, nastalih zaradi višje sile.</w:t>
      </w:r>
    </w:p>
    <w:p w14:paraId="45AB17D4" w14:textId="77777777" w:rsidR="00E969C9" w:rsidRPr="00B26D42" w:rsidRDefault="00E969C9" w:rsidP="00E969C9">
      <w:pPr>
        <w:spacing w:after="0" w:line="240" w:lineRule="exact"/>
        <w:contextualSpacing/>
        <w:jc w:val="both"/>
        <w:rPr>
          <w:rFonts w:ascii="Arial" w:eastAsia="Times New Roman" w:hAnsi="Arial" w:cs="Arial"/>
          <w:color w:val="000000"/>
          <w:sz w:val="20"/>
          <w:szCs w:val="20"/>
          <w:lang w:eastAsia="sl-SI"/>
          <w14:ligatures w14:val="standardContextual"/>
        </w:rPr>
      </w:pPr>
    </w:p>
    <w:p w14:paraId="4FBDF2E3" w14:textId="77777777" w:rsidR="00E969C9" w:rsidRPr="00B26D42" w:rsidRDefault="00E969C9" w:rsidP="00E969C9">
      <w:p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(2) V primeru iz prejšnjega odstavka ima koncesionar pravico zahtevati od koncedenta povračilo upravičenih stroškov, ki so nastali zaradi izvajanja koncesionirane dejavnosti v nepredvidljivih okoliščinah.</w:t>
      </w:r>
    </w:p>
    <w:p w14:paraId="451BC442" w14:textId="77777777" w:rsidR="00E969C9" w:rsidRPr="00B26D42" w:rsidRDefault="00E969C9" w:rsidP="00E969C9">
      <w:pPr>
        <w:spacing w:after="0" w:line="240" w:lineRule="exact"/>
        <w:contextualSpacing/>
        <w:jc w:val="both"/>
        <w:rPr>
          <w:rFonts w:ascii="Arial" w:eastAsia="Times New Roman" w:hAnsi="Arial" w:cs="Arial"/>
          <w:color w:val="000000"/>
          <w:sz w:val="20"/>
          <w:szCs w:val="20"/>
          <w:lang w:eastAsia="sl-SI"/>
          <w14:ligatures w14:val="standardContextual"/>
        </w:rPr>
      </w:pPr>
    </w:p>
    <w:p w14:paraId="5544F0FE" w14:textId="77777777" w:rsidR="00E969C9" w:rsidRPr="00B26D42" w:rsidRDefault="00E969C9" w:rsidP="00E969C9">
      <w:pPr>
        <w:spacing w:after="0" w:line="240" w:lineRule="exact"/>
        <w:rPr>
          <w:rFonts w:ascii="Arial" w:eastAsia="Calibri" w:hAnsi="Arial" w:cs="Arial"/>
          <w:spacing w:val="6"/>
          <w:sz w:val="20"/>
          <w:szCs w:val="20"/>
          <w14:ligatures w14:val="standardContextual"/>
        </w:rPr>
      </w:pPr>
    </w:p>
    <w:p w14:paraId="50DE1205" w14:textId="57835D0B"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B26D42">
        <w:rPr>
          <w:rFonts w:ascii="Arial" w:eastAsia="Times New Roman" w:hAnsi="Arial" w:cs="Arial"/>
          <w:b/>
          <w:bCs/>
          <w:spacing w:val="6"/>
          <w:sz w:val="20"/>
          <w:szCs w:val="20"/>
          <w:lang w:eastAsia="x-none"/>
          <w14:ligatures w14:val="standardContextual"/>
        </w:rPr>
        <w:t>154. člen</w:t>
      </w:r>
    </w:p>
    <w:p w14:paraId="72662A2C"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(odgovornost za škodo)</w:t>
      </w:r>
    </w:p>
    <w:p w14:paraId="546CCA73"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p>
    <w:p w14:paraId="6C9F9057" w14:textId="2D06752C"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Koncesionar je odgovoren za škodo, ki jo pri izvajanju ali v zvezi z izvajanjem koncesionirane dejavnosti </w:t>
      </w:r>
      <w:r w:rsidR="00BE4138" w:rsidRPr="00B26D42">
        <w:rPr>
          <w:rFonts w:ascii="Arial" w:eastAsia="Times New Roman" w:hAnsi="Arial" w:cs="Arial"/>
          <w:color w:val="000000"/>
          <w:sz w:val="20"/>
          <w:szCs w:val="20"/>
          <w:lang w:eastAsia="sl-SI"/>
          <w14:ligatures w14:val="standardContextual"/>
        </w:rPr>
        <w:t>študentom ali drugim osebam</w:t>
      </w:r>
      <w:r w:rsidR="00A73D9B" w:rsidRPr="00B26D42">
        <w:t xml:space="preserve"> </w:t>
      </w:r>
      <w:r w:rsidR="00A73D9B" w:rsidRPr="00B26D42">
        <w:rPr>
          <w:rFonts w:ascii="Arial" w:eastAsia="Times New Roman" w:hAnsi="Arial" w:cs="Arial"/>
          <w:color w:val="000000"/>
          <w:sz w:val="20"/>
          <w:szCs w:val="20"/>
          <w:lang w:eastAsia="sl-SI"/>
          <w14:ligatures w14:val="standardContextual"/>
        </w:rPr>
        <w:t>povzročijo</w:t>
      </w:r>
      <w:r w:rsidR="00BE4138" w:rsidRPr="00B26D42">
        <w:rPr>
          <w:rFonts w:ascii="Arial" w:eastAsia="Times New Roman" w:hAnsi="Arial" w:cs="Arial"/>
          <w:color w:val="000000"/>
          <w:sz w:val="20"/>
          <w:szCs w:val="20"/>
          <w:lang w:eastAsia="sl-SI"/>
          <w14:ligatures w14:val="standardContextual"/>
        </w:rPr>
        <w:t xml:space="preserve"> </w:t>
      </w:r>
      <w:r w:rsidRPr="00B26D42">
        <w:rPr>
          <w:rFonts w:ascii="Arial" w:eastAsia="Times New Roman" w:hAnsi="Arial" w:cs="Arial"/>
          <w:color w:val="000000"/>
          <w:sz w:val="20"/>
          <w:szCs w:val="20"/>
          <w:lang w:eastAsia="sl-SI"/>
          <w14:ligatures w14:val="standardContextual"/>
        </w:rPr>
        <w:t>pri njem zaposlene osebe ali drugi pogodbeni izvajalci študijske dejavnosti.</w:t>
      </w:r>
    </w:p>
    <w:p w14:paraId="0D624467" w14:textId="77777777" w:rsidR="00BC6E18" w:rsidRDefault="00BC6E18" w:rsidP="00E969C9">
      <w:pPr>
        <w:spacing w:after="0" w:line="240" w:lineRule="exact"/>
        <w:jc w:val="both"/>
        <w:rPr>
          <w:rFonts w:ascii="Arial" w:eastAsia="Times New Roman" w:hAnsi="Arial" w:cs="Arial"/>
          <w:color w:val="000000"/>
          <w:sz w:val="20"/>
          <w:szCs w:val="20"/>
          <w:lang w:eastAsia="sl-SI"/>
          <w14:ligatures w14:val="standardContextual"/>
        </w:rPr>
      </w:pPr>
    </w:p>
    <w:p w14:paraId="6E89616F" w14:textId="77777777" w:rsidR="00BC6E18" w:rsidRPr="00B26D42" w:rsidRDefault="00BC6E18" w:rsidP="00E969C9">
      <w:pPr>
        <w:spacing w:after="0" w:line="240" w:lineRule="exact"/>
        <w:jc w:val="both"/>
        <w:rPr>
          <w:rFonts w:ascii="Arial" w:eastAsia="Times New Roman" w:hAnsi="Arial" w:cs="Arial"/>
          <w:color w:val="000000"/>
          <w:sz w:val="20"/>
          <w:szCs w:val="20"/>
          <w:lang w:eastAsia="sl-SI"/>
          <w14:ligatures w14:val="standardContextual"/>
        </w:rPr>
      </w:pPr>
    </w:p>
    <w:p w14:paraId="4A576499" w14:textId="6BC9E017" w:rsidR="00E969C9" w:rsidRPr="00B26D42" w:rsidRDefault="00E969C9" w:rsidP="00E969C9">
      <w:pPr>
        <w:tabs>
          <w:tab w:val="left" w:pos="540"/>
          <w:tab w:val="left" w:pos="900"/>
        </w:tabs>
        <w:spacing w:after="0" w:line="240" w:lineRule="exact"/>
        <w:jc w:val="center"/>
        <w:rPr>
          <w:rFonts w:ascii="Arial" w:eastAsia="Times New Roman" w:hAnsi="Arial" w:cs="Arial"/>
          <w:b/>
          <w:bCs/>
          <w:spacing w:val="6"/>
          <w:sz w:val="20"/>
          <w:szCs w:val="20"/>
          <w:lang w:eastAsia="x-none"/>
          <w14:ligatures w14:val="standardContextual"/>
        </w:rPr>
      </w:pPr>
      <w:r w:rsidRPr="00E26470">
        <w:rPr>
          <w:rFonts w:ascii="Arial" w:eastAsia="Times New Roman" w:hAnsi="Arial" w:cs="Arial"/>
          <w:b/>
          <w:spacing w:val="6"/>
          <w:sz w:val="20"/>
          <w:szCs w:val="20"/>
          <w14:ligatures w14:val="standardContextual"/>
        </w:rPr>
        <w:t xml:space="preserve">155. </w:t>
      </w:r>
      <w:r w:rsidRPr="00B26D42">
        <w:rPr>
          <w:rFonts w:ascii="Arial" w:eastAsia="Times New Roman" w:hAnsi="Arial" w:cs="Arial"/>
          <w:b/>
          <w:bCs/>
          <w:spacing w:val="6"/>
          <w:sz w:val="20"/>
          <w:szCs w:val="20"/>
          <w:lang w:eastAsia="x-none"/>
          <w14:ligatures w14:val="standardContextual"/>
        </w:rPr>
        <w:t>člen</w:t>
      </w:r>
    </w:p>
    <w:p w14:paraId="15BB2876" w14:textId="77777777" w:rsidR="00E969C9" w:rsidRPr="00B26D42" w:rsidRDefault="00E969C9" w:rsidP="00E969C9">
      <w:pPr>
        <w:spacing w:after="0" w:line="240" w:lineRule="exact"/>
        <w:jc w:val="center"/>
        <w:rPr>
          <w:rFonts w:ascii="Arial" w:eastAsia="Calibri" w:hAnsi="Arial" w:cs="Arial"/>
          <w:b/>
          <w:bCs/>
          <w:spacing w:val="6"/>
          <w:sz w:val="20"/>
          <w:szCs w:val="20"/>
          <w14:ligatures w14:val="standardContextual"/>
        </w:rPr>
      </w:pPr>
      <w:r w:rsidRPr="00B26D42">
        <w:rPr>
          <w:rFonts w:ascii="Arial" w:eastAsia="Calibri" w:hAnsi="Arial" w:cs="Arial"/>
          <w:b/>
          <w:bCs/>
          <w:spacing w:val="6"/>
          <w:sz w:val="20"/>
          <w:szCs w:val="20"/>
          <w14:ligatures w14:val="standardContextual"/>
        </w:rPr>
        <w:t xml:space="preserve">(določitev sredstev za izvajanje koncesije) </w:t>
      </w:r>
    </w:p>
    <w:p w14:paraId="480BF967"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0E6BC9A6" w14:textId="35D063C4" w:rsidR="00E969C9" w:rsidRPr="00B26D42" w:rsidRDefault="00E969C9" w:rsidP="361A7350">
      <w:p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(1) Sredstva </w:t>
      </w:r>
      <w:r w:rsidR="0E3A23CB" w:rsidRPr="00B26D42">
        <w:rPr>
          <w:rFonts w:ascii="Arial" w:eastAsia="Times New Roman" w:hAnsi="Arial" w:cs="Arial"/>
          <w:color w:val="000000"/>
          <w:sz w:val="20"/>
          <w:szCs w:val="20"/>
          <w:lang w:eastAsia="sl-SI"/>
          <w14:ligatures w14:val="standardContextual"/>
        </w:rPr>
        <w:t xml:space="preserve">za izvajanje koncesije </w:t>
      </w:r>
      <w:r w:rsidRPr="00B26D42">
        <w:rPr>
          <w:rFonts w:ascii="Arial" w:eastAsia="Times New Roman" w:hAnsi="Arial" w:cs="Arial"/>
          <w:color w:val="000000"/>
          <w:sz w:val="20"/>
          <w:szCs w:val="20"/>
          <w:lang w:eastAsia="sl-SI"/>
          <w14:ligatures w14:val="standardContextual"/>
        </w:rPr>
        <w:t>se določijo ob upoštevanju števila razpisanih mest za vpis v prvi letnik in števila vpisanih študentov</w:t>
      </w:r>
      <w:r w:rsidR="635C0B97" w:rsidRPr="00B26D42">
        <w:rPr>
          <w:rFonts w:ascii="Arial" w:eastAsia="Times New Roman" w:hAnsi="Arial" w:cs="Arial"/>
          <w:color w:val="000000"/>
          <w:sz w:val="20"/>
          <w:szCs w:val="20"/>
          <w:lang w:eastAsia="sl-SI"/>
          <w14:ligatures w14:val="standardContextual"/>
        </w:rPr>
        <w:t>,</w:t>
      </w:r>
      <w:r w:rsidRPr="00B26D42">
        <w:rPr>
          <w:rFonts w:ascii="Arial" w:eastAsia="Times New Roman" w:hAnsi="Arial" w:cs="Arial"/>
          <w:color w:val="000000"/>
          <w:sz w:val="20"/>
          <w:szCs w:val="20"/>
          <w:lang w:eastAsia="sl-SI"/>
          <w14:ligatures w14:val="standardContextual"/>
        </w:rPr>
        <w:t xml:space="preserve"> brez absolventov in ponavljalcev</w:t>
      </w:r>
      <w:r w:rsidR="1034F9FC" w:rsidRPr="00B26D42">
        <w:rPr>
          <w:rFonts w:ascii="Arial" w:eastAsia="Times New Roman" w:hAnsi="Arial" w:cs="Arial"/>
          <w:color w:val="000000"/>
          <w:sz w:val="20"/>
          <w:szCs w:val="20"/>
          <w:lang w:eastAsia="sl-SI"/>
          <w14:ligatures w14:val="standardContextual"/>
        </w:rPr>
        <w:t>,</w:t>
      </w:r>
      <w:r w:rsidRPr="00B26D42">
        <w:rPr>
          <w:rFonts w:ascii="Arial" w:eastAsia="Times New Roman" w:hAnsi="Arial" w:cs="Arial"/>
          <w:color w:val="000000"/>
          <w:sz w:val="20"/>
          <w:szCs w:val="20"/>
          <w:lang w:eastAsia="sl-SI"/>
          <w14:ligatures w14:val="standardContextual"/>
        </w:rPr>
        <w:t xml:space="preserve"> v redni študij po posameznem koncesioniranem študijskem programu v posameznem študijskem letu.</w:t>
      </w:r>
    </w:p>
    <w:p w14:paraId="5823A7FD"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6AF08813" w14:textId="127B2AC8" w:rsidR="00E969C9" w:rsidRPr="00B26D42" w:rsidRDefault="00E969C9" w:rsidP="5B6F2E12">
      <w:p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(2) V prvem letu izvajanja koncesioniranega študijskega programa se letna sredstva izračunajo tako, da se število razpisanih mest prihodnjega študijskega leta pomnoži z vrednostjo sredstev na študenta in </w:t>
      </w:r>
      <w:r w:rsidR="27B839A3" w:rsidRPr="00B26D42">
        <w:rPr>
          <w:rFonts w:ascii="Arial" w:eastAsia="Times New Roman" w:hAnsi="Arial" w:cs="Arial"/>
          <w:color w:val="000000"/>
          <w:sz w:val="20"/>
          <w:szCs w:val="20"/>
          <w:lang w:eastAsia="sl-SI"/>
          <w14:ligatures w14:val="standardContextual"/>
        </w:rPr>
        <w:t>se</w:t>
      </w:r>
      <w:r w:rsidRPr="00B26D42">
        <w:rPr>
          <w:rFonts w:ascii="Arial" w:eastAsia="Times New Roman" w:hAnsi="Arial" w:cs="Arial"/>
          <w:color w:val="000000"/>
          <w:sz w:val="20"/>
          <w:szCs w:val="20"/>
          <w:lang w:eastAsia="sl-SI"/>
          <w14:ligatures w14:val="standardContextual"/>
        </w:rPr>
        <w:t xml:space="preserve"> sorazmerno preračuna na dva meseca delovanja v tem koledarskem letu. V drugem in vsakem naslednjem letu se upošteva</w:t>
      </w:r>
      <w:r w:rsidR="1E481790" w:rsidRPr="00B26D42">
        <w:rPr>
          <w:rFonts w:ascii="Arial" w:eastAsia="Times New Roman" w:hAnsi="Arial" w:cs="Arial"/>
          <w:color w:val="000000"/>
          <w:sz w:val="20"/>
          <w:szCs w:val="20"/>
          <w:lang w:eastAsia="sl-SI"/>
          <w14:ligatures w14:val="standardContextual"/>
        </w:rPr>
        <w:t>ta</w:t>
      </w:r>
      <w:r w:rsidRPr="00B26D42">
        <w:rPr>
          <w:rFonts w:ascii="Arial" w:eastAsia="Times New Roman" w:hAnsi="Arial" w:cs="Arial"/>
          <w:color w:val="000000"/>
          <w:sz w:val="20"/>
          <w:szCs w:val="20"/>
          <w:lang w:eastAsia="sl-SI"/>
          <w14:ligatures w14:val="standardContextual"/>
        </w:rPr>
        <w:t xml:space="preserve"> število razpisanih mest prihodnjega študijskega leta in število vpisanih študentov na dan 30. oktobra preteklega koledarskega leta, pomnoženih z vrednostjo sredstev na študenta, in sorazmerno preračunano na število mesecev posameznega študijskega leta, pri čemer se upošteva, da vsi vpisani študenti napredujejo v višji letnik.</w:t>
      </w:r>
    </w:p>
    <w:p w14:paraId="28A121B6"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489710AB"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(3) Vrednost sredstev na študenta se določi s predpisom iz 156. člena tega zakona ob upoštevanju študijskega področja koncesioniranega študijskega programa po KLASIUS.</w:t>
      </w:r>
    </w:p>
    <w:p w14:paraId="666749E2" w14:textId="77777777" w:rsidR="00E969C9" w:rsidRPr="00B26D42" w:rsidRDefault="00E969C9" w:rsidP="00E969C9">
      <w:pPr>
        <w:shd w:val="clear" w:color="auto" w:fill="FFFFFF"/>
        <w:spacing w:after="0" w:line="240" w:lineRule="exact"/>
        <w:jc w:val="both"/>
        <w:rPr>
          <w:rFonts w:ascii="Arial" w:eastAsia="Times New Roman" w:hAnsi="Arial" w:cs="Arial"/>
          <w:color w:val="000000"/>
          <w:sz w:val="20"/>
          <w:szCs w:val="20"/>
          <w:lang w:eastAsia="sl-SI"/>
          <w14:ligatures w14:val="standardContextual"/>
        </w:rPr>
      </w:pPr>
    </w:p>
    <w:p w14:paraId="238A542C" w14:textId="3AA6BAA8" w:rsidR="00E969C9" w:rsidRPr="00B26D42" w:rsidRDefault="79E874F3" w:rsidP="0E6CB8EB">
      <w:pPr>
        <w:pStyle w:val="Odstavekseznama"/>
        <w:shd w:val="clear" w:color="auto" w:fill="FFFFFF" w:themeFill="background1"/>
        <w:spacing w:after="0" w:line="240" w:lineRule="exact"/>
        <w:ind w:left="0"/>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(4) </w:t>
      </w:r>
      <w:r w:rsidR="00E969C9" w:rsidRPr="00B26D42">
        <w:rPr>
          <w:rFonts w:ascii="Arial" w:eastAsia="Times New Roman" w:hAnsi="Arial" w:cs="Arial"/>
          <w:color w:val="000000"/>
          <w:sz w:val="20"/>
          <w:szCs w:val="20"/>
          <w:lang w:eastAsia="sl-SI"/>
          <w14:ligatures w14:val="standardContextual"/>
        </w:rPr>
        <w:t xml:space="preserve">Visokošolskim zavodom se v obsegu koncesioniranih študijskih programov dodeljujejo tudi sredstva za interesne dejavnosti študentov ob upoštevanju prvega in drugega odstavka 128. člena tega zakona. Sredstva se nakažejo enkrat letno </w:t>
      </w:r>
      <w:r w:rsidR="3A86C1EE" w:rsidRPr="00B26D42">
        <w:rPr>
          <w:rFonts w:ascii="Arial" w:eastAsia="Times New Roman" w:hAnsi="Arial" w:cs="Arial"/>
          <w:color w:val="000000"/>
          <w:sz w:val="20"/>
          <w:szCs w:val="20"/>
          <w:lang w:eastAsia="sl-SI"/>
          <w14:ligatures w14:val="standardContextual"/>
        </w:rPr>
        <w:t>na podlagi pogodbe</w:t>
      </w:r>
      <w:r w:rsidR="00E969C9" w:rsidRPr="00B26D42">
        <w:rPr>
          <w:rFonts w:ascii="Arial" w:eastAsia="Times New Roman" w:hAnsi="Arial" w:cs="Arial"/>
          <w:color w:val="000000"/>
          <w:sz w:val="20"/>
          <w:szCs w:val="20"/>
          <w:lang w:eastAsia="sl-SI"/>
          <w14:ligatures w14:val="standardContextual"/>
        </w:rPr>
        <w:t xml:space="preserve"> iz 146. člena tega zakona.</w:t>
      </w:r>
    </w:p>
    <w:p w14:paraId="0CCBD323" w14:textId="77777777" w:rsidR="00E969C9" w:rsidRPr="00B26D42" w:rsidRDefault="00E969C9" w:rsidP="00E969C9">
      <w:pPr>
        <w:spacing w:after="0" w:line="240" w:lineRule="exact"/>
        <w:rPr>
          <w:rFonts w:ascii="Arial" w:eastAsia="Calibri" w:hAnsi="Arial" w:cs="Arial"/>
          <w:b/>
          <w:bCs/>
          <w:spacing w:val="6"/>
          <w:sz w:val="20"/>
          <w:szCs w:val="20"/>
          <w14:ligatures w14:val="standardContextual"/>
        </w:rPr>
      </w:pPr>
    </w:p>
    <w:p w14:paraId="026F8D35" w14:textId="77777777" w:rsidR="00E969C9" w:rsidRPr="00394B38"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0C88D32B"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8. Posebni predpis</w:t>
      </w:r>
    </w:p>
    <w:p w14:paraId="7819D2D7" w14:textId="77777777" w:rsidR="00E969C9" w:rsidRPr="00394B38"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11BA781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156. člen</w:t>
      </w:r>
    </w:p>
    <w:p w14:paraId="399E980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Cs/>
          <w:sz w:val="20"/>
          <w:szCs w:val="20"/>
          <w:lang w:eastAsia="x-none"/>
          <w14:ligatures w14:val="standardContextual"/>
        </w:rPr>
      </w:pPr>
      <w:r w:rsidRPr="00394B38">
        <w:rPr>
          <w:rFonts w:ascii="Arial" w:eastAsia="Times New Roman" w:hAnsi="Arial" w:cs="Arial"/>
          <w:b/>
          <w:sz w:val="20"/>
          <w:szCs w:val="20"/>
          <w:lang w:eastAsia="x-none"/>
          <w14:ligatures w14:val="standardContextual"/>
        </w:rPr>
        <w:t>(predpis vlade)</w:t>
      </w:r>
    </w:p>
    <w:p w14:paraId="143AED75" w14:textId="77777777" w:rsidR="00E969C9" w:rsidRPr="00394B38"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3B45BB9" w14:textId="295392E1" w:rsidR="00E969C9" w:rsidRPr="00394B38"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394B38">
        <w:rPr>
          <w:rFonts w:ascii="Arial" w:eastAsia="Times New Roman" w:hAnsi="Arial" w:cs="Arial"/>
          <w:bCs/>
          <w:sz w:val="20"/>
          <w:szCs w:val="20"/>
          <w:lang w:eastAsia="x-none"/>
          <w14:ligatures w14:val="standardContextual"/>
        </w:rPr>
        <w:t xml:space="preserve">Financiranje javnih univerz, Centralne tehniške knjižnice Univerze v Ljubljani, nacionalno pomembnih nalog in koncesij v visokem šolstvu iz tega poglavja podrobneje </w:t>
      </w:r>
      <w:r w:rsidR="00A223CE">
        <w:rPr>
          <w:rFonts w:ascii="Arial" w:eastAsia="Times New Roman" w:hAnsi="Arial" w:cs="Arial"/>
          <w:bCs/>
          <w:sz w:val="20"/>
          <w:szCs w:val="20"/>
          <w:lang w:eastAsia="x-none"/>
          <w14:ligatures w14:val="standardContextual"/>
        </w:rPr>
        <w:t>določi</w:t>
      </w:r>
      <w:r w:rsidR="00A223CE" w:rsidRPr="00394B38">
        <w:rPr>
          <w:rFonts w:ascii="Arial" w:eastAsia="Times New Roman" w:hAnsi="Arial" w:cs="Arial"/>
          <w:bCs/>
          <w:sz w:val="20"/>
          <w:szCs w:val="20"/>
          <w:lang w:eastAsia="x-none"/>
          <w14:ligatures w14:val="standardContextual"/>
        </w:rPr>
        <w:t xml:space="preserve"> </w:t>
      </w:r>
      <w:r w:rsidRPr="00394B38">
        <w:rPr>
          <w:rFonts w:ascii="Arial" w:eastAsia="Times New Roman" w:hAnsi="Arial" w:cs="Arial"/>
          <w:bCs/>
          <w:sz w:val="20"/>
          <w:szCs w:val="20"/>
          <w:lang w:eastAsia="x-none"/>
          <w14:ligatures w14:val="standardContextual"/>
        </w:rPr>
        <w:t>vlada z uredbo.</w:t>
      </w:r>
    </w:p>
    <w:p w14:paraId="5E8BFF90" w14:textId="77777777" w:rsidR="00754ADB" w:rsidRDefault="00754ADB"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702FDC20" w14:textId="77777777" w:rsidR="00754ADB" w:rsidRPr="00394B38" w:rsidRDefault="00754ADB"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242ECF1C" w14:textId="77777777" w:rsidR="00E969C9" w:rsidRPr="00394B38"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
          <w:sz w:val="20"/>
          <w:szCs w:val="20"/>
          <w:lang w:eastAsia="x-none"/>
          <w14:ligatures w14:val="standardContextual"/>
        </w:rPr>
      </w:pPr>
    </w:p>
    <w:p w14:paraId="32CC2EC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r w:rsidRPr="00B26D42">
        <w:rPr>
          <w:rFonts w:ascii="Arial" w:eastAsia="Times New Roman" w:hAnsi="Arial" w:cs="Arial"/>
          <w:b/>
          <w:bCs/>
          <w:sz w:val="20"/>
          <w:szCs w:val="20"/>
          <w:lang w:eastAsia="sl-SI"/>
          <w14:ligatures w14:val="standardContextual"/>
        </w:rPr>
        <w:t>X. NADZOR</w:t>
      </w:r>
    </w:p>
    <w:p w14:paraId="5E2A63D3"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B447AF5" w14:textId="77777777" w:rsidR="00E969C9" w:rsidRPr="00394B3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157</w:t>
      </w:r>
      <w:r w:rsidRPr="00394B38">
        <w:rPr>
          <w:rFonts w:ascii="Arial" w:eastAsia="Times New Roman" w:hAnsi="Arial" w:cs="Arial"/>
          <w:b/>
          <w:sz w:val="20"/>
          <w:szCs w:val="20"/>
          <w:lang w:eastAsia="x-none"/>
          <w14:ligatures w14:val="standardContextual"/>
        </w:rPr>
        <w:t>. člen</w:t>
      </w:r>
    </w:p>
    <w:p w14:paraId="2D2DD2A9" w14:textId="77777777" w:rsidR="00E969C9" w:rsidRPr="00394B3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394B38">
        <w:rPr>
          <w:rFonts w:ascii="Arial" w:eastAsia="Times New Roman" w:hAnsi="Arial" w:cs="Arial"/>
          <w:b/>
          <w:sz w:val="20"/>
          <w:szCs w:val="20"/>
          <w:lang w:eastAsia="x-none"/>
          <w14:ligatures w14:val="standardContextual"/>
        </w:rPr>
        <w:t>(nadzor)</w:t>
      </w:r>
    </w:p>
    <w:p w14:paraId="51F76613" w14:textId="77777777" w:rsidR="00E969C9" w:rsidRPr="00B26D42" w:rsidRDefault="00E969C9" w:rsidP="00E969C9">
      <w:pPr>
        <w:shd w:val="clear" w:color="auto" w:fill="FFFFFF"/>
        <w:spacing w:after="0" w:line="240" w:lineRule="exact"/>
        <w:jc w:val="both"/>
        <w:rPr>
          <w:rFonts w:ascii="Arial" w:eastAsia="Times New Roman" w:hAnsi="Arial" w:cs="Arial"/>
          <w:sz w:val="20"/>
          <w:szCs w:val="20"/>
          <w:lang w:eastAsia="x-none"/>
          <w14:ligatures w14:val="standardContextual"/>
        </w:rPr>
      </w:pPr>
    </w:p>
    <w:p w14:paraId="1B13C816" w14:textId="73B41FB5" w:rsidR="00E969C9" w:rsidRPr="00B26D42" w:rsidRDefault="00E969C9" w:rsidP="7FF21B46">
      <w:pPr>
        <w:shd w:val="clear" w:color="auto" w:fill="FFFFFF" w:themeFill="background1"/>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sz w:val="20"/>
          <w:szCs w:val="20"/>
          <w14:ligatures w14:val="standardContextual"/>
        </w:rPr>
        <w:t xml:space="preserve">(1) Ministrstvo, pristojno za visoko šolstvo, </w:t>
      </w:r>
      <w:r w:rsidR="62D9E485" w:rsidRPr="00B26D42">
        <w:rPr>
          <w:rFonts w:ascii="Arial" w:eastAsia="Times New Roman" w:hAnsi="Arial" w:cs="Arial"/>
          <w:sz w:val="20"/>
          <w:szCs w:val="20"/>
        </w:rPr>
        <w:t xml:space="preserve">izvaja </w:t>
      </w:r>
      <w:r w:rsidRPr="00B26D42">
        <w:rPr>
          <w:rFonts w:ascii="Arial" w:eastAsia="Times New Roman" w:hAnsi="Arial" w:cs="Arial"/>
          <w:sz w:val="20"/>
          <w:szCs w:val="20"/>
          <w14:ligatures w14:val="standardContextual"/>
        </w:rPr>
        <w:t xml:space="preserve">nadzor nad poslovanjem javnih univerz, Centralne tehniške knjižnice Univerze v Ljubljani, visokošolskih zavodov z dodeljeno koncesijo in mednarodne zveze univerz z nadzorom nad porabo sredstev, nakazanih po tem zakonu, s pregledom letnih programov dela in letnih poročil </w:t>
      </w:r>
      <w:r w:rsidR="5EC98F06" w:rsidRPr="00B26D42">
        <w:rPr>
          <w:rFonts w:ascii="Arial" w:eastAsia="Times New Roman" w:hAnsi="Arial" w:cs="Arial"/>
          <w:sz w:val="20"/>
          <w:szCs w:val="20"/>
          <w14:ligatures w14:val="standardContextual"/>
        </w:rPr>
        <w:t xml:space="preserve">ter </w:t>
      </w:r>
      <w:r w:rsidRPr="00B26D42">
        <w:rPr>
          <w:rFonts w:ascii="Arial" w:eastAsia="Times New Roman" w:hAnsi="Arial" w:cs="Arial"/>
          <w:sz w:val="20"/>
          <w:szCs w:val="20"/>
          <w14:ligatures w14:val="standardContextual"/>
        </w:rPr>
        <w:t>s pregledom izvajanja nalog, določenih v pogodbah.</w:t>
      </w:r>
    </w:p>
    <w:p w14:paraId="60EFBE0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859B156" w14:textId="6132883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Kakovost visokošolskih zavodov, študijskih programov ter znanstvenoraziskovalnega</w:t>
      </w:r>
      <w:r w:rsidR="336BE99D"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umetniškega </w:t>
      </w:r>
      <w:r w:rsidR="0825A89D" w:rsidRPr="00B26D42">
        <w:rPr>
          <w:rFonts w:ascii="Arial" w:eastAsia="Times New Roman" w:hAnsi="Arial" w:cs="Arial"/>
          <w:sz w:val="20"/>
          <w:szCs w:val="20"/>
          <w14:ligatures w14:val="standardContextual"/>
        </w:rPr>
        <w:t xml:space="preserve">in </w:t>
      </w:r>
      <w:r w:rsidRPr="00B26D42">
        <w:rPr>
          <w:rFonts w:ascii="Arial" w:eastAsia="Times New Roman" w:hAnsi="Arial" w:cs="Arial"/>
          <w:sz w:val="20"/>
          <w:szCs w:val="20"/>
          <w14:ligatures w14:val="standardContextual"/>
        </w:rPr>
        <w:t>strokovnega dela ocenjujejo visokošolski zavodi (samoevalvacija) in NAKVIS (zunanja evalvacija). Ugotovitve iz samoevalvacijskih poročil in poročil o zunanjih evalvacijah se upoštevajo ob podaljšanju akreditacije visokošolskih zavodov.</w:t>
      </w:r>
    </w:p>
    <w:p w14:paraId="53F5232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538DF9" w14:textId="6AA156F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Ministrstvo, pristojno za visoko šolstvo, lahko naroči revizijo računovodskih izkazov javne univerze </w:t>
      </w:r>
      <w:r w:rsidR="72381C7A" w:rsidRPr="00B26D42">
        <w:rPr>
          <w:rFonts w:ascii="Arial" w:eastAsia="Times New Roman" w:hAnsi="Arial" w:cs="Arial"/>
          <w:sz w:val="20"/>
          <w:szCs w:val="20"/>
          <w14:ligatures w14:val="standardContextual"/>
        </w:rPr>
        <w:t xml:space="preserve">ali </w:t>
      </w:r>
      <w:r w:rsidRPr="00B26D42">
        <w:rPr>
          <w:rFonts w:ascii="Arial" w:eastAsia="Times New Roman" w:hAnsi="Arial" w:cs="Arial"/>
          <w:sz w:val="20"/>
          <w:szCs w:val="20"/>
          <w14:ligatures w14:val="standardContextual"/>
        </w:rPr>
        <w:t>visokošolskega zavoda v delu dodeljenih koncesij za študijske programe in mednarodne zveze univerz v skladu z zakonom, ki ureja revidiranje.</w:t>
      </w:r>
    </w:p>
    <w:p w14:paraId="667A89B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602C9F1" w14:textId="77777777" w:rsidR="00E969C9" w:rsidRDefault="00E969C9" w:rsidP="00754ADB">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47457F" w14:textId="77777777" w:rsidR="00754ADB" w:rsidRPr="00B26D42" w:rsidRDefault="00754ADB" w:rsidP="00754ADB">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409D175"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outlineLvl w:val="3"/>
        <w:rPr>
          <w:rFonts w:ascii="Arial" w:eastAsia="Times New Roman" w:hAnsi="Arial" w:cs="Arial"/>
          <w:bCs/>
          <w:sz w:val="20"/>
          <w:szCs w:val="20"/>
          <w:lang w:eastAsia="sl-SI"/>
          <w14:ligatures w14:val="standardContextual"/>
        </w:rPr>
      </w:pPr>
      <w:r w:rsidRPr="00B26D42">
        <w:rPr>
          <w:rFonts w:ascii="Arial" w:eastAsia="Times New Roman" w:hAnsi="Arial" w:cs="Arial"/>
          <w:b/>
          <w:bCs/>
          <w:sz w:val="20"/>
          <w:szCs w:val="20"/>
          <w:lang w:eastAsia="sl-SI"/>
          <w14:ligatures w14:val="standardContextual"/>
        </w:rPr>
        <w:t>XI. EVIDENCE IN VARSTVO OSEBNIH PODATKOV</w:t>
      </w:r>
    </w:p>
    <w:p w14:paraId="77B5441A"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002880B" w14:textId="77777777" w:rsidR="00E969C9" w:rsidRPr="00394B3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158</w:t>
      </w:r>
      <w:r w:rsidRPr="00394B38">
        <w:rPr>
          <w:rFonts w:ascii="Arial" w:eastAsia="Times New Roman" w:hAnsi="Arial" w:cs="Arial"/>
          <w:b/>
          <w:sz w:val="20"/>
          <w:szCs w:val="20"/>
          <w:lang w:eastAsia="x-none"/>
          <w14:ligatures w14:val="standardContextual"/>
        </w:rPr>
        <w:t>. člen</w:t>
      </w:r>
    </w:p>
    <w:p w14:paraId="7C29C55D" w14:textId="4A9119AB" w:rsidR="00E969C9" w:rsidRPr="00394B38"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14:ligatures w14:val="standardContextual"/>
        </w:rPr>
      </w:pPr>
      <w:r w:rsidRPr="00394B38">
        <w:rPr>
          <w:rFonts w:ascii="Arial" w:eastAsia="Times New Roman" w:hAnsi="Arial" w:cs="Arial"/>
          <w:b/>
          <w:sz w:val="20"/>
          <w:szCs w:val="20"/>
          <w14:ligatures w14:val="standardContextual"/>
        </w:rPr>
        <w:t xml:space="preserve">(evidence z osebnimi podatki študentov in vpisanih na študijske programe za izpopolnjevanje </w:t>
      </w:r>
      <w:r w:rsidR="06DFF3A6" w:rsidRPr="00394B38">
        <w:rPr>
          <w:rFonts w:ascii="Arial" w:eastAsia="Times New Roman" w:hAnsi="Arial" w:cs="Arial"/>
          <w:b/>
          <w:sz w:val="20"/>
          <w:szCs w:val="20"/>
        </w:rPr>
        <w:t>ter</w:t>
      </w:r>
      <w:r w:rsidRPr="00394B38">
        <w:rPr>
          <w:rFonts w:ascii="Arial" w:eastAsia="Times New Roman" w:hAnsi="Arial" w:cs="Arial"/>
          <w:b/>
          <w:sz w:val="20"/>
          <w:szCs w:val="20"/>
          <w14:ligatures w14:val="standardContextual"/>
        </w:rPr>
        <w:t xml:space="preserve"> krajša izobraževanja in usposabljanja za pridobitev mikrodokazila, ki jih obdelujejo visokošolski zavodi)</w:t>
      </w:r>
    </w:p>
    <w:p w14:paraId="698589E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3085A2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Visokošolski zavodi vodijo naslednje evidence z osebnimi podatki: </w:t>
      </w:r>
    </w:p>
    <w:p w14:paraId="32767D74" w14:textId="3B927EDA" w:rsidR="00E969C9" w:rsidRPr="00E26470" w:rsidRDefault="00E969C9" w:rsidP="009C05DB">
      <w:pPr>
        <w:numPr>
          <w:ilvl w:val="0"/>
          <w:numId w:val="59"/>
        </w:numPr>
        <w:tabs>
          <w:tab w:val="left" w:pos="8647"/>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evidenco prijavljenih za vpis in vpisanih študentov ter vpisanih na študijske programe za  izpopolnjevanje </w:t>
      </w:r>
      <w:r w:rsidR="447CED71" w:rsidRPr="00E26470">
        <w:rPr>
          <w:rFonts w:ascii="Arial" w:eastAsia="Times New Roman" w:hAnsi="Arial" w:cs="Arial"/>
          <w:sz w:val="20"/>
          <w:szCs w:val="20"/>
        </w:rPr>
        <w:t>ter</w:t>
      </w:r>
      <w:r w:rsidRPr="00E26470">
        <w:rPr>
          <w:rFonts w:ascii="Arial" w:eastAsia="Times New Roman" w:hAnsi="Arial" w:cs="Arial"/>
          <w:sz w:val="20"/>
          <w:szCs w:val="20"/>
          <w14:ligatures w14:val="standardContextual"/>
        </w:rPr>
        <w:t xml:space="preserve"> v krajša izobraževanja in usposabljanja za pridobitev mikrodokazila, </w:t>
      </w:r>
    </w:p>
    <w:p w14:paraId="06B7A057" w14:textId="77777777" w:rsidR="00E969C9" w:rsidRPr="00E26470" w:rsidRDefault="00E969C9" w:rsidP="009C05DB">
      <w:pPr>
        <w:numPr>
          <w:ilvl w:val="0"/>
          <w:numId w:val="59"/>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osebni karton, </w:t>
      </w:r>
    </w:p>
    <w:p w14:paraId="4D8ECAE0" w14:textId="77777777" w:rsidR="00E969C9" w:rsidRPr="00E26470" w:rsidRDefault="00E969C9" w:rsidP="009C05DB">
      <w:pPr>
        <w:numPr>
          <w:ilvl w:val="0"/>
          <w:numId w:val="59"/>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evidenco o izpitih in drugih študijskih obveznostih, </w:t>
      </w:r>
    </w:p>
    <w:p w14:paraId="7A09BFB9" w14:textId="77777777" w:rsidR="00E969C9" w:rsidRPr="00B26D42" w:rsidRDefault="00E969C9" w:rsidP="009C05DB">
      <w:pPr>
        <w:numPr>
          <w:ilvl w:val="0"/>
          <w:numId w:val="59"/>
        </w:numPr>
        <w:tabs>
          <w:tab w:val="left" w:pos="8647"/>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evidenco izdanih dokumentov o končanem dodiplomskem in podiplomskem izobraževanju ter o študijskem programu za izpopolnjevanje in izdanih mikrodokazil. </w:t>
      </w:r>
    </w:p>
    <w:p w14:paraId="630D1FE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8ED3E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V evidencah iz 1., 2. in 4. točke prejšnjega odstavka se vodijo naslednji podatki: </w:t>
      </w:r>
    </w:p>
    <w:p w14:paraId="476390EB"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osebno ime, </w:t>
      </w:r>
    </w:p>
    <w:p w14:paraId="51BB5EF6" w14:textId="40928E55"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EMŠO, </w:t>
      </w:r>
    </w:p>
    <w:p w14:paraId="1C36EA2C"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vpisna številka in akademska elektronska identiteta, </w:t>
      </w:r>
    </w:p>
    <w:p w14:paraId="01C2558E"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evropska študentska identiteta (ESI),</w:t>
      </w:r>
    </w:p>
    <w:p w14:paraId="1758EB93"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številka evropske študentske izkaznice (ESCN),</w:t>
      </w:r>
    </w:p>
    <w:p w14:paraId="495228B7"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spol, </w:t>
      </w:r>
    </w:p>
    <w:p w14:paraId="6FF0DBCE"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kraj in država rojstva, </w:t>
      </w:r>
    </w:p>
    <w:p w14:paraId="062D5A30"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vrsta in naslov prebivališča,</w:t>
      </w:r>
    </w:p>
    <w:p w14:paraId="14E989BB"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elektronski naslov, </w:t>
      </w:r>
    </w:p>
    <w:p w14:paraId="5E557771"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državljanstvo, </w:t>
      </w:r>
    </w:p>
    <w:p w14:paraId="0FD3FFD9"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učni uspeh oziroma uspeh pri študiju in predhodno pridobljena izobrazba, relevantna za vpis v visokošolski študijski program, </w:t>
      </w:r>
    </w:p>
    <w:p w14:paraId="530ADA7C"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najvišja dosežena predhodna izobrazba, če je višja od predhodne izobrazbe, relevantne za vpis v visokošolski študijski program iz prejšnje točke (KLASIUS), </w:t>
      </w:r>
    </w:p>
    <w:p w14:paraId="626C98CB"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visokošolskega zavoda, </w:t>
      </w:r>
    </w:p>
    <w:p w14:paraId="7B2E841A" w14:textId="7E1940D7" w:rsidR="00E969C9" w:rsidRPr="00B26D42" w:rsidRDefault="00E969C9" w:rsidP="009C05DB">
      <w:pPr>
        <w:numPr>
          <w:ilvl w:val="0"/>
          <w:numId w:val="60"/>
        </w:numPr>
        <w:tabs>
          <w:tab w:val="left" w:pos="8647"/>
        </w:tabs>
        <w:spacing w:after="0" w:line="240" w:lineRule="exact"/>
        <w:jc w:val="both"/>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ime študijskega programa </w:t>
      </w:r>
      <w:r w:rsidR="7A936F2B"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w:t>
      </w:r>
      <w:r w:rsidRPr="00E26470">
        <w:rPr>
          <w:rFonts w:ascii="Arial" w:eastAsia="Times New Roman" w:hAnsi="Arial" w:cs="Arial"/>
          <w:sz w:val="20"/>
          <w:szCs w:val="20"/>
          <w14:ligatures w14:val="standardContextual"/>
        </w:rPr>
        <w:t>krajšega izobraževanja in usposabljanja</w:t>
      </w:r>
      <w:r w:rsidRPr="00B26D42">
        <w:rPr>
          <w:rFonts w:ascii="Arial" w:eastAsia="Times New Roman" w:hAnsi="Arial" w:cs="Arial"/>
          <w:sz w:val="20"/>
          <w:szCs w:val="20"/>
          <w14:ligatures w14:val="standardContextual"/>
        </w:rPr>
        <w:t xml:space="preserve"> za pridobitev mikrodokazila, </w:t>
      </w:r>
    </w:p>
    <w:p w14:paraId="428EC9EA" w14:textId="29D97B88"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ime smeri, </w:t>
      </w:r>
    </w:p>
    <w:p w14:paraId="7AE4E235" w14:textId="47EEA2C4"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kraj izvajanja </w:t>
      </w:r>
      <w:r w:rsidRPr="00B26D42">
        <w:rPr>
          <w:rFonts w:ascii="Arial" w:eastAsia="Times New Roman" w:hAnsi="Arial" w:cs="Arial"/>
          <w:sz w:val="20"/>
          <w:szCs w:val="20"/>
          <w14:ligatures w14:val="standardContextual"/>
        </w:rPr>
        <w:t>študija</w:t>
      </w:r>
      <w:r w:rsidRPr="00E26470">
        <w:rPr>
          <w:rFonts w:ascii="Arial" w:eastAsia="Times New Roman" w:hAnsi="Arial" w:cs="Arial"/>
          <w:sz w:val="20"/>
          <w:szCs w:val="20"/>
          <w14:ligatures w14:val="standardContextual"/>
        </w:rPr>
        <w:t xml:space="preserve"> </w:t>
      </w:r>
      <w:r w:rsidR="75E477F6" w:rsidRPr="00E26470">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krajšega izobraževanja in usposabljanja za pridobitev mikrodokazila</w:t>
      </w:r>
      <w:r w:rsidRPr="00E26470">
        <w:rPr>
          <w:rFonts w:ascii="Arial" w:eastAsia="Times New Roman" w:hAnsi="Arial" w:cs="Arial"/>
          <w:sz w:val="20"/>
          <w:szCs w:val="20"/>
          <w14:ligatures w14:val="standardContextual"/>
        </w:rPr>
        <w:t xml:space="preserve">, </w:t>
      </w:r>
    </w:p>
    <w:p w14:paraId="39C7010B"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 študija, </w:t>
      </w:r>
    </w:p>
    <w:p w14:paraId="227FCB27"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in študijsko leto vpisa v študijski program, </w:t>
      </w:r>
    </w:p>
    <w:p w14:paraId="1BA16DF0"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letnik študija, </w:t>
      </w:r>
    </w:p>
    <w:p w14:paraId="1B0350B4" w14:textId="3D89ADCF"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lastRenderedPageBreak/>
        <w:t>datum</w:t>
      </w:r>
      <w:r w:rsidR="6025EEF7"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začetka in datum zaključka statusa študenta po študijskih letih, </w:t>
      </w:r>
    </w:p>
    <w:p w14:paraId="693BCBED"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dokončanju </w:t>
      </w:r>
      <w:r w:rsidRPr="00B26D42">
        <w:rPr>
          <w:rFonts w:ascii="Arial" w:eastAsia="Times New Roman" w:hAnsi="Arial" w:cs="Arial"/>
          <w:sz w:val="20"/>
          <w:szCs w:val="20"/>
          <w:lang w:eastAsia="x-none"/>
          <w14:ligatures w14:val="standardContextual"/>
        </w:rPr>
        <w:t>študija oziroma krajšega izobraževanja in usposabljanja za pridobitev mikrodokazila</w:t>
      </w:r>
      <w:r w:rsidRPr="00E26470">
        <w:rPr>
          <w:rFonts w:ascii="Arial" w:eastAsia="Times New Roman" w:hAnsi="Arial" w:cs="Arial"/>
          <w:sz w:val="20"/>
          <w:szCs w:val="20"/>
          <w:lang w:eastAsia="x-none"/>
          <w14:ligatures w14:val="standardContextual"/>
        </w:rPr>
        <w:t>,</w:t>
      </w:r>
    </w:p>
    <w:p w14:paraId="360B2854" w14:textId="77777777"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jeziku, v katerem je bila izobrazba dosežena,</w:t>
      </w:r>
    </w:p>
    <w:p w14:paraId="6516E133" w14:textId="28E71C7C" w:rsidR="00E969C9" w:rsidRPr="00E26470" w:rsidRDefault="00E969C9" w:rsidP="009C05DB">
      <w:pPr>
        <w:numPr>
          <w:ilvl w:val="0"/>
          <w:numId w:val="60"/>
        </w:numPr>
        <w:tabs>
          <w:tab w:val="left" w:pos="8647"/>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drugi podatki, potrebni za odločanje o izpolnjevanju pogojev za vpis </w:t>
      </w:r>
      <w:r w:rsidR="5FCB52F0" w:rsidRPr="00E26470">
        <w:rPr>
          <w:rFonts w:ascii="Arial" w:eastAsia="Times New Roman" w:hAnsi="Arial" w:cs="Arial"/>
          <w:sz w:val="20"/>
          <w:szCs w:val="20"/>
        </w:rPr>
        <w:t>ali</w:t>
      </w:r>
      <w:r w:rsidRPr="00E26470">
        <w:rPr>
          <w:rFonts w:ascii="Arial" w:eastAsia="Times New Roman" w:hAnsi="Arial" w:cs="Arial"/>
          <w:sz w:val="20"/>
          <w:szCs w:val="20"/>
          <w14:ligatures w14:val="standardContextual"/>
        </w:rPr>
        <w:t xml:space="preserve"> napredovanju v višji letnik ter za odločanje o pravicah študentov v skladu z zakonom. </w:t>
      </w:r>
    </w:p>
    <w:p w14:paraId="39CA54B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21FEB1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Za tuje študente, ki so v Republiki Sloveniji na mednarodni izmenjavi v okviru študija, se v evidenci iz 1. točke prvega odstavka tega člena vodijo poleg podatkov iz 1., 2., 6. do 10., 13. do 17. in 19. točke prejšnjega odstavka tudi naslednji podatki: </w:t>
      </w:r>
    </w:p>
    <w:p w14:paraId="3D8B5EB9" w14:textId="0CCD4ED0" w:rsidR="00E969C9" w:rsidRPr="00E26470" w:rsidRDefault="00E969C9" w:rsidP="009C05DB">
      <w:pPr>
        <w:numPr>
          <w:ilvl w:val="0"/>
          <w:numId w:val="61"/>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w:t>
      </w:r>
      <w:r w:rsidR="6FBFE80E"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začetka in zaključka izmenjave, </w:t>
      </w:r>
    </w:p>
    <w:p w14:paraId="26BDB8F9" w14:textId="77777777" w:rsidR="00E969C9" w:rsidRPr="00E26470" w:rsidRDefault="00E969C9" w:rsidP="009C05DB">
      <w:pPr>
        <w:numPr>
          <w:ilvl w:val="0"/>
          <w:numId w:val="6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število vpisanih in doseženih kreditnih točk po ECTS, </w:t>
      </w:r>
    </w:p>
    <w:p w14:paraId="576DF329" w14:textId="77777777" w:rsidR="00E969C9" w:rsidRPr="00E26470" w:rsidRDefault="00E969C9" w:rsidP="009C05DB">
      <w:pPr>
        <w:numPr>
          <w:ilvl w:val="0"/>
          <w:numId w:val="6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 študiju na visokošolskem zavodu, s katerega študent prihaja: </w:t>
      </w:r>
    </w:p>
    <w:p w14:paraId="30164968" w14:textId="77777777" w:rsidR="00E969C9" w:rsidRPr="00B26D42" w:rsidRDefault="00E969C9" w:rsidP="009C05DB">
      <w:pPr>
        <w:numPr>
          <w:ilvl w:val="0"/>
          <w:numId w:val="62"/>
        </w:numPr>
        <w:spacing w:after="0" w:line="240" w:lineRule="exact"/>
        <w:ind w:left="567" w:hanging="207"/>
        <w:contextualSpacing/>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ime visokošolskega zavoda, </w:t>
      </w:r>
    </w:p>
    <w:p w14:paraId="620AE8A1" w14:textId="77777777" w:rsidR="00E969C9" w:rsidRPr="00B26D42" w:rsidRDefault="00E969C9" w:rsidP="009C05DB">
      <w:pPr>
        <w:numPr>
          <w:ilvl w:val="0"/>
          <w:numId w:val="62"/>
        </w:numPr>
        <w:spacing w:after="0" w:line="240" w:lineRule="exact"/>
        <w:ind w:left="567" w:hanging="207"/>
        <w:contextualSpacing/>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kraj in država visokošolskega zavoda, </w:t>
      </w:r>
    </w:p>
    <w:p w14:paraId="578B5E20" w14:textId="77777777" w:rsidR="00E969C9" w:rsidRPr="00B26D42" w:rsidRDefault="00E969C9" w:rsidP="009C05DB">
      <w:pPr>
        <w:numPr>
          <w:ilvl w:val="0"/>
          <w:numId w:val="62"/>
        </w:numPr>
        <w:spacing w:after="0" w:line="240" w:lineRule="exact"/>
        <w:ind w:left="567" w:hanging="207"/>
        <w:contextualSpacing/>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ime študijskega programa. </w:t>
      </w:r>
    </w:p>
    <w:p w14:paraId="18A6D23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DB1A4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Evidenca iz 2. točke prvega odstavka tega člena poleg podatkov iz drugega odstavka tega člena obsega še podatke o: </w:t>
      </w:r>
    </w:p>
    <w:p w14:paraId="3A8B6278"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opravljenih izpitih, </w:t>
      </w:r>
    </w:p>
    <w:p w14:paraId="104D5F2D"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opravljenih študijskih obveznostih, </w:t>
      </w:r>
    </w:p>
    <w:p w14:paraId="03490310"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napredovanju v višji letnik, </w:t>
      </w:r>
    </w:p>
    <w:p w14:paraId="23073BC1"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številu vpisanih in doseženih kreditnih točk po ECTS za posamezno študijsko leto, </w:t>
      </w:r>
    </w:p>
    <w:p w14:paraId="678C24C5"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tem, ali je študentu priznano podaljšanje statusa študenta, </w:t>
      </w:r>
    </w:p>
    <w:p w14:paraId="066B7941" w14:textId="77777777"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mednarodni izmenjavi v času študija: </w:t>
      </w:r>
    </w:p>
    <w:p w14:paraId="6417645D" w14:textId="453C8E5F" w:rsidR="00E969C9" w:rsidRPr="00B26D42" w:rsidRDefault="00E969C9" w:rsidP="009C05DB">
      <w:pPr>
        <w:numPr>
          <w:ilvl w:val="0"/>
          <w:numId w:val="64"/>
        </w:numPr>
        <w:tabs>
          <w:tab w:val="num" w:pos="9072"/>
        </w:tabs>
        <w:spacing w:after="0" w:line="240" w:lineRule="exact"/>
        <w:ind w:left="567" w:hanging="207"/>
        <w:contextualSpacing/>
        <w:jc w:val="both"/>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ime visokošolskega zavoda </w:t>
      </w:r>
      <w:r w:rsidR="2110A8F8"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institucije, na katerem je potekala izmenjava, </w:t>
      </w:r>
    </w:p>
    <w:p w14:paraId="70723500" w14:textId="3F2EBDBC" w:rsidR="00E969C9" w:rsidRPr="00B26D42" w:rsidRDefault="00E969C9" w:rsidP="009C05DB">
      <w:pPr>
        <w:numPr>
          <w:ilvl w:val="0"/>
          <w:numId w:val="64"/>
        </w:numPr>
        <w:tabs>
          <w:tab w:val="num" w:pos="9072"/>
        </w:tabs>
        <w:spacing w:after="0" w:line="240" w:lineRule="exact"/>
        <w:ind w:left="567" w:hanging="207"/>
        <w:contextualSpacing/>
        <w:jc w:val="both"/>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kraj in država visokošolskega zavoda </w:t>
      </w:r>
      <w:r w:rsidR="56EF8E38"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institucije, na katerem je potekala izmenjava, </w:t>
      </w:r>
    </w:p>
    <w:p w14:paraId="68682C72" w14:textId="77777777" w:rsidR="00E969C9" w:rsidRPr="00B26D42" w:rsidRDefault="00E969C9" w:rsidP="009C05DB">
      <w:pPr>
        <w:numPr>
          <w:ilvl w:val="0"/>
          <w:numId w:val="64"/>
        </w:numPr>
        <w:tabs>
          <w:tab w:val="num" w:pos="9072"/>
        </w:tabs>
        <w:spacing w:after="0" w:line="240" w:lineRule="exact"/>
        <w:ind w:left="567" w:hanging="207"/>
        <w:contextualSpacing/>
        <w:jc w:val="both"/>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ime študijskega programa, </w:t>
      </w:r>
    </w:p>
    <w:p w14:paraId="7F7DFD88" w14:textId="2B54F14B" w:rsidR="00E969C9" w:rsidRPr="00B26D42" w:rsidRDefault="00E969C9" w:rsidP="009C05DB">
      <w:pPr>
        <w:numPr>
          <w:ilvl w:val="0"/>
          <w:numId w:val="64"/>
        </w:numPr>
        <w:tabs>
          <w:tab w:val="num" w:pos="9072"/>
        </w:tabs>
        <w:spacing w:after="0" w:line="240" w:lineRule="exact"/>
        <w:ind w:left="567" w:hanging="207"/>
        <w:contextualSpacing/>
        <w:jc w:val="both"/>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datum</w:t>
      </w:r>
      <w:r w:rsidR="2A495D90" w:rsidRPr="00B26D42">
        <w:rPr>
          <w:rFonts w:ascii="Arial" w:eastAsia="Times New Roman" w:hAnsi="Arial" w:cs="Arial"/>
          <w:color w:val="000000"/>
          <w:sz w:val="20"/>
          <w:szCs w:val="20"/>
          <w:lang w:eastAsia="sl-SI"/>
          <w14:ligatures w14:val="standardContextual"/>
        </w:rPr>
        <w:t>a</w:t>
      </w:r>
      <w:r w:rsidRPr="00B26D42">
        <w:rPr>
          <w:rFonts w:ascii="Arial" w:eastAsia="Times New Roman" w:hAnsi="Arial" w:cs="Arial"/>
          <w:color w:val="000000"/>
          <w:sz w:val="20"/>
          <w:szCs w:val="20"/>
          <w:lang w:eastAsia="sl-SI"/>
          <w14:ligatures w14:val="standardContextual"/>
        </w:rPr>
        <w:t xml:space="preserve"> začetka in zaključka izmenjave, </w:t>
      </w:r>
    </w:p>
    <w:p w14:paraId="1F744EBB" w14:textId="4C139879" w:rsidR="00E969C9" w:rsidRPr="00B26D42" w:rsidRDefault="00E969C9" w:rsidP="009C05DB">
      <w:pPr>
        <w:numPr>
          <w:ilvl w:val="0"/>
          <w:numId w:val="64"/>
        </w:numPr>
        <w:tabs>
          <w:tab w:val="num" w:pos="9072"/>
        </w:tabs>
        <w:spacing w:after="0" w:line="240" w:lineRule="exact"/>
        <w:ind w:left="567" w:hanging="207"/>
        <w:contextualSpacing/>
        <w:jc w:val="both"/>
        <w:rPr>
          <w:rFonts w:ascii="Arial" w:eastAsia="Calibri"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število vpisanih in doseženih kreditnih točk po ECTS po predmetih na visokošolskem zavodu </w:t>
      </w:r>
      <w:r w:rsidR="1D8BB330"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w:t>
      </w:r>
      <w:r w:rsidR="3ECFC5AD" w:rsidRPr="00B26D42">
        <w:rPr>
          <w:rFonts w:ascii="Arial" w:eastAsia="Times New Roman" w:hAnsi="Arial" w:cs="Arial"/>
          <w:color w:val="000000"/>
          <w:sz w:val="20"/>
          <w:szCs w:val="20"/>
          <w:lang w:eastAsia="sl-SI"/>
          <w14:ligatures w14:val="standardContextual"/>
        </w:rPr>
        <w:t>v</w:t>
      </w:r>
      <w:r w:rsidRPr="00B26D42">
        <w:rPr>
          <w:rFonts w:ascii="Arial" w:eastAsia="Times New Roman" w:hAnsi="Arial" w:cs="Arial"/>
          <w:color w:val="000000"/>
          <w:sz w:val="20"/>
          <w:szCs w:val="20"/>
          <w:lang w:eastAsia="sl-SI"/>
          <w14:ligatures w14:val="standardContextual"/>
        </w:rPr>
        <w:t xml:space="preserve"> instituciji, na katerem oziroma kateri je potekala izmenjava, ter število priznanih točk po ECTS na visokošolskem zavodu v Republiki Sloveniji, </w:t>
      </w:r>
    </w:p>
    <w:p w14:paraId="4BFD2D61" w14:textId="092CAB9E" w:rsidR="00E969C9" w:rsidRPr="00E26470" w:rsidRDefault="00E969C9" w:rsidP="009C05DB">
      <w:pPr>
        <w:numPr>
          <w:ilvl w:val="0"/>
          <w:numId w:val="64"/>
        </w:numPr>
        <w:tabs>
          <w:tab w:val="left" w:pos="540"/>
          <w:tab w:val="left" w:pos="900"/>
          <w:tab w:val="num" w:pos="9072"/>
        </w:tabs>
        <w:spacing w:after="0" w:line="240" w:lineRule="exact"/>
        <w:ind w:left="567" w:hanging="207"/>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vrsta mednarodne izmenjave, t</w:t>
      </w:r>
      <w:r w:rsidR="74526B2B" w:rsidRPr="00E26470">
        <w:rPr>
          <w:rFonts w:ascii="Arial" w:eastAsia="Times New Roman" w:hAnsi="Arial" w:cs="Arial"/>
          <w:sz w:val="20"/>
          <w:szCs w:val="20"/>
        </w:rPr>
        <w:t>j.</w:t>
      </w:r>
      <w:r w:rsidRPr="00E26470">
        <w:rPr>
          <w:rFonts w:ascii="Arial" w:eastAsia="Times New Roman" w:hAnsi="Arial" w:cs="Arial"/>
          <w:sz w:val="20"/>
          <w:szCs w:val="20"/>
          <w14:ligatures w14:val="standardContextual"/>
        </w:rPr>
        <w:t xml:space="preserve"> podatek o mednarodnem programu ali sporazumu, po katerem je opravljena izmenjava, </w:t>
      </w:r>
    </w:p>
    <w:p w14:paraId="4AC2CD16" w14:textId="407C8D20" w:rsidR="00E969C9" w:rsidRPr="00E26470" w:rsidRDefault="00E969C9" w:rsidP="009C05DB">
      <w:pPr>
        <w:numPr>
          <w:ilvl w:val="0"/>
          <w:numId w:val="63"/>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dokončanju študija </w:t>
      </w:r>
      <w:r w:rsidR="50BDE912" w:rsidRPr="00E26470">
        <w:rPr>
          <w:rFonts w:ascii="Arial" w:eastAsia="Times New Roman" w:hAnsi="Arial" w:cs="Arial"/>
          <w:sz w:val="20"/>
          <w:szCs w:val="20"/>
        </w:rPr>
        <w:t>ali</w:t>
      </w:r>
      <w:r w:rsidRPr="00E26470">
        <w:rPr>
          <w:rFonts w:ascii="Arial" w:eastAsia="Times New Roman" w:hAnsi="Arial" w:cs="Arial"/>
          <w:sz w:val="20"/>
          <w:szCs w:val="20"/>
          <w14:ligatures w14:val="standardContextual"/>
        </w:rPr>
        <w:t xml:space="preserve"> izpisu iz študijskega programa. </w:t>
      </w:r>
    </w:p>
    <w:p w14:paraId="2E429F9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F0E1C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V evidenci iz 3. točke prvega odstavka tega člena se vodijo naslednji podatki: </w:t>
      </w:r>
    </w:p>
    <w:p w14:paraId="5011A605"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osebno ime, </w:t>
      </w:r>
    </w:p>
    <w:p w14:paraId="501ADFCA"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vpisna številka, </w:t>
      </w:r>
    </w:p>
    <w:p w14:paraId="32081749"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visokošolskega zavoda, </w:t>
      </w:r>
    </w:p>
    <w:p w14:paraId="7B720942"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študijskega programa, </w:t>
      </w:r>
    </w:p>
    <w:p w14:paraId="60DA1C97" w14:textId="053ED5DA"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ime smeri</w:t>
      </w:r>
      <w:r w:rsidRPr="00E26470">
        <w:rPr>
          <w:rFonts w:ascii="Arial" w:eastAsia="Times New Roman" w:hAnsi="Arial" w:cs="Arial"/>
          <w:sz w:val="20"/>
          <w:szCs w:val="20"/>
        </w:rPr>
        <w:t>oziroma modula</w:t>
      </w:r>
      <w:r w:rsidRPr="00E26470">
        <w:rPr>
          <w:rFonts w:ascii="Arial" w:eastAsia="Times New Roman" w:hAnsi="Arial" w:cs="Arial"/>
          <w:sz w:val="20"/>
          <w:szCs w:val="20"/>
          <w14:ligatures w14:val="standardContextual"/>
        </w:rPr>
        <w:t xml:space="preserve">, </w:t>
      </w:r>
    </w:p>
    <w:p w14:paraId="2A87B130"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 študija, </w:t>
      </w:r>
    </w:p>
    <w:p w14:paraId="32A53A3B"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letnik študija in študijsko leto prvega vpisa, </w:t>
      </w:r>
    </w:p>
    <w:p w14:paraId="07B7C154"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predmeta, </w:t>
      </w:r>
    </w:p>
    <w:p w14:paraId="2F806977"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prijave na izpit, </w:t>
      </w:r>
    </w:p>
    <w:p w14:paraId="6C5ACBAD"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izpita, </w:t>
      </w:r>
    </w:p>
    <w:p w14:paraId="724496B1" w14:textId="77777777"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ali se izpit opravlja prvič ali se ga ponavlja, </w:t>
      </w:r>
    </w:p>
    <w:p w14:paraId="4C560567" w14:textId="569EBBC6" w:rsidR="00E969C9" w:rsidRPr="00E26470" w:rsidRDefault="00E969C9" w:rsidP="009C05DB">
      <w:pPr>
        <w:numPr>
          <w:ilvl w:val="0"/>
          <w:numId w:val="65"/>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ocena </w:t>
      </w:r>
      <w:r w:rsidR="36380CD2" w:rsidRPr="00E26470">
        <w:rPr>
          <w:rFonts w:ascii="Arial" w:eastAsia="Times New Roman" w:hAnsi="Arial" w:cs="Arial"/>
          <w:sz w:val="20"/>
          <w:szCs w:val="20"/>
        </w:rPr>
        <w:t>ali</w:t>
      </w:r>
      <w:r w:rsidRPr="00E26470">
        <w:rPr>
          <w:rFonts w:ascii="Arial" w:eastAsia="Times New Roman" w:hAnsi="Arial" w:cs="Arial"/>
          <w:sz w:val="20"/>
          <w:szCs w:val="20"/>
          <w14:ligatures w14:val="standardContextual"/>
        </w:rPr>
        <w:t xml:space="preserve"> rezultat, dosežen pri izpitu. </w:t>
      </w:r>
    </w:p>
    <w:p w14:paraId="1B1A191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4029B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(6) Evidenca iz 4. točke prvega odstavka tega člena poleg podatkov iz drugega odstavka tega člena obsega še podatke o: </w:t>
      </w:r>
    </w:p>
    <w:p w14:paraId="5F8D4671" w14:textId="229681E2" w:rsidR="00E969C9" w:rsidRPr="00E26470" w:rsidRDefault="00E969C9" w:rsidP="009C05DB">
      <w:pPr>
        <w:numPr>
          <w:ilvl w:val="0"/>
          <w:numId w:val="66"/>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številki in datumu izdane javne listine o zaključku študijskega programa</w:t>
      </w:r>
      <w:r w:rsidRPr="00B26D42">
        <w:rPr>
          <w:rFonts w:ascii="Arial" w:eastAsia="Times New Roman" w:hAnsi="Arial" w:cs="Arial"/>
          <w:sz w:val="20"/>
          <w:szCs w:val="20"/>
          <w14:ligatures w14:val="standardContextual"/>
        </w:rPr>
        <w:t xml:space="preserve"> </w:t>
      </w:r>
      <w:r w:rsidR="1BA70738"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zaključku</w:t>
      </w:r>
      <w:r w:rsidRPr="00E26470">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krajšega izobraževanja in usposabljanja za pridobitev mikrodokazila</w:t>
      </w:r>
      <w:r w:rsidRPr="00E26470">
        <w:rPr>
          <w:rFonts w:ascii="Arial" w:eastAsia="Times New Roman" w:hAnsi="Arial" w:cs="Arial"/>
          <w:sz w:val="20"/>
          <w:szCs w:val="20"/>
          <w14:ligatures w14:val="standardContextual"/>
        </w:rPr>
        <w:t xml:space="preserve">, </w:t>
      </w:r>
    </w:p>
    <w:p w14:paraId="49D44BA5" w14:textId="0301849C" w:rsidR="00E969C9" w:rsidRPr="00E26470" w:rsidRDefault="00E969C9" w:rsidP="009C05DB">
      <w:pPr>
        <w:numPr>
          <w:ilvl w:val="0"/>
          <w:numId w:val="66"/>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vrsti javne listine o končanem študijskem programu</w:t>
      </w:r>
      <w:r w:rsidRPr="00B26D42">
        <w:rPr>
          <w:rFonts w:ascii="Arial" w:eastAsia="Times New Roman" w:hAnsi="Arial" w:cs="Arial"/>
          <w:sz w:val="20"/>
          <w:szCs w:val="20"/>
          <w14:ligatures w14:val="standardContextual"/>
        </w:rPr>
        <w:t xml:space="preserve"> </w:t>
      </w:r>
      <w:r w:rsidR="1C8BB3D0"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krajšem izobraževanju in usposabljanju za pridobitev mikrodokazila</w:t>
      </w:r>
      <w:r w:rsidRPr="00E26470">
        <w:rPr>
          <w:rFonts w:ascii="Arial" w:eastAsia="Times New Roman" w:hAnsi="Arial" w:cs="Arial"/>
          <w:sz w:val="20"/>
          <w:szCs w:val="20"/>
          <w14:ligatures w14:val="standardContextual"/>
        </w:rPr>
        <w:t xml:space="preserve">. </w:t>
      </w:r>
    </w:p>
    <w:p w14:paraId="7066D6A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4468D9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(7) Za kandidate, vpisane na študijske programe za izpopolnjevanje, se zbirajo podatki iz evidenc 1. do 3. točke prvega odstavka tega člena. </w:t>
      </w:r>
    </w:p>
    <w:p w14:paraId="11B3365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339A3CB" w14:textId="5761507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(8) </w:t>
      </w:r>
      <w:r w:rsidR="194C36B0" w:rsidRPr="00B26D42">
        <w:rPr>
          <w:rFonts w:ascii="Arial" w:eastAsia="Times New Roman" w:hAnsi="Arial" w:cs="Arial"/>
          <w:sz w:val="20"/>
          <w:szCs w:val="20"/>
        </w:rPr>
        <w:t>Visokošolski zavodi o</w:t>
      </w:r>
      <w:r w:rsidRPr="00B26D42">
        <w:rPr>
          <w:rFonts w:ascii="Arial" w:eastAsia="Times New Roman" w:hAnsi="Arial" w:cs="Arial"/>
          <w:sz w:val="20"/>
          <w:szCs w:val="20"/>
          <w14:ligatures w14:val="standardContextual"/>
        </w:rPr>
        <w:t xml:space="preserve">sebne podatke študentov iz evidenc tega člena visokošolski zavodi obdelujejo za potrebe svoje pedagoške in z njo povezane znanstvenoraziskovalne, umetniške in strokovne </w:t>
      </w:r>
      <w:r w:rsidRPr="00B26D42">
        <w:rPr>
          <w:rFonts w:ascii="Arial" w:eastAsia="Times New Roman" w:hAnsi="Arial" w:cs="Arial"/>
          <w:sz w:val="20"/>
          <w:szCs w:val="20"/>
          <w14:ligatures w14:val="standardContextual"/>
        </w:rPr>
        <w:lastRenderedPageBreak/>
        <w:t xml:space="preserve">dejavnosti ter knjižnične dejavnosti. </w:t>
      </w:r>
      <w:r w:rsidR="6984ACB5" w:rsidRPr="00B26D42">
        <w:rPr>
          <w:rFonts w:ascii="Arial" w:eastAsia="Times New Roman" w:hAnsi="Arial" w:cs="Arial"/>
          <w:sz w:val="20"/>
          <w:szCs w:val="20"/>
        </w:rPr>
        <w:t>O</w:t>
      </w:r>
      <w:r w:rsidRPr="00B26D42">
        <w:rPr>
          <w:rFonts w:ascii="Arial" w:eastAsia="Times New Roman" w:hAnsi="Arial" w:cs="Arial"/>
          <w:sz w:val="20"/>
          <w:szCs w:val="20"/>
          <w14:ligatures w14:val="standardContextual"/>
        </w:rPr>
        <w:t>sebne podatke iz prejšnjega stavka</w:t>
      </w:r>
      <w:r w:rsidRPr="00B26D42">
        <w:rPr>
          <w:rFonts w:ascii="Arial" w:eastAsia="Times New Roman" w:hAnsi="Arial" w:cs="Arial"/>
          <w:sz w:val="20"/>
          <w:szCs w:val="20"/>
        </w:rPr>
        <w:t xml:space="preserve"> </w:t>
      </w:r>
      <w:r w:rsidR="1BBBB5B2" w:rsidRPr="00B26D42">
        <w:rPr>
          <w:rFonts w:ascii="Arial" w:eastAsia="Times New Roman" w:hAnsi="Arial" w:cs="Arial"/>
          <w:sz w:val="20"/>
          <w:szCs w:val="20"/>
        </w:rPr>
        <w:t>lahko</w:t>
      </w:r>
      <w:r w:rsidRPr="00B26D42">
        <w:rPr>
          <w:rFonts w:ascii="Arial" w:eastAsia="Times New Roman" w:hAnsi="Arial" w:cs="Arial"/>
          <w:sz w:val="20"/>
          <w:szCs w:val="20"/>
          <w14:ligatures w14:val="standardContextual"/>
        </w:rPr>
        <w:t xml:space="preserve"> obdelujejo tudi za potrebe nacionalnih in mednarodnih raziskav o spremljanju študentov in diplomantov, ki jih določi ministrstvo, pristojno za visoko šolstvo, pri čemer je treba zagotoviti anonimizacijo </w:t>
      </w:r>
      <w:r w:rsidR="5D19C7BB" w:rsidRPr="00B26D42">
        <w:rPr>
          <w:rFonts w:ascii="Arial" w:eastAsia="Times New Roman" w:hAnsi="Arial" w:cs="Arial"/>
          <w:sz w:val="20"/>
          <w:szCs w:val="20"/>
        </w:rPr>
        <w:t>podatkov</w:t>
      </w:r>
      <w:r w:rsidR="6E3F34DD" w:rsidRPr="00B26D42">
        <w:rPr>
          <w:rFonts w:ascii="Arial" w:eastAsia="Times New Roman" w:hAnsi="Arial" w:cs="Arial"/>
          <w:sz w:val="20"/>
          <w:szCs w:val="20"/>
        </w:rPr>
        <w:t xml:space="preserve"> </w:t>
      </w:r>
      <w:r w:rsidRPr="00B26D42">
        <w:rPr>
          <w:rFonts w:ascii="Arial" w:eastAsia="Times New Roman" w:hAnsi="Arial" w:cs="Arial"/>
          <w:sz w:val="20"/>
          <w:szCs w:val="20"/>
        </w:rPr>
        <w:t>rezultatov</w:t>
      </w:r>
      <w:r w:rsidRPr="00B26D42">
        <w:rPr>
          <w:rFonts w:ascii="Arial" w:eastAsia="Times New Roman" w:hAnsi="Arial" w:cs="Arial"/>
          <w:sz w:val="20"/>
          <w:szCs w:val="20"/>
          <w14:ligatures w14:val="standardContextual"/>
        </w:rPr>
        <w:t>.</w:t>
      </w:r>
    </w:p>
    <w:p w14:paraId="754D6EF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6A62FB4" w14:textId="4B58778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(9) Podatki v evidenci iz 1. točke prvega odstavka tega člena se za prijavljene začnejo obdelovati z dnem prijave za vpis, prenehajo pa se obdelovati z dnem vpisa v študijski program, študijski program za izpopolnjevanje, krajše izobraževanje in usposabljanje za pridobitev mikrodokazila </w:t>
      </w:r>
      <w:r w:rsidR="1075F343" w:rsidRPr="00B26D42">
        <w:rPr>
          <w:rFonts w:ascii="Arial" w:eastAsia="Times New Roman" w:hAnsi="Arial" w:cs="Arial"/>
          <w:sz w:val="20"/>
          <w:szCs w:val="20"/>
          <w14:ligatures w14:val="standardContextual"/>
        </w:rPr>
        <w:t>ali</w:t>
      </w:r>
      <w:r w:rsidRPr="00B26D42">
        <w:rPr>
          <w:rFonts w:ascii="Arial" w:eastAsia="Times New Roman" w:hAnsi="Arial" w:cs="Arial"/>
          <w:sz w:val="20"/>
          <w:szCs w:val="20"/>
          <w14:ligatures w14:val="standardContextual"/>
        </w:rPr>
        <w:t xml:space="preserve"> z iztekom pritožbenega postopka. Podatki v evidencah iz 1. in 2. točke prvega odstavka tega člena se za: </w:t>
      </w:r>
    </w:p>
    <w:p w14:paraId="2080D48C" w14:textId="77777777" w:rsidR="00E969C9" w:rsidRPr="00B26D42" w:rsidRDefault="00E969C9" w:rsidP="00BC6E18">
      <w:pPr>
        <w:numPr>
          <w:ilvl w:val="0"/>
          <w:numId w:val="67"/>
        </w:numPr>
        <w:tabs>
          <w:tab w:val="clear" w:pos="397"/>
        </w:tabs>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študente začnejo obdelovati z dnem vpisa v študijski program, prenehajo pa se obdelovati z dnem izpisa, </w:t>
      </w:r>
    </w:p>
    <w:p w14:paraId="0966D5A1" w14:textId="1BEDC2B8" w:rsidR="00E969C9" w:rsidRPr="00B26D42" w:rsidRDefault="00E969C9" w:rsidP="009C05DB">
      <w:pPr>
        <w:numPr>
          <w:ilvl w:val="0"/>
          <w:numId w:val="6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vpisane na študijske programe za izpopolnjevanje in v krajše izobraževanje in usposabljanje za pridobitev mikrodokazila začnejo zbirati z dnem vpisa, prenehajo pa se obdelovati z dnem izpisa </w:t>
      </w:r>
      <w:r w:rsidR="01AEB715"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z dnem dokončanja študija. </w:t>
      </w:r>
    </w:p>
    <w:p w14:paraId="491E42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8D6E2E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(10) Podatki v evidenci iz 3. točke prvega odstavka tega člena se za študenta začnejo obdelovati z dnem prijave na izpit, prenehajo pa se obdelovati z opravljenim izpitom. </w:t>
      </w:r>
    </w:p>
    <w:p w14:paraId="56CB76C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698BFB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(11) Podatki v evidenci iz 4. točke prvega odstavka tega člena se za diplomanta začnejo obdelovati z dnem dokončanja študijskega programa, prenehajo pa se obdelovati z dnem izdaje javne listine o končanem študijskem programu. </w:t>
      </w:r>
    </w:p>
    <w:p w14:paraId="3CFF4F8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99BDB6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(12) Študenti morajo visokošolskemu zavodu prijaviti spremembe podatkov iz drugega in petega odstavka tega člena v osmih dneh po nastanku sprememb.</w:t>
      </w:r>
    </w:p>
    <w:p w14:paraId="5B3C7F3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AEA474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(13) Visokošolski zavod lahko spremembe podatkov iz 1., 2., 7., 8. (razen elektronskega naslova) in 10. točke drugega odstavka tega člena pridobi iz evidence iz 165. člena tega zakona na podlagi podatka o EMŠO s povezovanjem zbirk.</w:t>
      </w:r>
    </w:p>
    <w:p w14:paraId="48BDAC9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F92D40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(14) Evidence iz prvega odstavka tega člena se lahko vodijo elektronsko.</w:t>
      </w:r>
    </w:p>
    <w:p w14:paraId="2EDBF837"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7CE254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A780F32"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159. </w:t>
      </w:r>
      <w:r w:rsidRPr="00E26470">
        <w:rPr>
          <w:rFonts w:ascii="Arial" w:eastAsia="Times New Roman" w:hAnsi="Arial" w:cs="Arial"/>
          <w:b/>
          <w:sz w:val="20"/>
          <w:szCs w:val="20"/>
          <w:lang w:eastAsia="x-none"/>
          <w14:ligatures w14:val="standardContextual"/>
        </w:rPr>
        <w:t>člen</w:t>
      </w:r>
    </w:p>
    <w:p w14:paraId="7AEBD02B"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(evidence z osebnimi podatki izvajalcev visokošolske dejavnosti, ki jih obdelujejo visokošolski zavodi)</w:t>
      </w:r>
    </w:p>
    <w:p w14:paraId="439E0E1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190383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Visokošolski zavodi vodijo evidenco izvajalcev visokošolske dejavnosti. </w:t>
      </w:r>
    </w:p>
    <w:p w14:paraId="34C8787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9C2E7DF" w14:textId="1A4ADC2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Za izvajalce visokošolske dejavnosti se po tem poglavju tega zakona štejejo visokošolski učitelji, znanstveni delavci, visokošolski sodelavci, ki sodelujejo pri izvajanju visokošolske dejavnosti, in druga sodelavca pri pedagoškem procesu, ne glede na to</w:t>
      </w:r>
      <w:r w:rsidR="212A0EA9"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ali so v delovnem razmerju ali delo opravljajo po pogodbi o delu. </w:t>
      </w:r>
    </w:p>
    <w:p w14:paraId="1545F9A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8884D5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V evidenci izvajalcev visokošolske dejavnosti se vodijo naslednji podatki: </w:t>
      </w:r>
    </w:p>
    <w:p w14:paraId="600D0216"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osebno ime, </w:t>
      </w:r>
    </w:p>
    <w:p w14:paraId="6E15F841"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EMŠO, </w:t>
      </w:r>
    </w:p>
    <w:p w14:paraId="5BE1D5E4"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spol, </w:t>
      </w:r>
    </w:p>
    <w:p w14:paraId="01D76479"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rojstva, </w:t>
      </w:r>
    </w:p>
    <w:p w14:paraId="3F3624DD"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tem, ali je izvajalec upokojen in od kdaj, </w:t>
      </w:r>
    </w:p>
    <w:p w14:paraId="1B3100E4"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šifra raziskovalca, ki jo dodeli javna agencija, pristojna za znanstvenoraziskovalno dejavnost, </w:t>
      </w:r>
    </w:p>
    <w:p w14:paraId="41FBE3B3" w14:textId="0B53D66D"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številka in datum sklepa </w:t>
      </w:r>
      <w:r w:rsidR="2B872BAC" w:rsidRPr="00E26470">
        <w:rPr>
          <w:rFonts w:ascii="Arial" w:eastAsia="Times New Roman" w:hAnsi="Arial" w:cs="Arial"/>
          <w:sz w:val="20"/>
          <w:szCs w:val="20"/>
        </w:rPr>
        <w:t>ali</w:t>
      </w:r>
      <w:r w:rsidRPr="00E26470">
        <w:rPr>
          <w:rFonts w:ascii="Arial" w:eastAsia="Times New Roman" w:hAnsi="Arial" w:cs="Arial"/>
          <w:sz w:val="20"/>
          <w:szCs w:val="20"/>
          <w14:ligatures w14:val="standardContextual"/>
        </w:rPr>
        <w:t xml:space="preserve"> odločbe o izvolitvi v naziv, </w:t>
      </w:r>
    </w:p>
    <w:p w14:paraId="775B1EB1"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naziv iz </w:t>
      </w:r>
      <w:r w:rsidRPr="00B26D42">
        <w:rPr>
          <w:rFonts w:ascii="Arial" w:eastAsia="Times New Roman" w:hAnsi="Arial" w:cs="Arial"/>
          <w:sz w:val="20"/>
          <w:szCs w:val="20"/>
          <w:lang w:eastAsia="x-none"/>
          <w14:ligatures w14:val="standardContextual"/>
        </w:rPr>
        <w:t>98., 99. in 100.</w:t>
      </w:r>
      <w:r w:rsidRPr="00E26470">
        <w:rPr>
          <w:rFonts w:ascii="Arial" w:eastAsia="Times New Roman" w:hAnsi="Arial" w:cs="Arial"/>
          <w:sz w:val="20"/>
          <w:szCs w:val="20"/>
          <w:lang w:eastAsia="x-none"/>
          <w14:ligatures w14:val="standardContextual"/>
        </w:rPr>
        <w:t xml:space="preserve"> člena tega zakona, </w:t>
      </w:r>
    </w:p>
    <w:p w14:paraId="7DB5763E"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področje izvolitve v naziv, </w:t>
      </w:r>
    </w:p>
    <w:p w14:paraId="358611CC"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izvolitve v naziv, </w:t>
      </w:r>
    </w:p>
    <w:p w14:paraId="7365A0E3"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prenehanja izvolitve v naziv, </w:t>
      </w:r>
    </w:p>
    <w:p w14:paraId="1CDA263E"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visokošolskega zavoda, ki je podelil naziv, </w:t>
      </w:r>
    </w:p>
    <w:p w14:paraId="77F9E313" w14:textId="2A55D550"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ure neposredne pedagoške obveznosti izvajalcev za vsako posam</w:t>
      </w:r>
      <w:r w:rsidR="19A0C868" w:rsidRPr="00E26470">
        <w:rPr>
          <w:rFonts w:ascii="Arial" w:eastAsia="Times New Roman" w:hAnsi="Arial" w:cs="Arial"/>
          <w:sz w:val="20"/>
          <w:szCs w:val="20"/>
        </w:rPr>
        <w:t>ez</w:t>
      </w:r>
      <w:r w:rsidRPr="00E26470">
        <w:rPr>
          <w:rFonts w:ascii="Arial" w:eastAsia="Times New Roman" w:hAnsi="Arial" w:cs="Arial"/>
          <w:sz w:val="20"/>
          <w:szCs w:val="20"/>
          <w14:ligatures w14:val="standardContextual"/>
        </w:rPr>
        <w:t>no študijsko leto, ločeno po študijskih programih in predmetih za predavanja, seminarje, vaje, klinične vaje in praktično usposabljanje ter drugo neposredno pedagoško obveznost v skladu z drugim in petim odstavkom 108. člena tega zakona, opravljene v delovnem razmerju ali po pogodbi o delu,</w:t>
      </w:r>
    </w:p>
    <w:p w14:paraId="488945D7" w14:textId="25967905"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rPr>
        <w:t xml:space="preserve">izraba delovnega časa za posameznega izvajalca: ne glede na zakon, ki ureja evidence na področju dela in socialne varnosti, se v evidenci o izrabi delovnega časa ne evidentirajo čas prihoda na delo </w:t>
      </w:r>
      <w:r w:rsidRPr="00E26470">
        <w:rPr>
          <w:rFonts w:ascii="Arial" w:eastAsia="Times New Roman" w:hAnsi="Arial" w:cs="Arial"/>
          <w:sz w:val="20"/>
          <w:szCs w:val="20"/>
        </w:rPr>
        <w:lastRenderedPageBreak/>
        <w:t xml:space="preserve">in </w:t>
      </w:r>
      <w:r w:rsidR="5D336A64" w:rsidRPr="00E26470">
        <w:rPr>
          <w:rFonts w:ascii="Arial" w:eastAsia="Times New Roman" w:hAnsi="Arial" w:cs="Arial"/>
          <w:sz w:val="20"/>
          <w:szCs w:val="20"/>
        </w:rPr>
        <w:t>čas</w:t>
      </w:r>
      <w:r w:rsidRPr="00E26470">
        <w:rPr>
          <w:rFonts w:ascii="Arial" w:eastAsia="Times New Roman" w:hAnsi="Arial" w:cs="Arial"/>
          <w:sz w:val="20"/>
          <w:szCs w:val="20"/>
        </w:rPr>
        <w:t xml:space="preserve"> odhoda delavca z </w:t>
      </w:r>
      <w:r w:rsidRPr="006E35B8">
        <w:rPr>
          <w:rFonts w:ascii="Arial" w:eastAsia="Times New Roman" w:hAnsi="Arial" w:cs="Arial"/>
          <w:sz w:val="20"/>
          <w:szCs w:val="20"/>
        </w:rPr>
        <w:t>dela, izraba in obseg izrabe odmora med delovnim časom, opravljene ure v drugih posebnih pogojih dela, ki izhajajo iz razporeditve delovnega časa (zlasti opravljene ure</w:t>
      </w:r>
      <w:r w:rsidRPr="00E26470">
        <w:rPr>
          <w:rFonts w:ascii="Arial" w:eastAsia="Times New Roman" w:hAnsi="Arial" w:cs="Arial"/>
          <w:sz w:val="20"/>
          <w:szCs w:val="20"/>
        </w:rPr>
        <w:t xml:space="preserve"> nočnega, nedeljskega, izmenskega, prazničnega dela, dela v deljenem delovnem času in druge oblike razporeditve delovnega časa, določene z zakonom ali kolektivno pogodbo), opravljene ure v neenakomerno razporejenem delovnem času ali v začasno prerazporejenem delovnem času in tekoči seštevek ur v tednu, mesecu oziroma letu, iz katerega je razvidno referenčno obdobje, ki se upošteva za neenakomerno razporeditev in za začasno prerazporeditev polnega delovnega časa,</w:t>
      </w:r>
    </w:p>
    <w:p w14:paraId="55491F59"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mentorstv</w:t>
      </w:r>
      <w:r w:rsidRPr="00B26D42">
        <w:rPr>
          <w:rFonts w:ascii="Arial" w:eastAsia="Times New Roman" w:hAnsi="Arial" w:cs="Arial"/>
          <w:sz w:val="20"/>
          <w:szCs w:val="20"/>
          <w:lang w:eastAsia="x-none"/>
          <w14:ligatures w14:val="standardContextual"/>
        </w:rPr>
        <w:t>o</w:t>
      </w:r>
      <w:r w:rsidRPr="00E26470">
        <w:rPr>
          <w:rFonts w:ascii="Arial" w:eastAsia="Times New Roman" w:hAnsi="Arial" w:cs="Arial"/>
          <w:sz w:val="20"/>
          <w:szCs w:val="20"/>
          <w:lang w:eastAsia="x-none"/>
          <w14:ligatures w14:val="standardContextual"/>
        </w:rPr>
        <w:t xml:space="preserve"> študentom doktorskega študija, </w:t>
      </w:r>
    </w:p>
    <w:p w14:paraId="714475CA"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določitev honorarja, bruto honorar in izplačani honorar, </w:t>
      </w:r>
    </w:p>
    <w:p w14:paraId="6A67CC21"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soglasje delodajalca za delo pri drugem delodajalcu, </w:t>
      </w:r>
    </w:p>
    <w:p w14:paraId="2B0EF0AC"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soglasje za dopolnilno delo, </w:t>
      </w:r>
    </w:p>
    <w:p w14:paraId="7733B26D" w14:textId="77777777" w:rsidR="00E969C9" w:rsidRPr="00E26470" w:rsidRDefault="00E969C9" w:rsidP="009C05DB">
      <w:pPr>
        <w:numPr>
          <w:ilvl w:val="0"/>
          <w:numId w:val="68"/>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soglasje za sklenitev pogodbe o delu. </w:t>
      </w:r>
    </w:p>
    <w:p w14:paraId="1550E56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B7E5AB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Določbe 14. točke prejšnjega odstavka se uporabljajo tudi za druge zaposlene, ki neposredno sodelujejo pri izvajanju pedagoškega procesa, znanstvenoraziskovalne in umetniške dejavnosti.</w:t>
      </w:r>
    </w:p>
    <w:p w14:paraId="196C043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FE9851F" w14:textId="18AD7D8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w:t>
      </w:r>
      <w:r w:rsidR="37A038E1" w:rsidRPr="00B26D42">
        <w:rPr>
          <w:rFonts w:ascii="Arial" w:eastAsia="Times New Roman" w:hAnsi="Arial" w:cs="Arial"/>
          <w:sz w:val="20"/>
          <w:szCs w:val="20"/>
          <w14:ligatures w14:val="standardContextual"/>
        </w:rPr>
        <w:t xml:space="preserve">Visokošolski zavod </w:t>
      </w:r>
      <w:r w:rsidR="4BB5CD0C" w:rsidRPr="00B26D42">
        <w:rPr>
          <w:rFonts w:ascii="Arial" w:eastAsia="Times New Roman" w:hAnsi="Arial" w:cs="Arial"/>
          <w:sz w:val="20"/>
          <w:szCs w:val="20"/>
          <w14:ligatures w14:val="standardContextual"/>
        </w:rPr>
        <w:t>o</w:t>
      </w:r>
      <w:r w:rsidRPr="00B26D42">
        <w:rPr>
          <w:rFonts w:ascii="Arial" w:eastAsia="Times New Roman" w:hAnsi="Arial" w:cs="Arial"/>
          <w:sz w:val="20"/>
          <w:szCs w:val="20"/>
          <w14:ligatures w14:val="standardContextual"/>
        </w:rPr>
        <w:t xml:space="preserve">sebne podatke o izvajalcih visokošolske dejavnosti iz evidence iz tega člena visokošolski zavodi obdelujejo za potrebe ugotavljanja izpolnjevanja pogojev za opravljanje pedagoškega, znanstvenoraziskovalnega in umetniškega dela ter spremljanje delovne in pedagoške obveznosti izvajalcev visokošolske dejavnosti. </w:t>
      </w:r>
    </w:p>
    <w:p w14:paraId="1CA4CE6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98E2A17" w14:textId="6AC6DDD1"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(6) Podatki iz tretjega odstavka tega člena se za izvajalce visokošolske dejavnosti začnejo obdelovati z dnem, ko sklenejo pogodbo o zaposlitvi </w:t>
      </w:r>
      <w:r w:rsidR="36C09FA1"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pogodbo o delu, prenehajo pa se obdelovati z dnem, ko jim preneha pogodba o zaposlitvi </w:t>
      </w:r>
      <w:r w:rsidR="32C0FA8D"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pogodba o delu. </w:t>
      </w:r>
    </w:p>
    <w:p w14:paraId="5DF19FC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98C679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(7) Izvajalci visokošolske dejavnosti morajo visokošolskemu zavodu prijaviti spremembe podatkov iz tretjega odstavka tega člena v osmih dneh po nastanku sprememb. </w:t>
      </w:r>
    </w:p>
    <w:p w14:paraId="3A6F102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1CC860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(8) Evidenca iz prvega odstavka tega člena se lahko vodi elektronsko.</w:t>
      </w:r>
    </w:p>
    <w:p w14:paraId="2E3DD7A4"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5866B0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0C5753D"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160. </w:t>
      </w:r>
      <w:r w:rsidRPr="00E26470">
        <w:rPr>
          <w:rFonts w:ascii="Arial" w:eastAsia="Times New Roman" w:hAnsi="Arial" w:cs="Arial"/>
          <w:b/>
          <w:sz w:val="20"/>
          <w:szCs w:val="20"/>
          <w:lang w:eastAsia="x-none"/>
          <w14:ligatures w14:val="standardContextual"/>
        </w:rPr>
        <w:t>člen</w:t>
      </w:r>
    </w:p>
    <w:p w14:paraId="122F82C0"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(evidenca z osebnimi podatki, ki se vodi za potrebe subvencioniranega bivanja študentov)</w:t>
      </w:r>
    </w:p>
    <w:p w14:paraId="43B7AE3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8A2F267" w14:textId="6A388672"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Evidenco iz tega člena vodijo visokošolski zavodi in študentski domovi, ki vodijo postopke glede subvencioniranega bivanja študentov. V evidenci se </w:t>
      </w:r>
      <w:r w:rsidR="57E9A4D0" w:rsidRPr="00B26D42">
        <w:rPr>
          <w:rFonts w:ascii="Arial" w:eastAsia="Times New Roman" w:hAnsi="Arial" w:cs="Arial"/>
          <w:sz w:val="20"/>
          <w:szCs w:val="20"/>
          <w14:ligatures w14:val="standardContextual"/>
        </w:rPr>
        <w:t>za posameznega študen</w:t>
      </w:r>
      <w:r w:rsidR="00413E0F" w:rsidRPr="00B26D42">
        <w:rPr>
          <w:rFonts w:ascii="Arial" w:eastAsia="Times New Roman" w:hAnsi="Arial" w:cs="Arial"/>
          <w:sz w:val="20"/>
          <w:szCs w:val="20"/>
          <w14:ligatures w14:val="standardContextual"/>
        </w:rPr>
        <w:t>t</w:t>
      </w:r>
      <w:r w:rsidR="57E9A4D0" w:rsidRPr="00B26D42">
        <w:rPr>
          <w:rFonts w:ascii="Arial" w:eastAsia="Times New Roman" w:hAnsi="Arial" w:cs="Arial"/>
          <w:sz w:val="20"/>
          <w:szCs w:val="20"/>
          <w14:ligatures w14:val="standardContextual"/>
        </w:rPr>
        <w:t>a</w:t>
      </w:r>
      <w:r w:rsidRPr="00B26D42">
        <w:rPr>
          <w:rFonts w:ascii="Arial" w:eastAsia="Times New Roman" w:hAnsi="Arial" w:cs="Arial"/>
          <w:sz w:val="20"/>
          <w:szCs w:val="20"/>
          <w14:ligatures w14:val="standardContextual"/>
        </w:rPr>
        <w:t xml:space="preserve"> vodijo naslednji podatki: </w:t>
      </w:r>
    </w:p>
    <w:p w14:paraId="1E3A60BE"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osebno ime, </w:t>
      </w:r>
    </w:p>
    <w:p w14:paraId="409E0E4C"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EMŠO, </w:t>
      </w:r>
    </w:p>
    <w:p w14:paraId="0A975912"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vrsta in številka osebnega dokumenta, </w:t>
      </w:r>
    </w:p>
    <w:p w14:paraId="6B40CABF"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spol, </w:t>
      </w:r>
    </w:p>
    <w:p w14:paraId="2FAEFEF8"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kraj in država rojstva, </w:t>
      </w:r>
    </w:p>
    <w:p w14:paraId="6778340D"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državljanstvo, </w:t>
      </w:r>
    </w:p>
    <w:p w14:paraId="0971CD43"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tem, ali je študent zaposlen, samozaposlen ali zavarovan kot družbenik in poslovodna oseba po predpisih o pokojninskem in invalidskem zavarovanju oziroma je poslovodna oseba gospodarske družbe ali direktor zasebnega zavoda,</w:t>
      </w:r>
    </w:p>
    <w:p w14:paraId="6DDC4473"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vrsta in naslov prebivališča,</w:t>
      </w:r>
    </w:p>
    <w:p w14:paraId="363AEA10"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telefon in elektronski naslov, </w:t>
      </w:r>
    </w:p>
    <w:p w14:paraId="0D322C13"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številka in datum izdaje odločbe, izdane v postopku uveljavljanja pravice do subvencioniranega bivanja, </w:t>
      </w:r>
    </w:p>
    <w:p w14:paraId="58D19A96"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številka in datum sklenitve nastanitvene pogodbe za subvencionirano bivanje oziroma aneksa k nastanitveni pogodbi za subvencionirano bivanje ter čas veljavnosti,</w:t>
      </w:r>
    </w:p>
    <w:p w14:paraId="7C24437B"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tem, kje uveljavlja pravico do bivanja, </w:t>
      </w:r>
    </w:p>
    <w:p w14:paraId="163DC178"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ime visokošolskega</w:t>
      </w:r>
      <w:r w:rsidRPr="00B26D42">
        <w:rPr>
          <w:rFonts w:ascii="Arial" w:eastAsia="Times New Roman" w:hAnsi="Arial" w:cs="Arial"/>
          <w:sz w:val="20"/>
          <w:szCs w:val="20"/>
          <w:lang w:eastAsia="x-none"/>
          <w14:ligatures w14:val="standardContextual"/>
        </w:rPr>
        <w:t xml:space="preserve"> </w:t>
      </w:r>
      <w:r w:rsidRPr="00E26470">
        <w:rPr>
          <w:rFonts w:ascii="Arial" w:eastAsia="Times New Roman" w:hAnsi="Arial" w:cs="Arial"/>
          <w:sz w:val="20"/>
          <w:szCs w:val="20"/>
          <w:lang w:eastAsia="x-none"/>
          <w14:ligatures w14:val="standardContextual"/>
        </w:rPr>
        <w:t xml:space="preserve">ali višješolskega zavoda, na katerega je študent vpisan, </w:t>
      </w:r>
    </w:p>
    <w:p w14:paraId="5A33CEC4"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študijskega programa, na katerega je študent vpisan, </w:t>
      </w:r>
    </w:p>
    <w:p w14:paraId="10901B8F"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kraj izvajanja študija, </w:t>
      </w:r>
    </w:p>
    <w:p w14:paraId="037DF513"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stopnja in vrsta študijskega programa, </w:t>
      </w:r>
    </w:p>
    <w:p w14:paraId="122F8F41"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letnik študija, </w:t>
      </w:r>
    </w:p>
    <w:p w14:paraId="459770AD"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vrsta vpisa (prvi vpis v letnik, ponavljanje letnika, zamenjava študijskega programa, nadaljevanje študija po </w:t>
      </w:r>
      <w:r w:rsidRPr="00B26D42">
        <w:rPr>
          <w:rFonts w:ascii="Arial" w:eastAsia="Times New Roman" w:hAnsi="Arial" w:cs="Arial"/>
          <w:sz w:val="20"/>
          <w:szCs w:val="20"/>
          <w:lang w:eastAsia="x-none"/>
          <w14:ligatures w14:val="standardContextual"/>
        </w:rPr>
        <w:t>prehodu</w:t>
      </w:r>
      <w:r w:rsidRPr="00E26470">
        <w:rPr>
          <w:rFonts w:ascii="Arial" w:eastAsia="Times New Roman" w:hAnsi="Arial" w:cs="Arial"/>
          <w:sz w:val="20"/>
          <w:szCs w:val="20"/>
          <w:lang w:eastAsia="x-none"/>
          <w14:ligatures w14:val="standardContextual"/>
        </w:rPr>
        <w:t xml:space="preserve"> in vzporedni vpis), </w:t>
      </w:r>
    </w:p>
    <w:p w14:paraId="5DCA824D"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 študija, </w:t>
      </w:r>
    </w:p>
    <w:p w14:paraId="3CF59B90"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študijsko leto prvega vpisa na sedanji študijski program, </w:t>
      </w:r>
    </w:p>
    <w:p w14:paraId="355DCA1D" w14:textId="5AFB677B"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lastRenderedPageBreak/>
        <w:t xml:space="preserve">študijsko leto prvega vpisa na </w:t>
      </w:r>
      <w:r w:rsidR="23598EE6" w:rsidRPr="00E26470">
        <w:rPr>
          <w:rFonts w:ascii="Arial" w:eastAsia="Times New Roman" w:hAnsi="Arial" w:cs="Arial"/>
          <w:sz w:val="20"/>
          <w:szCs w:val="20"/>
          <w14:ligatures w14:val="standardContextual"/>
        </w:rPr>
        <w:t>kateri</w:t>
      </w:r>
      <w:r w:rsidR="2BD14898" w:rsidRPr="00E26470">
        <w:rPr>
          <w:rFonts w:ascii="Arial" w:eastAsia="Times New Roman" w:hAnsi="Arial" w:cs="Arial"/>
          <w:sz w:val="20"/>
          <w:szCs w:val="20"/>
        </w:rPr>
        <w:t xml:space="preserve"> </w:t>
      </w:r>
      <w:r w:rsidR="23598EE6" w:rsidRPr="00E26470">
        <w:rPr>
          <w:rFonts w:ascii="Arial" w:eastAsia="Times New Roman" w:hAnsi="Arial" w:cs="Arial"/>
          <w:sz w:val="20"/>
          <w:szCs w:val="20"/>
          <w14:ligatures w14:val="standardContextual"/>
        </w:rPr>
        <w:t>koli</w:t>
      </w:r>
      <w:r w:rsidRPr="00E26470">
        <w:rPr>
          <w:rFonts w:ascii="Arial" w:eastAsia="Times New Roman" w:hAnsi="Arial" w:cs="Arial"/>
          <w:sz w:val="20"/>
          <w:szCs w:val="20"/>
          <w14:ligatures w14:val="standardContextual"/>
        </w:rPr>
        <w:t xml:space="preserve"> študijski program, </w:t>
      </w:r>
    </w:p>
    <w:p w14:paraId="6A1F9C77"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število let koriščenja subvencioniranega bivanja in potek študija po študijskih letih študija, </w:t>
      </w:r>
    </w:p>
    <w:p w14:paraId="59C26A94" w14:textId="3E896866" w:rsidR="00E969C9" w:rsidRPr="00E26470" w:rsidRDefault="23598EE6" w:rsidP="009C05DB">
      <w:pPr>
        <w:numPr>
          <w:ilvl w:val="0"/>
          <w:numId w:val="69"/>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w:t>
      </w:r>
      <w:r w:rsidR="35F6C68F" w:rsidRPr="00E26470">
        <w:rPr>
          <w:rFonts w:ascii="Arial" w:eastAsia="Times New Roman" w:hAnsi="Arial" w:cs="Arial"/>
          <w:sz w:val="20"/>
          <w:szCs w:val="20"/>
        </w:rPr>
        <w:t>a</w:t>
      </w:r>
      <w:r w:rsidR="00E969C9" w:rsidRPr="00E26470">
        <w:rPr>
          <w:rFonts w:ascii="Arial" w:eastAsia="Times New Roman" w:hAnsi="Arial" w:cs="Arial"/>
          <w:sz w:val="20"/>
          <w:szCs w:val="20"/>
          <w14:ligatures w14:val="standardContextual"/>
        </w:rPr>
        <w:t xml:space="preserve"> vselitve in datum izselitve, </w:t>
      </w:r>
    </w:p>
    <w:p w14:paraId="127F9872" w14:textId="65BF67E4" w:rsidR="00E969C9" w:rsidRPr="00E26470" w:rsidRDefault="1C6F07B3" w:rsidP="009C05DB">
      <w:pPr>
        <w:numPr>
          <w:ilvl w:val="0"/>
          <w:numId w:val="69"/>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rPr>
        <w:t>datum</w:t>
      </w:r>
      <w:r w:rsidR="23598EE6" w:rsidRPr="00E26470">
        <w:rPr>
          <w:rFonts w:ascii="Arial" w:eastAsia="Times New Roman" w:hAnsi="Arial" w:cs="Arial"/>
          <w:sz w:val="20"/>
          <w:szCs w:val="20"/>
          <w14:ligatures w14:val="standardContextual"/>
        </w:rPr>
        <w:t xml:space="preserve"> prekinitv</w:t>
      </w:r>
      <w:r w:rsidR="50CFF2C6" w:rsidRPr="00E26470">
        <w:rPr>
          <w:rFonts w:ascii="Arial" w:eastAsia="Times New Roman" w:hAnsi="Arial" w:cs="Arial"/>
          <w:sz w:val="20"/>
          <w:szCs w:val="20"/>
        </w:rPr>
        <w:t>e</w:t>
      </w:r>
      <w:r w:rsidR="00E969C9" w:rsidRPr="00E26470">
        <w:rPr>
          <w:rFonts w:ascii="Arial" w:eastAsia="Times New Roman" w:hAnsi="Arial" w:cs="Arial"/>
          <w:sz w:val="20"/>
          <w:szCs w:val="20"/>
          <w14:ligatures w14:val="standardContextual"/>
        </w:rPr>
        <w:t xml:space="preserve"> študija, </w:t>
      </w:r>
    </w:p>
    <w:p w14:paraId="4407F760"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tem, ali izpolnjuje pogoj za izjemno podaljšanje subvencioniranega bivanja, </w:t>
      </w:r>
    </w:p>
    <w:p w14:paraId="00A9ECEE"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uveljavljanju starševstva in podatki o drugem roditelju, s katerim biva v študentskem domu (osebno ime, EMŠO), </w:t>
      </w:r>
    </w:p>
    <w:p w14:paraId="11F30BC7"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tem, ali ima status študenta invalida s spremljevalcem, </w:t>
      </w:r>
    </w:p>
    <w:p w14:paraId="3417964E" w14:textId="77777777" w:rsidR="00E969C9" w:rsidRPr="00E26470" w:rsidRDefault="00E969C9" w:rsidP="009C05DB">
      <w:pPr>
        <w:numPr>
          <w:ilvl w:val="0"/>
          <w:numId w:val="69"/>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tem, ali je študent spremljevalec invalida in podatki o študentu, kateremu je spremljevalec (osebno ime, EMŠO). </w:t>
      </w:r>
    </w:p>
    <w:p w14:paraId="07EDF87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F62431D" w14:textId="7E9E5E4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Za tuje študente, ki so v Republiki Sloveniji na mednarodni izmenjavi v okviru študija in bivajo v študentskih domovih, se v evidenci iz tega člena vodijo podatki iz 1. do 6., 8., 9., 11. in 23. točke prejšnjega odstavka </w:t>
      </w:r>
      <w:r w:rsidR="5ED392EE"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podatek o vrsti mednarodne izmenjave, to je podatek o mednarodnem programu ali sporazumu, po katerem je </w:t>
      </w:r>
      <w:r w:rsidR="0DFC1EB4" w:rsidRPr="00B26D42">
        <w:rPr>
          <w:rFonts w:ascii="Arial" w:eastAsia="Times New Roman" w:hAnsi="Arial" w:cs="Arial"/>
          <w:sz w:val="20"/>
          <w:szCs w:val="20"/>
          <w14:ligatures w14:val="standardContextual"/>
        </w:rPr>
        <w:t>izmenjava</w:t>
      </w:r>
      <w:r w:rsidRPr="00B26D42">
        <w:rPr>
          <w:rFonts w:ascii="Arial" w:eastAsia="Times New Roman" w:hAnsi="Arial" w:cs="Arial"/>
          <w:sz w:val="20"/>
          <w:szCs w:val="20"/>
          <w14:ligatures w14:val="standardContextual"/>
        </w:rPr>
        <w:t xml:space="preserve"> opravljena. </w:t>
      </w:r>
    </w:p>
    <w:p w14:paraId="07B5891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A59E9F6" w14:textId="1C93FD2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Visokošolski zavodi in študentski domovi obdelujejo osebne podatke iz evidence tega člena za potrebe odločanja o pravici do subvencioniranega bivanja študentov </w:t>
      </w:r>
      <w:r w:rsidR="71B5F63A" w:rsidRPr="00B26D42">
        <w:rPr>
          <w:rFonts w:ascii="Arial" w:eastAsia="Times New Roman" w:hAnsi="Arial" w:cs="Arial"/>
          <w:sz w:val="20"/>
          <w:szCs w:val="20"/>
          <w14:ligatures w14:val="standardContextual"/>
        </w:rPr>
        <w:t>ali</w:t>
      </w:r>
      <w:r w:rsidRPr="00B26D42">
        <w:rPr>
          <w:rFonts w:ascii="Arial" w:eastAsia="Times New Roman" w:hAnsi="Arial" w:cs="Arial"/>
          <w:sz w:val="20"/>
          <w:szCs w:val="20"/>
          <w14:ligatures w14:val="standardContextual"/>
        </w:rPr>
        <w:t xml:space="preserve"> podaljšanja subvencioniranega bivanja študentov in za potrebe ministrstva, pristojnega za visoko šolstvo, pri izplačevanju subvencij v skladu s 135. členom tega zakona.</w:t>
      </w:r>
    </w:p>
    <w:p w14:paraId="467166B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77D9CD3" w14:textId="7464552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Podatke za evidenco iz prvega odstavka tega člena visokošolski zavodi in študentski domovi pridobijo od študenta </w:t>
      </w:r>
      <w:r w:rsidR="54BEAAAD" w:rsidRPr="00B26D42">
        <w:rPr>
          <w:rFonts w:ascii="Arial" w:eastAsia="Times New Roman" w:hAnsi="Arial" w:cs="Arial"/>
          <w:sz w:val="20"/>
          <w:szCs w:val="20"/>
        </w:rPr>
        <w:t>ali</w:t>
      </w:r>
      <w:r w:rsidRPr="00B26D42">
        <w:rPr>
          <w:rFonts w:ascii="Arial" w:eastAsia="Times New Roman" w:hAnsi="Arial" w:cs="Arial"/>
          <w:sz w:val="20"/>
          <w:szCs w:val="20"/>
          <w14:ligatures w14:val="standardContextual"/>
        </w:rPr>
        <w:t xml:space="preserve"> </w:t>
      </w:r>
      <w:r w:rsidR="009F5071" w:rsidRPr="00B26D42">
        <w:rPr>
          <w:rFonts w:ascii="Arial" w:eastAsia="Times New Roman" w:hAnsi="Arial" w:cs="Arial"/>
          <w:sz w:val="20"/>
          <w:szCs w:val="20"/>
          <w14:ligatures w14:val="standardContextual"/>
        </w:rPr>
        <w:t xml:space="preserve">iz </w:t>
      </w:r>
      <w:r w:rsidRPr="00B26D42">
        <w:rPr>
          <w:rFonts w:ascii="Arial" w:eastAsia="Times New Roman" w:hAnsi="Arial" w:cs="Arial"/>
          <w:sz w:val="20"/>
          <w:szCs w:val="20"/>
          <w14:ligatures w14:val="standardContextual"/>
        </w:rPr>
        <w:t>eVŠ s povezovanjem zbirk.</w:t>
      </w:r>
    </w:p>
    <w:p w14:paraId="78F5FC2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FD84D0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(5) Podatki iz prvega in drugega odstavka tega člena se začnejo obdelovati z dnem vselitve, prenehajo pa se zbirati z dnem izselitve.</w:t>
      </w:r>
    </w:p>
    <w:p w14:paraId="40C969BB" w14:textId="77777777" w:rsidR="00E969C9" w:rsidRDefault="00E969C9" w:rsidP="0063541B">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FC17758" w14:textId="77777777" w:rsidR="00BC6E18" w:rsidRPr="00B26D42" w:rsidRDefault="00BC6E18"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9E9F93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161. člen</w:t>
      </w:r>
    </w:p>
    <w:p w14:paraId="700B4584"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(evidenčni in analitski informacijski sistem visokega šolstva v Republiki Sloveniji)</w:t>
      </w:r>
    </w:p>
    <w:p w14:paraId="7B76C72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6C3C452" w14:textId="777A3DD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Za potrebe ugotavljanja upravičenosti pravic študentov do študija in drugih pravic v breme javnih sredstev, načrtovanja politike in spremljanja delovanja visokega šolstva, spremljanja mreže visokošolskih zavodov in študijskih programov, obveščanja javnosti ter za raziskovalnoanalitične in statistične namene oziroma za izvajanje statističnih, socialno-ekonomskih in drugih raziskovanj s področja visokega šolstva se vodi elektronska zbirka podatkov o visokem šolstvu v Republiki Sloveniji, ki zajema podatke o visokošolskih zavodih, o javnoveljavnih študijskih programih, vključno s soglasji glede transnacionalnega izobraževanja</w:t>
      </w:r>
      <w:r w:rsidR="00CA3C73"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w:t>
      </w:r>
      <w:r w:rsidR="00CA3C73" w:rsidRPr="00B26D42">
        <w:rPr>
          <w:rFonts w:ascii="Arial" w:eastAsia="Times New Roman" w:hAnsi="Arial" w:cs="Arial"/>
          <w:sz w:val="20"/>
          <w:szCs w:val="20"/>
          <w14:ligatures w14:val="standardContextual"/>
        </w:rPr>
        <w:t xml:space="preserve">o </w:t>
      </w:r>
      <w:r w:rsidR="65501F70" w:rsidRPr="00B26D42">
        <w:rPr>
          <w:rFonts w:ascii="Arial" w:eastAsia="Times New Roman" w:hAnsi="Arial" w:cs="Arial"/>
          <w:sz w:val="20"/>
          <w:szCs w:val="20"/>
        </w:rPr>
        <w:t>krajši</w:t>
      </w:r>
      <w:r w:rsidR="00CA3C73" w:rsidRPr="00B26D42">
        <w:rPr>
          <w:rFonts w:ascii="Arial" w:eastAsia="Times New Roman" w:hAnsi="Arial" w:cs="Arial"/>
          <w:sz w:val="20"/>
          <w:szCs w:val="20"/>
        </w:rPr>
        <w:t>h</w:t>
      </w:r>
      <w:r w:rsidR="65501F70" w:rsidRPr="00B26D42">
        <w:rPr>
          <w:rFonts w:ascii="Arial" w:eastAsia="Times New Roman" w:hAnsi="Arial" w:cs="Arial"/>
          <w:sz w:val="20"/>
          <w:szCs w:val="20"/>
        </w:rPr>
        <w:t xml:space="preserve"> izobraževanji</w:t>
      </w:r>
      <w:r w:rsidR="00CA3C73" w:rsidRPr="00B26D42">
        <w:rPr>
          <w:rFonts w:ascii="Arial" w:eastAsia="Times New Roman" w:hAnsi="Arial" w:cs="Arial"/>
          <w:sz w:val="20"/>
          <w:szCs w:val="20"/>
        </w:rPr>
        <w:t>h</w:t>
      </w:r>
      <w:r w:rsidR="65501F70" w:rsidRPr="00B26D42">
        <w:rPr>
          <w:rFonts w:ascii="Arial" w:eastAsia="Times New Roman" w:hAnsi="Arial" w:cs="Arial"/>
          <w:sz w:val="20"/>
          <w:szCs w:val="20"/>
        </w:rPr>
        <w:t xml:space="preserve"> in usposabljanji</w:t>
      </w:r>
      <w:r w:rsidR="00CA3C73" w:rsidRPr="00B26D42">
        <w:rPr>
          <w:rFonts w:ascii="Arial" w:eastAsia="Times New Roman" w:hAnsi="Arial" w:cs="Arial"/>
          <w:sz w:val="20"/>
          <w:szCs w:val="20"/>
        </w:rPr>
        <w:t>h</w:t>
      </w:r>
      <w:r w:rsidR="65501F70" w:rsidRPr="00B26D42">
        <w:rPr>
          <w:rFonts w:ascii="Arial" w:eastAsia="Times New Roman" w:hAnsi="Arial" w:cs="Arial"/>
          <w:sz w:val="20"/>
          <w:szCs w:val="20"/>
        </w:rPr>
        <w:t xml:space="preserve"> za pridobitev mikrodokazila</w:t>
      </w:r>
      <w:r w:rsidRPr="00B26D42">
        <w:rPr>
          <w:rFonts w:ascii="Arial" w:eastAsia="Times New Roman" w:hAnsi="Arial" w:cs="Arial"/>
          <w:sz w:val="20"/>
          <w:szCs w:val="20"/>
          <w14:ligatures w14:val="standardContextual"/>
        </w:rPr>
        <w:t xml:space="preserve">, o prijavljenih za vpis, o prijavljenih za subvencionirano bivanje oziroma podaljšanje subvencioniranega bivanja študentov, o študentih in diplomantih, ter o izvajalcih visokošolske dejavnosti.  </w:t>
      </w:r>
    </w:p>
    <w:p w14:paraId="6F4F2F7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BDCD27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Zbirka podatkov iz prejšnjega odstavka se imenuje eVŠ. Sestavljajo jo naslednje evidence: </w:t>
      </w:r>
    </w:p>
    <w:p w14:paraId="71838209" w14:textId="0F012D69" w:rsidR="00E969C9" w:rsidRPr="00B26D42" w:rsidRDefault="00E969C9" w:rsidP="00BC6E18">
      <w:pPr>
        <w:pStyle w:val="Odstavekseznama"/>
        <w:numPr>
          <w:ilvl w:val="0"/>
          <w:numId w:val="70"/>
        </w:numPr>
        <w:tabs>
          <w:tab w:val="clear" w:pos="397"/>
        </w:tabs>
        <w:spacing w:after="0" w:line="240" w:lineRule="exact"/>
        <w:ind w:left="284" w:hanging="284"/>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evidenca visokošolskih zavodov, </w:t>
      </w:r>
    </w:p>
    <w:p w14:paraId="5D208CCD" w14:textId="77777777" w:rsidR="00E969C9" w:rsidRPr="00B26D42" w:rsidRDefault="00E969C9" w:rsidP="009C05DB">
      <w:pPr>
        <w:numPr>
          <w:ilvl w:val="0"/>
          <w:numId w:val="70"/>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evidenca študijskih programov ter krajših izobraževanj in usposabljanj za pridobitev mikrodokazila,</w:t>
      </w:r>
    </w:p>
    <w:p w14:paraId="44C6864A" w14:textId="77777777" w:rsidR="00E969C9" w:rsidRPr="00B26D42" w:rsidRDefault="00E969C9" w:rsidP="009C05DB">
      <w:pPr>
        <w:numPr>
          <w:ilvl w:val="0"/>
          <w:numId w:val="70"/>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evidenca študentov in diplomantov ter podeljenih mikrodokazil, </w:t>
      </w:r>
    </w:p>
    <w:p w14:paraId="0F1A9B5A" w14:textId="77777777" w:rsidR="00E969C9" w:rsidRPr="00B26D42" w:rsidRDefault="00E969C9" w:rsidP="009C05DB">
      <w:pPr>
        <w:numPr>
          <w:ilvl w:val="0"/>
          <w:numId w:val="70"/>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evidenca prijavljenih za vpis, </w:t>
      </w:r>
    </w:p>
    <w:p w14:paraId="0AC696B4" w14:textId="77777777" w:rsidR="00E969C9" w:rsidRPr="00B26D42" w:rsidRDefault="00E969C9" w:rsidP="009C05DB">
      <w:pPr>
        <w:numPr>
          <w:ilvl w:val="0"/>
          <w:numId w:val="70"/>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evidenca prijavljenih za subvencionirano bivanje študentov, </w:t>
      </w:r>
    </w:p>
    <w:p w14:paraId="7F90240B" w14:textId="77777777" w:rsidR="00E969C9" w:rsidRPr="00B26D42" w:rsidRDefault="00E969C9" w:rsidP="009C05DB">
      <w:pPr>
        <w:numPr>
          <w:ilvl w:val="0"/>
          <w:numId w:val="70"/>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evidenca izvajalcev visokošolske dejavnosti,</w:t>
      </w:r>
    </w:p>
    <w:p w14:paraId="57C3C416" w14:textId="77777777" w:rsidR="00E969C9" w:rsidRPr="00B26D42" w:rsidRDefault="00E969C9" w:rsidP="009C05DB">
      <w:pPr>
        <w:numPr>
          <w:ilvl w:val="0"/>
          <w:numId w:val="70"/>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evidenca priznanih izobrazb. </w:t>
      </w:r>
    </w:p>
    <w:p w14:paraId="0C467735" w14:textId="77777777" w:rsidR="00E969C9" w:rsidRPr="00B26D42" w:rsidRDefault="00E969C9" w:rsidP="00E969C9">
      <w:pPr>
        <w:spacing w:after="0" w:line="240" w:lineRule="exact"/>
        <w:rPr>
          <w:rFonts w:ascii="Arial" w:eastAsia="Times New Roman" w:hAnsi="Arial" w:cs="Arial"/>
          <w:color w:val="000000"/>
          <w:sz w:val="20"/>
          <w:szCs w:val="20"/>
          <w:lang w:eastAsia="sl-SI"/>
          <w14:ligatures w14:val="standardContextual"/>
        </w:rPr>
      </w:pPr>
    </w:p>
    <w:p w14:paraId="0657DF5C" w14:textId="77777777" w:rsidR="00E969C9" w:rsidRPr="00B26D42" w:rsidRDefault="00E969C9" w:rsidP="00E969C9">
      <w:pPr>
        <w:spacing w:after="0" w:line="240" w:lineRule="exact"/>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(3) eVŠ poleg evidenc iz prejšnjega odstavka vključuje tudi: </w:t>
      </w:r>
    </w:p>
    <w:p w14:paraId="74207B40" w14:textId="7FF70E05" w:rsidR="00E969C9" w:rsidRPr="00B26D42" w:rsidRDefault="00E969C9" w:rsidP="00BC6E18">
      <w:pPr>
        <w:numPr>
          <w:ilvl w:val="0"/>
          <w:numId w:val="6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elektronsko vlogo in podporo izbirnemu postopku za prijavo za vpis na študijske programe iz eVŠ, </w:t>
      </w:r>
    </w:p>
    <w:p w14:paraId="1D25343F" w14:textId="496674F1" w:rsidR="00E969C9" w:rsidRPr="00B26D42" w:rsidRDefault="00E969C9" w:rsidP="00BC6E18">
      <w:pPr>
        <w:numPr>
          <w:ilvl w:val="0"/>
          <w:numId w:val="6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elektronsko vlogo in podporo izbirnemu postopku za prijavo za subvencionirano bivanje študentov,</w:t>
      </w:r>
    </w:p>
    <w:p w14:paraId="3752213D" w14:textId="103D4D2B" w:rsidR="00E969C9" w:rsidRPr="00B26D42" w:rsidRDefault="00E969C9" w:rsidP="00BC6E18">
      <w:pPr>
        <w:numPr>
          <w:ilvl w:val="0"/>
          <w:numId w:val="67"/>
        </w:numPr>
        <w:spacing w:after="0" w:line="240" w:lineRule="exact"/>
        <w:ind w:left="284" w:hanging="284"/>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repozitorij diplom. </w:t>
      </w:r>
    </w:p>
    <w:p w14:paraId="64D1FE85" w14:textId="77777777"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08EF10BD" w14:textId="27A3819B" w:rsidR="00E969C9" w:rsidRPr="00B26D42" w:rsidRDefault="00E969C9" w:rsidP="00E969C9">
      <w:pPr>
        <w:spacing w:after="0" w:line="240" w:lineRule="exact"/>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(4) eVŠ se vodi elektronsko. Podatke iz evidenc iz drugega odstavka tega člena obdeluje ministrstvo, pristojno za visoko šolstvo, kot upravljavec eVŠ. Ministrstvo iz tega odstavka zagotavlja tudi analitiko za</w:t>
      </w:r>
      <w:r w:rsidR="190D7999" w:rsidRPr="00B26D42">
        <w:rPr>
          <w:rFonts w:ascii="Arial" w:eastAsia="Times New Roman" w:hAnsi="Arial" w:cs="Arial"/>
          <w:color w:val="000000"/>
          <w:sz w:val="20"/>
          <w:szCs w:val="20"/>
          <w:lang w:eastAsia="sl-SI"/>
          <w14:ligatures w14:val="standardContextual"/>
        </w:rPr>
        <w:t xml:space="preserve"> </w:t>
      </w:r>
      <w:r w:rsidRPr="00B26D42">
        <w:rPr>
          <w:rFonts w:ascii="Arial" w:eastAsia="Times New Roman" w:hAnsi="Arial" w:cs="Arial"/>
          <w:color w:val="000000"/>
          <w:sz w:val="20"/>
          <w:szCs w:val="20"/>
          <w:lang w:eastAsia="sl-SI"/>
          <w14:ligatures w14:val="standardContextual"/>
        </w:rPr>
        <w:t>raziskovalno</w:t>
      </w:r>
      <w:r w:rsidR="460EEFA1" w:rsidRPr="00B26D42">
        <w:rPr>
          <w:rFonts w:ascii="Arial" w:eastAsia="Times New Roman" w:hAnsi="Arial" w:cs="Arial"/>
          <w:color w:val="000000" w:themeColor="text1"/>
          <w:sz w:val="20"/>
          <w:szCs w:val="20"/>
          <w:lang w:eastAsia="sl-SI"/>
        </w:rPr>
        <w:t>-</w:t>
      </w:r>
      <w:r w:rsidRPr="00B26D42">
        <w:rPr>
          <w:rFonts w:ascii="Arial" w:eastAsia="Times New Roman" w:hAnsi="Arial" w:cs="Arial"/>
          <w:color w:val="000000"/>
          <w:sz w:val="20"/>
          <w:szCs w:val="20"/>
          <w:lang w:eastAsia="sl-SI"/>
          <w14:ligatures w14:val="standardContextual"/>
        </w:rPr>
        <w:t xml:space="preserve">analitične in statistične namene </w:t>
      </w:r>
      <w:r w:rsidR="5620C75C" w:rsidRPr="00B26D42">
        <w:rPr>
          <w:rFonts w:ascii="Arial" w:eastAsia="Times New Roman" w:hAnsi="Arial" w:cs="Arial"/>
          <w:color w:val="000000"/>
          <w:sz w:val="20"/>
          <w:szCs w:val="20"/>
          <w:lang w:eastAsia="sl-SI"/>
          <w14:ligatures w14:val="standardContextual"/>
        </w:rPr>
        <w:t>ter</w:t>
      </w:r>
      <w:r w:rsidRPr="00B26D42">
        <w:rPr>
          <w:rFonts w:ascii="Arial" w:eastAsia="Times New Roman" w:hAnsi="Arial" w:cs="Arial"/>
          <w:color w:val="000000"/>
          <w:sz w:val="20"/>
          <w:szCs w:val="20"/>
          <w:lang w:eastAsia="sl-SI"/>
          <w14:ligatures w14:val="standardContextual"/>
        </w:rPr>
        <w:t xml:space="preserve"> za izvajanje statističnih, socialno-ekonomskih in drugih raziskovanj s področja visokega šolstva.</w:t>
      </w:r>
    </w:p>
    <w:p w14:paraId="0346C40B" w14:textId="77777777" w:rsidR="00E969C9" w:rsidRDefault="00E969C9" w:rsidP="00E969C9">
      <w:pPr>
        <w:spacing w:after="0" w:line="240" w:lineRule="exact"/>
        <w:jc w:val="both"/>
        <w:rPr>
          <w:rFonts w:ascii="Arial" w:eastAsia="Times New Roman" w:hAnsi="Arial" w:cs="Arial"/>
          <w:color w:val="000000"/>
          <w:sz w:val="20"/>
          <w:szCs w:val="20"/>
          <w:lang w:eastAsia="sl-SI"/>
          <w14:ligatures w14:val="standardContextual"/>
        </w:rPr>
      </w:pPr>
    </w:p>
    <w:p w14:paraId="54226B65" w14:textId="77777777" w:rsidR="00754ADB" w:rsidRDefault="00754ADB" w:rsidP="00E969C9">
      <w:pPr>
        <w:spacing w:after="0" w:line="240" w:lineRule="exact"/>
        <w:jc w:val="both"/>
        <w:rPr>
          <w:rFonts w:ascii="Arial" w:eastAsia="Times New Roman" w:hAnsi="Arial" w:cs="Arial"/>
          <w:color w:val="000000"/>
          <w:sz w:val="20"/>
          <w:szCs w:val="20"/>
          <w:lang w:eastAsia="sl-SI"/>
          <w14:ligatures w14:val="standardContextual"/>
        </w:rPr>
      </w:pPr>
    </w:p>
    <w:p w14:paraId="2013D282"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162. </w:t>
      </w:r>
      <w:r w:rsidRPr="00E26470">
        <w:rPr>
          <w:rFonts w:ascii="Arial" w:eastAsia="Times New Roman" w:hAnsi="Arial" w:cs="Arial"/>
          <w:b/>
          <w:sz w:val="20"/>
          <w:szCs w:val="20"/>
          <w:lang w:eastAsia="x-none"/>
          <w14:ligatures w14:val="standardContextual"/>
        </w:rPr>
        <w:t>člen</w:t>
      </w:r>
    </w:p>
    <w:p w14:paraId="337F9ACC"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(eVŠ evidenca visokošolskih zavodov)</w:t>
      </w:r>
    </w:p>
    <w:p w14:paraId="4162483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2796A7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eVŠ evidenci visokošolskih zavodov se vodijo podatki o akreditiranih visokošolskih zavodih v Republiki Sloveniji in mednarodni zvezi univerz iz 20. člena tega zakona, in sicer: </w:t>
      </w:r>
    </w:p>
    <w:p w14:paraId="36F5C360"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univerze ali samostojnega visokošolskega zavoda, </w:t>
      </w:r>
    </w:p>
    <w:p w14:paraId="0D550E9F"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članice univerze, </w:t>
      </w:r>
    </w:p>
    <w:p w14:paraId="131EADF3"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davčna številka, </w:t>
      </w:r>
    </w:p>
    <w:p w14:paraId="1B0401FF"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matična številka, </w:t>
      </w:r>
    </w:p>
    <w:p w14:paraId="03CD4864"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visokošolskega zavoda, </w:t>
      </w:r>
    </w:p>
    <w:p w14:paraId="755ED301"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skrajšano ime visokošolskega zavoda, </w:t>
      </w:r>
    </w:p>
    <w:p w14:paraId="51D1D3C9"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naslov sedeža visokošolskega zavoda (ulica, hišna številka, kraj, poštna številka, občina, država), </w:t>
      </w:r>
    </w:p>
    <w:p w14:paraId="79B69AC3"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in naslov dislociranih enot (ulica, hišna številka, kraj, poštna številka, občina, država), </w:t>
      </w:r>
    </w:p>
    <w:p w14:paraId="6D5C1563"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vrsta visokošolskega zavoda, </w:t>
      </w:r>
    </w:p>
    <w:p w14:paraId="00AD5C32"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tem, ali gre za javni ali zasebni visokošolski zavod, </w:t>
      </w:r>
    </w:p>
    <w:p w14:paraId="15B6ACEE"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akreditacijska odločba ter njena številka in datum, </w:t>
      </w:r>
    </w:p>
    <w:p w14:paraId="1C14D3DF"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odločba o podaljšanju akreditacije ter njena številka in datum, </w:t>
      </w:r>
    </w:p>
    <w:p w14:paraId="6610D3D6" w14:textId="771E8CFD"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w:t>
      </w:r>
      <w:r w:rsidR="1931503D"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začetka in zaključka veljavnosti akreditacije, </w:t>
      </w:r>
    </w:p>
    <w:p w14:paraId="2E9B9551" w14:textId="77777777" w:rsidR="00E969C9" w:rsidRPr="00B26D42"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končno evalvacijsko poročilo in vrsta evalvacije, </w:t>
      </w:r>
    </w:p>
    <w:p w14:paraId="21BC1B0C" w14:textId="77777777" w:rsidR="00E969C9" w:rsidRPr="00B26D42"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študijska področja (ISCED, KLASIUS), znanstvenoraziskovalna področja (Frascati) oziroma umetniške discipline, za katere je visokošolski zavod ustanovljen,</w:t>
      </w:r>
    </w:p>
    <w:p w14:paraId="48664DF0" w14:textId="77777777" w:rsidR="00E969C9" w:rsidRPr="00B26D42"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podatek o tem ali visokošolski zavod podeljuje mikrodokazila, </w:t>
      </w:r>
    </w:p>
    <w:p w14:paraId="17C8BAF8"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in naslov ustanoviteljev, </w:t>
      </w:r>
    </w:p>
    <w:p w14:paraId="0AB97A36"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in priimek zastopnikov visokošolskega zavoda, </w:t>
      </w:r>
    </w:p>
    <w:p w14:paraId="0892335A" w14:textId="45CD80C4"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 in številka vpisa v sodni register in</w:t>
      </w:r>
      <w:r w:rsidRPr="00E26470">
        <w:rPr>
          <w:rFonts w:ascii="Arial" w:eastAsia="Times New Roman" w:hAnsi="Arial" w:cs="Arial"/>
          <w:sz w:val="20"/>
          <w:szCs w:val="20"/>
        </w:rPr>
        <w:t xml:space="preserve"> </w:t>
      </w:r>
      <w:r w:rsidR="084A5D73" w:rsidRPr="00E26470">
        <w:rPr>
          <w:rFonts w:ascii="Arial" w:eastAsia="Times New Roman" w:hAnsi="Arial" w:cs="Arial"/>
          <w:sz w:val="20"/>
          <w:szCs w:val="20"/>
        </w:rPr>
        <w:t>datum</w:t>
      </w:r>
      <w:r w:rsidRPr="00E26470">
        <w:rPr>
          <w:rFonts w:ascii="Arial" w:eastAsia="Times New Roman" w:hAnsi="Arial" w:cs="Arial"/>
          <w:sz w:val="20"/>
          <w:szCs w:val="20"/>
          <w14:ligatures w14:val="standardContextual"/>
        </w:rPr>
        <w:t xml:space="preserve"> izbrisa iz njega ter naziv sodišča, pri katerem je vpisan, </w:t>
      </w:r>
    </w:p>
    <w:p w14:paraId="6BC8ACFA" w14:textId="7CC41450"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akt o ustanovitvi ter datum</w:t>
      </w:r>
      <w:r w:rsidR="77489BC4"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njegovega sprejetja in sprememb, </w:t>
      </w:r>
    </w:p>
    <w:p w14:paraId="0CA0F63F" w14:textId="09ABBE62"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statut visokošolskega zavoda ter datum</w:t>
      </w:r>
      <w:r w:rsidR="2CC5E79A"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njegovega sprejetja in sprememb, </w:t>
      </w:r>
    </w:p>
    <w:p w14:paraId="16139971"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oblika diplome s spremembami ter datum objave in številka Uradnega lista Republike Slovenije, </w:t>
      </w:r>
    </w:p>
    <w:p w14:paraId="08F253A1" w14:textId="77777777" w:rsidR="00E969C9" w:rsidRPr="00E26470" w:rsidRDefault="00E969C9" w:rsidP="009C05DB">
      <w:pPr>
        <w:numPr>
          <w:ilvl w:val="0"/>
          <w:numId w:val="71"/>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drugi podatki in dokazila, ki ne pomenijo osebnih podatkov in so potrebni za spremljanje izvajanja visokošolske dejavnosti. </w:t>
      </w:r>
    </w:p>
    <w:p w14:paraId="537EF73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8DEEDD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Za članice univerz se v evidenci visokošolskih zavodov obdelujejo podatki iz 2., 5. do 9., 11. do 15. in 23. točke prejšnjega odstavka.</w:t>
      </w:r>
    </w:p>
    <w:p w14:paraId="2B584547"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74667048"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18EE82E7"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163.</w:t>
      </w:r>
      <w:r w:rsidRPr="00E26470">
        <w:rPr>
          <w:rFonts w:ascii="Arial" w:eastAsia="Times New Roman" w:hAnsi="Arial" w:cs="Arial"/>
          <w:b/>
          <w:sz w:val="20"/>
          <w:szCs w:val="20"/>
          <w:lang w:eastAsia="x-none"/>
          <w14:ligatures w14:val="standardContextual"/>
        </w:rPr>
        <w:t xml:space="preserve"> člen</w:t>
      </w:r>
    </w:p>
    <w:p w14:paraId="11209E6E"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(eVŠ evidenca študijskih programov</w:t>
      </w:r>
      <w:r w:rsidRPr="00B26D42">
        <w:rPr>
          <w:rFonts w:ascii="Arial" w:eastAsia="Times New Roman" w:hAnsi="Arial" w:cs="Arial"/>
          <w:b/>
          <w:sz w:val="20"/>
          <w:szCs w:val="20"/>
          <w:lang w:eastAsia="x-none"/>
          <w14:ligatures w14:val="standardContextual"/>
        </w:rPr>
        <w:t xml:space="preserve"> ter krajših izobraževanj in usposabljanj za pridobitev mikrodokazila</w:t>
      </w:r>
      <w:r w:rsidRPr="00E26470">
        <w:rPr>
          <w:rFonts w:ascii="Arial" w:eastAsia="Times New Roman" w:hAnsi="Arial" w:cs="Arial"/>
          <w:b/>
          <w:sz w:val="20"/>
          <w:szCs w:val="20"/>
          <w:lang w:eastAsia="x-none"/>
          <w14:ligatures w14:val="standardContextual"/>
        </w:rPr>
        <w:t>)</w:t>
      </w:r>
    </w:p>
    <w:p w14:paraId="2B6A928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283A06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eVŠ evidenci študijskih programov se vodijo podatki o javnoveljavnih študijskih programih za pridobitev izobrazbe in študijskih programih za izpopolnjevanje (razen podatki iz 28., 29., 30. in 31. točke za študijske programe z javno veljavnostjo, ki jih sprejme univerza sama), in sicer: </w:t>
      </w:r>
    </w:p>
    <w:p w14:paraId="7EAD7012"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študijskega programa, </w:t>
      </w:r>
    </w:p>
    <w:p w14:paraId="5EB16EE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študijskega programa, </w:t>
      </w:r>
    </w:p>
    <w:p w14:paraId="57F78FD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univerze ali samostojnega visokošolskega zavoda, </w:t>
      </w:r>
    </w:p>
    <w:p w14:paraId="4F553C36"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članice univerze, </w:t>
      </w:r>
    </w:p>
    <w:p w14:paraId="13F3C40E"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ime dislocirane enote, </w:t>
      </w:r>
    </w:p>
    <w:p w14:paraId="09B4F7CC"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stopnja študijskega programa, </w:t>
      </w:r>
    </w:p>
    <w:p w14:paraId="7E93151D"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o </w:t>
      </w:r>
      <w:r w:rsidRPr="00E26470">
        <w:rPr>
          <w:rFonts w:ascii="Arial" w:eastAsia="Times New Roman" w:hAnsi="Arial" w:cs="Arial"/>
          <w:sz w:val="20"/>
          <w:szCs w:val="20"/>
          <w:lang w:eastAsia="x-none"/>
          <w14:ligatures w14:val="standardContextual"/>
        </w:rPr>
        <w:t xml:space="preserve">tem, ali gre za interdisciplinarni, enopredmetni, dvopredmetni, pedagoški, nepedagoški ali skupen študijski program, transnacionalno izobraževanje oziroma za študijski program za izpopolnjevanje, </w:t>
      </w:r>
    </w:p>
    <w:p w14:paraId="6B9DE8BA"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vrsta izobraževanja (ISCED, KLASIUS)</w:t>
      </w:r>
      <w:r w:rsidRPr="00B26D42">
        <w:rPr>
          <w:rFonts w:ascii="Arial" w:eastAsia="Times New Roman" w:hAnsi="Arial" w:cs="Arial"/>
          <w:sz w:val="20"/>
          <w:szCs w:val="20"/>
          <w:lang w:eastAsia="x-none"/>
          <w14:ligatures w14:val="standardContextual"/>
        </w:rPr>
        <w:t>,</w:t>
      </w:r>
    </w:p>
    <w:p w14:paraId="23F616B1" w14:textId="46AFCDC8"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razvrstitev v nacionalno ogrodje kvalifikacij </w:t>
      </w:r>
      <w:r w:rsidR="68A7AF4F" w:rsidRPr="00E26470">
        <w:rPr>
          <w:rFonts w:ascii="Arial" w:eastAsia="Times New Roman" w:hAnsi="Arial" w:cs="Arial"/>
          <w:sz w:val="20"/>
          <w:szCs w:val="20"/>
        </w:rPr>
        <w:t>in</w:t>
      </w:r>
      <w:r w:rsidRPr="00E26470">
        <w:rPr>
          <w:rFonts w:ascii="Arial" w:eastAsia="Times New Roman" w:hAnsi="Arial" w:cs="Arial"/>
          <w:sz w:val="20"/>
          <w:szCs w:val="20"/>
          <w14:ligatures w14:val="standardContextual"/>
        </w:rPr>
        <w:t xml:space="preserve"> evropsko ogrodje kvalifikacij, </w:t>
      </w:r>
    </w:p>
    <w:p w14:paraId="32D1462A"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vrsta študijskega programa, </w:t>
      </w:r>
    </w:p>
    <w:p w14:paraId="217D8623" w14:textId="77777777" w:rsidR="00E969C9" w:rsidRPr="00B26D42"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področje študijskega programa (KLASIUS, ISCED, Frascati), </w:t>
      </w:r>
    </w:p>
    <w:p w14:paraId="678FAE20"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trajanje študijskega programa v letih, </w:t>
      </w:r>
    </w:p>
    <w:p w14:paraId="0E17F16C"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število kreditnih točk po ECTS, s katerimi je ovrednoten študijski program, </w:t>
      </w:r>
    </w:p>
    <w:p w14:paraId="47957002" w14:textId="61764D84"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ime smeri oziroma modulov študijskega programa </w:t>
      </w:r>
      <w:r w:rsidR="2229AC73" w:rsidRPr="00E26470">
        <w:rPr>
          <w:rFonts w:ascii="Arial" w:eastAsia="Times New Roman" w:hAnsi="Arial" w:cs="Arial"/>
          <w:sz w:val="20"/>
          <w:szCs w:val="20"/>
        </w:rPr>
        <w:t>in</w:t>
      </w:r>
      <w:r w:rsidRPr="00E26470">
        <w:rPr>
          <w:rFonts w:ascii="Arial" w:eastAsia="Times New Roman" w:hAnsi="Arial" w:cs="Arial"/>
          <w:sz w:val="20"/>
          <w:szCs w:val="20"/>
          <w14:ligatures w14:val="standardContextual"/>
        </w:rPr>
        <w:t xml:space="preserve"> letnik, v katerem se izvaja, </w:t>
      </w:r>
    </w:p>
    <w:p w14:paraId="4AF6EA45" w14:textId="296C2C0E"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lastRenderedPageBreak/>
        <w:t>predmetnik z nosilci predmetov po posam</w:t>
      </w:r>
      <w:r w:rsidR="7A1FC4B8" w:rsidRPr="00E26470">
        <w:rPr>
          <w:rFonts w:ascii="Arial" w:eastAsia="Times New Roman" w:hAnsi="Arial" w:cs="Arial"/>
          <w:sz w:val="20"/>
          <w:szCs w:val="20"/>
        </w:rPr>
        <w:t>ez</w:t>
      </w:r>
      <w:r w:rsidRPr="00E26470">
        <w:rPr>
          <w:rFonts w:ascii="Arial" w:eastAsia="Times New Roman" w:hAnsi="Arial" w:cs="Arial"/>
          <w:sz w:val="20"/>
          <w:szCs w:val="20"/>
          <w14:ligatures w14:val="standardContextual"/>
        </w:rPr>
        <w:t>nih predmetih študijskega programa, ovrednotenih s kreditnimi točkami po ECTS</w:t>
      </w:r>
      <w:r w:rsidR="44299E3F" w:rsidRPr="00E26470">
        <w:rPr>
          <w:rFonts w:ascii="Arial" w:eastAsia="Times New Roman" w:hAnsi="Arial" w:cs="Arial"/>
          <w:sz w:val="20"/>
          <w:szCs w:val="20"/>
        </w:rPr>
        <w:t>,</w:t>
      </w:r>
      <w:r w:rsidRPr="00E26470">
        <w:rPr>
          <w:rFonts w:ascii="Arial" w:eastAsia="Times New Roman" w:hAnsi="Arial" w:cs="Arial"/>
          <w:sz w:val="20"/>
          <w:szCs w:val="20"/>
          <w14:ligatures w14:val="standardContextual"/>
        </w:rPr>
        <w:t xml:space="preserve"> s povezavo na posamezno smer </w:t>
      </w:r>
      <w:r w:rsidRPr="00E26470">
        <w:rPr>
          <w:rFonts w:ascii="Arial" w:eastAsia="Times New Roman" w:hAnsi="Arial" w:cs="Arial"/>
          <w:sz w:val="20"/>
          <w:szCs w:val="20"/>
        </w:rPr>
        <w:t xml:space="preserve">oziroma modul </w:t>
      </w:r>
      <w:r w:rsidR="0697B0C4" w:rsidRPr="00E26470">
        <w:rPr>
          <w:rFonts w:ascii="Arial" w:eastAsia="Times New Roman" w:hAnsi="Arial" w:cs="Arial"/>
          <w:sz w:val="20"/>
          <w:szCs w:val="20"/>
        </w:rPr>
        <w:t>in</w:t>
      </w:r>
      <w:r w:rsidRPr="00E26470">
        <w:rPr>
          <w:rFonts w:ascii="Arial" w:eastAsia="Times New Roman" w:hAnsi="Arial" w:cs="Arial"/>
          <w:sz w:val="20"/>
          <w:szCs w:val="20"/>
          <w14:ligatures w14:val="standardContextual"/>
        </w:rPr>
        <w:t xml:space="preserve"> z opredelitvijo deleža izbirnosti v programu, </w:t>
      </w:r>
    </w:p>
    <w:p w14:paraId="7D864855" w14:textId="35E2DBD2" w:rsidR="00E969C9" w:rsidRPr="00B26D42"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predmetnik z izvajalci po posam</w:t>
      </w:r>
      <w:r w:rsidR="7D61F8CC" w:rsidRPr="00B26D42">
        <w:rPr>
          <w:rFonts w:ascii="Arial" w:eastAsia="Times New Roman" w:hAnsi="Arial" w:cs="Arial"/>
          <w:sz w:val="20"/>
          <w:szCs w:val="20"/>
        </w:rPr>
        <w:t>ez</w:t>
      </w:r>
      <w:r w:rsidRPr="00B26D42">
        <w:rPr>
          <w:rFonts w:ascii="Arial" w:eastAsia="Times New Roman" w:hAnsi="Arial" w:cs="Arial"/>
          <w:sz w:val="20"/>
          <w:szCs w:val="20"/>
          <w14:ligatures w14:val="standardContextual"/>
        </w:rPr>
        <w:t xml:space="preserve">nih predmetih študijskega programa s povezavo na posamezno smer oziroma modul, in sicer za predavanja, seminarje, vaje, klinične vaje in praktično usposabljanje za posamezno študijsko leto, </w:t>
      </w:r>
    </w:p>
    <w:p w14:paraId="2391DAF8" w14:textId="5B17CCBF"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splošne </w:t>
      </w:r>
      <w:r w:rsidR="47FE2185" w:rsidRPr="00E26470">
        <w:rPr>
          <w:rFonts w:ascii="Arial" w:eastAsia="Times New Roman" w:hAnsi="Arial" w:cs="Arial"/>
          <w:sz w:val="20"/>
          <w:szCs w:val="20"/>
        </w:rPr>
        <w:t>in</w:t>
      </w:r>
      <w:r w:rsidRPr="00E26470">
        <w:rPr>
          <w:rFonts w:ascii="Arial" w:eastAsia="Times New Roman" w:hAnsi="Arial" w:cs="Arial"/>
          <w:sz w:val="20"/>
          <w:szCs w:val="20"/>
          <w14:ligatures w14:val="standardContextual"/>
        </w:rPr>
        <w:t xml:space="preserve"> predmetno-specifične kompetence diplomanta, ki se pridobijo s programom, </w:t>
      </w:r>
    </w:p>
    <w:p w14:paraId="2D8A19C3"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pogoji za vpis in merila za izbiro ob omejitvi vpisa, </w:t>
      </w:r>
    </w:p>
    <w:p w14:paraId="260B1420"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merila za priznavanje znanja in spretnosti, pridobljenih pred vpisom v program, </w:t>
      </w:r>
    </w:p>
    <w:p w14:paraId="120FD1A4"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 ocenjevanja, </w:t>
      </w:r>
    </w:p>
    <w:p w14:paraId="03EA3508"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pogoji za napredovanje po programu, </w:t>
      </w:r>
    </w:p>
    <w:p w14:paraId="4B012D14"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pogoji za prehajanje med programi, </w:t>
      </w:r>
    </w:p>
    <w:p w14:paraId="072B2273"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načini študija, </w:t>
      </w:r>
    </w:p>
    <w:p w14:paraId="1CD54283"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jeziki, v katerih se izvaja študijski program oziroma njegovi deli, </w:t>
      </w:r>
    </w:p>
    <w:p w14:paraId="3C655FED"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pogoji za dokončanje študija, </w:t>
      </w:r>
    </w:p>
    <w:p w14:paraId="181DD3C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pogoji za dokončanje posameznih delov programa, če jih program vsebuje, </w:t>
      </w:r>
    </w:p>
    <w:p w14:paraId="4B513F9F"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slovenski strokovni, znanstveni ali umetniški naslov in njegovo angleško poimenovanje</w:t>
      </w:r>
      <w:r w:rsidRPr="00B26D42">
        <w:rPr>
          <w:rFonts w:ascii="Arial" w:eastAsia="Times New Roman" w:hAnsi="Arial" w:cs="Arial"/>
          <w:sz w:val="20"/>
          <w:szCs w:val="20"/>
          <w:lang w:eastAsia="x-none"/>
          <w14:ligatures w14:val="standardContextual"/>
        </w:rPr>
        <w:t>,</w:t>
      </w:r>
    </w:p>
    <w:p w14:paraId="07028C8F"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akreditacijska odločba ter njena številka in datum, </w:t>
      </w:r>
    </w:p>
    <w:p w14:paraId="07D6FC9B" w14:textId="380CE190"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w:t>
      </w:r>
      <w:r w:rsidR="2B7877F0"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začetka in zaključka veljavnosti akreditacije ter datum zaključka javne veljavnosti, </w:t>
      </w:r>
    </w:p>
    <w:p w14:paraId="5DA571B1" w14:textId="6E982A85"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odločba o podaljšanju</w:t>
      </w:r>
      <w:r w:rsidRPr="00E26470">
        <w:rPr>
          <w:rFonts w:ascii="Arial" w:eastAsia="Times New Roman" w:hAnsi="Arial" w:cs="Arial"/>
          <w:sz w:val="20"/>
          <w:szCs w:val="20"/>
        </w:rPr>
        <w:t xml:space="preserve"> </w:t>
      </w:r>
      <w:r w:rsidRPr="00E26470">
        <w:rPr>
          <w:rFonts w:ascii="Arial" w:eastAsia="Times New Roman" w:hAnsi="Arial" w:cs="Arial"/>
          <w:sz w:val="20"/>
          <w:szCs w:val="20"/>
          <w14:ligatures w14:val="standardContextual"/>
        </w:rPr>
        <w:t xml:space="preserve">akreditacije ter njena številka in datum, </w:t>
      </w:r>
    </w:p>
    <w:p w14:paraId="2F0773A9" w14:textId="77777777" w:rsidR="00E969C9" w:rsidRPr="00B26D42"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končno evalvacijsko poročilo in vrsta evalvacije, </w:t>
      </w:r>
    </w:p>
    <w:p w14:paraId="4BECE480" w14:textId="384CC3DE"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predvideno število razpisanih mest v akreditiranem oziroma s strani univerze sprejetem študijskem programu po načinu študija, </w:t>
      </w:r>
    </w:p>
    <w:p w14:paraId="5A06CEA0" w14:textId="22EE1E42"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 xml:space="preserve">o tem, ali </w:t>
      </w:r>
      <w:r w:rsidR="4E37DAF0" w:rsidRPr="00E26470">
        <w:rPr>
          <w:rFonts w:ascii="Arial" w:eastAsia="Times New Roman" w:hAnsi="Arial" w:cs="Arial"/>
          <w:sz w:val="20"/>
          <w:szCs w:val="20"/>
        </w:rPr>
        <w:t>je</w:t>
      </w:r>
      <w:r w:rsidR="3B862CE5" w:rsidRPr="00E26470">
        <w:rPr>
          <w:rFonts w:ascii="Arial" w:eastAsia="Times New Roman" w:hAnsi="Arial" w:cs="Arial"/>
          <w:sz w:val="20"/>
          <w:szCs w:val="20"/>
        </w:rPr>
        <w:t xml:space="preserve"> za</w:t>
      </w:r>
      <w:r w:rsidRPr="00E26470">
        <w:rPr>
          <w:rFonts w:ascii="Arial" w:eastAsia="Times New Roman" w:hAnsi="Arial" w:cs="Arial"/>
          <w:sz w:val="20"/>
          <w:szCs w:val="20"/>
          <w14:ligatures w14:val="standardContextual"/>
        </w:rPr>
        <w:t xml:space="preserve"> študijski program</w:t>
      </w:r>
      <w:r w:rsidRPr="00E26470">
        <w:rPr>
          <w:rFonts w:ascii="Arial" w:eastAsia="Times New Roman" w:hAnsi="Arial" w:cs="Arial"/>
          <w:sz w:val="20"/>
          <w:szCs w:val="20"/>
        </w:rPr>
        <w:t xml:space="preserve"> </w:t>
      </w:r>
      <w:r w:rsidR="47298C17" w:rsidRPr="00E26470">
        <w:rPr>
          <w:rFonts w:ascii="Arial" w:eastAsia="Times New Roman" w:hAnsi="Arial" w:cs="Arial"/>
          <w:sz w:val="20"/>
          <w:szCs w:val="20"/>
        </w:rPr>
        <w:t>dodeljena</w:t>
      </w:r>
      <w:r w:rsidRPr="00E26470">
        <w:rPr>
          <w:rFonts w:ascii="Arial" w:eastAsia="Times New Roman" w:hAnsi="Arial" w:cs="Arial"/>
          <w:sz w:val="20"/>
          <w:szCs w:val="20"/>
        </w:rPr>
        <w:t xml:space="preserve"> koncesij</w:t>
      </w:r>
      <w:r w:rsidR="10B361C2"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o obdobju trajanja koncesije ter </w:t>
      </w:r>
      <w:r w:rsidR="008B23EB" w:rsidRPr="00E26470">
        <w:rPr>
          <w:rFonts w:ascii="Arial" w:eastAsia="Times New Roman" w:hAnsi="Arial" w:cs="Arial"/>
          <w:sz w:val="20"/>
          <w:szCs w:val="20"/>
        </w:rPr>
        <w:t xml:space="preserve">o </w:t>
      </w:r>
      <w:r w:rsidRPr="00E26470">
        <w:rPr>
          <w:rFonts w:ascii="Arial" w:eastAsia="Times New Roman" w:hAnsi="Arial" w:cs="Arial"/>
          <w:sz w:val="20"/>
          <w:szCs w:val="20"/>
          <w14:ligatures w14:val="standardContextual"/>
        </w:rPr>
        <w:t>odločb</w:t>
      </w:r>
      <w:r w:rsidR="008B23EB" w:rsidRPr="00E26470">
        <w:rPr>
          <w:rFonts w:ascii="Arial" w:eastAsia="Times New Roman" w:hAnsi="Arial" w:cs="Arial"/>
          <w:sz w:val="20"/>
          <w:szCs w:val="20"/>
        </w:rPr>
        <w:t>i</w:t>
      </w:r>
      <w:r w:rsidRPr="00E26470">
        <w:rPr>
          <w:rFonts w:ascii="Arial" w:eastAsia="Times New Roman" w:hAnsi="Arial" w:cs="Arial"/>
          <w:sz w:val="20"/>
          <w:szCs w:val="20"/>
          <w14:ligatures w14:val="standardContextual"/>
        </w:rPr>
        <w:t xml:space="preserve"> o podeljeni koncesiji, njen</w:t>
      </w:r>
      <w:r w:rsidR="008B23EB" w:rsidRPr="00E26470">
        <w:rPr>
          <w:rFonts w:ascii="Arial" w:eastAsia="Times New Roman" w:hAnsi="Arial" w:cs="Arial"/>
          <w:sz w:val="20"/>
          <w:szCs w:val="20"/>
        </w:rPr>
        <w:t>i</w:t>
      </w:r>
      <w:r w:rsidRPr="00E26470">
        <w:rPr>
          <w:rFonts w:ascii="Arial" w:eastAsia="Times New Roman" w:hAnsi="Arial" w:cs="Arial"/>
          <w:sz w:val="20"/>
          <w:szCs w:val="20"/>
          <w14:ligatures w14:val="standardContextual"/>
        </w:rPr>
        <w:t xml:space="preserve"> številk</w:t>
      </w:r>
      <w:r w:rsidR="008B23EB" w:rsidRPr="00E26470">
        <w:rPr>
          <w:rFonts w:ascii="Arial" w:eastAsia="Times New Roman" w:hAnsi="Arial" w:cs="Arial"/>
          <w:sz w:val="20"/>
          <w:szCs w:val="20"/>
        </w:rPr>
        <w:t>i</w:t>
      </w:r>
      <w:r w:rsidRPr="00E26470">
        <w:rPr>
          <w:rFonts w:ascii="Arial" w:eastAsia="Times New Roman" w:hAnsi="Arial" w:cs="Arial"/>
          <w:sz w:val="20"/>
          <w:szCs w:val="20"/>
          <w14:ligatures w14:val="standardContextual"/>
        </w:rPr>
        <w:t xml:space="preserve"> in datum</w:t>
      </w:r>
      <w:r w:rsidR="008B23EB" w:rsidRPr="00E26470">
        <w:rPr>
          <w:rFonts w:ascii="Arial" w:eastAsia="Times New Roman" w:hAnsi="Arial" w:cs="Arial"/>
          <w:sz w:val="20"/>
          <w:szCs w:val="20"/>
        </w:rPr>
        <w:t>u</w:t>
      </w:r>
      <w:r w:rsidRPr="00E26470">
        <w:rPr>
          <w:rFonts w:ascii="Arial" w:eastAsia="Times New Roman" w:hAnsi="Arial" w:cs="Arial"/>
          <w:sz w:val="20"/>
          <w:szCs w:val="20"/>
          <w14:ligatures w14:val="standardContextual"/>
        </w:rPr>
        <w:t xml:space="preserve">, </w:t>
      </w:r>
    </w:p>
    <w:p w14:paraId="5231BEF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študijsko leto, ko se je študijski program začel izvajati, </w:t>
      </w:r>
    </w:p>
    <w:p w14:paraId="5977163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končanja izvajanja študijskega programa, </w:t>
      </w:r>
    </w:p>
    <w:p w14:paraId="489B2C31"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zakonski datum možnega končanja izobraževanja po študijskem programu, </w:t>
      </w:r>
    </w:p>
    <w:p w14:paraId="03FB3E34"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pri skupnih študijskih programih tudi imena visokošolskih zavodov, ki sodelujejo pri izvedbi študijskega programa, z deležem, ki ga posamezni visokošolski zavod izvaja, </w:t>
      </w:r>
    </w:p>
    <w:p w14:paraId="588E01AB" w14:textId="77777777" w:rsidR="00E969C9" w:rsidRPr="00E26470" w:rsidRDefault="00E969C9" w:rsidP="009C05DB">
      <w:pPr>
        <w:numPr>
          <w:ilvl w:val="0"/>
          <w:numId w:val="72"/>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drugi podatki in dokazila, potrebni za spremljanje izvajanja visokošolske dejavnosti. </w:t>
      </w:r>
    </w:p>
    <w:p w14:paraId="5AE2E07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CCA7C9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Pri transnacionalnem izobraževanju eVŠ evidenca študijskih programov obsega tudi podatke o: </w:t>
      </w:r>
    </w:p>
    <w:p w14:paraId="0F1B7A24" w14:textId="77777777" w:rsidR="00E969C9" w:rsidRPr="00E26470" w:rsidRDefault="00E969C9" w:rsidP="00E969C9">
      <w:p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w:t>
      </w:r>
      <w:r w:rsidRPr="00E26470">
        <w:rPr>
          <w:rFonts w:ascii="Arial" w:eastAsia="Times New Roman" w:hAnsi="Arial" w:cs="Arial"/>
          <w:sz w:val="20"/>
          <w:szCs w:val="20"/>
          <w:lang w:eastAsia="x-none"/>
          <w14:ligatures w14:val="standardContextual"/>
        </w:rPr>
        <w:t xml:space="preserve"> imenu in sedežu oziroma naslovu tujih visokošolskih zavodov, s katerimi ima visokošolski zavod sklenjeno pogodbo za izvajanje transnacionalnega izobraževanja v Republiki Sloveniji, </w:t>
      </w:r>
    </w:p>
    <w:p w14:paraId="2C296828" w14:textId="77777777" w:rsidR="00E969C9" w:rsidRPr="00E26470" w:rsidRDefault="00E969C9" w:rsidP="00E969C9">
      <w:p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2. </w:t>
      </w:r>
      <w:r w:rsidRPr="00E26470">
        <w:rPr>
          <w:rFonts w:ascii="Arial" w:eastAsia="Times New Roman" w:hAnsi="Arial" w:cs="Arial"/>
          <w:sz w:val="20"/>
          <w:szCs w:val="20"/>
          <w:lang w:eastAsia="x-none"/>
          <w14:ligatures w14:val="standardContextual"/>
        </w:rPr>
        <w:t>imenu in sedežu oziroma naslovu tujih visokošolskih zavodov, s katerimi ima slovenski visokošolski zavod sklenjeno pogodbo za izvajanje transnacionalnega izobraževanja v tujini in študijskih programih, ki se izvajajo.</w:t>
      </w:r>
    </w:p>
    <w:p w14:paraId="4B8D9F65" w14:textId="77777777" w:rsidR="00E969C9" w:rsidRPr="00E26470" w:rsidRDefault="00E969C9" w:rsidP="00E969C9">
      <w:pPr>
        <w:tabs>
          <w:tab w:val="left" w:pos="540"/>
          <w:tab w:val="left" w:pos="900"/>
        </w:tabs>
        <w:spacing w:after="0" w:line="240" w:lineRule="exact"/>
        <w:ind w:hanging="397"/>
        <w:jc w:val="both"/>
        <w:rPr>
          <w:rFonts w:ascii="Arial" w:eastAsia="Times New Roman" w:hAnsi="Arial" w:cs="Arial"/>
          <w:sz w:val="20"/>
          <w:szCs w:val="20"/>
          <w:lang w:eastAsia="x-none"/>
          <w14:ligatures w14:val="standardContextual"/>
        </w:rPr>
      </w:pPr>
    </w:p>
    <w:p w14:paraId="1328CFDE" w14:textId="77777777" w:rsidR="00E969C9" w:rsidRPr="00E26470" w:rsidRDefault="00E969C9" w:rsidP="00E969C9">
      <w:pPr>
        <w:tabs>
          <w:tab w:val="left" w:pos="540"/>
          <w:tab w:val="left" w:pos="900"/>
        </w:tabs>
        <w:spacing w:after="0" w:line="240" w:lineRule="exact"/>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(3) V eVŠ evidenci krajših izobraževanj in usposabljanj za pridobitev mikrodokazila se vodijo podatki: </w:t>
      </w:r>
    </w:p>
    <w:p w14:paraId="1FBB39E3"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enolični identifikator krajšega izobraževanja in usposabljanja za pridobitev mikrodokazila,</w:t>
      </w:r>
    </w:p>
    <w:p w14:paraId="6CA882D1"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ime krajšega izobraževanja in usposabljanja za pridobitev mikrodokazila,</w:t>
      </w:r>
    </w:p>
    <w:p w14:paraId="17AF8576"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enolični identifikator in ime visokošolskega zavoda,</w:t>
      </w:r>
    </w:p>
    <w:p w14:paraId="439FCB52"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razvrstitev v slovensko ogrodje kvalifikacij, </w:t>
      </w:r>
    </w:p>
    <w:p w14:paraId="6447DF41" w14:textId="6B974E71"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14:ligatures w14:val="standardContextual"/>
        </w:rPr>
        <w:t>datum</w:t>
      </w:r>
      <w:r w:rsidR="37D2C71E" w:rsidRPr="00B26D42">
        <w:rPr>
          <w:rFonts w:ascii="Arial" w:eastAsia="Times New Roman" w:hAnsi="Arial" w:cs="Arial"/>
          <w:sz w:val="20"/>
          <w:szCs w:val="20"/>
          <w14:ligatures w14:val="standardContextual"/>
        </w:rPr>
        <w:t>a</w:t>
      </w:r>
      <w:r w:rsidRPr="00B26D42">
        <w:rPr>
          <w:rFonts w:ascii="Arial" w:eastAsia="Times New Roman" w:hAnsi="Arial" w:cs="Arial"/>
          <w:sz w:val="20"/>
          <w:szCs w:val="20"/>
          <w:lang w:eastAsia="x-none"/>
          <w14:ligatures w14:val="standardContextual"/>
        </w:rPr>
        <w:t xml:space="preserve"> začetka in zaključka veljavnosti mikrodokazila,</w:t>
      </w:r>
    </w:p>
    <w:p w14:paraId="344CB1FB"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datum začetka izvajanja krajšega izobraževanja in usposabljanja za pridobitev mikrodokazila,</w:t>
      </w:r>
    </w:p>
    <w:p w14:paraId="7D54BD33"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število kreditnih točk po ECTS, s katerimi je ovrednoteno krajše izobraževanje in usposabljanje</w:t>
      </w:r>
      <w:r w:rsidRPr="00E26470">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za pridobitev mikrodokazila,</w:t>
      </w:r>
    </w:p>
    <w:p w14:paraId="36EB579F" w14:textId="7D25E832"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cilji, kompetence oziroma učni izidi, ki se </w:t>
      </w:r>
      <w:r w:rsidR="0C322E28" w:rsidRPr="00B26D42">
        <w:rPr>
          <w:rFonts w:ascii="Arial" w:eastAsia="Times New Roman" w:hAnsi="Arial" w:cs="Arial"/>
          <w:sz w:val="20"/>
          <w:szCs w:val="20"/>
          <w14:ligatures w14:val="standardContextual"/>
        </w:rPr>
        <w:t>pridobijo</w:t>
      </w:r>
      <w:r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lang w:eastAsia="x-none"/>
          <w14:ligatures w14:val="standardContextual"/>
        </w:rPr>
        <w:t>s krajšim izobraževanjem in usposabljanjem za pridobitev mikrodokazila pridobijo,</w:t>
      </w:r>
    </w:p>
    <w:p w14:paraId="7D8D3F9B" w14:textId="7FE6934E"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predmetnik s kreditnim ovrednotenjem učnih obveznosti po ECTS </w:t>
      </w:r>
      <w:r w:rsidR="59844C74" w:rsidRPr="00B26D42">
        <w:rPr>
          <w:rFonts w:ascii="Arial" w:eastAsia="Times New Roman" w:hAnsi="Arial" w:cs="Arial"/>
          <w:sz w:val="20"/>
          <w:szCs w:val="20"/>
          <w14:ligatures w14:val="standardContextual"/>
        </w:rPr>
        <w:t>ter</w:t>
      </w:r>
      <w:r w:rsidRPr="00B26D42">
        <w:rPr>
          <w:rFonts w:ascii="Arial" w:eastAsia="Times New Roman" w:hAnsi="Arial" w:cs="Arial"/>
          <w:sz w:val="20"/>
          <w:szCs w:val="20"/>
          <w:lang w:eastAsia="x-none"/>
          <w14:ligatures w14:val="standardContextual"/>
        </w:rPr>
        <w:t xml:space="preserve"> opredeljenimi metodami dela in oblikami sodelovanja v učni dejavnosti,</w:t>
      </w:r>
    </w:p>
    <w:p w14:paraId="2ECE1D23"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študijsko področje krajšega izobraževanja in usposabljanja za pridobitev mikrodokazila (KLASIUS),</w:t>
      </w:r>
    </w:p>
    <w:p w14:paraId="34409D0F"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pogoji za vpis,</w:t>
      </w:r>
    </w:p>
    <w:p w14:paraId="2DD61E05"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načini ocenjevanja,</w:t>
      </w:r>
    </w:p>
    <w:p w14:paraId="0A4A69EE"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pogoji za dokončanje krajšega izobraževanja in usposabljanja</w:t>
      </w:r>
      <w:r w:rsidRPr="00E26470">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za pridobitev mikrodokazila,</w:t>
      </w:r>
    </w:p>
    <w:p w14:paraId="63CE8735" w14:textId="77777777" w:rsidR="00E969C9" w:rsidRPr="00B26D42"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jeziki, v katerih se izvaja krajše izobraževanje in usposabljanje</w:t>
      </w:r>
      <w:r w:rsidRPr="00E26470">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za pridobitev mikrodokazila,</w:t>
      </w:r>
    </w:p>
    <w:p w14:paraId="0525DB7E" w14:textId="77777777" w:rsidR="00E969C9" w:rsidRPr="00E26470" w:rsidRDefault="00E969C9" w:rsidP="009C05DB">
      <w:pPr>
        <w:numPr>
          <w:ilvl w:val="0"/>
          <w:numId w:val="77"/>
        </w:numPr>
        <w:tabs>
          <w:tab w:val="left" w:pos="540"/>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vrsta zagotavljanja kakovosti, na kateri temelji krajše izobraževanje in usposabljanje</w:t>
      </w:r>
      <w:r w:rsidRPr="00E26470">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za pridobitev mikrodokazila.</w:t>
      </w:r>
    </w:p>
    <w:p w14:paraId="39630BC0" w14:textId="77777777" w:rsidR="00754ADB" w:rsidRDefault="00754AD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70CF792" w14:textId="77777777" w:rsidR="00754ADB" w:rsidRPr="00B26D42" w:rsidRDefault="00754ADB"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26BB8AC"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lastRenderedPageBreak/>
        <w:t xml:space="preserve">164. </w:t>
      </w:r>
      <w:r w:rsidRPr="00E26470">
        <w:rPr>
          <w:rFonts w:ascii="Arial" w:eastAsia="Times New Roman" w:hAnsi="Arial" w:cs="Arial"/>
          <w:b/>
          <w:sz w:val="20"/>
          <w:szCs w:val="20"/>
          <w:lang w:eastAsia="x-none"/>
          <w14:ligatures w14:val="standardContextual"/>
        </w:rPr>
        <w:t>člen</w:t>
      </w:r>
    </w:p>
    <w:p w14:paraId="799852DB"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(eVŠ evidenca študentov in diplomantov</w:t>
      </w:r>
      <w:r w:rsidRPr="00B26D42">
        <w:rPr>
          <w:rFonts w:ascii="Arial" w:eastAsia="Times New Roman" w:hAnsi="Arial" w:cs="Arial"/>
          <w:b/>
          <w:sz w:val="20"/>
          <w:szCs w:val="20"/>
          <w:lang w:eastAsia="x-none"/>
          <w14:ligatures w14:val="standardContextual"/>
        </w:rPr>
        <w:t xml:space="preserve"> ter podeljenih mikrodokazil</w:t>
      </w:r>
      <w:r w:rsidRPr="00E26470">
        <w:rPr>
          <w:rFonts w:ascii="Arial" w:eastAsia="Times New Roman" w:hAnsi="Arial" w:cs="Arial"/>
          <w:b/>
          <w:sz w:val="20"/>
          <w:szCs w:val="20"/>
          <w:lang w:eastAsia="x-none"/>
          <w14:ligatures w14:val="standardContextual"/>
        </w:rPr>
        <w:t>)</w:t>
      </w:r>
    </w:p>
    <w:p w14:paraId="63AF9A7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2C692C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eVŠ evidenci študentov in diplomantov se vodijo podatki oseb, ki so pridobile status študenta v skladu s tem zakonom, in sicer: </w:t>
      </w:r>
    </w:p>
    <w:p w14:paraId="76FA2001"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osebno ime, </w:t>
      </w:r>
    </w:p>
    <w:p w14:paraId="74AAB148"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EMŠO, </w:t>
      </w:r>
    </w:p>
    <w:p w14:paraId="53601F26"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evropska študentska identiteta (ESI),</w:t>
      </w:r>
    </w:p>
    <w:p w14:paraId="2997E8B8"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številka evropske študentske izkaznice (ESCN),</w:t>
      </w:r>
    </w:p>
    <w:p w14:paraId="43C7B49C"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spol, </w:t>
      </w:r>
    </w:p>
    <w:p w14:paraId="5F688F60"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kraj in država rojstva, </w:t>
      </w:r>
    </w:p>
    <w:p w14:paraId="49513363"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državljanstvo, </w:t>
      </w:r>
    </w:p>
    <w:p w14:paraId="4B2D2AD1"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vrsta in naslov prebivališča,</w:t>
      </w:r>
    </w:p>
    <w:p w14:paraId="1ED06334"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podatki o predhodno pridobljeni izobrazbi, relevantni za vpis v študijski program (KLASIUS, leto, država), </w:t>
      </w:r>
    </w:p>
    <w:p w14:paraId="3B7A7C1C"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najvišja dosežena predhodna izobrazba, če je višja od predhodne izobrazbe, relevantne za vpis v visokošolski študijski program iz prejšnje točke (KLASIUS), </w:t>
      </w:r>
    </w:p>
    <w:p w14:paraId="64F81D2E"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univerze ali samostojnega visokošolskega zavoda, </w:t>
      </w:r>
    </w:p>
    <w:p w14:paraId="1D8453D7"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članice univerze, </w:t>
      </w:r>
    </w:p>
    <w:p w14:paraId="789128AF"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študijskega programa, </w:t>
      </w:r>
    </w:p>
    <w:p w14:paraId="73D2A9A6"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enolični identifikator in ime smeri študijskega programa, </w:t>
      </w:r>
    </w:p>
    <w:p w14:paraId="73C32AAE"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kraj izvajanja študija, </w:t>
      </w:r>
    </w:p>
    <w:p w14:paraId="21494C46"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način študija, </w:t>
      </w:r>
    </w:p>
    <w:p w14:paraId="13FFE509"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in študijsko leto prvega vpisa v študijski program, </w:t>
      </w:r>
    </w:p>
    <w:p w14:paraId="5B02484F"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letnik študija, </w:t>
      </w:r>
    </w:p>
    <w:p w14:paraId="019CE7D4" w14:textId="2EF22771"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datum</w:t>
      </w:r>
      <w:r w:rsidR="2BEF2057" w:rsidRPr="00E26470">
        <w:rPr>
          <w:rFonts w:ascii="Arial" w:eastAsia="Times New Roman" w:hAnsi="Arial" w:cs="Arial"/>
          <w:sz w:val="20"/>
          <w:szCs w:val="20"/>
        </w:rPr>
        <w:t>a</w:t>
      </w:r>
      <w:r w:rsidRPr="00E26470">
        <w:rPr>
          <w:rFonts w:ascii="Arial" w:eastAsia="Times New Roman" w:hAnsi="Arial" w:cs="Arial"/>
          <w:sz w:val="20"/>
          <w:szCs w:val="20"/>
          <w14:ligatures w14:val="standardContextual"/>
        </w:rPr>
        <w:t xml:space="preserve"> začetka in datum zaključka statusa študenta po študijskih letih, </w:t>
      </w:r>
    </w:p>
    <w:p w14:paraId="7B765D6B"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izpisa, </w:t>
      </w:r>
    </w:p>
    <w:p w14:paraId="06EAD4ED"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in vrsta vpisa v letnik ter študijsko leto, ko je študent vpisan, ter podatek o tem, ali gre za vzporedni študij, </w:t>
      </w:r>
    </w:p>
    <w:p w14:paraId="79F73B45"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število vpisanih in doseženih kreditnih točk po ECTS po letnikih in študijskih letih, </w:t>
      </w:r>
    </w:p>
    <w:p w14:paraId="1CA9C898"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datum dokončanja študija in jezik, v katerem je bila izobrazba dosežena, </w:t>
      </w:r>
    </w:p>
    <w:p w14:paraId="388132E1"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tem, ali je študentu priznano podaljšanje statusa študenta in na kateri pravni podlagi, </w:t>
      </w:r>
    </w:p>
    <w:p w14:paraId="4F89BC67"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tem, ali se študij financira iz javnih virov po letnikih in študijskih letih, </w:t>
      </w:r>
    </w:p>
    <w:p w14:paraId="720D8D03"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koriščenju subvencioniranega bivanja po letnikih in študijskih letih, </w:t>
      </w:r>
    </w:p>
    <w:p w14:paraId="0CE7A4E1"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 xml:space="preserve">podatek o prejemanju dodatka za bivanje k državni štipendiji v skladu z zakonom, ki ureja štipendiranje, </w:t>
      </w:r>
    </w:p>
    <w:p w14:paraId="2DACF7B9" w14:textId="77777777"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evropska študentska identiteta,</w:t>
      </w:r>
    </w:p>
    <w:p w14:paraId="5FA83F95" w14:textId="4BAE0C4C" w:rsidR="00E969C9" w:rsidRPr="00E26470" w:rsidRDefault="00E969C9" w:rsidP="009C05DB">
      <w:pPr>
        <w:numPr>
          <w:ilvl w:val="0"/>
          <w:numId w:val="73"/>
        </w:numPr>
        <w:tabs>
          <w:tab w:val="left" w:pos="900"/>
        </w:tabs>
        <w:spacing w:after="0" w:line="240" w:lineRule="exact"/>
        <w:jc w:val="both"/>
        <w:rPr>
          <w:rFonts w:ascii="Arial" w:eastAsia="Times New Roman" w:hAnsi="Arial" w:cs="Arial"/>
          <w:sz w:val="20"/>
          <w:szCs w:val="20"/>
          <w14:ligatures w14:val="standardContextual"/>
        </w:rPr>
      </w:pPr>
      <w:r w:rsidRPr="00E26470">
        <w:rPr>
          <w:rFonts w:ascii="Arial" w:eastAsia="Times New Roman" w:hAnsi="Arial" w:cs="Arial"/>
          <w:sz w:val="20"/>
          <w:szCs w:val="20"/>
          <w14:ligatures w14:val="standardContextual"/>
        </w:rPr>
        <w:t>podatk</w:t>
      </w:r>
      <w:r w:rsidR="689D1FC1" w:rsidRPr="00E26470">
        <w:rPr>
          <w:rFonts w:ascii="Arial" w:eastAsia="Times New Roman" w:hAnsi="Arial" w:cs="Arial"/>
          <w:sz w:val="20"/>
          <w:szCs w:val="20"/>
        </w:rPr>
        <w:t>i</w:t>
      </w:r>
      <w:r w:rsidRPr="00E26470">
        <w:rPr>
          <w:rFonts w:ascii="Arial" w:eastAsia="Times New Roman" w:hAnsi="Arial" w:cs="Arial"/>
          <w:sz w:val="20"/>
          <w:szCs w:val="20"/>
          <w14:ligatures w14:val="standardContextual"/>
        </w:rPr>
        <w:t xml:space="preserve"> o mednarodni izmenjavi v času študija: </w:t>
      </w:r>
    </w:p>
    <w:p w14:paraId="549C2CFD" w14:textId="6D9CBE7E" w:rsidR="00E969C9" w:rsidRPr="00B26D42" w:rsidRDefault="00E969C9" w:rsidP="009C05DB">
      <w:pPr>
        <w:numPr>
          <w:ilvl w:val="0"/>
          <w:numId w:val="74"/>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ime visokošolskega zavoda </w:t>
      </w:r>
      <w:r w:rsidR="214AEFAA" w:rsidRPr="00B26D42">
        <w:rPr>
          <w:rFonts w:ascii="Arial" w:eastAsia="Times New Roman" w:hAnsi="Arial" w:cs="Arial"/>
          <w:color w:val="000000" w:themeColor="text1"/>
          <w:sz w:val="20"/>
          <w:szCs w:val="20"/>
          <w:lang w:eastAsia="sl-SI"/>
        </w:rPr>
        <w:t>ali</w:t>
      </w:r>
      <w:r w:rsidRPr="00B26D42">
        <w:rPr>
          <w:rFonts w:ascii="Arial" w:eastAsia="Times New Roman" w:hAnsi="Arial" w:cs="Arial"/>
          <w:color w:val="000000"/>
          <w:sz w:val="20"/>
          <w:szCs w:val="20"/>
          <w:lang w:eastAsia="sl-SI"/>
          <w14:ligatures w14:val="standardContextual"/>
        </w:rPr>
        <w:t xml:space="preserve"> institucije, na kateri je potekala izmenjava, </w:t>
      </w:r>
    </w:p>
    <w:p w14:paraId="0676DB67" w14:textId="3C3C2B4A" w:rsidR="00E969C9" w:rsidRPr="00B26D42" w:rsidRDefault="00E969C9" w:rsidP="009C05DB">
      <w:pPr>
        <w:numPr>
          <w:ilvl w:val="0"/>
          <w:numId w:val="74"/>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kraj in država visokošolskega zavoda </w:t>
      </w:r>
      <w:r w:rsidR="79544124"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institucije, na kateri je potekala izmenjava, </w:t>
      </w:r>
    </w:p>
    <w:p w14:paraId="18CBAAB4" w14:textId="77763173" w:rsidR="00E969C9" w:rsidRPr="00B26D42" w:rsidRDefault="00E969C9" w:rsidP="009C05DB">
      <w:pPr>
        <w:numPr>
          <w:ilvl w:val="0"/>
          <w:numId w:val="74"/>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datum</w:t>
      </w:r>
      <w:r w:rsidR="5D6AB0FA" w:rsidRPr="00B26D42">
        <w:rPr>
          <w:rFonts w:ascii="Arial" w:eastAsia="Times New Roman" w:hAnsi="Arial" w:cs="Arial"/>
          <w:color w:val="000000"/>
          <w:sz w:val="20"/>
          <w:szCs w:val="20"/>
          <w:lang w:eastAsia="sl-SI"/>
          <w14:ligatures w14:val="standardContextual"/>
        </w:rPr>
        <w:t>a</w:t>
      </w:r>
      <w:r w:rsidRPr="00B26D42">
        <w:rPr>
          <w:rFonts w:ascii="Arial" w:eastAsia="Times New Roman" w:hAnsi="Arial" w:cs="Arial"/>
          <w:color w:val="000000"/>
          <w:sz w:val="20"/>
          <w:szCs w:val="20"/>
          <w:lang w:eastAsia="sl-SI"/>
          <w14:ligatures w14:val="standardContextual"/>
        </w:rPr>
        <w:t xml:space="preserve"> začetka in zaključka izmenjave, </w:t>
      </w:r>
    </w:p>
    <w:p w14:paraId="58607C47" w14:textId="77777777" w:rsidR="00E969C9" w:rsidRPr="00B26D42" w:rsidRDefault="00E969C9" w:rsidP="009C05DB">
      <w:pPr>
        <w:numPr>
          <w:ilvl w:val="0"/>
          <w:numId w:val="74"/>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število priznanih točk po ECTS na visokošolskem zavodu v Republiki Sloveniji, </w:t>
      </w:r>
    </w:p>
    <w:p w14:paraId="088C952D" w14:textId="2AAD6FB2" w:rsidR="00E969C9" w:rsidRPr="00B26D42" w:rsidRDefault="00E969C9" w:rsidP="009C05DB">
      <w:pPr>
        <w:numPr>
          <w:ilvl w:val="0"/>
          <w:numId w:val="74"/>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vrsta mednarodne izmenjave, t</w:t>
      </w:r>
      <w:r w:rsidR="023B72D9" w:rsidRPr="00B26D42">
        <w:rPr>
          <w:rFonts w:ascii="Arial" w:eastAsia="Times New Roman" w:hAnsi="Arial" w:cs="Arial"/>
          <w:color w:val="000000" w:themeColor="text1"/>
          <w:sz w:val="20"/>
          <w:szCs w:val="20"/>
          <w:lang w:eastAsia="sl-SI"/>
        </w:rPr>
        <w:t>j.</w:t>
      </w:r>
      <w:r w:rsidRPr="00B26D42">
        <w:rPr>
          <w:rFonts w:ascii="Arial" w:eastAsia="Times New Roman" w:hAnsi="Arial" w:cs="Arial"/>
          <w:color w:val="000000"/>
          <w:sz w:val="20"/>
          <w:szCs w:val="20"/>
          <w:lang w:eastAsia="sl-SI"/>
          <w14:ligatures w14:val="standardContextual"/>
        </w:rPr>
        <w:t xml:space="preserve"> podatek o mednarodnem programu ali sporazumu, po katerem je </w:t>
      </w:r>
      <w:r w:rsidR="0588EFD8" w:rsidRPr="00B26D42">
        <w:rPr>
          <w:rFonts w:ascii="Arial" w:eastAsia="Times New Roman" w:hAnsi="Arial" w:cs="Arial"/>
          <w:color w:val="000000"/>
          <w:sz w:val="20"/>
          <w:szCs w:val="20"/>
          <w:lang w:eastAsia="sl-SI"/>
          <w14:ligatures w14:val="standardContextual"/>
        </w:rPr>
        <w:t xml:space="preserve">izmenjava </w:t>
      </w:r>
      <w:r w:rsidRPr="00B26D42">
        <w:rPr>
          <w:rFonts w:ascii="Arial" w:eastAsia="Times New Roman" w:hAnsi="Arial" w:cs="Arial"/>
          <w:color w:val="000000"/>
          <w:sz w:val="20"/>
          <w:szCs w:val="20"/>
          <w:lang w:eastAsia="sl-SI"/>
          <w14:ligatures w14:val="standardContextual"/>
        </w:rPr>
        <w:t xml:space="preserve">opravljena. </w:t>
      </w:r>
    </w:p>
    <w:p w14:paraId="1443899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02EA3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Za tuje študente, ki so v Republiki Sloveniji na mednarodni izmenjavi v okviru študija, se v evidenci študentov in diplomantov vodijo naslednji podatki: </w:t>
      </w:r>
    </w:p>
    <w:p w14:paraId="50E0BAFD"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osebno ime, </w:t>
      </w:r>
    </w:p>
    <w:p w14:paraId="587268EE"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EMŠO, </w:t>
      </w:r>
    </w:p>
    <w:p w14:paraId="38305751"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spol, </w:t>
      </w:r>
    </w:p>
    <w:p w14:paraId="319284A3"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datum, kraj in država rojstva, </w:t>
      </w:r>
    </w:p>
    <w:p w14:paraId="5CF71C42"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državljanstvo, </w:t>
      </w:r>
    </w:p>
    <w:p w14:paraId="0F03EEEA" w14:textId="5AA2C0B3"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študiju v Republiki Sloveniji: ime visokošolskega zavoda, ime študijskega programa, podatek o smeri </w:t>
      </w:r>
      <w:r w:rsidR="5F900BCC" w:rsidRPr="00E26470">
        <w:rPr>
          <w:rFonts w:ascii="Arial" w:eastAsia="Times New Roman" w:hAnsi="Arial" w:cs="Arial"/>
          <w:color w:val="000000"/>
          <w:sz w:val="20"/>
          <w:szCs w:val="20"/>
          <w:lang w:eastAsia="sl-SI"/>
          <w14:ligatures w14:val="standardContextual"/>
        </w:rPr>
        <w:t>ali</w:t>
      </w:r>
      <w:r w:rsidRPr="00E26470">
        <w:rPr>
          <w:rFonts w:ascii="Arial" w:eastAsia="Times New Roman" w:hAnsi="Arial" w:cs="Arial"/>
          <w:color w:val="000000"/>
          <w:sz w:val="20"/>
          <w:szCs w:val="20"/>
          <w:lang w:eastAsia="sl-SI"/>
          <w14:ligatures w14:val="standardContextual"/>
        </w:rPr>
        <w:t xml:space="preserve"> modulu, kraj izvajanja študija v Republiki Sloveniji, način študija, datum in študijsko leto vpisa, letnik študija, datum</w:t>
      </w:r>
      <w:r w:rsidR="783C4FE9" w:rsidRPr="00E26470">
        <w:rPr>
          <w:rFonts w:ascii="Arial" w:eastAsia="Times New Roman" w:hAnsi="Arial" w:cs="Arial"/>
          <w:color w:val="000000"/>
          <w:sz w:val="20"/>
          <w:szCs w:val="20"/>
          <w:lang w:eastAsia="sl-SI"/>
          <w14:ligatures w14:val="standardContextual"/>
        </w:rPr>
        <w:t>a</w:t>
      </w:r>
      <w:r w:rsidRPr="00E26470">
        <w:rPr>
          <w:rFonts w:ascii="Arial" w:eastAsia="Times New Roman" w:hAnsi="Arial" w:cs="Arial"/>
          <w:color w:val="000000"/>
          <w:sz w:val="20"/>
          <w:szCs w:val="20"/>
          <w:lang w:eastAsia="sl-SI"/>
          <w14:ligatures w14:val="standardContextual"/>
        </w:rPr>
        <w:t xml:space="preserve"> začetka in zaključka izmenjave ter število vpisanih in doseženih kreditnih točk po ECTS, </w:t>
      </w:r>
    </w:p>
    <w:p w14:paraId="24F13FCE" w14:textId="77777777" w:rsidR="00E969C9" w:rsidRPr="00E26470" w:rsidRDefault="00E969C9" w:rsidP="009C05DB">
      <w:pPr>
        <w:numPr>
          <w:ilvl w:val="0"/>
          <w:numId w:val="114"/>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študiju na visokošolskem zavodu, s katerega študent prihaja: ime visokošolskega zavoda, kraj in država visokošolskega zavoda. </w:t>
      </w:r>
    </w:p>
    <w:p w14:paraId="56298F8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374627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V eVŠ evidenci podeljenih mikrodokazil se vodijo podatki:</w:t>
      </w:r>
    </w:p>
    <w:p w14:paraId="72F27E6A" w14:textId="3D04D767" w:rsidR="00E969C9" w:rsidRPr="00BC6E18" w:rsidRDefault="00E969C9" w:rsidP="00BC6E18">
      <w:pPr>
        <w:pStyle w:val="Odstavekseznama"/>
        <w:numPr>
          <w:ilvl w:val="1"/>
          <w:numId w:val="60"/>
        </w:numPr>
        <w:tabs>
          <w:tab w:val="num" w:pos="9072"/>
        </w:tabs>
        <w:spacing w:after="0" w:line="240" w:lineRule="exact"/>
        <w:ind w:left="426" w:hanging="426"/>
        <w:jc w:val="both"/>
        <w:rPr>
          <w:rFonts w:ascii="Arial" w:eastAsia="Times New Roman" w:hAnsi="Arial" w:cs="Arial"/>
          <w:color w:val="000000"/>
          <w:sz w:val="20"/>
          <w:szCs w:val="20"/>
          <w:lang w:eastAsia="sl-SI"/>
          <w14:ligatures w14:val="standardContextual"/>
        </w:rPr>
      </w:pPr>
      <w:r w:rsidRPr="00BC6E18">
        <w:rPr>
          <w:rFonts w:ascii="Arial" w:eastAsia="Times New Roman" w:hAnsi="Arial" w:cs="Arial"/>
          <w:color w:val="000000"/>
          <w:sz w:val="20"/>
          <w:szCs w:val="20"/>
          <w:lang w:eastAsia="sl-SI"/>
          <w14:ligatures w14:val="standardContextual"/>
        </w:rPr>
        <w:t>identifikacija udeleženca (osebno ime, EMŠO, datum rojstva, spol in državljanstvo),</w:t>
      </w:r>
    </w:p>
    <w:p w14:paraId="5BE8AD21" w14:textId="371CB0C9" w:rsidR="00E969C9" w:rsidRPr="00BC6E18" w:rsidRDefault="00371749" w:rsidP="00BC6E18">
      <w:pPr>
        <w:pStyle w:val="Odstavekseznama"/>
        <w:numPr>
          <w:ilvl w:val="1"/>
          <w:numId w:val="60"/>
        </w:numPr>
        <w:tabs>
          <w:tab w:val="num" w:pos="9072"/>
        </w:tabs>
        <w:spacing w:after="0" w:line="240" w:lineRule="exact"/>
        <w:ind w:left="426" w:hanging="426"/>
        <w:jc w:val="both"/>
        <w:rPr>
          <w:rFonts w:ascii="Arial" w:eastAsia="Times New Roman" w:hAnsi="Arial" w:cs="Arial"/>
          <w:color w:val="000000"/>
          <w:sz w:val="20"/>
          <w:szCs w:val="20"/>
          <w:lang w:eastAsia="sl-SI"/>
          <w14:ligatures w14:val="standardContextual"/>
        </w:rPr>
      </w:pPr>
      <w:r w:rsidRPr="00BC6E18">
        <w:rPr>
          <w:rFonts w:ascii="Arial" w:eastAsia="Times New Roman" w:hAnsi="Arial" w:cs="Arial"/>
          <w:color w:val="000000"/>
          <w:sz w:val="20"/>
          <w:szCs w:val="20"/>
          <w:lang w:eastAsia="sl-SI"/>
          <w14:ligatures w14:val="standardContextual"/>
        </w:rPr>
        <w:lastRenderedPageBreak/>
        <w:t>e</w:t>
      </w:r>
      <w:r w:rsidR="00E969C9" w:rsidRPr="00BC6E18">
        <w:rPr>
          <w:rFonts w:ascii="Arial" w:eastAsia="Times New Roman" w:hAnsi="Arial" w:cs="Arial"/>
          <w:color w:val="000000"/>
          <w:sz w:val="20"/>
          <w:szCs w:val="20"/>
          <w:lang w:eastAsia="sl-SI"/>
          <w14:ligatures w14:val="standardContextual"/>
        </w:rPr>
        <w:t>nolični identifikator mikrodokazila,</w:t>
      </w:r>
    </w:p>
    <w:p w14:paraId="0846B850" w14:textId="38F77F29" w:rsidR="00E969C9" w:rsidRPr="00BC6E18" w:rsidRDefault="00E969C9" w:rsidP="00BC6E18">
      <w:pPr>
        <w:pStyle w:val="Odstavekseznama"/>
        <w:numPr>
          <w:ilvl w:val="1"/>
          <w:numId w:val="60"/>
        </w:numPr>
        <w:tabs>
          <w:tab w:val="num" w:pos="9072"/>
        </w:tabs>
        <w:spacing w:after="0" w:line="240" w:lineRule="exact"/>
        <w:ind w:left="426" w:hanging="426"/>
        <w:jc w:val="both"/>
        <w:rPr>
          <w:rFonts w:ascii="Arial" w:eastAsia="Times New Roman" w:hAnsi="Arial" w:cs="Arial"/>
          <w:color w:val="000000"/>
          <w:sz w:val="20"/>
          <w:szCs w:val="20"/>
          <w:lang w:eastAsia="sl-SI"/>
          <w14:ligatures w14:val="standardContextual"/>
        </w:rPr>
      </w:pPr>
      <w:r w:rsidRPr="00BC6E18">
        <w:rPr>
          <w:rFonts w:ascii="Arial" w:eastAsia="Times New Roman" w:hAnsi="Arial" w:cs="Arial"/>
          <w:color w:val="000000"/>
          <w:sz w:val="20"/>
          <w:szCs w:val="20"/>
          <w:lang w:eastAsia="sl-SI"/>
          <w14:ligatures w14:val="standardContextual"/>
        </w:rPr>
        <w:t>datum izdaje mikrodokazila.</w:t>
      </w:r>
    </w:p>
    <w:p w14:paraId="1C19891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AAC06E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Osebne podatke študentov oziroma diplomantov iz evidence tega člena ministrstvo, pristojno za visoko šolstvo, obdeluje za potrebe ugotavljanja pravic študentov po tem zakonu in ugotavljanja pravic študentov po zakonu, ki ureja uveljavljanje pravic iz javnih sredstev.</w:t>
      </w:r>
    </w:p>
    <w:p w14:paraId="54918876"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E2CE7B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4BC230F2"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165.</w:t>
      </w:r>
      <w:r w:rsidRPr="00E26470">
        <w:rPr>
          <w:rFonts w:ascii="Arial" w:eastAsia="Times New Roman" w:hAnsi="Arial" w:cs="Arial"/>
          <w:b/>
          <w:sz w:val="20"/>
          <w:szCs w:val="20"/>
          <w:lang w:eastAsia="x-none"/>
          <w14:ligatures w14:val="standardContextual"/>
        </w:rPr>
        <w:t xml:space="preserve"> člen</w:t>
      </w:r>
    </w:p>
    <w:p w14:paraId="73DC894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(eVŠ evidenca prijavljenih za vpis)</w:t>
      </w:r>
    </w:p>
    <w:p w14:paraId="6E8A7E8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25851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eVŠ evidenci prijavljenih za vpis se vodijo podatki o osebah, ki so se prijavile za vpis v visokošolske študijske programe, in sicer: </w:t>
      </w:r>
    </w:p>
    <w:p w14:paraId="0470BC06"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osebno ime, </w:t>
      </w:r>
    </w:p>
    <w:p w14:paraId="73E9E9C6"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EMŠO, </w:t>
      </w:r>
    </w:p>
    <w:p w14:paraId="6FBA4896"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spol, </w:t>
      </w:r>
    </w:p>
    <w:p w14:paraId="587FA5D7"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datum, kraj in država rojstva, </w:t>
      </w:r>
    </w:p>
    <w:p w14:paraId="340A12FB"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državljanstvo, </w:t>
      </w:r>
    </w:p>
    <w:p w14:paraId="0186F3EA"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vrsta in naslov prebivališča,</w:t>
      </w:r>
    </w:p>
    <w:p w14:paraId="31480B7C" w14:textId="62EF9001" w:rsidR="00E969C9" w:rsidRPr="00E26470" w:rsidRDefault="4D9B5E7B"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t</w:t>
      </w:r>
      <w:r w:rsidR="00E969C9" w:rsidRPr="00E26470">
        <w:rPr>
          <w:rFonts w:ascii="Arial" w:eastAsia="Times New Roman" w:hAnsi="Arial" w:cs="Arial"/>
          <w:color w:val="000000"/>
          <w:sz w:val="20"/>
          <w:szCs w:val="20"/>
          <w:lang w:eastAsia="sl-SI"/>
          <w14:ligatures w14:val="standardContextual"/>
        </w:rPr>
        <w:t>elefon</w:t>
      </w:r>
      <w:r w:rsidR="5CF54D7E" w:rsidRPr="00E26470">
        <w:rPr>
          <w:rFonts w:ascii="Arial" w:eastAsia="Times New Roman" w:hAnsi="Arial" w:cs="Arial"/>
          <w:color w:val="000000"/>
          <w:sz w:val="20"/>
          <w:szCs w:val="20"/>
          <w:lang w:eastAsia="sl-SI"/>
          <w14:ligatures w14:val="standardContextual"/>
        </w:rPr>
        <w:t>ska številka</w:t>
      </w:r>
      <w:r w:rsidR="00E969C9" w:rsidRPr="00E26470">
        <w:rPr>
          <w:rFonts w:ascii="Arial" w:eastAsia="Times New Roman" w:hAnsi="Arial" w:cs="Arial"/>
          <w:color w:val="000000"/>
          <w:sz w:val="20"/>
          <w:szCs w:val="20"/>
          <w:lang w:eastAsia="sl-SI"/>
          <w14:ligatures w14:val="standardContextual"/>
        </w:rPr>
        <w:t xml:space="preserve"> in elektronski naslov, </w:t>
      </w:r>
    </w:p>
    <w:p w14:paraId="33ED65B9"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učni uspeh oziroma uspeh pri študiju in predhodno pridobljena izobrazba, relevantna za vpis v visoko šolstvo, </w:t>
      </w:r>
    </w:p>
    <w:p w14:paraId="356428BC"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najvišja dosežena predhodna izobrazba, če je višja od predhodne izobrazbe, relevantne za vpis v visokošolski študijski program iz prejšnje točke (KLASIUS), </w:t>
      </w:r>
    </w:p>
    <w:p w14:paraId="5E7B912B"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vrsta študijskega programa, </w:t>
      </w:r>
    </w:p>
    <w:p w14:paraId="457D111D"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imena visokošolskih zavodov, navedenih v prijavi za vpis, </w:t>
      </w:r>
    </w:p>
    <w:p w14:paraId="6A064DFD"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imena študijskih programov, navedenih v prijavi za vpis, </w:t>
      </w:r>
    </w:p>
    <w:p w14:paraId="0EEAD58E"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imena smeri oziroma modulov, </w:t>
      </w:r>
    </w:p>
    <w:p w14:paraId="620F589D"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kraj izvajanja študija posameznega študijskega programa ter smeri oziroma modulov, </w:t>
      </w:r>
    </w:p>
    <w:p w14:paraId="01C76970"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način študija posameznega študijskega programa ter smeri oziroma modulov, </w:t>
      </w:r>
    </w:p>
    <w:p w14:paraId="5A249E77" w14:textId="77777777" w:rsidR="00E969C9" w:rsidRPr="00E26470" w:rsidRDefault="00E969C9" w:rsidP="009C05DB">
      <w:pPr>
        <w:numPr>
          <w:ilvl w:val="0"/>
          <w:numId w:val="66"/>
        </w:num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drugi podatki, ki so v skladu s tem zakonom potrebni za preverjanje izpolnjevanja pogojev za vpis, pogojev za prehode oziroma pogojev, povezanih z omejitvijo vpisa. </w:t>
      </w:r>
    </w:p>
    <w:p w14:paraId="49E01E9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6024BCA" w14:textId="403F8EBD"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Prijava za vpis v visokošolske študijske programe poteka z elektronsko vlogo</w:t>
      </w:r>
      <w:r w:rsidRPr="00B26D42">
        <w:rPr>
          <w:rFonts w:ascii="Arial" w:eastAsia="Times New Roman" w:hAnsi="Arial" w:cs="Arial"/>
          <w:sz w:val="20"/>
          <w:szCs w:val="20"/>
        </w:rPr>
        <w:t xml:space="preserve"> </w:t>
      </w:r>
      <w:r w:rsidR="181BD557" w:rsidRPr="00B26D42">
        <w:rPr>
          <w:rFonts w:ascii="Arial" w:eastAsia="Times New Roman" w:hAnsi="Arial" w:cs="Arial"/>
          <w:sz w:val="20"/>
          <w:szCs w:val="20"/>
        </w:rPr>
        <w:t>prijave za vpis prek spletnega portala</w:t>
      </w:r>
      <w:r w:rsidRPr="00B26D42">
        <w:rPr>
          <w:rFonts w:ascii="Arial" w:eastAsia="Times New Roman" w:hAnsi="Arial" w:cs="Arial"/>
          <w:sz w:val="20"/>
          <w:szCs w:val="20"/>
          <w14:ligatures w14:val="standardContextual"/>
        </w:rPr>
        <w:t xml:space="preserve"> v eVŠ. </w:t>
      </w:r>
    </w:p>
    <w:p w14:paraId="1122626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F267B22" w14:textId="1B7450F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Za potrebe izbirnega postopka za vpis se v eVŠ obdelujejo podatki o prijavljenih za vpis v visokošolske študijske programe.</w:t>
      </w:r>
    </w:p>
    <w:p w14:paraId="324EC682" w14:textId="77777777" w:rsidR="00E969C9" w:rsidRPr="00B26D42" w:rsidRDefault="00E969C9" w:rsidP="00E969C9">
      <w:pPr>
        <w:overflowPunct w:val="0"/>
        <w:autoSpaceDE w:val="0"/>
        <w:autoSpaceDN w:val="0"/>
        <w:adjustRightInd w:val="0"/>
        <w:spacing w:after="0" w:line="240" w:lineRule="exact"/>
        <w:ind w:firstLine="1021"/>
        <w:jc w:val="both"/>
        <w:textAlignment w:val="baseline"/>
        <w:rPr>
          <w:rFonts w:ascii="Arial" w:eastAsia="Times New Roman" w:hAnsi="Arial" w:cs="Arial"/>
          <w:sz w:val="20"/>
          <w:szCs w:val="20"/>
          <w14:ligatures w14:val="standardContextual"/>
        </w:rPr>
      </w:pPr>
    </w:p>
    <w:p w14:paraId="13222625" w14:textId="77777777" w:rsidR="00E969C9" w:rsidRPr="00B26D42" w:rsidRDefault="00E969C9" w:rsidP="00E969C9">
      <w:pPr>
        <w:overflowPunct w:val="0"/>
        <w:autoSpaceDE w:val="0"/>
        <w:autoSpaceDN w:val="0"/>
        <w:adjustRightInd w:val="0"/>
        <w:spacing w:after="0" w:line="240" w:lineRule="exact"/>
        <w:ind w:firstLine="1021"/>
        <w:jc w:val="both"/>
        <w:textAlignment w:val="baseline"/>
        <w:rPr>
          <w:rFonts w:ascii="Arial" w:eastAsia="Times New Roman" w:hAnsi="Arial" w:cs="Arial"/>
          <w:sz w:val="20"/>
          <w:szCs w:val="20"/>
          <w14:ligatures w14:val="standardContextual"/>
        </w:rPr>
      </w:pPr>
    </w:p>
    <w:p w14:paraId="201E26C5" w14:textId="77777777"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166. </w:t>
      </w:r>
      <w:r w:rsidRPr="00E26470">
        <w:rPr>
          <w:rFonts w:ascii="Arial" w:eastAsia="Times New Roman" w:hAnsi="Arial" w:cs="Arial"/>
          <w:b/>
          <w:sz w:val="20"/>
          <w:szCs w:val="20"/>
          <w:lang w:eastAsia="x-none"/>
          <w14:ligatures w14:val="standardContextual"/>
        </w:rPr>
        <w:t>člen</w:t>
      </w:r>
    </w:p>
    <w:p w14:paraId="3FC2186D"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(eVŠ evidenca prijavljenih za subvencionirano bivanje študentov)</w:t>
      </w:r>
    </w:p>
    <w:p w14:paraId="142FE4A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C642A26" w14:textId="3940C1D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V eVŠ evidenci prijavljenih za subvencionirano bivanje študentov se vodijo podatki o osebah, ki so se prijavile za subvencionirano bivanje </w:t>
      </w:r>
      <w:r w:rsidR="5D15FD64" w:rsidRPr="00B26D42">
        <w:rPr>
          <w:rFonts w:ascii="Arial" w:eastAsia="Times New Roman" w:hAnsi="Arial" w:cs="Arial"/>
          <w:sz w:val="20"/>
          <w:szCs w:val="20"/>
          <w14:ligatures w14:val="standardContextual"/>
        </w:rPr>
        <w:t>ali</w:t>
      </w:r>
      <w:r w:rsidRPr="00B26D42">
        <w:rPr>
          <w:rFonts w:ascii="Arial" w:eastAsia="Times New Roman" w:hAnsi="Arial" w:cs="Arial"/>
          <w:sz w:val="20"/>
          <w:szCs w:val="20"/>
          <w14:ligatures w14:val="standardContextual"/>
        </w:rPr>
        <w:t xml:space="preserve"> za podaljšanje subvencioniranega bivanja, in sicer: </w:t>
      </w:r>
    </w:p>
    <w:p w14:paraId="79B1A5DB" w14:textId="00798B00" w:rsidR="00E969C9" w:rsidRPr="00AB1023" w:rsidRDefault="00E969C9" w:rsidP="00AB1023">
      <w:pPr>
        <w:pStyle w:val="Odstavekseznama"/>
        <w:numPr>
          <w:ilvl w:val="0"/>
          <w:numId w:val="11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 xml:space="preserve">osebno ime, </w:t>
      </w:r>
    </w:p>
    <w:p w14:paraId="2F34A949" w14:textId="52CF4428" w:rsidR="00E969C9" w:rsidRPr="00E26470" w:rsidRDefault="00E969C9" w:rsidP="00AB1023">
      <w:pPr>
        <w:pStyle w:val="Odstavekseznama"/>
        <w:numPr>
          <w:ilvl w:val="0"/>
          <w:numId w:val="11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EMŠO, </w:t>
      </w:r>
    </w:p>
    <w:p w14:paraId="124F308F"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davčna številka, </w:t>
      </w:r>
    </w:p>
    <w:p w14:paraId="0306AC07"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spol, </w:t>
      </w:r>
    </w:p>
    <w:p w14:paraId="3202465C"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datum, kraj in država rojstva, </w:t>
      </w:r>
    </w:p>
    <w:p w14:paraId="1C520BA5"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državljanstvo, </w:t>
      </w:r>
    </w:p>
    <w:p w14:paraId="129589B8"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vrsta in naslov prebivališča,</w:t>
      </w:r>
    </w:p>
    <w:p w14:paraId="0DD103FB" w14:textId="0B952B5D"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o tem, ali je oseba zaposlena, samozaposlena ali zavarovana kot družbenik gospodarsk</w:t>
      </w:r>
      <w:r w:rsidR="5E1B9A11" w:rsidRPr="00E26470">
        <w:rPr>
          <w:rFonts w:ascii="Arial" w:eastAsia="Times New Roman" w:hAnsi="Arial" w:cs="Arial"/>
          <w:color w:val="000000"/>
          <w:sz w:val="20"/>
          <w:szCs w:val="20"/>
          <w:lang w:eastAsia="sl-SI"/>
          <w14:ligatures w14:val="standardContextual"/>
        </w:rPr>
        <w:t>e</w:t>
      </w:r>
      <w:r w:rsidRPr="00E26470">
        <w:rPr>
          <w:rFonts w:ascii="Arial" w:eastAsia="Times New Roman" w:hAnsi="Arial" w:cs="Arial"/>
          <w:color w:val="000000"/>
          <w:sz w:val="20"/>
          <w:szCs w:val="20"/>
          <w:lang w:eastAsia="sl-SI"/>
          <w14:ligatures w14:val="standardContextual"/>
        </w:rPr>
        <w:t xml:space="preserve"> družb</w:t>
      </w:r>
      <w:r w:rsidR="68E9D45A" w:rsidRPr="00E26470">
        <w:rPr>
          <w:rFonts w:ascii="Arial" w:eastAsia="Times New Roman" w:hAnsi="Arial" w:cs="Arial"/>
          <w:color w:val="000000"/>
          <w:sz w:val="20"/>
          <w:szCs w:val="20"/>
          <w:lang w:eastAsia="sl-SI"/>
          <w14:ligatures w14:val="standardContextual"/>
        </w:rPr>
        <w:t>e</w:t>
      </w:r>
      <w:r w:rsidRPr="00E26470">
        <w:rPr>
          <w:rFonts w:ascii="Arial" w:eastAsia="Times New Roman" w:hAnsi="Arial" w:cs="Arial"/>
          <w:color w:val="000000"/>
          <w:sz w:val="20"/>
          <w:szCs w:val="20"/>
          <w:lang w:eastAsia="sl-SI"/>
          <w14:ligatures w14:val="standardContextual"/>
        </w:rPr>
        <w:t xml:space="preserve"> oziroma ustanoviteljica zavod</w:t>
      </w:r>
      <w:r w:rsidR="17AECB03" w:rsidRPr="00E26470">
        <w:rPr>
          <w:rFonts w:ascii="Arial" w:eastAsia="Times New Roman" w:hAnsi="Arial" w:cs="Arial"/>
          <w:color w:val="000000"/>
          <w:sz w:val="20"/>
          <w:szCs w:val="20"/>
          <w:lang w:eastAsia="sl-SI"/>
          <w14:ligatures w14:val="standardContextual"/>
        </w:rPr>
        <w:t>a</w:t>
      </w:r>
      <w:r w:rsidRPr="00E26470">
        <w:rPr>
          <w:rFonts w:ascii="Arial" w:eastAsia="Times New Roman" w:hAnsi="Arial" w:cs="Arial"/>
          <w:color w:val="000000"/>
          <w:sz w:val="20"/>
          <w:szCs w:val="20"/>
          <w:lang w:eastAsia="sl-SI"/>
          <w14:ligatures w14:val="standardContextual"/>
        </w:rPr>
        <w:t xml:space="preserve"> v Republiki Sloveniji in je hkrati v tej družbi </w:t>
      </w:r>
      <w:r w:rsidR="0726D974" w:rsidRPr="00E26470">
        <w:rPr>
          <w:rFonts w:ascii="Arial" w:eastAsia="Times New Roman" w:hAnsi="Arial" w:cs="Arial"/>
          <w:color w:val="000000"/>
          <w:sz w:val="20"/>
          <w:szCs w:val="20"/>
          <w:lang w:eastAsia="sl-SI"/>
          <w14:ligatures w14:val="standardContextual"/>
        </w:rPr>
        <w:t>ali</w:t>
      </w:r>
      <w:r w:rsidRPr="00E26470">
        <w:rPr>
          <w:rFonts w:ascii="Arial" w:eastAsia="Times New Roman" w:hAnsi="Arial" w:cs="Arial"/>
          <w:color w:val="000000"/>
          <w:sz w:val="20"/>
          <w:szCs w:val="20"/>
          <w:lang w:eastAsia="sl-SI"/>
          <w14:ligatures w14:val="standardContextual"/>
        </w:rPr>
        <w:t xml:space="preserve"> zavodu poslovodna oseba, po predpisih o obveznem zdravstvenem zavarovanju,</w:t>
      </w:r>
    </w:p>
    <w:p w14:paraId="26926723" w14:textId="6F9170CF"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telefon</w:t>
      </w:r>
      <w:r w:rsidR="73595A89" w:rsidRPr="00E26470">
        <w:rPr>
          <w:rFonts w:ascii="Arial" w:eastAsia="Times New Roman" w:hAnsi="Arial" w:cs="Arial"/>
          <w:color w:val="000000"/>
          <w:sz w:val="20"/>
          <w:szCs w:val="20"/>
          <w:lang w:eastAsia="sl-SI"/>
          <w14:ligatures w14:val="standardContextual"/>
        </w:rPr>
        <w:t>ska</w:t>
      </w:r>
      <w:r w:rsidRPr="00E26470">
        <w:rPr>
          <w:rFonts w:ascii="Arial" w:eastAsia="Times New Roman" w:hAnsi="Arial" w:cs="Arial"/>
          <w:color w:val="000000"/>
          <w:sz w:val="20"/>
          <w:szCs w:val="20"/>
          <w:lang w:eastAsia="sl-SI"/>
          <w14:ligatures w14:val="standardContextual"/>
        </w:rPr>
        <w:t xml:space="preserve"> </w:t>
      </w:r>
      <w:r w:rsidR="0C08C231" w:rsidRPr="00E26470">
        <w:rPr>
          <w:rFonts w:ascii="Arial" w:eastAsia="Times New Roman" w:hAnsi="Arial" w:cs="Arial"/>
          <w:color w:val="000000"/>
          <w:sz w:val="20"/>
          <w:szCs w:val="20"/>
          <w:lang w:eastAsia="sl-SI"/>
          <w14:ligatures w14:val="standardContextual"/>
        </w:rPr>
        <w:t>številka</w:t>
      </w:r>
      <w:r w:rsidRPr="00E26470">
        <w:rPr>
          <w:rFonts w:ascii="Arial" w:eastAsia="Times New Roman" w:hAnsi="Arial" w:cs="Arial"/>
          <w:color w:val="000000"/>
          <w:sz w:val="20"/>
          <w:szCs w:val="20"/>
          <w:lang w:eastAsia="sl-SI"/>
          <w14:ligatures w14:val="standardContextual"/>
        </w:rPr>
        <w:t xml:space="preserve"> in elektronski naslov, </w:t>
      </w:r>
    </w:p>
    <w:p w14:paraId="598B70F8"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tem, kje želi uveljavljati pravico do subvencioniranega bivanja, </w:t>
      </w:r>
    </w:p>
    <w:p w14:paraId="5579D054"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ime visokošolskega zavoda ali višje strokovne šole, kamor je prijavljena oziroma vpisana, </w:t>
      </w:r>
    </w:p>
    <w:p w14:paraId="3D3A187B"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ime študijskega programa, na katerega je prijavljena oziroma vpisana, </w:t>
      </w:r>
    </w:p>
    <w:p w14:paraId="78CA0B16"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kraj izvajanja študija, </w:t>
      </w:r>
    </w:p>
    <w:p w14:paraId="7A18341D"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stopnja in vrsta študijskega programa, </w:t>
      </w:r>
    </w:p>
    <w:p w14:paraId="0D9436BF"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lastRenderedPageBreak/>
        <w:t xml:space="preserve">letnik, v katerega bo predvidoma vpisana, </w:t>
      </w:r>
    </w:p>
    <w:p w14:paraId="0A04FAC2"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vrsta vpisa (prvi vpis v letnik, ponavljanje letnika, podaljšanje statusa študenta) in podatek, ali gre za vzporedni študij, </w:t>
      </w:r>
    </w:p>
    <w:p w14:paraId="7C148EE2"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način študija, </w:t>
      </w:r>
    </w:p>
    <w:p w14:paraId="3BBA6CF6"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študijsko leto prvega vpisa na študijski program, v katerega je vpisana, </w:t>
      </w:r>
    </w:p>
    <w:p w14:paraId="79F2F2C1"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študijsko leto prvega vpisa na kateri koli študijski program, </w:t>
      </w:r>
    </w:p>
    <w:p w14:paraId="7857CAB3"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potek študija po študijskih letih, </w:t>
      </w:r>
    </w:p>
    <w:p w14:paraId="5B082724"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število let subvencioniranega bivanja po študijskih letih, </w:t>
      </w:r>
    </w:p>
    <w:p w14:paraId="62D2827E"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prekinitvi študija po študijskih letih, </w:t>
      </w:r>
    </w:p>
    <w:p w14:paraId="3180A7B3" w14:textId="3ECE7395"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w:t>
      </w:r>
      <w:r w:rsidR="7D6609B3" w:rsidRPr="00E26470">
        <w:rPr>
          <w:rFonts w:ascii="Arial" w:eastAsia="Times New Roman" w:hAnsi="Arial" w:cs="Arial"/>
          <w:color w:val="000000"/>
          <w:sz w:val="20"/>
          <w:szCs w:val="20"/>
          <w:lang w:eastAsia="sl-SI"/>
          <w14:ligatures w14:val="standardContextual"/>
        </w:rPr>
        <w:t>njenem</w:t>
      </w:r>
      <w:r w:rsidRPr="00E26470">
        <w:rPr>
          <w:rFonts w:ascii="Arial" w:eastAsia="Times New Roman" w:hAnsi="Arial" w:cs="Arial"/>
          <w:color w:val="000000"/>
          <w:sz w:val="20"/>
          <w:szCs w:val="20"/>
          <w:lang w:eastAsia="sl-SI"/>
          <w14:ligatures w14:val="standardContextual"/>
        </w:rPr>
        <w:t xml:space="preserve"> materialnem položaju študentov in članov njegove družine, ki živijo v skupnem gospodinjstvu, za preteklo koledarsko leto: osebno ime, EMŠO, davčna številka in finančni urad, status oziroma vrsta zaposlitve družinskih članov, vrsta dohodka, podatek o tem, ali je </w:t>
      </w:r>
      <w:r w:rsidR="20AFC5A6" w:rsidRPr="00E26470">
        <w:rPr>
          <w:rFonts w:ascii="Arial" w:eastAsia="Times New Roman" w:hAnsi="Arial" w:cs="Arial"/>
          <w:color w:val="000000"/>
          <w:sz w:val="20"/>
          <w:szCs w:val="20"/>
          <w:lang w:eastAsia="sl-SI"/>
          <w14:ligatures w14:val="standardContextual"/>
        </w:rPr>
        <w:t>oseba</w:t>
      </w:r>
      <w:r w:rsidRPr="00E26470">
        <w:rPr>
          <w:rFonts w:ascii="Arial" w:eastAsia="Times New Roman" w:hAnsi="Arial" w:cs="Arial"/>
          <w:color w:val="000000"/>
          <w:sz w:val="20"/>
          <w:szCs w:val="20"/>
          <w:lang w:eastAsia="sl-SI"/>
          <w14:ligatures w14:val="standardContextual"/>
        </w:rPr>
        <w:t xml:space="preserve"> </w:t>
      </w:r>
      <w:r w:rsidR="66AA8EC2" w:rsidRPr="00E26470">
        <w:rPr>
          <w:rFonts w:ascii="Arial" w:eastAsia="Times New Roman" w:hAnsi="Arial" w:cs="Arial"/>
          <w:color w:val="000000"/>
          <w:sz w:val="20"/>
          <w:szCs w:val="20"/>
          <w:lang w:eastAsia="sl-SI"/>
          <w14:ligatures w14:val="standardContextual"/>
        </w:rPr>
        <w:t>ali</w:t>
      </w:r>
      <w:r w:rsidR="004C3B04" w:rsidRPr="00E26470">
        <w:rPr>
          <w:rFonts w:ascii="Arial" w:eastAsia="Times New Roman" w:hAnsi="Arial" w:cs="Arial"/>
          <w:color w:val="000000"/>
          <w:sz w:val="20"/>
          <w:szCs w:val="20"/>
          <w:lang w:eastAsia="sl-SI"/>
          <w14:ligatures w14:val="standardContextual"/>
        </w:rPr>
        <w:t xml:space="preserve"> </w:t>
      </w:r>
      <w:r w:rsidRPr="00E26470">
        <w:rPr>
          <w:rFonts w:ascii="Arial" w:eastAsia="Times New Roman" w:hAnsi="Arial" w:cs="Arial"/>
          <w:color w:val="000000"/>
          <w:sz w:val="20"/>
          <w:szCs w:val="20"/>
          <w:lang w:eastAsia="sl-SI"/>
          <w14:ligatures w14:val="standardContextual"/>
        </w:rPr>
        <w:t xml:space="preserve">član družine zavezanec za plačilo dohodnine, pri članih družine pa tudi sorodstveno razmerje do </w:t>
      </w:r>
      <w:r w:rsidR="28D23E25" w:rsidRPr="00E26470">
        <w:rPr>
          <w:rFonts w:ascii="Arial" w:eastAsia="Times New Roman" w:hAnsi="Arial" w:cs="Arial"/>
          <w:color w:val="000000"/>
          <w:sz w:val="20"/>
          <w:szCs w:val="20"/>
          <w:lang w:eastAsia="sl-SI"/>
          <w14:ligatures w14:val="standardContextual"/>
        </w:rPr>
        <w:t>osebe</w:t>
      </w:r>
      <w:r w:rsidRPr="00E26470">
        <w:rPr>
          <w:rFonts w:ascii="Arial" w:eastAsia="Times New Roman" w:hAnsi="Arial" w:cs="Arial"/>
          <w:color w:val="000000"/>
          <w:sz w:val="20"/>
          <w:szCs w:val="20"/>
          <w:lang w:eastAsia="sl-SI"/>
          <w14:ligatures w14:val="standardContextual"/>
        </w:rPr>
        <w:t xml:space="preserve">, </w:t>
      </w:r>
    </w:p>
    <w:p w14:paraId="2FAE4596"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tem, ali uveljavlja posebne socialne in zdravstvene razmere študenta, </w:t>
      </w:r>
    </w:p>
    <w:p w14:paraId="4BB050E0"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tem, ali uveljavlja status študenta invalida s spremljevalcem, </w:t>
      </w:r>
    </w:p>
    <w:p w14:paraId="461B82DB"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tem, ali uveljavlja dodatno razvrstitveno pravilo, kot ga opredeljuje predpis iz devetega odstavka 135. člena tega zakona, </w:t>
      </w:r>
    </w:p>
    <w:p w14:paraId="2877F176" w14:textId="77777777" w:rsidR="00E969C9" w:rsidRPr="00E26470" w:rsidRDefault="00E969C9" w:rsidP="00AB1023">
      <w:pPr>
        <w:numPr>
          <w:ilvl w:val="0"/>
          <w:numId w:val="115"/>
        </w:numPr>
        <w:spacing w:after="0" w:line="240" w:lineRule="exact"/>
        <w:ind w:left="426" w:hanging="426"/>
        <w:contextualSpacing/>
        <w:jc w:val="both"/>
        <w:rPr>
          <w:rFonts w:ascii="Arial" w:eastAsia="Times New Roman" w:hAnsi="Arial" w:cs="Arial"/>
          <w:color w:val="000000"/>
          <w:sz w:val="20"/>
          <w:szCs w:val="20"/>
          <w:lang w:eastAsia="sl-SI"/>
          <w14:ligatures w14:val="standardContextual"/>
        </w:rPr>
      </w:pPr>
      <w:r w:rsidRPr="00E26470">
        <w:rPr>
          <w:rFonts w:ascii="Arial" w:eastAsia="Times New Roman" w:hAnsi="Arial" w:cs="Arial"/>
          <w:color w:val="000000"/>
          <w:sz w:val="20"/>
          <w:szCs w:val="20"/>
          <w:lang w:eastAsia="sl-SI"/>
          <w14:ligatures w14:val="standardContextual"/>
        </w:rPr>
        <w:t xml:space="preserve">o uveljavljanju starševstva in podatki o drugem roditelju, s katerim želi bivati v študentskem domu, iz 1., 2., 6., 7. in 11. do 15. točke tega odstavka. </w:t>
      </w:r>
    </w:p>
    <w:p w14:paraId="1C7716E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FB6905C" w14:textId="0BDCEEA9"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Podatki iz 2</w:t>
      </w:r>
      <w:r w:rsidR="00291A25" w:rsidRPr="00B26D42">
        <w:rPr>
          <w:rFonts w:ascii="Arial" w:eastAsia="Times New Roman" w:hAnsi="Arial" w:cs="Arial"/>
          <w:sz w:val="20"/>
          <w:szCs w:val="20"/>
          <w14:ligatures w14:val="standardContextual"/>
        </w:rPr>
        <w:t>6</w:t>
      </w:r>
      <w:r w:rsidRPr="00B26D42">
        <w:rPr>
          <w:rFonts w:ascii="Arial" w:eastAsia="Times New Roman" w:hAnsi="Arial" w:cs="Arial"/>
          <w:sz w:val="20"/>
          <w:szCs w:val="20"/>
          <w14:ligatures w14:val="standardContextual"/>
        </w:rPr>
        <w:t>. točke prejšnjega odstavka se za študente</w:t>
      </w:r>
      <w:r w:rsidR="7DEEDE96" w:rsidRPr="00B26D42">
        <w:rPr>
          <w:rFonts w:ascii="Arial" w:eastAsia="Times New Roman" w:hAnsi="Arial" w:cs="Arial"/>
          <w:sz w:val="20"/>
          <w:szCs w:val="20"/>
          <w14:ligatures w14:val="standardContextual"/>
        </w:rPr>
        <w:t>, ki zaprosijo</w:t>
      </w:r>
      <w:r w:rsidRPr="00B26D42">
        <w:rPr>
          <w:rFonts w:ascii="Arial" w:eastAsia="Times New Roman" w:hAnsi="Arial" w:cs="Arial"/>
          <w:sz w:val="20"/>
          <w:szCs w:val="20"/>
          <w14:ligatures w14:val="standardContextual"/>
        </w:rPr>
        <w:t xml:space="preserve"> za podaljšanje subvencioniranja bivanja študentov</w:t>
      </w:r>
      <w:r w:rsidR="1E7D1C45" w:rsidRPr="00B26D42">
        <w:rPr>
          <w:rFonts w:ascii="Arial" w:eastAsia="Times New Roman" w:hAnsi="Arial" w:cs="Arial"/>
          <w:sz w:val="20"/>
          <w:szCs w:val="20"/>
          <w14:ligatures w14:val="standardContextual"/>
        </w:rPr>
        <w:t>,</w:t>
      </w:r>
      <w:r w:rsidRPr="00B26D42">
        <w:rPr>
          <w:rFonts w:ascii="Arial" w:eastAsia="Times New Roman" w:hAnsi="Arial" w:cs="Arial"/>
          <w:sz w:val="20"/>
          <w:szCs w:val="20"/>
          <w14:ligatures w14:val="standardContextual"/>
        </w:rPr>
        <w:t xml:space="preserve"> ne obdelujejo. </w:t>
      </w:r>
    </w:p>
    <w:p w14:paraId="39CCD73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26A1362" w14:textId="36E3289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Prijava za subvencionirano bivanje </w:t>
      </w:r>
      <w:r w:rsidR="6CCA7E90" w:rsidRPr="00B26D42">
        <w:rPr>
          <w:rFonts w:ascii="Arial" w:eastAsia="Times New Roman" w:hAnsi="Arial" w:cs="Arial"/>
          <w:sz w:val="20"/>
          <w:szCs w:val="20"/>
          <w14:ligatures w14:val="standardContextual"/>
        </w:rPr>
        <w:t>ali</w:t>
      </w:r>
      <w:r w:rsidRPr="00B26D42">
        <w:rPr>
          <w:rFonts w:ascii="Arial" w:eastAsia="Times New Roman" w:hAnsi="Arial" w:cs="Arial"/>
          <w:sz w:val="20"/>
          <w:szCs w:val="20"/>
          <w14:ligatures w14:val="standardContextual"/>
        </w:rPr>
        <w:t xml:space="preserve"> za podaljšanje subvencioniranega bivanja študentov poteka z elektronsko vlogo </w:t>
      </w:r>
      <w:r w:rsidR="37D3642C" w:rsidRPr="00B26D42">
        <w:rPr>
          <w:rFonts w:ascii="Arial" w:eastAsia="Times New Roman" w:hAnsi="Arial" w:cs="Arial"/>
          <w:sz w:val="20"/>
          <w:szCs w:val="20"/>
          <w14:ligatures w14:val="standardContextual"/>
        </w:rPr>
        <w:t>prek portala</w:t>
      </w:r>
      <w:r w:rsidRPr="00B26D42">
        <w:rPr>
          <w:rFonts w:ascii="Arial" w:eastAsia="Times New Roman" w:hAnsi="Arial" w:cs="Arial"/>
          <w:sz w:val="20"/>
          <w:szCs w:val="20"/>
          <w14:ligatures w14:val="standardContextual"/>
        </w:rPr>
        <w:t xml:space="preserve"> eVŠ. </w:t>
      </w:r>
    </w:p>
    <w:p w14:paraId="3A76505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7F62813" w14:textId="33BA76A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(4) Za potrebe izbirnega postopka študentov za subvencionirano bivanje se v eVŠ obdelujejo podatki o osebah, ki so se prijavile za subvencionirano bivanje, </w:t>
      </w:r>
      <w:r w:rsidR="5380A1F6" w:rsidRPr="00B26D42">
        <w:rPr>
          <w:rFonts w:ascii="Arial" w:eastAsia="Times New Roman" w:hAnsi="Arial" w:cs="Arial"/>
          <w:sz w:val="20"/>
          <w:szCs w:val="20"/>
          <w14:ligatures w14:val="standardContextual"/>
        </w:rPr>
        <w:t>ali</w:t>
      </w:r>
      <w:r w:rsidRPr="00B26D42">
        <w:rPr>
          <w:rFonts w:ascii="Arial" w:eastAsia="Times New Roman" w:hAnsi="Arial" w:cs="Arial"/>
          <w:sz w:val="20"/>
          <w:szCs w:val="20"/>
          <w14:ligatures w14:val="standardContextual"/>
        </w:rPr>
        <w:t xml:space="preserve"> o študentih, ki so se prijavili za podaljšanje subvencioniranega bivanja.</w:t>
      </w:r>
    </w:p>
    <w:p w14:paraId="7B551751"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trike/>
          <w:sz w:val="20"/>
          <w:szCs w:val="20"/>
          <w:lang w:eastAsia="x-none"/>
          <w14:ligatures w14:val="standardContextual"/>
        </w:rPr>
      </w:pPr>
    </w:p>
    <w:p w14:paraId="619CF95A" w14:textId="77777777" w:rsidR="00102507" w:rsidRDefault="00102507"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A6C7C75" w14:textId="1DE7D32C" w:rsidR="00E969C9" w:rsidRPr="00E26470"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167</w:t>
      </w:r>
      <w:r w:rsidRPr="00E26470">
        <w:rPr>
          <w:rFonts w:ascii="Arial" w:eastAsia="Times New Roman" w:hAnsi="Arial" w:cs="Arial"/>
          <w:b/>
          <w:sz w:val="20"/>
          <w:szCs w:val="20"/>
          <w:lang w:eastAsia="x-none"/>
          <w14:ligatures w14:val="standardContextual"/>
        </w:rPr>
        <w:t>. člen</w:t>
      </w:r>
    </w:p>
    <w:p w14:paraId="7EEF5C0F"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E26470">
        <w:rPr>
          <w:rFonts w:ascii="Arial" w:eastAsia="Times New Roman" w:hAnsi="Arial" w:cs="Arial"/>
          <w:b/>
          <w:sz w:val="20"/>
          <w:szCs w:val="20"/>
          <w:lang w:eastAsia="x-none"/>
          <w14:ligatures w14:val="standardContextual"/>
        </w:rPr>
        <w:t>(eVŠ evidenca priznanih izobrazb)</w:t>
      </w:r>
    </w:p>
    <w:p w14:paraId="3FAB9732" w14:textId="77777777" w:rsidR="00E969C9" w:rsidRPr="0010250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p>
    <w:p w14:paraId="34D43ACC" w14:textId="1366E014" w:rsidR="00E969C9" w:rsidRPr="0010250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102507">
        <w:rPr>
          <w:rFonts w:ascii="Arial" w:eastAsia="Times New Roman" w:hAnsi="Arial" w:cs="Arial"/>
          <w:sz w:val="20"/>
          <w:szCs w:val="20"/>
          <w14:ligatures w14:val="standardContextual"/>
        </w:rPr>
        <w:t xml:space="preserve">(1) V eVŠ evidenci priznanih izobrazb se za potrebe priznavanja izobraževanja, ki ga izvajajo visokošolski zavodi, </w:t>
      </w:r>
      <w:r w:rsidR="7A0CFB40" w:rsidRPr="00102507">
        <w:rPr>
          <w:rFonts w:ascii="Arial" w:eastAsia="Times New Roman" w:hAnsi="Arial" w:cs="Arial"/>
          <w:sz w:val="20"/>
          <w:szCs w:val="20"/>
        </w:rPr>
        <w:t>v skladu</w:t>
      </w:r>
      <w:r w:rsidRPr="00102507">
        <w:rPr>
          <w:rFonts w:ascii="Arial" w:eastAsia="Times New Roman" w:hAnsi="Arial" w:cs="Arial"/>
          <w:sz w:val="20"/>
          <w:szCs w:val="20"/>
          <w14:ligatures w14:val="standardContextual"/>
        </w:rPr>
        <w:t xml:space="preserve"> z zakonom, ki ureja vrednotenje in priznavanje izobraževanja, vodijo naslednji podatki:</w:t>
      </w:r>
    </w:p>
    <w:p w14:paraId="4CE07196" w14:textId="1840839C"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država (izobrazbe),</w:t>
      </w:r>
    </w:p>
    <w:p w14:paraId="59725A49" w14:textId="46B45D37"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datum izdaje listine o izobraževanju,</w:t>
      </w:r>
    </w:p>
    <w:p w14:paraId="12FE97B6" w14:textId="0C7E8BFA"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ime srednje šole/visokošolskega zavoda v tujini,</w:t>
      </w:r>
    </w:p>
    <w:p w14:paraId="4C0ED7E4" w14:textId="5D638B55"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ime programa v tujini,</w:t>
      </w:r>
    </w:p>
    <w:p w14:paraId="707D1733" w14:textId="0826FC1B"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ime listine,</w:t>
      </w:r>
    </w:p>
    <w:p w14:paraId="09EFE369" w14:textId="771EDE1B"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 xml:space="preserve">kraj izvajanja izobraževanja, </w:t>
      </w:r>
    </w:p>
    <w:p w14:paraId="52F3EB91" w14:textId="37F2C9F0"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uradno trajanje izobraževanja v letih,</w:t>
      </w:r>
    </w:p>
    <w:p w14:paraId="72A0EAE5" w14:textId="6BBFD9F4"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datum odločbe o priznavanju,</w:t>
      </w:r>
    </w:p>
    <w:p w14:paraId="22604F80" w14:textId="6D2971A0"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številka odločbe o priznavanju,</w:t>
      </w:r>
    </w:p>
    <w:p w14:paraId="63D6A229" w14:textId="4520C2CA"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priznani način zaključka izobrazbe v Republiki Sloveniji,</w:t>
      </w:r>
    </w:p>
    <w:p w14:paraId="3C17F5BB" w14:textId="52BEBAF7" w:rsidR="00E969C9" w:rsidRPr="00AB1023" w:rsidRDefault="00E969C9" w:rsidP="00AB1023">
      <w:pPr>
        <w:pStyle w:val="Odstavekseznama"/>
        <w:numPr>
          <w:ilvl w:val="0"/>
          <w:numId w:val="125"/>
        </w:numPr>
        <w:spacing w:after="0" w:line="240" w:lineRule="exact"/>
        <w:ind w:left="426" w:hanging="426"/>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podatki o študijskem programu v Republiki Sloveniji, na katerega se vloga za priznavanje nanaša (visokošolski zavod, stopnja in vrsta študijskega programa).</w:t>
      </w:r>
    </w:p>
    <w:p w14:paraId="7E3AE3EB" w14:textId="77777777" w:rsidR="00E969C9" w:rsidRPr="00102507"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3446982C" w14:textId="6CAF18F5" w:rsidR="00E969C9" w:rsidRPr="00102507" w:rsidRDefault="00E969C9" w:rsidP="00E969C9">
      <w:pPr>
        <w:suppressAutoHyphens/>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102507">
        <w:rPr>
          <w:rFonts w:ascii="Arial" w:eastAsia="Times New Roman" w:hAnsi="Arial" w:cs="Arial"/>
          <w:sz w:val="20"/>
          <w:szCs w:val="20"/>
          <w14:ligatures w14:val="standardContextual"/>
        </w:rPr>
        <w:t>(2) Podatki iz prejšnjega odstavka se hranijo v eVŠ.</w:t>
      </w:r>
    </w:p>
    <w:p w14:paraId="134895BF" w14:textId="77777777" w:rsidR="00E969C9" w:rsidRPr="0010250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62A577FB" w14:textId="77777777" w:rsidR="00E969C9" w:rsidRPr="00102507"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0F8CFD9"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168. člen</w:t>
      </w:r>
    </w:p>
    <w:p w14:paraId="644A6E61"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102507">
        <w:rPr>
          <w:rFonts w:ascii="Arial" w:eastAsia="Times New Roman" w:hAnsi="Arial" w:cs="Arial"/>
          <w:b/>
          <w:sz w:val="20"/>
          <w:szCs w:val="20"/>
          <w:lang w:eastAsia="x-none"/>
          <w14:ligatures w14:val="standardContextual"/>
        </w:rPr>
        <w:t>(zagotavljanje podatkov za eVŠ)</w:t>
      </w:r>
    </w:p>
    <w:p w14:paraId="1679621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9B421E2" w14:textId="66F94B5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w:t>
      </w:r>
      <w:r w:rsidR="746F92C3" w:rsidRPr="00B26D42">
        <w:rPr>
          <w:rFonts w:ascii="Arial" w:eastAsia="Times New Roman" w:hAnsi="Arial" w:cs="Arial"/>
          <w:sz w:val="20"/>
          <w:szCs w:val="20"/>
        </w:rPr>
        <w:t xml:space="preserve">Ministrstvo, pristojno za visoko šolstvo, </w:t>
      </w:r>
      <w:r w:rsidR="07295354" w:rsidRPr="00B26D42">
        <w:rPr>
          <w:rFonts w:ascii="Arial" w:eastAsia="Times New Roman" w:hAnsi="Arial" w:cs="Arial"/>
          <w:sz w:val="20"/>
          <w:szCs w:val="20"/>
        </w:rPr>
        <w:t>p</w:t>
      </w:r>
      <w:r w:rsidRPr="00B26D42">
        <w:rPr>
          <w:rFonts w:ascii="Arial" w:eastAsia="Times New Roman" w:hAnsi="Arial" w:cs="Arial"/>
          <w:sz w:val="20"/>
          <w:szCs w:val="20"/>
          <w14:ligatures w14:val="standardContextual"/>
        </w:rPr>
        <w:t xml:space="preserve">odatke za evidenci iz 162. in 163. člena tega zakona  brezplačno pridobi od NAKVIS </w:t>
      </w:r>
      <w:r w:rsidR="6937ED26" w:rsidRPr="00B26D42">
        <w:rPr>
          <w:rFonts w:ascii="Arial" w:eastAsia="Times New Roman" w:hAnsi="Arial" w:cs="Arial"/>
          <w:sz w:val="20"/>
          <w:szCs w:val="20"/>
        </w:rPr>
        <w:t>ali</w:t>
      </w:r>
      <w:r w:rsidRPr="00B26D42">
        <w:rPr>
          <w:rFonts w:ascii="Arial" w:eastAsia="Times New Roman" w:hAnsi="Arial" w:cs="Arial"/>
          <w:sz w:val="20"/>
          <w:szCs w:val="20"/>
        </w:rPr>
        <w:t xml:space="preserve"> visokošolskih zavodov, če NAKVIS z njimi ne razpolaga. Podatke iz 1. in 2. točke prvega odstavka 162. člena ter 1. in 33. točke prvega odstavka 163. člena tega zakona določi ministrstvo, pristojno za visoko šolstvo. </w:t>
      </w:r>
    </w:p>
    <w:p w14:paraId="1E84B0A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7A7A98" w14:textId="48B843D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w:t>
      </w:r>
      <w:r w:rsidR="12B41F16" w:rsidRPr="00B26D42">
        <w:rPr>
          <w:rFonts w:ascii="Arial" w:eastAsia="Times New Roman" w:hAnsi="Arial" w:cs="Arial"/>
          <w:sz w:val="20"/>
          <w:szCs w:val="20"/>
        </w:rPr>
        <w:t xml:space="preserve">Ministrstvo, pristojno za visoko šolstvo, </w:t>
      </w:r>
      <w:r w:rsidR="6D25D626" w:rsidRPr="00B26D42">
        <w:rPr>
          <w:rFonts w:ascii="Arial" w:eastAsia="Times New Roman" w:hAnsi="Arial" w:cs="Arial"/>
          <w:sz w:val="20"/>
          <w:szCs w:val="20"/>
        </w:rPr>
        <w:t>p</w:t>
      </w:r>
      <w:r w:rsidRPr="00B26D42">
        <w:rPr>
          <w:rFonts w:ascii="Arial" w:eastAsia="Times New Roman" w:hAnsi="Arial" w:cs="Arial"/>
          <w:sz w:val="20"/>
          <w:szCs w:val="20"/>
          <w14:ligatures w14:val="standardContextual"/>
        </w:rPr>
        <w:t xml:space="preserve">odatke iz 1., 6., razen datuma rojstva, 7. in 8. točke prvega odstavka 164. člena tega zakona ter iz 1., 4., razen datuma rojstva, in 5. točke drugega odstavka 164. člena tega zakona </w:t>
      </w:r>
      <w:r w:rsidRPr="00B26D42">
        <w:rPr>
          <w:rFonts w:ascii="Arial" w:eastAsia="Times New Roman" w:hAnsi="Arial" w:cs="Arial"/>
          <w:sz w:val="20"/>
          <w:szCs w:val="20"/>
        </w:rPr>
        <w:t xml:space="preserve"> pridobi iz Centralnega registra prebivalstva na podlagi podatka o EMŠO. Če</w:t>
      </w:r>
      <w:r w:rsidR="03774E5A" w:rsidRPr="00B26D42">
        <w:rPr>
          <w:rFonts w:ascii="Arial" w:eastAsia="Times New Roman" w:hAnsi="Arial" w:cs="Arial"/>
          <w:sz w:val="20"/>
          <w:szCs w:val="20"/>
        </w:rPr>
        <w:t xml:space="preserve"> podatka o</w:t>
      </w:r>
      <w:r w:rsidRPr="00B26D42">
        <w:rPr>
          <w:rFonts w:ascii="Arial" w:eastAsia="Times New Roman" w:hAnsi="Arial" w:cs="Arial"/>
          <w:sz w:val="20"/>
          <w:szCs w:val="20"/>
        </w:rPr>
        <w:t xml:space="preserve"> EMŠO n</w:t>
      </w:r>
      <w:r w:rsidR="3D4C7FE9" w:rsidRPr="00B26D42">
        <w:rPr>
          <w:rFonts w:ascii="Arial" w:eastAsia="Times New Roman" w:hAnsi="Arial" w:cs="Arial"/>
          <w:sz w:val="20"/>
          <w:szCs w:val="20"/>
        </w:rPr>
        <w:t>i</w:t>
      </w:r>
      <w:r w:rsidRPr="00B26D42">
        <w:rPr>
          <w:rFonts w:ascii="Arial" w:eastAsia="Times New Roman" w:hAnsi="Arial" w:cs="Arial"/>
          <w:sz w:val="20"/>
          <w:szCs w:val="20"/>
        </w:rPr>
        <w:t xml:space="preserve">, podatke iz teh točk ministrstvo, pristojno za visoko šolstvo, pridobi brezplačno v elektronski obliki od visokošolskih zavodov. Podatke iz 25. in 26. točke prvega odstavka 164. člena tega zakona pridobi samo, vse ostale podatke, razen </w:t>
      </w:r>
      <w:r w:rsidR="096F79DE" w:rsidRPr="00B26D42">
        <w:rPr>
          <w:rFonts w:ascii="Arial" w:eastAsia="Times New Roman" w:hAnsi="Arial" w:cs="Arial"/>
          <w:sz w:val="20"/>
          <w:szCs w:val="20"/>
        </w:rPr>
        <w:t>podatkov iz</w:t>
      </w:r>
      <w:r w:rsidRPr="00B26D42">
        <w:rPr>
          <w:rFonts w:ascii="Arial" w:eastAsia="Times New Roman" w:hAnsi="Arial" w:cs="Arial"/>
          <w:sz w:val="20"/>
          <w:szCs w:val="20"/>
        </w:rPr>
        <w:t xml:space="preserve"> 27. točke prvega odstavka, iz 164. člena tega zakona</w:t>
      </w:r>
      <w:r w:rsidR="56C91AE4" w:rsidRPr="00B26D42">
        <w:rPr>
          <w:rFonts w:ascii="Arial" w:eastAsia="Times New Roman" w:hAnsi="Arial" w:cs="Arial"/>
          <w:sz w:val="20"/>
          <w:szCs w:val="20"/>
        </w:rPr>
        <w:t>,</w:t>
      </w:r>
      <w:r w:rsidRPr="00B26D42">
        <w:rPr>
          <w:rFonts w:ascii="Arial" w:eastAsia="Times New Roman" w:hAnsi="Arial" w:cs="Arial"/>
          <w:sz w:val="20"/>
          <w:szCs w:val="20"/>
        </w:rPr>
        <w:t xml:space="preserve"> pa brezplačno v elektronski obliki od visokošolskih zavodov. Podatke iz 27. točke prvega odstavka 164. člena ministrstvo, pristojno za visoko šolstvo, pridobi od ministrstva, pristojnega za delo.</w:t>
      </w:r>
    </w:p>
    <w:p w14:paraId="6CBDF75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EC630C0" w14:textId="2D72E0F9"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Podatke za evidenco iz 165. člena tega zakona vnašajo prijavitelji za vpis </w:t>
      </w:r>
      <w:r w:rsidR="067D75BB" w:rsidRPr="00B26D42">
        <w:rPr>
          <w:rFonts w:ascii="Arial" w:eastAsia="Times New Roman" w:hAnsi="Arial" w:cs="Arial"/>
          <w:sz w:val="20"/>
          <w:szCs w:val="20"/>
        </w:rPr>
        <w:t>z</w:t>
      </w:r>
      <w:r w:rsidRPr="00B26D42">
        <w:rPr>
          <w:rFonts w:ascii="Arial" w:eastAsia="Times New Roman" w:hAnsi="Arial" w:cs="Arial"/>
          <w:sz w:val="20"/>
          <w:szCs w:val="20"/>
          <w14:ligatures w14:val="standardContextual"/>
        </w:rPr>
        <w:t xml:space="preserve"> elektronsk</w:t>
      </w:r>
      <w:r w:rsidR="486920CD" w:rsidRPr="00B26D42">
        <w:rPr>
          <w:rFonts w:ascii="Arial" w:eastAsia="Times New Roman" w:hAnsi="Arial" w:cs="Arial"/>
          <w:sz w:val="20"/>
          <w:szCs w:val="20"/>
        </w:rPr>
        <w:t>o</w:t>
      </w:r>
      <w:r w:rsidRPr="00B26D42">
        <w:rPr>
          <w:rFonts w:ascii="Arial" w:eastAsia="Times New Roman" w:hAnsi="Arial" w:cs="Arial"/>
          <w:sz w:val="20"/>
          <w:szCs w:val="20"/>
          <w14:ligatures w14:val="standardContextual"/>
        </w:rPr>
        <w:t xml:space="preserve"> vlog</w:t>
      </w:r>
      <w:r w:rsidR="0346B31F" w:rsidRPr="00B26D42">
        <w:rPr>
          <w:rFonts w:ascii="Arial" w:eastAsia="Times New Roman" w:hAnsi="Arial" w:cs="Arial"/>
          <w:sz w:val="20"/>
          <w:szCs w:val="20"/>
        </w:rPr>
        <w:t>o</w:t>
      </w:r>
      <w:r w:rsidRPr="00B26D42">
        <w:rPr>
          <w:rFonts w:ascii="Arial" w:eastAsia="Times New Roman" w:hAnsi="Arial" w:cs="Arial"/>
          <w:sz w:val="20"/>
          <w:szCs w:val="20"/>
          <w14:ligatures w14:val="standardContextual"/>
        </w:rPr>
        <w:t xml:space="preserve"> prijave za vpis v visokošolske študijske programe </w:t>
      </w:r>
      <w:r w:rsidR="5FD8F71B" w:rsidRPr="00B26D42">
        <w:rPr>
          <w:rFonts w:ascii="Arial" w:eastAsia="Times New Roman" w:hAnsi="Arial" w:cs="Arial"/>
          <w:sz w:val="20"/>
          <w:szCs w:val="20"/>
        </w:rPr>
        <w:t xml:space="preserve">prek </w:t>
      </w:r>
      <w:r w:rsidR="42E6963F" w:rsidRPr="00B26D42">
        <w:rPr>
          <w:rFonts w:ascii="Arial" w:eastAsia="Times New Roman" w:hAnsi="Arial" w:cs="Arial"/>
          <w:sz w:val="20"/>
          <w:szCs w:val="20"/>
        </w:rPr>
        <w:t xml:space="preserve">spletnega </w:t>
      </w:r>
      <w:r w:rsidR="5FD8F71B" w:rsidRPr="00B26D42">
        <w:rPr>
          <w:rFonts w:ascii="Arial" w:eastAsia="Times New Roman" w:hAnsi="Arial" w:cs="Arial"/>
          <w:sz w:val="20"/>
          <w:szCs w:val="20"/>
        </w:rPr>
        <w:t>portala</w:t>
      </w:r>
      <w:r w:rsidRPr="00B26D42">
        <w:rPr>
          <w:rFonts w:ascii="Arial" w:eastAsia="Times New Roman" w:hAnsi="Arial" w:cs="Arial"/>
          <w:sz w:val="20"/>
          <w:szCs w:val="20"/>
          <w14:ligatures w14:val="standardContextual"/>
        </w:rPr>
        <w:t xml:space="preserve"> eVŠ. Za zagotavljanje točnosti identifikacijskih podatkov prijavljenih</w:t>
      </w:r>
      <w:r w:rsidRPr="00B26D42">
        <w:rPr>
          <w:rFonts w:ascii="Arial" w:eastAsia="Times New Roman" w:hAnsi="Arial" w:cs="Arial"/>
          <w:sz w:val="20"/>
          <w:szCs w:val="20"/>
        </w:rPr>
        <w:t xml:space="preserve"> pridobi</w:t>
      </w:r>
      <w:r w:rsidRPr="00B26D42">
        <w:rPr>
          <w:rFonts w:ascii="Arial" w:eastAsia="Times New Roman" w:hAnsi="Arial" w:cs="Arial"/>
          <w:sz w:val="20"/>
          <w:szCs w:val="20"/>
          <w14:ligatures w14:val="standardContextual"/>
        </w:rPr>
        <w:t xml:space="preserve"> ministrstvo, pristojno za visoko šolstvo, podatke iz 1., 4.</w:t>
      </w:r>
      <w:r w:rsidR="7358B9FB" w:rsidRPr="00B26D42">
        <w:rPr>
          <w:rFonts w:ascii="Arial" w:eastAsia="Times New Roman" w:hAnsi="Arial" w:cs="Arial"/>
          <w:sz w:val="20"/>
          <w:szCs w:val="20"/>
        </w:rPr>
        <w:t>,</w:t>
      </w:r>
      <w:r w:rsidRPr="00B26D42">
        <w:rPr>
          <w:rFonts w:ascii="Arial" w:eastAsia="Times New Roman" w:hAnsi="Arial" w:cs="Arial"/>
          <w:sz w:val="20"/>
          <w:szCs w:val="20"/>
          <w14:ligatures w14:val="standardContextual"/>
        </w:rPr>
        <w:t xml:space="preserve"> razen datuma rojstva, 5. in 6. točke prvega odstavka 165. člena tega zakona iz Centralnega registra prebivalstva na podlagi podatka o EMŠO prijavljenega. Pri prijavi prijavljenega s sredstvom elektronske identifikacije najmanj srednje ravni zanesljivosti, s kvalificiranim potrdilom za elektronski podpis, z računom avtentikacijske in avtorizacijske infrastrukture (v nadaljnjem besedilu: AAI-račun) ali na način, da je identiteto prijavitelja mogoče ugotoviti, se podatki iz prejšnjega stavka in podatki, ki se o njem vodijo v eVŠ, prijavljenemu prikažejo ob izpolnjevanju elektronske vloge</w:t>
      </w:r>
      <w:r w:rsidR="59D42B19" w:rsidRPr="00B26D42">
        <w:rPr>
          <w:rFonts w:ascii="Arial" w:eastAsia="Times New Roman" w:hAnsi="Arial" w:cs="Arial"/>
          <w:sz w:val="20"/>
          <w:szCs w:val="20"/>
        </w:rPr>
        <w:t xml:space="preserve"> na spletnem portalu eVŠ</w:t>
      </w:r>
      <w:r w:rsidRPr="00B26D42">
        <w:rPr>
          <w:rFonts w:ascii="Arial" w:eastAsia="Times New Roman" w:hAnsi="Arial" w:cs="Arial"/>
          <w:sz w:val="20"/>
          <w:szCs w:val="20"/>
          <w14:ligatures w14:val="standardContextual"/>
        </w:rPr>
        <w:t xml:space="preserve">. Podatke iz 8. točke prvega odstavka 165. člena tega zakona o učnem uspehu ter predhodni srednješolski in višješolski izobrazbi, relevantni za vpis v visoko šolstvo, ministrstvo, pristojno za visoko šolstvo, brezplačno pridobi iz centralne evidence udeležencev vzgoje in izobraževanja oziroma Državnega izpitnega centra na podlagi podatka o EMŠO, če obstaja, sicer pa od prijavljenega. </w:t>
      </w:r>
    </w:p>
    <w:p w14:paraId="24490A7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1246E53" w14:textId="0A8758C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trike/>
          <w:sz w:val="20"/>
          <w:szCs w:val="20"/>
          <w14:ligatures w14:val="standardContextual"/>
        </w:rPr>
      </w:pPr>
      <w:r w:rsidRPr="00B26D42">
        <w:rPr>
          <w:rFonts w:ascii="Arial" w:eastAsia="Times New Roman" w:hAnsi="Arial" w:cs="Arial"/>
          <w:sz w:val="20"/>
          <w:szCs w:val="20"/>
          <w14:ligatures w14:val="standardContextual"/>
        </w:rPr>
        <w:t xml:space="preserve">(4) Podatke za evidenco iz 166. člena tega zakona vnašajo prijavitelji za subvencionirano bivanje </w:t>
      </w:r>
      <w:r w:rsidR="0B8CC63E" w:rsidRPr="00B26D42">
        <w:rPr>
          <w:rFonts w:ascii="Arial" w:eastAsia="Times New Roman" w:hAnsi="Arial" w:cs="Arial"/>
          <w:sz w:val="20"/>
          <w:szCs w:val="20"/>
        </w:rPr>
        <w:t>z</w:t>
      </w:r>
      <w:r w:rsidRPr="00B26D42">
        <w:rPr>
          <w:rFonts w:ascii="Arial" w:eastAsia="Times New Roman" w:hAnsi="Arial" w:cs="Arial"/>
          <w:sz w:val="20"/>
          <w:szCs w:val="20"/>
          <w14:ligatures w14:val="standardContextual"/>
        </w:rPr>
        <w:t xml:space="preserve"> elektronske vloge </w:t>
      </w:r>
      <w:r w:rsidR="56B663EA" w:rsidRPr="00B26D42">
        <w:rPr>
          <w:rFonts w:ascii="Arial" w:eastAsia="Times New Roman" w:hAnsi="Arial" w:cs="Arial"/>
          <w:sz w:val="20"/>
          <w:szCs w:val="20"/>
        </w:rPr>
        <w:t>na spletnem portalu</w:t>
      </w:r>
      <w:r w:rsidRPr="00B26D42">
        <w:rPr>
          <w:rFonts w:ascii="Arial" w:eastAsia="Times New Roman" w:hAnsi="Arial" w:cs="Arial"/>
          <w:sz w:val="20"/>
          <w:szCs w:val="20"/>
          <w14:ligatures w14:val="standardContextual"/>
        </w:rPr>
        <w:t xml:space="preserve"> eVŠ. Za zagotavljanje točnosti identifikacijskih podatkov prijavljenih</w:t>
      </w:r>
      <w:r w:rsidRPr="00B26D42">
        <w:rPr>
          <w:rFonts w:ascii="Arial" w:eastAsia="Times New Roman" w:hAnsi="Arial" w:cs="Arial"/>
          <w:sz w:val="20"/>
          <w:szCs w:val="20"/>
        </w:rPr>
        <w:t xml:space="preserve"> </w:t>
      </w:r>
      <w:r w:rsidR="6A201659" w:rsidRPr="00B26D42">
        <w:rPr>
          <w:rFonts w:ascii="Arial" w:eastAsia="Times New Roman" w:hAnsi="Arial" w:cs="Arial"/>
          <w:sz w:val="20"/>
          <w:szCs w:val="20"/>
        </w:rPr>
        <w:t>pridobi</w:t>
      </w:r>
      <w:r w:rsidRPr="00B26D42">
        <w:rPr>
          <w:rFonts w:ascii="Arial" w:eastAsia="Times New Roman" w:hAnsi="Arial" w:cs="Arial"/>
          <w:sz w:val="20"/>
          <w:szCs w:val="20"/>
          <w14:ligatures w14:val="standardContextual"/>
        </w:rPr>
        <w:t xml:space="preserve"> ministrstvo, pristojno za visoko šolstvo, podatke iz 1., 5., razen datuma rojstva, 6. in 7. točke prvega odstavka 166. člena tega zakona iz Centralnega registra prebivalstva na podlagi podatka o EMŠO prijavljenega. Pri prijavi prijavljenega s sredstvom elektronske identifikacije najmanj srednje ravni zanesljivosti, s kvalificiranim potrdilom za elektronski podpis, z </w:t>
      </w:r>
      <w:r w:rsidRPr="00B26D42">
        <w:rPr>
          <w:rFonts w:ascii="Arial" w:eastAsia="Times New Roman" w:hAnsi="Arial" w:cs="Arial"/>
          <w:sz w:val="20"/>
          <w:szCs w:val="20"/>
        </w:rPr>
        <w:t xml:space="preserve"> </w:t>
      </w:r>
      <w:r w:rsidR="6F82B06B" w:rsidRPr="00B26D42">
        <w:rPr>
          <w:rFonts w:ascii="Arial" w:eastAsia="Times New Roman" w:hAnsi="Arial" w:cs="Arial"/>
          <w:sz w:val="20"/>
          <w:szCs w:val="20"/>
        </w:rPr>
        <w:t>računom avtentikacijske in avtorizacijske infrastrukture</w:t>
      </w:r>
      <w:r w:rsidRPr="00B26D42">
        <w:rPr>
          <w:rFonts w:ascii="Arial" w:eastAsia="Times New Roman" w:hAnsi="Arial" w:cs="Arial"/>
          <w:sz w:val="20"/>
          <w:szCs w:val="20"/>
          <w14:ligatures w14:val="standardContextual"/>
        </w:rPr>
        <w:t xml:space="preserve"> ali na način, da je identiteto prijavitelja mogoče ugotoviti, se podatki iz prejšnjega stavka in podatki, ki se o njem vodijo v eVŠ, prijavljenemu prikažejo ob izpolnjevanju elektronske vloge</w:t>
      </w:r>
      <w:r w:rsidR="77215DB1" w:rsidRPr="00B26D42">
        <w:rPr>
          <w:rFonts w:ascii="Arial" w:eastAsia="Times New Roman" w:hAnsi="Arial" w:cs="Arial"/>
          <w:sz w:val="20"/>
          <w:szCs w:val="20"/>
        </w:rPr>
        <w:t xml:space="preserve"> na</w:t>
      </w:r>
      <w:r w:rsidR="7B691D3F" w:rsidRPr="00B26D42">
        <w:rPr>
          <w:rFonts w:ascii="Arial" w:eastAsia="Times New Roman" w:hAnsi="Arial" w:cs="Arial"/>
          <w:sz w:val="20"/>
          <w:szCs w:val="20"/>
        </w:rPr>
        <w:t xml:space="preserve"> spletnem</w:t>
      </w:r>
      <w:r w:rsidR="77215DB1" w:rsidRPr="00B26D42">
        <w:rPr>
          <w:rFonts w:ascii="Arial" w:eastAsia="Times New Roman" w:hAnsi="Arial" w:cs="Arial"/>
          <w:sz w:val="20"/>
          <w:szCs w:val="20"/>
        </w:rPr>
        <w:t xml:space="preserve"> portalu eVŠ</w:t>
      </w:r>
      <w:r w:rsidRPr="00B26D42">
        <w:rPr>
          <w:rFonts w:ascii="Arial" w:eastAsia="Times New Roman" w:hAnsi="Arial" w:cs="Arial"/>
          <w:sz w:val="20"/>
          <w:szCs w:val="20"/>
          <w14:ligatures w14:val="standardContextual"/>
        </w:rPr>
        <w:t xml:space="preserve">. </w:t>
      </w:r>
      <w:r w:rsidR="389C3ADB" w:rsidRPr="00B26D42">
        <w:rPr>
          <w:rFonts w:ascii="Arial" w:eastAsia="Times New Roman" w:hAnsi="Arial" w:cs="Arial"/>
          <w:sz w:val="20"/>
          <w:szCs w:val="20"/>
          <w14:ligatures w14:val="standardContextual"/>
        </w:rPr>
        <w:t>M</w:t>
      </w:r>
      <w:r w:rsidR="389C3ADB" w:rsidRPr="00B26D42">
        <w:rPr>
          <w:rFonts w:ascii="Arial" w:eastAsia="Times New Roman" w:hAnsi="Arial" w:cs="Arial"/>
          <w:sz w:val="20"/>
          <w:szCs w:val="20"/>
        </w:rPr>
        <w:t xml:space="preserve">inistrstvo, pristojno za visoko šolstvo, </w:t>
      </w:r>
      <w:r w:rsidR="02153302" w:rsidRPr="00B26D42">
        <w:rPr>
          <w:rFonts w:ascii="Arial" w:eastAsia="Times New Roman" w:hAnsi="Arial" w:cs="Arial"/>
          <w:sz w:val="20"/>
          <w:szCs w:val="20"/>
          <w14:ligatures w14:val="standardContextual"/>
        </w:rPr>
        <w:t>p</w:t>
      </w:r>
      <w:r w:rsidRPr="00B26D42">
        <w:rPr>
          <w:rFonts w:ascii="Arial" w:eastAsia="Times New Roman" w:hAnsi="Arial" w:cs="Arial"/>
          <w:sz w:val="20"/>
          <w:szCs w:val="20"/>
          <w14:ligatures w14:val="standardContextual"/>
        </w:rPr>
        <w:t>odatke iz 8. točke</w:t>
      </w:r>
      <w:r w:rsidRPr="00B26D42">
        <w:rPr>
          <w:rFonts w:ascii="Arial" w:hAnsi="Arial" w:cs="Arial"/>
          <w:sz w:val="20"/>
          <w:szCs w:val="20"/>
        </w:rPr>
        <w:t xml:space="preserve"> </w:t>
      </w:r>
      <w:r w:rsidRPr="00B26D42">
        <w:rPr>
          <w:rFonts w:ascii="Arial" w:eastAsia="Times New Roman" w:hAnsi="Arial" w:cs="Arial"/>
          <w:sz w:val="20"/>
          <w:szCs w:val="20"/>
          <w14:ligatures w14:val="standardContextual"/>
        </w:rPr>
        <w:t xml:space="preserve">prvega odstavka 166. člena tega zakona o tem, ali je prijavljeni zaposlen, samozaposlen oziroma zavarovan kot družbenik in poslovodna oseba po predpisih o obveznem pokojninskem in invalidskem zavarovanju, brezplačno pridobi od Zavoda za pokojninsko in invalidsko zavarovanje Slovenije. Podatke iz 8. točke prvega odstavka 166. člena tega zakona o tem, ali je prijavljeni poslovodna oseba gospodarske družbe ali direktor zasebnega zavoda ministrstvo, pristojno za visoko šolstvo, brezplačno pridobi od upravljavca Poslovnega registra Slovenije. </w:t>
      </w:r>
    </w:p>
    <w:p w14:paraId="0DA924D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CF833C3" w14:textId="0565794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Za znanstvenoraziskovalne namene in za izvajanje analiz o zaposljivosti študentov in diplomantov </w:t>
      </w:r>
      <w:r w:rsidR="10026CF2" w:rsidRPr="00B26D42">
        <w:rPr>
          <w:rFonts w:ascii="Arial" w:eastAsia="Times New Roman" w:hAnsi="Arial" w:cs="Arial"/>
          <w:sz w:val="20"/>
          <w:szCs w:val="20"/>
          <w14:ligatures w14:val="standardContextual"/>
        </w:rPr>
        <w:t xml:space="preserve">pridobi </w:t>
      </w:r>
      <w:r w:rsidRPr="00B26D42">
        <w:rPr>
          <w:rFonts w:ascii="Arial" w:eastAsia="Times New Roman" w:hAnsi="Arial" w:cs="Arial"/>
          <w:sz w:val="20"/>
          <w:szCs w:val="20"/>
          <w14:ligatures w14:val="standardContextual"/>
        </w:rPr>
        <w:t>ministrstvo, pristojno za visoko šolstvo, na podlagi podatka o EMŠO diplomanta iz matične evidence zavarovancev, ki jo vodi Zavod za pokojninsko in invalidsko zavarovanje Slovenije, o osebah, ki sklenejo delovno razmerje, samozaposlenih osebah in družbenikih po predpisih o obveznem pokojninskem in invalidskem zavarovanju, naslednje podatke:</w:t>
      </w:r>
    </w:p>
    <w:p w14:paraId="48E694E2" w14:textId="20EA4800"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datum</w:t>
      </w:r>
      <w:r w:rsidR="6C09B66F" w:rsidRPr="00B26D42">
        <w:rPr>
          <w:rFonts w:ascii="Arial" w:eastAsia="Times New Roman" w:hAnsi="Arial" w:cs="Arial"/>
          <w:color w:val="000000"/>
          <w:sz w:val="20"/>
          <w:szCs w:val="20"/>
          <w:lang w:eastAsia="sl-SI"/>
          <w14:ligatures w14:val="standardContextual"/>
        </w:rPr>
        <w:t>a</w:t>
      </w:r>
      <w:r w:rsidRPr="00B26D42">
        <w:rPr>
          <w:rFonts w:ascii="Arial" w:eastAsia="Times New Roman" w:hAnsi="Arial" w:cs="Arial"/>
          <w:color w:val="000000"/>
          <w:sz w:val="20"/>
          <w:szCs w:val="20"/>
          <w:lang w:eastAsia="sl-SI"/>
          <w14:ligatures w14:val="standardContextual"/>
        </w:rPr>
        <w:t xml:space="preserve"> zaposlitve in prenehanja zaposlitve diplomanta,</w:t>
      </w:r>
    </w:p>
    <w:p w14:paraId="50EA8229"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poklic diplomanta (klasifikacija SKP-08),</w:t>
      </w:r>
    </w:p>
    <w:p w14:paraId="4F90337D"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vrsta zaposlitve (nedoločen ali določen čas),</w:t>
      </w:r>
    </w:p>
    <w:p w14:paraId="6A141F05"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matična številka enote poslovnega subjekta z namenom pridobitve podatka o občini in regiji enote ter standardne klasifikacije dejavnosti poslovnega subjekta.</w:t>
      </w:r>
    </w:p>
    <w:p w14:paraId="20F6F02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C674914" w14:textId="56D8EC1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(6) Za znanstvenoraziskovalne namene in za izvajanje analiz o zaposljivosti študentov in diplomantov </w:t>
      </w:r>
      <w:r w:rsidR="44EE4CD4" w:rsidRPr="00B26D42">
        <w:rPr>
          <w:rFonts w:ascii="Arial" w:eastAsia="Times New Roman" w:hAnsi="Arial" w:cs="Arial"/>
          <w:sz w:val="20"/>
          <w:szCs w:val="20"/>
          <w14:ligatures w14:val="standardContextual"/>
        </w:rPr>
        <w:t xml:space="preserve">pridobi </w:t>
      </w:r>
      <w:r w:rsidRPr="00B26D42">
        <w:rPr>
          <w:rFonts w:ascii="Arial" w:eastAsia="Times New Roman" w:hAnsi="Arial" w:cs="Arial"/>
          <w:sz w:val="20"/>
          <w:szCs w:val="20"/>
          <w14:ligatures w14:val="standardContextual"/>
        </w:rPr>
        <w:t>ministrstvo, pristojno za visoko šolstvo, na podlagi podatka o EMŠO diplomanta iz evidence brezposelnih oseb, ki jo vodi Zavod Republike Slovenije za zaposlovanje, naslednje podatke:</w:t>
      </w:r>
    </w:p>
    <w:p w14:paraId="616B605A"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datum nastopa in trajanje brezposelnosti ter</w:t>
      </w:r>
    </w:p>
    <w:p w14:paraId="6F5C3F99"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vrsta ukrepov aktivne politike zaposlovanja.</w:t>
      </w:r>
    </w:p>
    <w:p w14:paraId="4100C7C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5FD9049" w14:textId="5AE6CC4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(7) Za znanstvenoraziskovalne namene analiziranja študija študentov ter zaposljivosti študentov in diplomantov </w:t>
      </w:r>
      <w:r w:rsidR="6812AD63" w:rsidRPr="00B26D42">
        <w:rPr>
          <w:rFonts w:ascii="Arial" w:eastAsia="Times New Roman" w:hAnsi="Arial" w:cs="Arial"/>
          <w:sz w:val="20"/>
          <w:szCs w:val="20"/>
        </w:rPr>
        <w:t xml:space="preserve">pridobi </w:t>
      </w:r>
      <w:r w:rsidRPr="00B26D42">
        <w:rPr>
          <w:rFonts w:ascii="Arial" w:eastAsia="Times New Roman" w:hAnsi="Arial" w:cs="Arial"/>
          <w:sz w:val="20"/>
          <w:szCs w:val="20"/>
          <w14:ligatures w14:val="standardContextual"/>
        </w:rPr>
        <w:t>ministrstvo, pristojno za visoko šolstvo, na podlagi podatka o EMŠO študenta oziroma diplomanta iz evidence štipendistov, ki jo vodi ministrstvo, pristojno za socialne zadeve, podatek o:</w:t>
      </w:r>
    </w:p>
    <w:p w14:paraId="7B951CAE"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lastRenderedPageBreak/>
        <w:t>tem, ali je prejemnik štipendije,</w:t>
      </w:r>
    </w:p>
    <w:p w14:paraId="227A2916"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vrsti štipendije,</w:t>
      </w:r>
    </w:p>
    <w:p w14:paraId="4386FDCB"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obdobju prejemanja štipendije in</w:t>
      </w:r>
    </w:p>
    <w:p w14:paraId="2CC3358E"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tem, ali je prejemnik dodatka za bivanje.</w:t>
      </w:r>
    </w:p>
    <w:p w14:paraId="57EA562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F7567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(8) Za znanstvenoraziskovalne namene analiziranja zaposljivosti študentov in diplomantov ministrstvo, pristojno za visoko šolstvo, na podlagi podatka o EMŠO diplomanta iz centralne evidence zaposlenih na področju vzgoje in izobraževanja, ki jo vodi ministrstvo, pristojno za izobraževanje, pridobi podatek o:</w:t>
      </w:r>
    </w:p>
    <w:p w14:paraId="52BD7763" w14:textId="6337C563"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datum</w:t>
      </w:r>
      <w:r w:rsidR="3401B8A0" w:rsidRPr="00B26D42">
        <w:rPr>
          <w:rFonts w:ascii="Arial" w:eastAsia="Times New Roman" w:hAnsi="Arial" w:cs="Arial"/>
          <w:color w:val="000000"/>
          <w:sz w:val="20"/>
          <w:szCs w:val="20"/>
          <w:lang w:eastAsia="sl-SI"/>
          <w14:ligatures w14:val="standardContextual"/>
        </w:rPr>
        <w:t>ih</w:t>
      </w:r>
      <w:r w:rsidRPr="00B26D42">
        <w:rPr>
          <w:rFonts w:ascii="Arial" w:eastAsia="Times New Roman" w:hAnsi="Arial" w:cs="Arial"/>
          <w:color w:val="000000"/>
          <w:sz w:val="20"/>
          <w:szCs w:val="20"/>
          <w:lang w:eastAsia="sl-SI"/>
          <w14:ligatures w14:val="standardContextual"/>
        </w:rPr>
        <w:t xml:space="preserve"> začetka in prenehanja zaposlitve v vzgojno-izobraževalnem zavodu,</w:t>
      </w:r>
    </w:p>
    <w:p w14:paraId="4999EE7A"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vzgojno-izobraževalnem zavodu zaposlitve (ime, sedež),</w:t>
      </w:r>
    </w:p>
    <w:p w14:paraId="315E8C2C"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vrsti in trajanju pogodbe o zaposlitvi in</w:t>
      </w:r>
    </w:p>
    <w:p w14:paraId="13344343" w14:textId="77777777" w:rsidR="00E969C9" w:rsidRPr="00B26D42" w:rsidRDefault="00E969C9" w:rsidP="009C05DB">
      <w:pPr>
        <w:numPr>
          <w:ilvl w:val="0"/>
          <w:numId w:val="75"/>
        </w:numPr>
        <w:spacing w:after="0" w:line="240" w:lineRule="exact"/>
        <w:ind w:left="284" w:hanging="284"/>
        <w:contextualSpacing/>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vrsti in datumu podelitve naziva, pridobljenega v vzgoji in izobraževanju.</w:t>
      </w:r>
    </w:p>
    <w:p w14:paraId="57051B8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9FF1BF5" w14:textId="2368573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(9) Na podlagi elektronske vloge prijave za vpis</w:t>
      </w:r>
      <w:r w:rsidR="6EEADAA4" w:rsidRPr="00B26D42">
        <w:rPr>
          <w:rFonts w:ascii="Arial" w:eastAsia="Times New Roman" w:hAnsi="Arial" w:cs="Arial"/>
          <w:sz w:val="20"/>
          <w:szCs w:val="20"/>
        </w:rPr>
        <w:t>, oddane</w:t>
      </w:r>
      <w:r w:rsidRPr="00B26D42">
        <w:rPr>
          <w:rFonts w:ascii="Arial" w:eastAsia="Times New Roman" w:hAnsi="Arial" w:cs="Arial"/>
          <w:sz w:val="20"/>
          <w:szCs w:val="20"/>
          <w14:ligatures w14:val="standardContextual"/>
        </w:rPr>
        <w:t xml:space="preserve"> </w:t>
      </w:r>
      <w:r w:rsidR="0BB7C3C0" w:rsidRPr="00B26D42">
        <w:rPr>
          <w:rFonts w:ascii="Arial" w:eastAsia="Times New Roman" w:hAnsi="Arial" w:cs="Arial"/>
          <w:sz w:val="20"/>
          <w:szCs w:val="20"/>
        </w:rPr>
        <w:t>na spletnem portalu</w:t>
      </w:r>
      <w:r w:rsidRPr="00B26D42">
        <w:rPr>
          <w:rFonts w:ascii="Arial" w:eastAsia="Times New Roman" w:hAnsi="Arial" w:cs="Arial"/>
          <w:sz w:val="20"/>
          <w:szCs w:val="20"/>
          <w14:ligatures w14:val="standardContextual"/>
        </w:rPr>
        <w:t xml:space="preserve"> eVŠ se za izbirni postopek za vpis v visokošolske študijske programe lahko s povezovanjem eVŠ in evidenc iz 158. člena tega zakona, ki jih vodijo visokošolski zavodi, na podlagi EMŠO pridobijo podatki o ocenah </w:t>
      </w:r>
      <w:r w:rsidR="60A0B1BA"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rezultatih študenta, doseženih pri izpitih in drugih študijskih obveznostih.</w:t>
      </w:r>
    </w:p>
    <w:p w14:paraId="4AE06C2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A11E02" w14:textId="41F4E8F2"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(10) Na podlagi elektronske vloge prijave za subvencionirano bivanje</w:t>
      </w:r>
      <w:r w:rsidR="70E78211" w:rsidRPr="00B26D42">
        <w:rPr>
          <w:rFonts w:ascii="Arial" w:eastAsia="Times New Roman" w:hAnsi="Arial" w:cs="Arial"/>
          <w:sz w:val="20"/>
          <w:szCs w:val="20"/>
        </w:rPr>
        <w:t>, oddane na spletnem portalu eVŠ,</w:t>
      </w:r>
      <w:r w:rsidRPr="00B26D42">
        <w:rPr>
          <w:rFonts w:ascii="Arial" w:eastAsia="Times New Roman" w:hAnsi="Arial" w:cs="Arial"/>
          <w:sz w:val="20"/>
          <w:szCs w:val="20"/>
          <w14:ligatures w14:val="standardContextual"/>
        </w:rPr>
        <w:t xml:space="preserve"> ter soglasja vlagatelja in članov njegove družine (soglasje ni potrebno v primeru pridobivanja podatkov o zavarovanih osebah iz pete alineje tega odstavka) se za izbirni postopek študentov za subvencionirano bivanje lahko s povezovanjem eVŠ in:</w:t>
      </w:r>
    </w:p>
    <w:p w14:paraId="2608FB69" w14:textId="052DE13F" w:rsidR="00E969C9" w:rsidRPr="00AB1023" w:rsidRDefault="00E969C9" w:rsidP="00AB1023">
      <w:pPr>
        <w:pStyle w:val="Odstavekseznama"/>
        <w:numPr>
          <w:ilvl w:val="0"/>
          <w:numId w:val="127"/>
        </w:numPr>
        <w:spacing w:after="0" w:line="240" w:lineRule="exact"/>
        <w:jc w:val="both"/>
        <w:rPr>
          <w:rFonts w:ascii="Arial" w:eastAsia="Times New Roman" w:hAnsi="Arial" w:cs="Arial"/>
          <w:color w:val="000000"/>
          <w:sz w:val="20"/>
          <w:szCs w:val="20"/>
          <w:lang w:eastAsia="sl-SI"/>
          <w14:ligatures w14:val="standardContextual"/>
        </w:rPr>
      </w:pPr>
      <w:r w:rsidRPr="00AB1023">
        <w:rPr>
          <w:rFonts w:ascii="Arial" w:eastAsia="Times New Roman" w:hAnsi="Arial" w:cs="Arial"/>
          <w:color w:val="000000"/>
          <w:sz w:val="20"/>
          <w:szCs w:val="20"/>
          <w:lang w:eastAsia="sl-SI"/>
          <w14:ligatures w14:val="standardContextual"/>
        </w:rPr>
        <w:t>evidenc, ki jih vodi Finančna uprava Republike Slovenije, na podlagi davčne številke pridobijo podatki o dohodkih v skladu z zakonom, ki ureja dohodnino, ki niso oproščeni plačila dohodnine, podatki o davku in obveznih prispevkih za socialno varnost, ki se nanašajo na te dohodke, podatki o normiranih oziroma dejanskih stroških, ki se nanašajo na te dohodke, in podatki o vzdrževanih družinskih članih, potrebnih za ugotovitev materialnega položaja študenta;</w:t>
      </w:r>
    </w:p>
    <w:p w14:paraId="41A1A5F7" w14:textId="42F24BDD" w:rsidR="00E969C9" w:rsidRPr="009F4935" w:rsidRDefault="00E969C9" w:rsidP="00AB1023">
      <w:pPr>
        <w:pStyle w:val="Odstavekseznama"/>
        <w:numPr>
          <w:ilvl w:val="0"/>
          <w:numId w:val="127"/>
        </w:numPr>
        <w:spacing w:after="0" w:line="240" w:lineRule="exact"/>
        <w:jc w:val="both"/>
        <w:rPr>
          <w:rFonts w:ascii="Arial" w:eastAsia="Times New Roman" w:hAnsi="Arial" w:cs="Arial"/>
          <w:color w:val="000000"/>
          <w:sz w:val="20"/>
          <w:szCs w:val="20"/>
          <w:lang w:eastAsia="sl-SI"/>
          <w14:ligatures w14:val="standardContextual"/>
        </w:rPr>
      </w:pPr>
      <w:r w:rsidRPr="009F4935">
        <w:rPr>
          <w:rFonts w:ascii="Arial" w:eastAsia="Times New Roman" w:hAnsi="Arial" w:cs="Arial"/>
          <w:color w:val="000000"/>
          <w:sz w:val="20"/>
          <w:szCs w:val="20"/>
          <w:lang w:eastAsia="sl-SI"/>
          <w14:ligatures w14:val="standardContextual"/>
        </w:rPr>
        <w:t>evidenc, ki jih vodi Zavod za pokojninsko in invalidsko zavarovanje Slovenije, na podlagi davčne številke pridobijo podatki o prejemkih iz naslova družinske pokojnine potrebnih za ugotovitev materialnega položaja študenta;</w:t>
      </w:r>
    </w:p>
    <w:p w14:paraId="7168BEC2" w14:textId="74E6C240" w:rsidR="00E969C9" w:rsidRPr="00B26D42" w:rsidRDefault="00E969C9" w:rsidP="00AB1023">
      <w:pPr>
        <w:numPr>
          <w:ilvl w:val="0"/>
          <w:numId w:val="127"/>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 ki jih vodijo ministrstvo, pristojno za socialne zadeve, </w:t>
      </w:r>
      <w:r w:rsidR="0C121586"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centri za socialno delo, na podlagi EMŠO študenta pridobijo podatki o preživnini za študenta in člane njegove družine, potrebni za ugotovitev materialnega položaja študenta;</w:t>
      </w:r>
    </w:p>
    <w:p w14:paraId="5A6B03FF" w14:textId="53B71952" w:rsidR="00E969C9" w:rsidRPr="00B26D42" w:rsidRDefault="4C212DF7" w:rsidP="00AB1023">
      <w:pPr>
        <w:numPr>
          <w:ilvl w:val="0"/>
          <w:numId w:val="127"/>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c</w:t>
      </w:r>
      <w:r w:rsidR="00E969C9" w:rsidRPr="00B26D42">
        <w:rPr>
          <w:rFonts w:ascii="Arial" w:eastAsia="Times New Roman" w:hAnsi="Arial" w:cs="Arial"/>
          <w:color w:val="000000"/>
          <w:sz w:val="20"/>
          <w:szCs w:val="20"/>
          <w:lang w:eastAsia="sl-SI"/>
          <w14:ligatures w14:val="standardContextual"/>
        </w:rPr>
        <w:t>entralnega registra prebivalstva, ki ga vodi ministrstvo, pristojno za notranje zadeve, na podlagi EMŠO študenta pridobijo podatki o osebah, ki imajo prijavljen naslov stalnega prebivališča na istem naslovu kot študent (osebno ime, EMŠO, davčna številka, naslov stalnega prebivališča);</w:t>
      </w:r>
    </w:p>
    <w:p w14:paraId="568540A7" w14:textId="77777777" w:rsidR="00E969C9" w:rsidRPr="00B26D42" w:rsidRDefault="00E969C9" w:rsidP="00AB1023">
      <w:pPr>
        <w:numPr>
          <w:ilvl w:val="0"/>
          <w:numId w:val="127"/>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evidence o zavarovanih osebah, ki jo vodi Zavod za zdravstveno zavarovanje Slovenije, na podlagi EMŠO študenta pridobi podatek o tem, ali je študent v delovnem razmerju oziroma opravlja samostojno registrirano dejavnost oziroma je družbenik gospodarskih družb oziroma ustanovitelj zavodov v Republiki Sloveniji in je hkrati v tej družbi oziroma zavodu poslovodna oseba;</w:t>
      </w:r>
    </w:p>
    <w:p w14:paraId="510E198A" w14:textId="3253333C" w:rsidR="00E969C9" w:rsidRPr="00B26D42" w:rsidRDefault="00E969C9" w:rsidP="00AB1023">
      <w:pPr>
        <w:numPr>
          <w:ilvl w:val="0"/>
          <w:numId w:val="127"/>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 xml:space="preserve">evidenc, ki jih vodi Zavod Republike Slovenije za zaposlovanje, na podlagi EMŠO staršev </w:t>
      </w:r>
      <w:r w:rsidR="5D8893E6" w:rsidRPr="00B26D42">
        <w:rPr>
          <w:rFonts w:ascii="Arial" w:eastAsia="Times New Roman" w:hAnsi="Arial" w:cs="Arial"/>
          <w:color w:val="000000"/>
          <w:sz w:val="20"/>
          <w:szCs w:val="20"/>
          <w:lang w:eastAsia="sl-SI"/>
          <w14:ligatures w14:val="standardContextual"/>
        </w:rPr>
        <w:t>ali</w:t>
      </w:r>
      <w:r w:rsidRPr="00B26D42">
        <w:rPr>
          <w:rFonts w:ascii="Arial" w:eastAsia="Times New Roman" w:hAnsi="Arial" w:cs="Arial"/>
          <w:color w:val="000000"/>
          <w:sz w:val="20"/>
          <w:szCs w:val="20"/>
          <w:lang w:eastAsia="sl-SI"/>
          <w14:ligatures w14:val="standardContextual"/>
        </w:rPr>
        <w:t xml:space="preserve"> skrbnikov študenta pridobi podatek o tem, ali so brezposelni;</w:t>
      </w:r>
    </w:p>
    <w:p w14:paraId="24F698ED" w14:textId="77777777" w:rsidR="00E969C9" w:rsidRPr="00B26D42" w:rsidRDefault="00E969C9" w:rsidP="00AB1023">
      <w:pPr>
        <w:numPr>
          <w:ilvl w:val="0"/>
          <w:numId w:val="127"/>
        </w:numPr>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centralne evidence udeležencev vzgoje in izobraževanja, ki jo vodi ministrstvo, pristojno za višje šolstvo, na podlagi EMŠO pridobijo podatki o študentih višjih strokovnih šol.</w:t>
      </w:r>
    </w:p>
    <w:p w14:paraId="2355951D" w14:textId="77777777" w:rsidR="00E969C9" w:rsidRPr="00B26D42" w:rsidRDefault="00E969C9" w:rsidP="00E969C9">
      <w:p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p>
    <w:p w14:paraId="25464B49" w14:textId="77777777" w:rsidR="00E969C9" w:rsidRDefault="00E969C9" w:rsidP="00E969C9">
      <w:p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sidRPr="00B26D42">
        <w:rPr>
          <w:rFonts w:ascii="Arial" w:eastAsia="Times New Roman" w:hAnsi="Arial" w:cs="Arial"/>
          <w:color w:val="000000"/>
          <w:sz w:val="20"/>
          <w:szCs w:val="20"/>
          <w:lang w:eastAsia="sl-SI"/>
          <w14:ligatures w14:val="standardContextual"/>
        </w:rPr>
        <w:t>(11) Podatke iz tretje alineje tretjega odstavka 161. člena tega zakona ministrstvo, pristojno za visoko šolstvo, v elektronski obliki brezplačno pridobi od visokošolskih zavodov.</w:t>
      </w:r>
    </w:p>
    <w:p w14:paraId="721C9E0C" w14:textId="77777777" w:rsidR="00674A93" w:rsidRDefault="00674A93" w:rsidP="00E969C9">
      <w:p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p>
    <w:p w14:paraId="0FF75C27" w14:textId="087C1C6C" w:rsidR="00674A93" w:rsidRPr="00B26D42" w:rsidRDefault="00944DE2" w:rsidP="00E969C9">
      <w:pPr>
        <w:tabs>
          <w:tab w:val="num" w:pos="9072"/>
        </w:tabs>
        <w:spacing w:after="0" w:line="240" w:lineRule="exact"/>
        <w:contextualSpacing/>
        <w:jc w:val="both"/>
        <w:rPr>
          <w:rFonts w:ascii="Arial" w:eastAsia="Times New Roman" w:hAnsi="Arial" w:cs="Arial"/>
          <w:color w:val="000000"/>
          <w:sz w:val="20"/>
          <w:szCs w:val="20"/>
          <w:lang w:eastAsia="sl-SI"/>
          <w14:ligatures w14:val="standardContextual"/>
        </w:rPr>
      </w:pPr>
      <w:r>
        <w:rPr>
          <w:rFonts w:ascii="Arial" w:eastAsia="Times New Roman" w:hAnsi="Arial" w:cs="Arial"/>
          <w:color w:val="000000"/>
          <w:sz w:val="20"/>
          <w:szCs w:val="20"/>
          <w:lang w:eastAsia="sl-SI"/>
          <w14:ligatures w14:val="standardContextual"/>
        </w:rPr>
        <w:t xml:space="preserve">(12) </w:t>
      </w:r>
      <w:r w:rsidR="00C24021">
        <w:rPr>
          <w:rFonts w:ascii="Arial" w:eastAsia="Times New Roman" w:hAnsi="Arial" w:cs="Arial"/>
          <w:color w:val="000000"/>
          <w:sz w:val="20"/>
          <w:szCs w:val="20"/>
          <w:lang w:eastAsia="sl-SI"/>
          <w14:ligatures w14:val="standardContextual"/>
        </w:rPr>
        <w:t xml:space="preserve">Za </w:t>
      </w:r>
      <w:r w:rsidR="0063709F">
        <w:rPr>
          <w:rFonts w:ascii="Arial" w:eastAsia="Times New Roman" w:hAnsi="Arial" w:cs="Arial"/>
          <w:color w:val="000000"/>
          <w:sz w:val="20"/>
          <w:szCs w:val="20"/>
          <w:lang w:eastAsia="sl-SI"/>
          <w14:ligatures w14:val="standardContextual"/>
        </w:rPr>
        <w:t xml:space="preserve">repozitorij diplom iz tretje alineje tretjega odstavka 161. člena tega zakona </w:t>
      </w:r>
      <w:r w:rsidR="00D96D2F">
        <w:rPr>
          <w:rFonts w:ascii="Arial" w:eastAsia="Times New Roman" w:hAnsi="Arial" w:cs="Arial"/>
          <w:color w:val="000000"/>
          <w:sz w:val="20"/>
          <w:szCs w:val="20"/>
          <w:lang w:eastAsia="sl-SI"/>
          <w14:ligatures w14:val="standardContextual"/>
        </w:rPr>
        <w:t>p</w:t>
      </w:r>
      <w:r w:rsidR="00795BC4">
        <w:rPr>
          <w:rFonts w:ascii="Arial" w:eastAsia="Times New Roman" w:hAnsi="Arial" w:cs="Arial"/>
          <w:color w:val="000000"/>
          <w:sz w:val="20"/>
          <w:szCs w:val="20"/>
          <w:lang w:eastAsia="sl-SI"/>
          <w14:ligatures w14:val="standardContextual"/>
        </w:rPr>
        <w:t xml:space="preserve">odatke iz šestega odstavka 42. člena tega zakona ministrstvo, pristojno za visoko šolstvo, </w:t>
      </w:r>
      <w:r w:rsidR="00DC62DE">
        <w:rPr>
          <w:rFonts w:ascii="Arial" w:eastAsia="Times New Roman" w:hAnsi="Arial" w:cs="Arial"/>
          <w:color w:val="000000"/>
          <w:sz w:val="20"/>
          <w:szCs w:val="20"/>
          <w:lang w:eastAsia="sl-SI"/>
          <w14:ligatures w14:val="standardContextual"/>
        </w:rPr>
        <w:t>v elektronski obliki brezplačno pridobi od visokošolskih zavodov.</w:t>
      </w:r>
    </w:p>
    <w:p w14:paraId="14C2E98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485370F" w14:textId="03658D4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w:t>
      </w:r>
      <w:r w:rsidR="00DC62DE">
        <w:rPr>
          <w:rFonts w:ascii="Arial" w:eastAsia="Times New Roman" w:hAnsi="Arial" w:cs="Arial"/>
          <w:sz w:val="20"/>
          <w:szCs w:val="20"/>
          <w14:ligatures w14:val="standardContextual"/>
        </w:rPr>
        <w:t>3</w:t>
      </w:r>
      <w:r w:rsidRPr="00B26D42">
        <w:rPr>
          <w:rFonts w:ascii="Arial" w:eastAsia="Times New Roman" w:hAnsi="Arial" w:cs="Arial"/>
          <w:sz w:val="20"/>
          <w:szCs w:val="20"/>
          <w14:ligatures w14:val="standardContextual"/>
        </w:rPr>
        <w:t>) Način in obliko zagotavljanja podatkov iz tega člena določi minister.</w:t>
      </w:r>
    </w:p>
    <w:p w14:paraId="559E0693"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2A6F2439"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4CD6AFD" w14:textId="77777777" w:rsidR="00E969C9" w:rsidRPr="006A4B73"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 xml:space="preserve">169. </w:t>
      </w:r>
      <w:r w:rsidRPr="006A4B73">
        <w:rPr>
          <w:rFonts w:ascii="Arial" w:eastAsia="Times New Roman" w:hAnsi="Arial" w:cs="Arial"/>
          <w:b/>
          <w:sz w:val="20"/>
          <w:szCs w:val="20"/>
          <w:lang w:eastAsia="x-none"/>
          <w14:ligatures w14:val="standardContextual"/>
        </w:rPr>
        <w:t>člen</w:t>
      </w:r>
    </w:p>
    <w:p w14:paraId="578E1BF0" w14:textId="77777777" w:rsidR="00E969C9" w:rsidRPr="006A4B73"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4B73">
        <w:rPr>
          <w:rFonts w:ascii="Arial" w:eastAsia="Times New Roman" w:hAnsi="Arial" w:cs="Arial"/>
          <w:b/>
          <w:sz w:val="20"/>
          <w:szCs w:val="20"/>
          <w:lang w:eastAsia="x-none"/>
          <w14:ligatures w14:val="standardContextual"/>
        </w:rPr>
        <w:t>(zbiranje podatkov)</w:t>
      </w:r>
    </w:p>
    <w:p w14:paraId="01D2B09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ACD41A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Podatki iz 162. in 163. člena tega zakona se zbirajo za visokošolske zavode in študijske programe, ki so nastali v skladu z Zakonom o visokem šolstvu (Uradni list RS, št. 67/93, 39/95 – odločba US, 18/98 </w:t>
      </w:r>
      <w:r w:rsidRPr="00B26D42">
        <w:rPr>
          <w:rFonts w:ascii="Arial" w:eastAsia="Times New Roman" w:hAnsi="Arial" w:cs="Arial"/>
          <w:sz w:val="20"/>
          <w:szCs w:val="20"/>
          <w14:ligatures w14:val="standardContextual"/>
        </w:rPr>
        <w:lastRenderedPageBreak/>
        <w:t xml:space="preserve">– odločba US, 35/98 – odločba US, 99/99, 64/01, 100/03, 63/04, 94/06, 59/07 – ZŠtip, 15/08 – odločba US, 64/08, 86/09, 62/10 – ZUPJS in 34/11 – odločba US). </w:t>
      </w:r>
    </w:p>
    <w:p w14:paraId="7F5BC735" w14:textId="76B4BBF6" w:rsidR="00E969C9" w:rsidRPr="00B26D42" w:rsidRDefault="00E969C9" w:rsidP="00E969C9">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Podatki o študentih iz prvega odstavka 164. člena tega zakona se zbirajo od študijskega leta 2005/2006, o diplomantih pa od leta 2005. Podatki iz 28. točke prvega odstavka 164. člena tega zakona se zbirajo od študijskega leta 2012/2013. Podatki iz 3.</w:t>
      </w:r>
      <w:r w:rsidR="673A4432" w:rsidRPr="00B26D42">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in 4. točke prvega odstavka 164. člena tega zakona se zbirajo od študijskega leta 2024/2025.</w:t>
      </w:r>
    </w:p>
    <w:p w14:paraId="7EF6278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4457CE6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Podatki iz drugega odstavka 164. člena tega zakona se za tuje študente zbirajo od študijskega leta 2012/2013. </w:t>
      </w:r>
    </w:p>
    <w:p w14:paraId="4B472B3B"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04525692"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65CFD43C" w14:textId="77777777" w:rsidR="00E969C9" w:rsidRPr="006A4B73"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170</w:t>
      </w:r>
      <w:r w:rsidRPr="006A4B73">
        <w:rPr>
          <w:rFonts w:ascii="Arial" w:eastAsia="Times New Roman" w:hAnsi="Arial" w:cs="Arial"/>
          <w:b/>
          <w:sz w:val="20"/>
          <w:szCs w:val="20"/>
          <w:lang w:eastAsia="x-none"/>
          <w14:ligatures w14:val="standardContextual"/>
        </w:rPr>
        <w:t>. člen</w:t>
      </w:r>
    </w:p>
    <w:p w14:paraId="710E00A6" w14:textId="77777777" w:rsidR="00E969C9" w:rsidRPr="006A4B73"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6A4B73">
        <w:rPr>
          <w:rFonts w:ascii="Arial" w:eastAsia="Times New Roman" w:hAnsi="Arial" w:cs="Arial"/>
          <w:b/>
          <w:sz w:val="20"/>
          <w:szCs w:val="20"/>
          <w:lang w:eastAsia="x-none"/>
          <w14:ligatures w14:val="standardContextual"/>
        </w:rPr>
        <w:t>(hramba evidenc)</w:t>
      </w:r>
    </w:p>
    <w:p w14:paraId="413BCE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E5AACD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 Evidence iz 158. in 159. člena tega zakona se hranijo v skladu s predpisi, ki urejajo varstvo dokumentarnega in arhivskega gradiva, razen evidence prijavljenih za vpis, ki se hrani do vpisa oziroma do izteka pritožbenih postopkov. V primeru prenehanja delovanja visokošolskega zavoda se v skladu s predpisi, ki urejajo varstvo dokumentarnega in arhivskega gradiva, evidence iz tega odstavka predajo njegovemu pravnemu nasledniku, če tega ni, pa pristojnemu arhivu, če so opredeljene kot arhivsko gradivo. </w:t>
      </w:r>
    </w:p>
    <w:p w14:paraId="67A5A1F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842CC0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(2) Evidenca iz 160. člena tega zakona se hrani še pet let od zadnjega študijskega leta subvencioniranega bivanja. V primeru prenehanja delovanja visokošolskega zavoda oziroma študentskih domov se evidenca iz tega odstavka preda njegovemu pravnemu nasledniku, če tega ni, pa pristojnemu arhivu, če je opredeljena kot arhivsko gradivo. </w:t>
      </w:r>
    </w:p>
    <w:p w14:paraId="159B1AB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A5BB77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Evidence iz 162. in 163. člena tega zakona se trajno hranijo v skladu s predpisi, ki urejajo varstvo dokumentarnega in arhivskega gradiva. </w:t>
      </w:r>
    </w:p>
    <w:p w14:paraId="2B9A2EC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501DE3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(4) Evidence iz 164. člena tega zakona se hranijo 40 let od njihovega vpisa v evidenco, potem se arhivirajo v anonimizirani obliki.</w:t>
      </w:r>
    </w:p>
    <w:p w14:paraId="43B6ADD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238AE82" w14:textId="032D0A8D" w:rsidR="00E969C9" w:rsidRPr="00B26D42" w:rsidRDefault="0F0A162B" w:rsidP="14352023">
      <w:pPr>
        <w:pStyle w:val="Odstavekseznama"/>
        <w:overflowPunct w:val="0"/>
        <w:autoSpaceDE w:val="0"/>
        <w:autoSpaceDN w:val="0"/>
        <w:adjustRightInd w:val="0"/>
        <w:spacing w:after="0" w:line="240" w:lineRule="exact"/>
        <w:ind w:left="0"/>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w:t>
      </w:r>
      <w:r w:rsidR="00E969C9" w:rsidRPr="00B26D42">
        <w:rPr>
          <w:rFonts w:ascii="Arial" w:eastAsia="Times New Roman" w:hAnsi="Arial" w:cs="Arial"/>
          <w:sz w:val="20"/>
          <w:szCs w:val="20"/>
          <w14:ligatures w14:val="standardContextual"/>
        </w:rPr>
        <w:t xml:space="preserve">Evidenca iz 165. člena tega zakona se hrani do vpisa oziroma do izteka pritožbenih postopkov, </w:t>
      </w:r>
      <w:r w:rsidR="00E969C9" w:rsidRPr="00B26D42">
        <w:rPr>
          <w:rFonts w:ascii="Arial" w:hAnsi="Arial" w:cs="Arial"/>
          <w:sz w:val="20"/>
          <w:szCs w:val="20"/>
        </w:rPr>
        <w:t xml:space="preserve"> </w:t>
      </w:r>
      <w:r w:rsidR="00E969C9" w:rsidRPr="00B26D42">
        <w:rPr>
          <w:rFonts w:ascii="Arial" w:eastAsia="Times New Roman" w:hAnsi="Arial" w:cs="Arial"/>
          <w:sz w:val="20"/>
          <w:szCs w:val="20"/>
          <w14:ligatures w14:val="standardContextual"/>
        </w:rPr>
        <w:t>potem se arhivira v anonimizirani obliki.</w:t>
      </w:r>
    </w:p>
    <w:p w14:paraId="638B860B" w14:textId="77777777" w:rsidR="00E969C9" w:rsidRPr="00B26D42" w:rsidRDefault="00E969C9" w:rsidP="00E969C9">
      <w:pPr>
        <w:pStyle w:val="Odstavekseznama"/>
        <w:overflowPunct w:val="0"/>
        <w:autoSpaceDE w:val="0"/>
        <w:autoSpaceDN w:val="0"/>
        <w:adjustRightInd w:val="0"/>
        <w:spacing w:after="0" w:line="240" w:lineRule="exact"/>
        <w:ind w:left="0"/>
        <w:jc w:val="both"/>
        <w:textAlignment w:val="baseline"/>
        <w:rPr>
          <w:rFonts w:ascii="Arial" w:eastAsia="Times New Roman" w:hAnsi="Arial" w:cs="Arial"/>
          <w:sz w:val="20"/>
          <w:szCs w:val="20"/>
          <w14:ligatures w14:val="standardContextual"/>
        </w:rPr>
      </w:pPr>
    </w:p>
    <w:p w14:paraId="7AA2458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(6) Evidenca iz 166. člena tega zakona se hrani do izteka študijskega leta, na katero se nanaša razpis za sprejem in podaljšanje subvencioniranega bivanja, </w:t>
      </w:r>
      <w:r w:rsidRPr="00B26D42">
        <w:rPr>
          <w:rFonts w:ascii="Arial" w:hAnsi="Arial" w:cs="Arial"/>
          <w:sz w:val="20"/>
          <w:szCs w:val="20"/>
        </w:rPr>
        <w:t xml:space="preserve"> </w:t>
      </w:r>
      <w:r w:rsidRPr="00B26D42">
        <w:rPr>
          <w:rFonts w:ascii="Arial" w:eastAsia="Times New Roman" w:hAnsi="Arial" w:cs="Arial"/>
          <w:sz w:val="20"/>
          <w:szCs w:val="20"/>
          <w14:ligatures w14:val="standardContextual"/>
        </w:rPr>
        <w:t>potem se arhivira v anonimizirani obliki.</w:t>
      </w:r>
    </w:p>
    <w:p w14:paraId="3E51938C"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50C21098"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400380CB" w14:textId="77777777" w:rsidR="00E969C9" w:rsidRPr="009F4935"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171.</w:t>
      </w:r>
      <w:r w:rsidRPr="009F4935">
        <w:rPr>
          <w:rFonts w:ascii="Arial" w:eastAsia="Times New Roman" w:hAnsi="Arial" w:cs="Arial"/>
          <w:b/>
          <w:sz w:val="20"/>
          <w:szCs w:val="20"/>
          <w:lang w:eastAsia="x-none"/>
          <w14:ligatures w14:val="standardContextual"/>
        </w:rPr>
        <w:t xml:space="preserve"> člen</w:t>
      </w:r>
    </w:p>
    <w:p w14:paraId="6170C2F6" w14:textId="77777777" w:rsidR="00E969C9" w:rsidRPr="00B26D42"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(uporaba evidenc eVŠ in dostop do njih)</w:t>
      </w:r>
    </w:p>
    <w:p w14:paraId="3DF441B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E88F379" w14:textId="2147902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Prijavljeni s sredstvom elektronske identifikacije najmanj srednje ravni zanesljivosti, s kvalificiranim potrdilom za elektronski podpis, z računom</w:t>
      </w:r>
      <w:r w:rsidRPr="00B26D42">
        <w:rPr>
          <w:rFonts w:ascii="Arial" w:eastAsia="Times New Roman" w:hAnsi="Arial" w:cs="Arial"/>
          <w:sz w:val="20"/>
          <w:szCs w:val="20"/>
        </w:rPr>
        <w:t xml:space="preserve"> </w:t>
      </w:r>
      <w:r w:rsidR="7995C161" w:rsidRPr="00B26D42">
        <w:rPr>
          <w:rFonts w:ascii="Arial" w:eastAsia="Arial" w:hAnsi="Arial" w:cs="Arial"/>
          <w:sz w:val="20"/>
          <w:szCs w:val="20"/>
        </w:rPr>
        <w:t>avtentikacijske in avtorizacijske infrastrukture</w:t>
      </w:r>
      <w:r w:rsidRPr="00B26D42">
        <w:rPr>
          <w:rFonts w:ascii="Arial" w:eastAsia="Times New Roman" w:hAnsi="Arial" w:cs="Arial"/>
          <w:sz w:val="20"/>
          <w:szCs w:val="20"/>
          <w14:ligatures w14:val="standardContextual"/>
        </w:rPr>
        <w:t xml:space="preserve"> ali na način, da je identiteto prijavitelja mogoče ugotoviti, lahko vpogleda v svojo prijavo v evidenci iz 165. oziroma 166. člena tega zakona do 30. </w:t>
      </w:r>
      <w:r w:rsidR="2FB29324" w:rsidRPr="00B26D42">
        <w:rPr>
          <w:rFonts w:ascii="Arial" w:eastAsia="Times New Roman" w:hAnsi="Arial" w:cs="Arial"/>
          <w:sz w:val="20"/>
          <w:szCs w:val="20"/>
          <w14:ligatures w14:val="standardContextual"/>
        </w:rPr>
        <w:t>o</w:t>
      </w:r>
      <w:r w:rsidRPr="00B26D42">
        <w:rPr>
          <w:rFonts w:ascii="Arial" w:eastAsia="Times New Roman" w:hAnsi="Arial" w:cs="Arial"/>
          <w:sz w:val="20"/>
          <w:szCs w:val="20"/>
          <w14:ligatures w14:val="standardContextual"/>
        </w:rPr>
        <w:t>ktobra</w:t>
      </w:r>
      <w:r w:rsidR="49F555A9" w:rsidRPr="00B26D42">
        <w:rPr>
          <w:rFonts w:ascii="Arial" w:eastAsia="Times New Roman" w:hAnsi="Arial" w:cs="Arial"/>
          <w:sz w:val="20"/>
          <w:szCs w:val="20"/>
          <w14:ligatures w14:val="standardContextual"/>
        </w:rPr>
        <w:t xml:space="preserve"> leta oddaje prijave</w:t>
      </w:r>
      <w:r w:rsidRPr="00B26D42">
        <w:rPr>
          <w:rFonts w:ascii="Arial" w:eastAsia="Times New Roman" w:hAnsi="Arial" w:cs="Arial"/>
          <w:sz w:val="20"/>
          <w:szCs w:val="20"/>
          <w14:ligatures w14:val="standardContextual"/>
        </w:rPr>
        <w:t xml:space="preserve">. </w:t>
      </w:r>
    </w:p>
    <w:p w14:paraId="46F1506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32A7863F" w14:textId="5171BE92"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NAKVIS lahko s sredstvom elektronske identifikacije najmanj srednje ravni zanesljivosti ali s kvalificiranim potrdilom za elektronski podpis</w:t>
      </w:r>
      <w:r w:rsidRPr="00B26D42" w:rsidDel="0092578B">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 xml:space="preserve">vpogleduje v evidence iz 162. in 163. člena tega zakona ter pridobiva iz njih podatke za potrebe vodenja postopkov iz VI. poglavja tega zakona. Podatke iz evidenc prejšnjega stavka NAKVIS lahko pridobiva tudi s povezovanjem svojega informacijskega sistema z eVŠ z uporabo digitalnega potrdila z obojestranskim preverjanjem istovetnosti </w:t>
      </w:r>
      <w:r w:rsidR="6DBAE96E"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avtorizacije. </w:t>
      </w:r>
    </w:p>
    <w:p w14:paraId="5FD5E32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2B77EE7D" w14:textId="13A8CCC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(3) Visokošolski zavod lahko s sredstvom elektronske identifikacije najmanj srednje ravni zanesljivosti ali s kvalificiranim potrdilom za elektronski podpis</w:t>
      </w:r>
      <w:r w:rsidRPr="00B26D42" w:rsidDel="0092578B">
        <w:rPr>
          <w:rFonts w:ascii="Arial" w:eastAsia="Times New Roman" w:hAnsi="Arial" w:cs="Arial"/>
          <w:sz w:val="20"/>
          <w:szCs w:val="20"/>
          <w14:ligatures w14:val="standardContextual"/>
        </w:rPr>
        <w:t xml:space="preserve"> </w:t>
      </w:r>
      <w:r w:rsidRPr="00B26D42">
        <w:rPr>
          <w:rFonts w:ascii="Arial" w:eastAsia="Times New Roman" w:hAnsi="Arial" w:cs="Arial"/>
          <w:sz w:val="20"/>
          <w:szCs w:val="20"/>
          <w14:ligatures w14:val="standardContextual"/>
        </w:rPr>
        <w:t xml:space="preserve">vpogleduje v evidence iz 162., 163. in 164. člena tega zakona ter pridobiva iz njih podatke, ki se nanj nanašajo. Podatke iz prejšnjega stavka visokošolski zavod lahko pridobiva tudi s povezovanjem svojega informacijskega sistema z eVŠ z uporabo digitalnega potrdila z obojestranskim preverjanjem istovetnosti </w:t>
      </w:r>
      <w:r w:rsidR="4D2BF842" w:rsidRPr="00B26D42">
        <w:rPr>
          <w:rFonts w:ascii="Arial" w:eastAsia="Times New Roman" w:hAnsi="Arial" w:cs="Arial"/>
          <w:sz w:val="20"/>
          <w:szCs w:val="20"/>
          <w14:ligatures w14:val="standardContextual"/>
        </w:rPr>
        <w:t>in</w:t>
      </w:r>
      <w:r w:rsidRPr="00B26D42">
        <w:rPr>
          <w:rFonts w:ascii="Arial" w:eastAsia="Times New Roman" w:hAnsi="Arial" w:cs="Arial"/>
          <w:sz w:val="20"/>
          <w:szCs w:val="20"/>
          <w14:ligatures w14:val="standardContextual"/>
        </w:rPr>
        <w:t xml:space="preserve"> avtorizacije. </w:t>
      </w:r>
    </w:p>
    <w:p w14:paraId="3305086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3202CD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lastRenderedPageBreak/>
        <w:t xml:space="preserve">(4) Visokošolski zavod lahko pridobi podatke za prijavljene iz 165. člena tega zakona za vodenje postopkov, povezanih z razpisom za vpis, s povezavo svojega informacijskega sistema z eVŠ z uporabo sredstva elektronske identifikacije najmanj srednje ravni zanesljivosti. </w:t>
      </w:r>
    </w:p>
    <w:p w14:paraId="6464EA4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E7C8C2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(5) Ne glede na prejšnji odstavek lahko javne univerze in visokošolski zavodi za študijske programe s koncesijo pridobijo podatke iz 165. člena tega zakona o prijavljenih za vpis na dodiplomski in enovit magistrski študij, ki se obdelujejo v skladu s predpisom iz šestega odstavka 57. člena tega zakona, po končanem izbirnem postopku, in sicer za prijavljene, ki so sprejeti na njihov visokošolski zavod. </w:t>
      </w:r>
    </w:p>
    <w:p w14:paraId="5B1945E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9C70C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(6) NAKVIS lahko za potrebe vodenja postopkov in za namene izvajanja statističnih, socialno-ekonomskih in drugih raziskovanj, povezanih z izvajanjem njihove dejavnosti, pridobiva podatke iz evidenc iz 159. člena tega zakona, z izjemo njegove 14. točke v tretjem odstavku.</w:t>
      </w:r>
    </w:p>
    <w:p w14:paraId="53A09BA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37F2EA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(7) NAKVIS in visokošolski zavodi lahko za namene izvajanja statističnih, socialno-ekonomskih in drugih raziskovanj, povezanih z izvajanjem njihove dejavnosti, v psevdonimizirani obliki pridobijo zbirne podatke iz evidenc iz drugega in tretjega odstavka 161. člena tega zakona. </w:t>
      </w:r>
    </w:p>
    <w:p w14:paraId="512D9B3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5DA8E2C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(8) Podatki iz evidence iz 165. člena tega zakona se obdelujejo za vodenje izbirnih postopkov za vpis v visokošolske študijske programe v skladu s tem zakonom. </w:t>
      </w:r>
    </w:p>
    <w:p w14:paraId="330FC20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E9478E9" w14:textId="4DC554D9"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(9) Podatki iz evidence iz 166. člena tega zakona se obdelujejo za vodenje postopkov v skladu s predpisom iz devetega odstavka 135. člena tega zakona. Študentski domovi, v katerih subvencionirano bivajo študenti, lahko za namene subvencioniranega bivanja pridobivajo podatke iz 1., 2., 4., 5., 6., 7., 9., 11., 12., 14., 16. in 17. točke 166. člena tega zakona s posredovanjem podatkov ali povezovanjem zbirk osebnih podatkov.</w:t>
      </w:r>
    </w:p>
    <w:p w14:paraId="20EF7D1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E9E3A9D" w14:textId="553A110F"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(10) Evidence iz </w:t>
      </w:r>
      <w:r w:rsidR="001A5F60" w:rsidRPr="00B26D42">
        <w:rPr>
          <w:rFonts w:ascii="Arial" w:eastAsia="Times New Roman" w:hAnsi="Arial" w:cs="Arial"/>
          <w:sz w:val="20"/>
          <w:szCs w:val="20"/>
          <w14:ligatures w14:val="standardContextual"/>
        </w:rPr>
        <w:t>1.</w:t>
      </w:r>
      <w:r w:rsidRPr="00B26D42">
        <w:rPr>
          <w:rFonts w:ascii="Arial" w:eastAsia="Times New Roman" w:hAnsi="Arial" w:cs="Arial"/>
          <w:sz w:val="20"/>
          <w:szCs w:val="20"/>
          <w14:ligatures w14:val="standardContextual"/>
        </w:rPr>
        <w:t xml:space="preserve">, </w:t>
      </w:r>
      <w:r w:rsidR="001A5F60" w:rsidRPr="00B26D42">
        <w:rPr>
          <w:rFonts w:ascii="Arial" w:eastAsia="Times New Roman" w:hAnsi="Arial" w:cs="Arial"/>
          <w:sz w:val="20"/>
          <w:szCs w:val="20"/>
          <w14:ligatures w14:val="standardContextual"/>
        </w:rPr>
        <w:t>2.</w:t>
      </w:r>
      <w:r w:rsidRPr="00B26D42">
        <w:rPr>
          <w:rFonts w:ascii="Arial" w:eastAsia="Times New Roman" w:hAnsi="Arial" w:cs="Arial"/>
          <w:sz w:val="20"/>
          <w:szCs w:val="20"/>
          <w14:ligatures w14:val="standardContextual"/>
        </w:rPr>
        <w:t xml:space="preserve"> in </w:t>
      </w:r>
      <w:r w:rsidR="001A5F60" w:rsidRPr="00B26D42">
        <w:rPr>
          <w:rFonts w:ascii="Arial" w:eastAsia="Times New Roman" w:hAnsi="Arial" w:cs="Arial"/>
          <w:sz w:val="20"/>
          <w:szCs w:val="20"/>
          <w14:ligatures w14:val="standardContextual"/>
        </w:rPr>
        <w:t>6. točke</w:t>
      </w:r>
      <w:r w:rsidRPr="00B26D42">
        <w:rPr>
          <w:rFonts w:ascii="Arial" w:eastAsia="Times New Roman" w:hAnsi="Arial" w:cs="Arial"/>
          <w:sz w:val="20"/>
          <w:szCs w:val="20"/>
          <w14:ligatures w14:val="standardContextual"/>
        </w:rPr>
        <w:t xml:space="preserve"> drugega odstavka 161. člena tega zakona so javne, razen </w:t>
      </w:r>
      <w:r w:rsidR="7BFCCD77" w:rsidRPr="00B26D42">
        <w:rPr>
          <w:rFonts w:ascii="Arial" w:eastAsia="Times New Roman" w:hAnsi="Arial" w:cs="Arial"/>
          <w:sz w:val="20"/>
          <w:szCs w:val="20"/>
          <w14:ligatures w14:val="standardContextual"/>
        </w:rPr>
        <w:t>podatka o</w:t>
      </w:r>
      <w:r w:rsidRPr="00B26D42">
        <w:rPr>
          <w:rFonts w:ascii="Arial" w:eastAsia="Times New Roman" w:hAnsi="Arial" w:cs="Arial"/>
          <w:sz w:val="20"/>
          <w:szCs w:val="20"/>
          <w14:ligatures w14:val="standardContextual"/>
        </w:rPr>
        <w:t xml:space="preserve"> EMŠO, spola, naslova prebivališča, datuma rojstva in državljanstva.</w:t>
      </w:r>
    </w:p>
    <w:p w14:paraId="373B646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C88060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(11) Za znanstvenoraziskovalne namene in analize o študiju in zaposljivosti študentov in diplomantov se podatki iz petega, šestega, sedmega in osmega odstavka 168. člena tega zakona pridobijo in povežejo v neanonimizirani obliki, vsa nadaljnja obdelava podatkov pa poteka s psevdonimiziranimi podatki, ki jih obdeluje ministrstvo, pristojno za visoko šolstvo. Ministrstvo, pristojno za visoko šolstvo, psevdonimizirane podatke iz prejšnjega stavka za namene obdelave iz tega odstavka enkrat letno posreduje NAKVIS. Na enak način lahko psevdonimizirane podatke po tem odstavku pridobivajo tudi visokošolski zavodi za svoje diplomante. Rezultati teh analiz se lahko objavljajo samo v anonimizirani obliki.</w:t>
      </w:r>
    </w:p>
    <w:p w14:paraId="095B49D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E2D02D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(12) Za znanstvenoraziskovalne namene analiziranja prehodnosti dijakov in študentov višjih strokovnih šol v visoko šolstvo se podatki iz četrtega stavka tretjega odstavka 168. člena tega zakona pridobijo in povežejo v neanonimizirani obliki, vsa nadaljnja obdelava podatkov pa poteka s psevdonimiziranimi podatki, ki jih obdeluje ministrstvo, pristojno za visoko šolstvo.</w:t>
      </w:r>
      <w:r w:rsidRPr="00B26D42">
        <w:rPr>
          <w:rFonts w:ascii="Arial" w:hAnsi="Arial" w:cs="Arial"/>
          <w:sz w:val="20"/>
          <w:szCs w:val="20"/>
        </w:rPr>
        <w:t xml:space="preserve"> </w:t>
      </w:r>
      <w:r w:rsidRPr="00B26D42">
        <w:rPr>
          <w:rFonts w:ascii="Arial" w:eastAsia="Times New Roman" w:hAnsi="Arial" w:cs="Arial"/>
          <w:sz w:val="20"/>
          <w:szCs w:val="20"/>
          <w14:ligatures w14:val="standardContextual"/>
        </w:rPr>
        <w:t>Rezultati teh analiz se lahko objavljajo samo v anonimizirani obliki.</w:t>
      </w:r>
    </w:p>
    <w:p w14:paraId="6FD2D95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6E95D7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(13) Zavod Republike Slovenije za zaposlovanje in organizacije oziroma delodajalci, ki posredujejo začasna in občasna dela osebam iz drugega odstavka 6.b člena Zakona o zaposlovanju in zavarovanju za primer brezposelnosti (Uradni list RS, št. 107/06 – uradno prečiščeno besedilo, 114/06 – ZUTPG, 59/07 – ZŠtip, 51/10 – odl. US, 80/10 – ZUTD in 95/14 – ZUJF-C), so za namen ugotavljanja upravičenosti za opravljanje začasnih in občasnih del študentov upravičeni na podlagi podatka o EMŠO pridobiti podatke iz 11., 12., 13., 16., 18., 19., 20., 21., 23. in 24. točke prvega odstavka in 6. točke drugega odstavka (razen podatka o številu vpisanih in doseženih kreditnih točk po ECTS) 163. člena tega zakona s posredovanjem podatkov ali povezovanjem zbirk osebnih podatkov.</w:t>
      </w:r>
    </w:p>
    <w:p w14:paraId="41B2626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753B7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(14) Evidenca o dijakih, študentih in udeležencih izobraževanja odraslih Zavoda Republike Slovenije za zaposlovanje in posamezne organizacije oziroma delodajalca, ki posreduje začasna in občasna dela osebam iz drugega odstavka 6.b člena Zakona o zaposlovanju in zavarovanju za primer brezposelnosti, se za namen iz prejšnjega odstavka poveže z eVŠ evidenco študentov in diplomantov.</w:t>
      </w:r>
    </w:p>
    <w:p w14:paraId="73782E3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6491949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(15) Upravne enote so za namen izdaje dovoljenja za začasno prebivanje in potrdila o prijavi prebivanja zaradi študija tujih študentov upravičene na podlagi podatka o EMŠO iz eVŠ pridobiti podatek o tem, ali je tujec sprejet v javnoveljavne študijske programe, ter podatke o študiju (študijsko leto vpisa, ime </w:t>
      </w:r>
      <w:r w:rsidRPr="00B26D42">
        <w:rPr>
          <w:rFonts w:ascii="Arial" w:eastAsia="Times New Roman" w:hAnsi="Arial" w:cs="Arial"/>
          <w:sz w:val="20"/>
          <w:szCs w:val="20"/>
          <w14:ligatures w14:val="standardContextual"/>
        </w:rPr>
        <w:lastRenderedPageBreak/>
        <w:t>visokošolskega zavoda, kraj študija, trajanje študijskega programa, obdobje statusa študenta) in podatek o tem, ali je študent vpisan v javnoveljavni študijski program (študijsko leto vpisa, ime visokošolskega zavoda, ime študijskega program, letnik, kraj študija, trajanje študijskega programa in obdobje veljavnosti statusa študenta), s posredovanjem podatkov ali povezovanjem zbirk osebnih podatkov.</w:t>
      </w:r>
    </w:p>
    <w:p w14:paraId="3FFDA5D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00D00C2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(16) Javni štipendijski, razvojni, invalidski in preživninski sklad Republike Slovenije je za namen odločanja o pravici do nadomestila preživnine upravičen na podlagi podatka o EMŠO iz eVŠ pridobiti podatek o tem, ali ima oseba status študenta in ali ima že pridobljeno isto ali višjo raven izobrazbe od tiste, ki bi jo pridobil po študijskem programu, v katerega je vpisan.</w:t>
      </w:r>
    </w:p>
    <w:p w14:paraId="486F5FA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3B6676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(17) Institut informacijskih znanosti je za namen zagotavljanja knjižničnih storitev študentom upravičen na podlagi podatka o ESI iz eVŠ pridobiti podatke iz 1., 6. (razen podatka o kraju in državi rojstva), 11., 12., 13., 14., 16., 18., 19., 20., 23. in 24. točke prvega odstavka in 6. točke drugega odstavka (razen podatka o številu vpisanih in doseženih kreditnih točk po ECTS) 164. člena tega zakona s posredovanjem podatkov ali povezovanjem zbirk osebnih podatkov. </w:t>
      </w:r>
    </w:p>
    <w:p w14:paraId="33955ADE" w14:textId="77777777" w:rsidR="00E969C9" w:rsidRPr="00B26D42" w:rsidRDefault="00E969C9" w:rsidP="00E969C9">
      <w:pPr>
        <w:suppressAutoHyphens/>
        <w:overflowPunct w:val="0"/>
        <w:autoSpaceDE w:val="0"/>
        <w:autoSpaceDN w:val="0"/>
        <w:adjustRightInd w:val="0"/>
        <w:spacing w:after="0" w:line="240" w:lineRule="exact"/>
        <w:textAlignment w:val="baseline"/>
        <w:rPr>
          <w:rFonts w:ascii="Arial" w:eastAsia="Times New Roman" w:hAnsi="Arial" w:cs="Arial"/>
          <w:b/>
          <w:sz w:val="20"/>
          <w:szCs w:val="20"/>
          <w:lang w:eastAsia="x-none"/>
          <w14:ligatures w14:val="standardContextual"/>
        </w:rPr>
      </w:pPr>
    </w:p>
    <w:p w14:paraId="03CBD5D0" w14:textId="0EE570B9" w:rsidR="00E969C9" w:rsidRDefault="005E4E3A" w:rsidP="00FE77E4">
      <w:pPr>
        <w:suppressAutoHyphens/>
        <w:overflowPunct w:val="0"/>
        <w:autoSpaceDE w:val="0"/>
        <w:autoSpaceDN w:val="0"/>
        <w:adjustRightInd w:val="0"/>
        <w:spacing w:after="0" w:line="240" w:lineRule="exact"/>
        <w:jc w:val="both"/>
        <w:textAlignment w:val="baseline"/>
        <w:rPr>
          <w:rFonts w:ascii="Arial" w:eastAsia="Times New Roman" w:hAnsi="Arial" w:cs="Arial"/>
          <w:bCs/>
          <w:sz w:val="20"/>
          <w:szCs w:val="20"/>
          <w:lang w:eastAsia="x-none"/>
          <w14:ligatures w14:val="standardContextual"/>
        </w:rPr>
      </w:pPr>
      <w:r w:rsidRPr="00580D4B">
        <w:rPr>
          <w:rFonts w:ascii="Arial" w:eastAsia="Times New Roman" w:hAnsi="Arial" w:cs="Arial"/>
          <w:bCs/>
          <w:sz w:val="20"/>
          <w:szCs w:val="20"/>
          <w:lang w:eastAsia="x-none"/>
          <w14:ligatures w14:val="standardContextual"/>
        </w:rPr>
        <w:t>(18)</w:t>
      </w:r>
      <w:r>
        <w:rPr>
          <w:rFonts w:ascii="Arial" w:eastAsia="Times New Roman" w:hAnsi="Arial" w:cs="Arial"/>
          <w:bCs/>
          <w:sz w:val="20"/>
          <w:szCs w:val="20"/>
          <w:lang w:eastAsia="x-none"/>
          <w14:ligatures w14:val="standardContextual"/>
        </w:rPr>
        <w:t xml:space="preserve"> </w:t>
      </w:r>
      <w:r w:rsidR="00EB455F">
        <w:rPr>
          <w:rFonts w:ascii="Arial" w:eastAsia="Times New Roman" w:hAnsi="Arial" w:cs="Arial"/>
          <w:bCs/>
          <w:sz w:val="20"/>
          <w:szCs w:val="20"/>
          <w:lang w:eastAsia="x-none"/>
          <w14:ligatures w14:val="standardContextual"/>
        </w:rPr>
        <w:t>Dodeljevalci</w:t>
      </w:r>
      <w:r w:rsidR="00D672A1">
        <w:rPr>
          <w:rFonts w:ascii="Arial" w:eastAsia="Times New Roman" w:hAnsi="Arial" w:cs="Arial"/>
          <w:bCs/>
          <w:sz w:val="20"/>
          <w:szCs w:val="20"/>
          <w:lang w:eastAsia="x-none"/>
          <w14:ligatures w14:val="standardContextual"/>
        </w:rPr>
        <w:t xml:space="preserve"> drugih pravic in ugodnosti študentov lahko z</w:t>
      </w:r>
      <w:r w:rsidR="000D2974">
        <w:rPr>
          <w:rFonts w:ascii="Arial" w:eastAsia="Times New Roman" w:hAnsi="Arial" w:cs="Arial"/>
          <w:bCs/>
          <w:sz w:val="20"/>
          <w:szCs w:val="20"/>
          <w:lang w:eastAsia="x-none"/>
          <w14:ligatures w14:val="standardContextual"/>
        </w:rPr>
        <w:t xml:space="preserve">a namen </w:t>
      </w:r>
      <w:r w:rsidR="00FB03F0">
        <w:rPr>
          <w:rFonts w:ascii="Arial" w:eastAsia="Times New Roman" w:hAnsi="Arial" w:cs="Arial"/>
          <w:bCs/>
          <w:sz w:val="20"/>
          <w:szCs w:val="20"/>
          <w:lang w:eastAsia="x-none"/>
          <w14:ligatures w14:val="standardContextual"/>
        </w:rPr>
        <w:t xml:space="preserve">ugotavljanja upravičenosti do drugih pravic in ugodnosti študentov iz </w:t>
      </w:r>
      <w:r w:rsidR="0069579A">
        <w:rPr>
          <w:rFonts w:ascii="Arial" w:eastAsia="Times New Roman" w:hAnsi="Arial" w:cs="Arial"/>
          <w:bCs/>
          <w:sz w:val="20"/>
          <w:szCs w:val="20"/>
          <w:lang w:eastAsia="x-none"/>
          <w14:ligatures w14:val="standardContextual"/>
        </w:rPr>
        <w:t xml:space="preserve">drugega odstavka 114. člena tega zakona, na podlagi podatka o EMŠO iz eVŠ </w:t>
      </w:r>
      <w:r w:rsidR="00960A45">
        <w:rPr>
          <w:rFonts w:ascii="Arial" w:eastAsia="Times New Roman" w:hAnsi="Arial" w:cs="Arial"/>
          <w:bCs/>
          <w:sz w:val="20"/>
          <w:szCs w:val="20"/>
          <w:lang w:eastAsia="x-none"/>
          <w14:ligatures w14:val="standardContextual"/>
        </w:rPr>
        <w:t xml:space="preserve">pridobijo podatek </w:t>
      </w:r>
      <w:r w:rsidR="00E961E8">
        <w:rPr>
          <w:rFonts w:ascii="Arial" w:eastAsia="Times New Roman" w:hAnsi="Arial" w:cs="Arial"/>
          <w:bCs/>
          <w:sz w:val="20"/>
          <w:szCs w:val="20"/>
          <w:lang w:eastAsia="x-none"/>
          <w14:ligatures w14:val="standardContextual"/>
        </w:rPr>
        <w:t xml:space="preserve">o tem ali </w:t>
      </w:r>
      <w:r w:rsidR="00151D42">
        <w:rPr>
          <w:rFonts w:ascii="Arial" w:eastAsia="Times New Roman" w:hAnsi="Arial" w:cs="Arial"/>
          <w:bCs/>
          <w:sz w:val="20"/>
          <w:szCs w:val="20"/>
          <w:lang w:eastAsia="x-none"/>
          <w14:ligatures w14:val="standardContextual"/>
        </w:rPr>
        <w:t>s</w:t>
      </w:r>
      <w:r w:rsidR="00E06827">
        <w:rPr>
          <w:rFonts w:ascii="Arial" w:eastAsia="Times New Roman" w:hAnsi="Arial" w:cs="Arial"/>
          <w:bCs/>
          <w:sz w:val="20"/>
          <w:szCs w:val="20"/>
          <w:lang w:eastAsia="x-none"/>
          <w14:ligatures w14:val="standardContextual"/>
        </w:rPr>
        <w:t>e študent</w:t>
      </w:r>
      <w:r w:rsidR="00151D42">
        <w:rPr>
          <w:rFonts w:ascii="Arial" w:eastAsia="Times New Roman" w:hAnsi="Arial" w:cs="Arial"/>
          <w:bCs/>
          <w:sz w:val="20"/>
          <w:szCs w:val="20"/>
          <w:lang w:eastAsia="x-none"/>
          <w14:ligatures w14:val="standardContextual"/>
        </w:rPr>
        <w:t>u še lahko dodelijo pravice v skladu z drugim odstavkom 114. člena tega zakona.</w:t>
      </w:r>
      <w:r w:rsidR="00E06827">
        <w:rPr>
          <w:rFonts w:ascii="Arial" w:eastAsia="Times New Roman" w:hAnsi="Arial" w:cs="Arial"/>
          <w:bCs/>
          <w:sz w:val="20"/>
          <w:szCs w:val="20"/>
          <w:lang w:eastAsia="x-none"/>
          <w14:ligatures w14:val="standardContextual"/>
        </w:rPr>
        <w:t xml:space="preserve"> </w:t>
      </w:r>
    </w:p>
    <w:p w14:paraId="65407D4D" w14:textId="77777777" w:rsidR="005E4E3A" w:rsidRDefault="005E4E3A" w:rsidP="00E969C9">
      <w:pPr>
        <w:suppressAutoHyphens/>
        <w:overflowPunct w:val="0"/>
        <w:autoSpaceDE w:val="0"/>
        <w:autoSpaceDN w:val="0"/>
        <w:adjustRightInd w:val="0"/>
        <w:spacing w:after="0" w:line="240" w:lineRule="exact"/>
        <w:textAlignment w:val="baseline"/>
        <w:rPr>
          <w:rFonts w:ascii="Arial" w:eastAsia="Times New Roman" w:hAnsi="Arial" w:cs="Arial"/>
          <w:bCs/>
          <w:sz w:val="20"/>
          <w:szCs w:val="20"/>
          <w:lang w:eastAsia="x-none"/>
          <w14:ligatures w14:val="standardContextual"/>
        </w:rPr>
      </w:pPr>
    </w:p>
    <w:p w14:paraId="719D5A6D" w14:textId="77777777" w:rsidR="005E4E3A" w:rsidRPr="00580D4B" w:rsidRDefault="005E4E3A" w:rsidP="00E969C9">
      <w:pPr>
        <w:suppressAutoHyphens/>
        <w:overflowPunct w:val="0"/>
        <w:autoSpaceDE w:val="0"/>
        <w:autoSpaceDN w:val="0"/>
        <w:adjustRightInd w:val="0"/>
        <w:spacing w:after="0" w:line="240" w:lineRule="exact"/>
        <w:textAlignment w:val="baseline"/>
        <w:rPr>
          <w:rFonts w:ascii="Arial" w:eastAsia="Times New Roman" w:hAnsi="Arial" w:cs="Arial"/>
          <w:bCs/>
          <w:sz w:val="20"/>
          <w:szCs w:val="20"/>
          <w:lang w:eastAsia="x-none"/>
          <w14:ligatures w14:val="standardContextual"/>
        </w:rPr>
      </w:pPr>
    </w:p>
    <w:p w14:paraId="3DD633E6" w14:textId="77777777" w:rsidR="00E969C9" w:rsidRPr="00716EC4"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B26D42">
        <w:rPr>
          <w:rFonts w:ascii="Arial" w:eastAsia="Times New Roman" w:hAnsi="Arial" w:cs="Arial"/>
          <w:b/>
          <w:sz w:val="20"/>
          <w:szCs w:val="20"/>
          <w:lang w:eastAsia="x-none"/>
          <w14:ligatures w14:val="standardContextual"/>
        </w:rPr>
        <w:t>172</w:t>
      </w:r>
      <w:r w:rsidRPr="00716EC4">
        <w:rPr>
          <w:rFonts w:ascii="Arial" w:eastAsia="Times New Roman" w:hAnsi="Arial" w:cs="Arial"/>
          <w:b/>
          <w:sz w:val="20"/>
          <w:szCs w:val="20"/>
          <w:lang w:eastAsia="x-none"/>
          <w14:ligatures w14:val="standardContextual"/>
        </w:rPr>
        <w:t>. člen</w:t>
      </w:r>
    </w:p>
    <w:p w14:paraId="5D91E641" w14:textId="77777777" w:rsidR="00E969C9" w:rsidRPr="00716EC4" w:rsidRDefault="00E969C9" w:rsidP="00E969C9">
      <w:pPr>
        <w:suppressAutoHyphens/>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16EC4">
        <w:rPr>
          <w:rFonts w:ascii="Arial" w:eastAsia="Times New Roman" w:hAnsi="Arial" w:cs="Arial"/>
          <w:b/>
          <w:sz w:val="20"/>
          <w:szCs w:val="20"/>
          <w:lang w:eastAsia="x-none"/>
          <w14:ligatures w14:val="standardContextual"/>
        </w:rPr>
        <w:t>(dokumentacija)</w:t>
      </w:r>
    </w:p>
    <w:p w14:paraId="413B347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17578AF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sz w:val="20"/>
          <w:szCs w:val="20"/>
          <w14:ligatures w14:val="standardContextual"/>
        </w:rPr>
        <w:t>Določila v zvezi z vodenjem, uporabo in shranjevanjem osebnih podatkov iz evidenc po tem zakonu se uporabljajo tudi za dokumentacijo, na podlagi katere so bili zbrani osebni podatki. Dokumenti o predhodni izobrazbi se po končanem vpisnem postopku vrnejo študentu.</w:t>
      </w:r>
    </w:p>
    <w:p w14:paraId="39722CCB" w14:textId="77777777" w:rsidR="00091F13" w:rsidRDefault="00091F13"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BDE1BE2" w14:textId="77777777" w:rsidR="00754ADB" w:rsidRDefault="00754ADB"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348E1E4" w14:textId="77777777" w:rsidR="00091F13" w:rsidRDefault="00091F13"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3D23F6C" w14:textId="55CA0C5B"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XII. PREHODNE IN KONČNE DOLOČBE</w:t>
      </w:r>
    </w:p>
    <w:p w14:paraId="23D7D034"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95B16AF"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173</w:t>
      </w:r>
      <w:r w:rsidRPr="009B1FC3">
        <w:rPr>
          <w:rFonts w:ascii="Arial" w:eastAsia="Times New Roman" w:hAnsi="Arial" w:cs="Arial"/>
          <w:b/>
          <w:bCs/>
          <w:sz w:val="20"/>
          <w:szCs w:val="20"/>
          <w:lang w:eastAsia="x-none"/>
          <w14:ligatures w14:val="standardContextual"/>
        </w:rPr>
        <w:t>. člen</w:t>
      </w:r>
    </w:p>
    <w:p w14:paraId="26820F78"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9B1FC3">
        <w:rPr>
          <w:rFonts w:ascii="Arial" w:eastAsia="Times New Roman" w:hAnsi="Arial" w:cs="Arial"/>
          <w:b/>
          <w:bCs/>
          <w:sz w:val="20"/>
          <w:szCs w:val="20"/>
          <w:lang w:eastAsia="x-none"/>
          <w14:ligatures w14:val="standardContextual"/>
        </w:rPr>
        <w:t>(prenehanje mandatov)</w:t>
      </w:r>
    </w:p>
    <w:p w14:paraId="6698248A"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C65F2FE" w14:textId="77B863CA" w:rsidR="00861CD1"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9B1FC3">
        <w:rPr>
          <w:rFonts w:ascii="Arial" w:eastAsia="Times New Roman" w:hAnsi="Arial" w:cs="Arial"/>
          <w:sz w:val="20"/>
          <w:szCs w:val="20"/>
          <w:lang w:eastAsia="x-none"/>
          <w14:ligatures w14:val="standardContextual"/>
        </w:rPr>
        <w:t xml:space="preserve">(1) </w:t>
      </w:r>
      <w:r w:rsidR="009B1FC3" w:rsidRPr="009B1FC3">
        <w:rPr>
          <w:rFonts w:ascii="Arial" w:eastAsia="Times New Roman" w:hAnsi="Arial" w:cs="Arial"/>
          <w:sz w:val="20"/>
          <w:szCs w:val="20"/>
          <w:lang w:eastAsia="x-none"/>
          <w14:ligatures w14:val="standardContextual"/>
        </w:rPr>
        <w:t>Mandat direktorja NAKVIS se nadaljuje do njegovega izteka.</w:t>
      </w:r>
    </w:p>
    <w:p w14:paraId="6CA1A46F" w14:textId="77777777" w:rsidR="00861CD1" w:rsidRDefault="00861CD1"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5BEB9F1" w14:textId="1B280D61" w:rsidR="00E969C9" w:rsidRPr="009B1FC3" w:rsidRDefault="00E969C9" w:rsidP="009C05DB">
      <w:pPr>
        <w:pStyle w:val="Odstavekseznama"/>
        <w:numPr>
          <w:ilvl w:val="0"/>
          <w:numId w:val="12"/>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9B1FC3">
        <w:rPr>
          <w:rFonts w:ascii="Arial" w:eastAsia="Times New Roman" w:hAnsi="Arial" w:cs="Arial"/>
          <w:sz w:val="20"/>
          <w:szCs w:val="20"/>
          <w:lang w:eastAsia="x-none"/>
          <w14:ligatures w14:val="standardContextual"/>
        </w:rPr>
        <w:t xml:space="preserve">Mandat Sveta Republike Slovenije za visoko šolstvo preneha s konstituiranjem Sveta Republike Slovenije za visoko šolstvo, ustanovljenega v skladu s V. poglavjem tega zakona. Svet Republike Slovenije za visoko šolstvo se oblikuje najkasneje šest mesecev po uveljavitvi tega zakona.   </w:t>
      </w:r>
    </w:p>
    <w:p w14:paraId="0B704CCC" w14:textId="1F51EC4D"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p>
    <w:p w14:paraId="7D302B5C" w14:textId="77777777" w:rsidR="00E969C9" w:rsidRPr="009B1FC3"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9B1FC3">
        <w:rPr>
          <w:rFonts w:ascii="Arial" w:eastAsia="Times New Roman" w:hAnsi="Arial" w:cs="Arial"/>
          <w:sz w:val="20"/>
          <w:szCs w:val="20"/>
          <w:lang w:eastAsia="x-none"/>
          <w14:ligatures w14:val="standardContextual"/>
        </w:rPr>
        <w:t>(3) Določbe drugega stavka prvega odstavka 71. člena tega zakona se začnejo uporabljati z iztekom tekočega mandata direktorja NAKVIS.</w:t>
      </w:r>
    </w:p>
    <w:p w14:paraId="3BFC6195"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C386007"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9C8D0A5" w14:textId="77777777" w:rsidR="00E969C9" w:rsidRPr="009B1FC3"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9B1FC3">
        <w:rPr>
          <w:rFonts w:ascii="Arial" w:eastAsia="Times New Roman" w:hAnsi="Arial" w:cs="Arial"/>
          <w:b/>
          <w:bCs/>
          <w:sz w:val="20"/>
          <w:szCs w:val="20"/>
          <w:lang w:eastAsia="x-none"/>
          <w14:ligatures w14:val="standardContextual"/>
        </w:rPr>
        <w:t>174. člen</w:t>
      </w:r>
    </w:p>
    <w:p w14:paraId="27F93D8F"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(študijski programi, ki jih sprejme univerza sama)</w:t>
      </w:r>
    </w:p>
    <w:p w14:paraId="1FBB54EB"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0B57729" w14:textId="24E308D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Univerze, ki jim je na dan uveljavitve tega zakona akreditacija že bila dvakrat zapored podaljšana za polno akreditacijsko obdobje </w:t>
      </w:r>
      <w:r w:rsidR="00247B5A"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247B5A"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Zakonom o visokem šolstvu (Uradni list RS, št. </w:t>
      </w:r>
      <w:hyperlink r:id="rId14" w:history="1">
        <w:r w:rsidRPr="00B26D42">
          <w:rPr>
            <w:rFonts w:ascii="Arial" w:eastAsia="Times New Roman" w:hAnsi="Arial" w:cs="Arial"/>
            <w:sz w:val="20"/>
            <w:szCs w:val="20"/>
            <w:lang w:eastAsia="x-none"/>
            <w14:ligatures w14:val="standardContextual"/>
          </w:rPr>
          <w:t>32/12</w:t>
        </w:r>
      </w:hyperlink>
      <w:r w:rsidRPr="00B26D42">
        <w:rPr>
          <w:rFonts w:ascii="Arial" w:eastAsia="Times New Roman" w:hAnsi="Arial" w:cs="Arial"/>
          <w:sz w:val="20"/>
          <w:szCs w:val="20"/>
          <w:lang w:eastAsia="x-none"/>
          <w14:ligatures w14:val="standardContextual"/>
        </w:rPr>
        <w:t xml:space="preserve"> – uradno prečiščeno besedilo, </w:t>
      </w:r>
      <w:hyperlink r:id="rId15" w:history="1">
        <w:r w:rsidRPr="00B26D42">
          <w:rPr>
            <w:rFonts w:ascii="Arial" w:eastAsia="Times New Roman" w:hAnsi="Arial" w:cs="Arial"/>
            <w:sz w:val="20"/>
            <w:szCs w:val="20"/>
            <w:lang w:eastAsia="x-none"/>
            <w14:ligatures w14:val="standardContextual"/>
          </w:rPr>
          <w:t>40/12</w:t>
        </w:r>
      </w:hyperlink>
      <w:r w:rsidRPr="00B26D42">
        <w:rPr>
          <w:rFonts w:ascii="Arial" w:eastAsia="Times New Roman" w:hAnsi="Arial" w:cs="Arial"/>
          <w:sz w:val="20"/>
          <w:szCs w:val="20"/>
          <w:lang w:eastAsia="x-none"/>
          <w14:ligatures w14:val="standardContextual"/>
        </w:rPr>
        <w:t xml:space="preserve"> – ZUJF, </w:t>
      </w:r>
      <w:hyperlink r:id="rId16" w:history="1">
        <w:r w:rsidRPr="00B26D42">
          <w:rPr>
            <w:rFonts w:ascii="Arial" w:eastAsia="Times New Roman" w:hAnsi="Arial" w:cs="Arial"/>
            <w:sz w:val="20"/>
            <w:szCs w:val="20"/>
            <w:lang w:eastAsia="x-none"/>
            <w14:ligatures w14:val="standardContextual"/>
          </w:rPr>
          <w:t>57/12</w:t>
        </w:r>
      </w:hyperlink>
      <w:r w:rsidRPr="00B26D42">
        <w:rPr>
          <w:rFonts w:ascii="Arial" w:eastAsia="Times New Roman" w:hAnsi="Arial" w:cs="Arial"/>
          <w:sz w:val="20"/>
          <w:szCs w:val="20"/>
          <w:lang w:eastAsia="x-none"/>
          <w14:ligatures w14:val="standardContextual"/>
        </w:rPr>
        <w:t xml:space="preserve"> – ZPCP-2D, </w:t>
      </w:r>
      <w:hyperlink r:id="rId17" w:history="1">
        <w:r w:rsidRPr="00B26D42">
          <w:rPr>
            <w:rFonts w:ascii="Arial" w:eastAsia="Times New Roman" w:hAnsi="Arial" w:cs="Arial"/>
            <w:sz w:val="20"/>
            <w:szCs w:val="20"/>
            <w:lang w:eastAsia="x-none"/>
            <w14:ligatures w14:val="standardContextual"/>
          </w:rPr>
          <w:t>109/12</w:t>
        </w:r>
      </w:hyperlink>
      <w:r w:rsidRPr="00B26D42">
        <w:rPr>
          <w:rFonts w:ascii="Arial" w:eastAsia="Times New Roman" w:hAnsi="Arial" w:cs="Arial"/>
          <w:sz w:val="20"/>
          <w:szCs w:val="20"/>
          <w:lang w:eastAsia="x-none"/>
          <w14:ligatures w14:val="standardContextual"/>
        </w:rPr>
        <w:t xml:space="preserve">, </w:t>
      </w:r>
      <w:hyperlink r:id="rId18" w:history="1">
        <w:r w:rsidRPr="00B26D42">
          <w:rPr>
            <w:rFonts w:ascii="Arial" w:eastAsia="Times New Roman" w:hAnsi="Arial" w:cs="Arial"/>
            <w:sz w:val="20"/>
            <w:szCs w:val="20"/>
            <w:lang w:eastAsia="x-none"/>
            <w14:ligatures w14:val="standardContextual"/>
          </w:rPr>
          <w:t>85/14</w:t>
        </w:r>
      </w:hyperlink>
      <w:r w:rsidRPr="00B26D42">
        <w:rPr>
          <w:rFonts w:ascii="Arial" w:eastAsia="Times New Roman" w:hAnsi="Arial" w:cs="Arial"/>
          <w:sz w:val="20"/>
          <w:szCs w:val="20"/>
          <w:lang w:eastAsia="x-none"/>
          <w14:ligatures w14:val="standardContextual"/>
        </w:rPr>
        <w:t xml:space="preserve">, </w:t>
      </w:r>
      <w:hyperlink r:id="rId19" w:history="1">
        <w:r w:rsidRPr="00B26D42">
          <w:rPr>
            <w:rFonts w:ascii="Arial" w:eastAsia="Times New Roman" w:hAnsi="Arial" w:cs="Arial"/>
            <w:sz w:val="20"/>
            <w:szCs w:val="20"/>
            <w:lang w:eastAsia="x-none"/>
            <w14:ligatures w14:val="standardContextual"/>
          </w:rPr>
          <w:t>75/16</w:t>
        </w:r>
      </w:hyperlink>
      <w:r w:rsidRPr="00B26D42">
        <w:rPr>
          <w:rFonts w:ascii="Arial" w:eastAsia="Times New Roman" w:hAnsi="Arial" w:cs="Arial"/>
          <w:sz w:val="20"/>
          <w:szCs w:val="20"/>
          <w:lang w:eastAsia="x-none"/>
          <w14:ligatures w14:val="standardContextual"/>
        </w:rPr>
        <w:t xml:space="preserve">, </w:t>
      </w:r>
      <w:hyperlink r:id="rId20" w:history="1">
        <w:r w:rsidRPr="00B26D42">
          <w:rPr>
            <w:rFonts w:ascii="Arial" w:eastAsia="Times New Roman" w:hAnsi="Arial" w:cs="Arial"/>
            <w:sz w:val="20"/>
            <w:szCs w:val="20"/>
            <w:lang w:eastAsia="x-none"/>
            <w14:ligatures w14:val="standardContextual"/>
          </w:rPr>
          <w:t>61/17</w:t>
        </w:r>
      </w:hyperlink>
      <w:r w:rsidRPr="00B26D42">
        <w:rPr>
          <w:rFonts w:ascii="Arial" w:eastAsia="Times New Roman" w:hAnsi="Arial" w:cs="Arial"/>
          <w:sz w:val="20"/>
          <w:szCs w:val="20"/>
          <w:lang w:eastAsia="x-none"/>
          <w14:ligatures w14:val="standardContextual"/>
        </w:rPr>
        <w:t xml:space="preserve"> – ZUPŠ, </w:t>
      </w:r>
      <w:hyperlink r:id="rId21" w:history="1">
        <w:r w:rsidRPr="00B26D42">
          <w:rPr>
            <w:rFonts w:ascii="Arial" w:eastAsia="Times New Roman" w:hAnsi="Arial" w:cs="Arial"/>
            <w:sz w:val="20"/>
            <w:szCs w:val="20"/>
            <w:lang w:eastAsia="x-none"/>
            <w14:ligatures w14:val="standardContextual"/>
          </w:rPr>
          <w:t>65/17</w:t>
        </w:r>
      </w:hyperlink>
      <w:r w:rsidRPr="00B26D42">
        <w:rPr>
          <w:rFonts w:ascii="Arial" w:eastAsia="Times New Roman" w:hAnsi="Arial" w:cs="Arial"/>
          <w:sz w:val="20"/>
          <w:szCs w:val="20"/>
          <w:lang w:eastAsia="x-none"/>
          <w14:ligatures w14:val="standardContextual"/>
        </w:rPr>
        <w:t xml:space="preserve">, </w:t>
      </w:r>
      <w:hyperlink r:id="rId22" w:history="1">
        <w:r w:rsidRPr="00B26D42">
          <w:rPr>
            <w:rFonts w:ascii="Arial" w:eastAsia="Times New Roman" w:hAnsi="Arial" w:cs="Arial"/>
            <w:sz w:val="20"/>
            <w:szCs w:val="20"/>
            <w:lang w:eastAsia="x-none"/>
            <w14:ligatures w14:val="standardContextual"/>
          </w:rPr>
          <w:t>175/20</w:t>
        </w:r>
      </w:hyperlink>
      <w:r w:rsidRPr="00B26D42">
        <w:rPr>
          <w:rFonts w:ascii="Arial" w:eastAsia="Times New Roman" w:hAnsi="Arial" w:cs="Arial"/>
          <w:sz w:val="20"/>
          <w:szCs w:val="20"/>
          <w:lang w:eastAsia="x-none"/>
          <w14:ligatures w14:val="standardContextual"/>
        </w:rPr>
        <w:t xml:space="preserve"> – ZIUOPDVE, </w:t>
      </w:r>
      <w:hyperlink r:id="rId23" w:history="1">
        <w:r w:rsidRPr="00B26D42">
          <w:rPr>
            <w:rFonts w:ascii="Arial" w:eastAsia="Times New Roman" w:hAnsi="Arial" w:cs="Arial"/>
            <w:sz w:val="20"/>
            <w:szCs w:val="20"/>
            <w:lang w:eastAsia="x-none"/>
            <w14:ligatures w14:val="standardContextual"/>
          </w:rPr>
          <w:t>57/21</w:t>
        </w:r>
      </w:hyperlink>
      <w:r w:rsidRPr="00B26D42">
        <w:rPr>
          <w:rFonts w:ascii="Arial" w:eastAsia="Times New Roman" w:hAnsi="Arial" w:cs="Arial"/>
          <w:sz w:val="20"/>
          <w:szCs w:val="20"/>
          <w:lang w:eastAsia="x-none"/>
          <w14:ligatures w14:val="standardContextual"/>
        </w:rPr>
        <w:t xml:space="preserve"> – odl. US, </w:t>
      </w:r>
      <w:hyperlink r:id="rId24" w:history="1">
        <w:r w:rsidRPr="00B26D42">
          <w:rPr>
            <w:rFonts w:ascii="Arial" w:eastAsia="Times New Roman" w:hAnsi="Arial" w:cs="Arial"/>
            <w:sz w:val="20"/>
            <w:szCs w:val="20"/>
            <w:lang w:eastAsia="x-none"/>
            <w14:ligatures w14:val="standardContextual"/>
          </w:rPr>
          <w:t>54/22</w:t>
        </w:r>
      </w:hyperlink>
      <w:r w:rsidRPr="00B26D42">
        <w:rPr>
          <w:rFonts w:ascii="Arial" w:eastAsia="Times New Roman" w:hAnsi="Arial" w:cs="Arial"/>
          <w:sz w:val="20"/>
          <w:szCs w:val="20"/>
          <w:lang w:eastAsia="x-none"/>
          <w14:ligatures w14:val="standardContextual"/>
        </w:rPr>
        <w:t xml:space="preserve"> – ZUPŠ-1, </w:t>
      </w:r>
      <w:hyperlink r:id="rId25" w:history="1">
        <w:r w:rsidRPr="00B26D42">
          <w:rPr>
            <w:rFonts w:ascii="Arial" w:eastAsia="Times New Roman" w:hAnsi="Arial" w:cs="Arial"/>
            <w:sz w:val="20"/>
            <w:szCs w:val="20"/>
            <w:lang w:eastAsia="x-none"/>
            <w14:ligatures w14:val="standardContextual"/>
          </w:rPr>
          <w:t>100/22</w:t>
        </w:r>
      </w:hyperlink>
      <w:r w:rsidRPr="00B26D42">
        <w:rPr>
          <w:rFonts w:ascii="Arial" w:eastAsia="Times New Roman" w:hAnsi="Arial" w:cs="Arial"/>
          <w:sz w:val="20"/>
          <w:szCs w:val="20"/>
          <w:lang w:eastAsia="x-none"/>
          <w14:ligatures w14:val="standardContextual"/>
        </w:rPr>
        <w:t xml:space="preserve"> – ZSZUN in </w:t>
      </w:r>
      <w:hyperlink r:id="rId26" w:history="1">
        <w:r w:rsidRPr="00B26D42">
          <w:rPr>
            <w:rFonts w:ascii="Arial" w:eastAsia="Times New Roman" w:hAnsi="Arial" w:cs="Arial"/>
            <w:sz w:val="20"/>
            <w:szCs w:val="20"/>
            <w:lang w:eastAsia="x-none"/>
            <w14:ligatures w14:val="standardContextual"/>
          </w:rPr>
          <w:t>102/23</w:t>
        </w:r>
      </w:hyperlink>
      <w:r w:rsidRPr="00B26D42">
        <w:rPr>
          <w:rFonts w:ascii="Arial" w:eastAsia="Times New Roman" w:hAnsi="Arial" w:cs="Arial"/>
          <w:sz w:val="20"/>
          <w:szCs w:val="20"/>
          <w:lang w:eastAsia="x-none"/>
          <w14:ligatures w14:val="standardContextual"/>
        </w:rPr>
        <w:t>), lahko z uveljavitvijo tega zakona same sprejemajo študijske programe z javno veljavnostjo iz tretjega odstavka 41. člena tega zakona.</w:t>
      </w:r>
    </w:p>
    <w:p w14:paraId="7CA95E2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88DB432" w14:textId="34D5D653"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Za univerze, ki so na dan uveljavitve tega zakona v postopku podaljšanja akreditacije visokošolskega zavoda, se postopek podaljšanja akreditacije zaključi skladno z določbami predpis</w:t>
      </w:r>
      <w:r w:rsidR="001978B9" w:rsidRPr="00B26D42">
        <w:rPr>
          <w:rFonts w:ascii="Arial" w:eastAsia="Times New Roman" w:hAnsi="Arial" w:cs="Arial"/>
          <w:sz w:val="20"/>
          <w:szCs w:val="20"/>
          <w:lang w:eastAsia="x-none"/>
          <w14:ligatures w14:val="standardContextual"/>
        </w:rPr>
        <w:t>a</w:t>
      </w:r>
      <w:r w:rsidRPr="00B26D42">
        <w:rPr>
          <w:rFonts w:ascii="Arial" w:eastAsia="Times New Roman" w:hAnsi="Arial" w:cs="Arial"/>
          <w:sz w:val="20"/>
          <w:szCs w:val="20"/>
          <w:lang w:eastAsia="x-none"/>
          <w14:ligatures w14:val="standardContextual"/>
        </w:rPr>
        <w:t xml:space="preserve"> iz prejšnjega odstavka. Univerze iz prejšnjega stavka lahko sprejemajo študijske programe z javno veljavnostjo iz tretjega odstavka 41. člena tega zakona, če jim je bila ta akreditacija podaljšana za polno akreditacijsko </w:t>
      </w:r>
      <w:r w:rsidRPr="00B26D42">
        <w:rPr>
          <w:rFonts w:ascii="Arial" w:eastAsia="Times New Roman" w:hAnsi="Arial" w:cs="Arial"/>
          <w:sz w:val="20"/>
          <w:szCs w:val="20"/>
          <w:lang w:eastAsia="x-none"/>
          <w14:ligatures w14:val="standardContextual"/>
        </w:rPr>
        <w:lastRenderedPageBreak/>
        <w:t xml:space="preserve">obdobje in pod pogojem, da jim je bila skladno z Zakonom o visokem šolstvu (Uradni list RS, št. 32/12 – uradno prečiščeno besedilo, 40/12 – ZUJF, 57/12 – ZPCP-2D, 109/12, 85/14, 75/16, 61/17 – ZUPŠ, 65/17, 175/20 – ZIUOPDVE, 57/21 – odl. US, 54/22 – ZUPŠ-1, 100/22 – ZSZUN in 102/23) za polno akreditacijsko obdobje podaljšana tudi akreditacija neposredno pred to akreditacijo.  </w:t>
      </w:r>
    </w:p>
    <w:p w14:paraId="3F46944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1B3C895"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922AC9C"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175. člen</w:t>
      </w:r>
    </w:p>
    <w:p w14:paraId="0244A428"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(vzpostavitev repozitorija)</w:t>
      </w:r>
    </w:p>
    <w:p w14:paraId="1E5A50F3"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09E0398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Ministrstvo, pristojno za visoko šolstvo, vzpostavi repozitorij diplom iz šestega odstavka 42. člena tega zakona do 31. decembra 2026.</w:t>
      </w:r>
    </w:p>
    <w:p w14:paraId="25405F8B"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19E14B7"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88D735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176. člen</w:t>
      </w:r>
    </w:p>
    <w:p w14:paraId="058DC52B"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(cenik NAKVIS)</w:t>
      </w:r>
    </w:p>
    <w:p w14:paraId="2AD1B4D3"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A12D0F4" w14:textId="0D28EE3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NAKVIS sprejme cenik iz </w:t>
      </w:r>
      <w:r w:rsidR="00932729" w:rsidRPr="00B26D42">
        <w:rPr>
          <w:rFonts w:ascii="Arial" w:eastAsia="Times New Roman" w:hAnsi="Arial" w:cs="Arial"/>
          <w:sz w:val="20"/>
          <w:szCs w:val="20"/>
          <w:lang w:eastAsia="x-none"/>
          <w14:ligatures w14:val="standardContextual"/>
        </w:rPr>
        <w:t>tretjega</w:t>
      </w:r>
      <w:r w:rsidRPr="00B26D42">
        <w:rPr>
          <w:rFonts w:ascii="Arial" w:eastAsia="Times New Roman" w:hAnsi="Arial" w:cs="Arial"/>
          <w:sz w:val="20"/>
          <w:szCs w:val="20"/>
          <w:lang w:eastAsia="x-none"/>
          <w14:ligatures w14:val="standardContextual"/>
        </w:rPr>
        <w:t xml:space="preserve"> odstavka 72. člena tega zakona v šestih mesecih od njegove uveljavitve.</w:t>
      </w:r>
    </w:p>
    <w:p w14:paraId="4EE6F35C"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0D12FEA5"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2CBFBAD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177. člen</w:t>
      </w:r>
    </w:p>
    <w:p w14:paraId="526F74BD"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(financiranje)</w:t>
      </w:r>
    </w:p>
    <w:p w14:paraId="18DE5E10"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5CB58C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Določbe 121., 123., 124., 125. (razen drugega odstavka, ki se začne uporabljati z uveljavitvijo tega zakona), 126., 127., 128., 129., 130., 131., 132. in 133. člena tega zakona se začnejo uporabljati za prvo šestletno pogodbeno obdobje po tem zakonu, od 1. januarja 2029. </w:t>
      </w:r>
    </w:p>
    <w:p w14:paraId="05191F9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FDD82C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(2) Za leto 2029 se v skladu z drugim odstavkom 124. člena tega zakona kot sredstva zadnjega leta predhodnega šestletnega pogodbenega obdobja upoštevajo sredstva TSF iz leta 2028, upoštevajoč Strategijo o zagotavljanju dodatnih finančnih sredstev zaradi povečanja vpisnih mest v dodiplomskih in enovitih magistrskih študijskih programih z dne 18. avgusta 2021 s pripadajočimi spremembami. Obseg povečanja sredstev iz prejšnjega stavka s sklepom določi minister. </w:t>
      </w:r>
    </w:p>
    <w:p w14:paraId="5FEFCCF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D97C99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(3) Do 31. decembra 2028 se za financiranje visokošolskih zavodov uporabljajo določbe drugega odstavka 72.a člena, 72.b, 72.c, 72.č, 72.d, 72.e, 72.f, 72.g, 72.h, 72.i., 72.j., 72.k in 72.m člena Zakona o visokem šolstvu (Uradni list RS, št. 32/12 – uradno prečiščeno besedilo, 40/12 – ZUJF, 57/12 – ZPCP-2D, 109/12, 85/14, 75/16, 61/17 – ZUPŠ, 65/17, 175/20 – ZIUOPDVE, 57/21 – odl. US, 54/22 – ZUPŠ-1, 100/22 – ZSZUN in 102/23) in na</w:t>
      </w:r>
      <w:r w:rsidRPr="00716EC4">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 xml:space="preserve">njegovi podlagi sprejetih predpisov. </w:t>
      </w:r>
    </w:p>
    <w:p w14:paraId="131CC0B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1198AF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(4) Financiranje drugih nacionalno pomembnih nalog na podlagi sprejetih strateških dokumentov in na njihovi podlagi sklenjenih pogodb iz četrte alineje prvega odstavka 72.l člena Zakona o visokem šolstvu (Uradni list RS, št. 32/12 – uradno prečiščeno besedilo, 40/12 – ZUJF, 57/12 – ZPCP-2D, 109/12, 85/14, 75/16, 61/17 – ZUPŠ, 65/17, 175/20 – ZIUOPDVE, 57/21 – odl. US, 54/22 – ZUPŠ-1, 100/22 – ZSZUN in 102/23) se izvaja do njihovega izteka.</w:t>
      </w:r>
    </w:p>
    <w:p w14:paraId="5BF5DE5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25F353B" w14:textId="3832976C" w:rsidR="00E969C9" w:rsidRPr="00B26D42" w:rsidRDefault="00E969C9" w:rsidP="00E969C9">
      <w:pPr>
        <w:spacing w:after="0" w:line="240" w:lineRule="exact"/>
        <w:jc w:val="both"/>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(5) Ne glede na prvi odstavek 119. člena tega zakona se delež BDP od 1. januarja 2026 dalje povečuje za 0,08 odstotne točke letno, od tega za 0,053 odstotne točke za namen iz prve alineje drugega odstavka 119. člena tega zakona, dokler ne doseže 1 % BDP</w:t>
      </w:r>
      <w:r w:rsidR="001B3BE1"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 xml:space="preserve"> ter za 0,027 odstotne točke letno za namene iz druge, tretje, četrte, pete in šeste alineje drugega odstavka 119. člena tega zakona, dokler ne doseže 0</w:t>
      </w:r>
      <w:r w:rsidR="003C1BAD"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5 % BDP. Letna rast sredstev za namen iz prve alineje drugega odstavka 119. člena tega zakona (0</w:t>
      </w:r>
      <w:r w:rsidR="001B3BE1"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053 %) vključuje tudi izdatke za plače in druge izdatke za zaposlene ter prispevke delodajalca za socialno varnost, ki so posledica novih plačnih sporazumov in sprememb kolektivne pogodbe.</w:t>
      </w:r>
    </w:p>
    <w:p w14:paraId="1989BD73" w14:textId="77777777" w:rsidR="00E969C9" w:rsidRPr="00B26D42" w:rsidRDefault="00E969C9" w:rsidP="00E969C9">
      <w:pPr>
        <w:spacing w:after="0" w:line="240" w:lineRule="exact"/>
        <w:jc w:val="both"/>
        <w:rPr>
          <w:rFonts w:ascii="Arial" w:eastAsia="Times New Roman" w:hAnsi="Arial" w:cs="Arial"/>
          <w:sz w:val="20"/>
          <w:szCs w:val="20"/>
          <w:lang w:eastAsia="x-none"/>
          <w14:ligatures w14:val="standardContextual"/>
        </w:rPr>
      </w:pPr>
    </w:p>
    <w:p w14:paraId="5435B447" w14:textId="77777777" w:rsidR="00E969C9" w:rsidRPr="00B26D42" w:rsidRDefault="00E969C9" w:rsidP="00E969C9">
      <w:pPr>
        <w:overflowPunct w:val="0"/>
        <w:autoSpaceDE w:val="0"/>
        <w:autoSpaceDN w:val="0"/>
        <w:spacing w:after="0" w:line="240" w:lineRule="exact"/>
        <w:jc w:val="both"/>
        <w:textAlignment w:val="baseline"/>
        <w:rPr>
          <w:rFonts w:ascii="Arial" w:hAnsi="Arial" w:cs="Arial"/>
          <w:sz w:val="20"/>
          <w:szCs w:val="20"/>
        </w:rPr>
      </w:pPr>
      <w:r w:rsidRPr="00B26D42">
        <w:rPr>
          <w:rFonts w:ascii="Arial" w:hAnsi="Arial" w:cs="Arial"/>
          <w:bCs/>
          <w:sz w:val="20"/>
          <w:szCs w:val="20"/>
        </w:rPr>
        <w:t>(6) Če letna rast sredstev</w:t>
      </w:r>
      <w:r w:rsidRPr="00B26D42">
        <w:rPr>
          <w:rFonts w:ascii="Arial" w:hAnsi="Arial" w:cs="Arial"/>
          <w:b/>
          <w:bCs/>
          <w:sz w:val="20"/>
          <w:szCs w:val="20"/>
        </w:rPr>
        <w:t xml:space="preserve"> </w:t>
      </w:r>
      <w:r w:rsidRPr="00B26D42">
        <w:rPr>
          <w:rFonts w:ascii="Arial" w:hAnsi="Arial" w:cs="Arial"/>
          <w:sz w:val="20"/>
          <w:szCs w:val="20"/>
        </w:rPr>
        <w:t>iz prejšnjega odstavka</w:t>
      </w:r>
      <w:r w:rsidRPr="00B26D42">
        <w:rPr>
          <w:rFonts w:ascii="Arial" w:hAnsi="Arial" w:cs="Arial"/>
          <w:bCs/>
          <w:sz w:val="20"/>
          <w:szCs w:val="20"/>
        </w:rPr>
        <w:t xml:space="preserve"> tega člena za namen iz prve alineje</w:t>
      </w:r>
      <w:r w:rsidRPr="00B26D42">
        <w:rPr>
          <w:rFonts w:ascii="Arial" w:hAnsi="Arial" w:cs="Arial"/>
          <w:sz w:val="20"/>
          <w:szCs w:val="20"/>
        </w:rPr>
        <w:t xml:space="preserve"> drugega odstavka 119. člena tega zakona</w:t>
      </w:r>
      <w:r w:rsidRPr="00B26D42">
        <w:rPr>
          <w:rFonts w:ascii="Arial" w:hAnsi="Arial" w:cs="Arial"/>
          <w:bCs/>
          <w:sz w:val="20"/>
          <w:szCs w:val="20"/>
        </w:rPr>
        <w:t xml:space="preserve"> ne zadostuje za kritje izdatkov</w:t>
      </w:r>
      <w:r w:rsidRPr="00B26D42">
        <w:rPr>
          <w:rFonts w:ascii="Arial" w:hAnsi="Arial" w:cs="Arial"/>
          <w:sz w:val="20"/>
          <w:szCs w:val="20"/>
        </w:rPr>
        <w:t xml:space="preserve"> za plače in druge izdatke za zaposlene ter prispevke delodajalca za socialno varnost, ki so posledica novih plačnih sporazumov in sprememb kolektivne pogodbe, </w:t>
      </w:r>
      <w:r w:rsidRPr="00B26D42">
        <w:rPr>
          <w:rFonts w:ascii="Arial" w:hAnsi="Arial" w:cs="Arial"/>
          <w:bCs/>
          <w:sz w:val="20"/>
          <w:szCs w:val="20"/>
        </w:rPr>
        <w:t>se razlika financira iz rasti sredstev za namene iz druge</w:t>
      </w:r>
      <w:r w:rsidRPr="00B26D42">
        <w:rPr>
          <w:rFonts w:ascii="Arial" w:hAnsi="Arial" w:cs="Arial"/>
          <w:sz w:val="20"/>
          <w:szCs w:val="20"/>
        </w:rPr>
        <w:t xml:space="preserve">, tretje, četrte in pete alineje drugega odstavka 119. člena tega zakona, pri čemer se rast sredstev iz </w:t>
      </w:r>
      <w:r w:rsidRPr="00B26D42">
        <w:rPr>
          <w:rFonts w:ascii="Arial" w:hAnsi="Arial" w:cs="Arial"/>
          <w:bCs/>
          <w:sz w:val="20"/>
          <w:szCs w:val="20"/>
        </w:rPr>
        <w:t>druge</w:t>
      </w:r>
      <w:r w:rsidRPr="00B26D42">
        <w:rPr>
          <w:rFonts w:ascii="Arial" w:hAnsi="Arial" w:cs="Arial"/>
          <w:sz w:val="20"/>
          <w:szCs w:val="20"/>
        </w:rPr>
        <w:t>, tretje, četrte in pete alineje drugega odstavka 119. člena tega zakona ustrezno zmanjša.</w:t>
      </w:r>
    </w:p>
    <w:p w14:paraId="2B51EDEC" w14:textId="77777777" w:rsidR="00E969C9" w:rsidRPr="00B26D42" w:rsidRDefault="00E969C9" w:rsidP="00E969C9">
      <w:pPr>
        <w:spacing w:after="0" w:line="240" w:lineRule="exact"/>
        <w:jc w:val="both"/>
        <w:rPr>
          <w:rFonts w:ascii="Arial" w:eastAsia="Times New Roman" w:hAnsi="Arial" w:cs="Arial"/>
          <w:sz w:val="20"/>
          <w:szCs w:val="20"/>
          <w:lang w:eastAsia="x-none"/>
          <w14:ligatures w14:val="standardContextual"/>
        </w:rPr>
      </w:pPr>
    </w:p>
    <w:p w14:paraId="31E8D209" w14:textId="77777777" w:rsidR="00094DF4" w:rsidRPr="00B26D42" w:rsidRDefault="00094DF4" w:rsidP="00754ADB">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73AD2523" w14:textId="5F2F3A9F"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lastRenderedPageBreak/>
        <w:t>178. člen</w:t>
      </w:r>
    </w:p>
    <w:p w14:paraId="54769505"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(financiranje Evro-sredozemske univerze)</w:t>
      </w:r>
    </w:p>
    <w:p w14:paraId="643FB60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B3658B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Določbe osmega odstavka 134. člena tega zakona se za financiranje Evro-sredozemske univerze začnejo uporabljati s proračunskim letom 2026.</w:t>
      </w:r>
    </w:p>
    <w:p w14:paraId="6EF67D8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13BB464" w14:textId="07E7D82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(2) Financiranje Evro-sredozemske univerze se do 31. decembra 2025 izvaja </w:t>
      </w:r>
      <w:r w:rsidR="00335766"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335766"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določbami Zakona o visokem šolstvu (Uradni list RS, št. 32/12 – uradno prečiščeno besedilo, 40/12 – ZUJF, 57/12 – ZPCP-2D, 109/12, 85/14, 75/16, 61/17 – ZUPŠ, 65/17, 175/20 – ZIUOPDVE, 57/21 – odl. US, 54/22 – ZUPŠ-1, 100/22 – ZSZUN in 102/23) in Uredbe o javnem financiranju visokošolskih zavodov in drugih zavodov (Uradni list RS, št. 35/17, 24/19, 65/22, 61/23 in 2/24).</w:t>
      </w:r>
    </w:p>
    <w:p w14:paraId="6A8400EB"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65243819"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988FEA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179. člen</w:t>
      </w:r>
    </w:p>
    <w:p w14:paraId="579D67BD"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(prenehanje koncesij)</w:t>
      </w:r>
    </w:p>
    <w:p w14:paraId="4CA1A429"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023A55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Koncesije, podeljene pred uveljavitvijo tega zakona, iztečejo s potekom trajanja koncesioniranega študijskega programa, podaljšanega za dve leti, zadnje vpisane generacije, štete od študijskega leta 2029/2030.</w:t>
      </w:r>
    </w:p>
    <w:p w14:paraId="2289E7E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F922385" w14:textId="49B9E22D"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Koncesionarji razpišejo vpisna mesta za 1. letnik študijskih programov s koncesijo iz prejšnjega odstavka za vsa študijska leta, šteta od uveljavitve tega zakona, naj</w:t>
      </w:r>
      <w:r w:rsidR="007C0FCE" w:rsidRPr="00B26D42">
        <w:rPr>
          <w:rFonts w:ascii="Arial" w:eastAsia="Times New Roman" w:hAnsi="Arial" w:cs="Arial"/>
          <w:sz w:val="20"/>
          <w:szCs w:val="20"/>
          <w:lang w:eastAsia="x-none"/>
          <w14:ligatures w14:val="standardContextual"/>
        </w:rPr>
        <w:t>pozneje</w:t>
      </w:r>
      <w:r w:rsidRPr="00B26D42">
        <w:rPr>
          <w:rFonts w:ascii="Arial" w:eastAsia="Times New Roman" w:hAnsi="Arial" w:cs="Arial"/>
          <w:sz w:val="20"/>
          <w:szCs w:val="20"/>
          <w:lang w:eastAsia="x-none"/>
          <w14:ligatures w14:val="standardContextual"/>
        </w:rPr>
        <w:t xml:space="preserve"> pa za študijsko leto 2029/2030.</w:t>
      </w:r>
    </w:p>
    <w:p w14:paraId="44696B4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B46357A" w14:textId="7B26B7BA"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(3) Sredstva za koncesionirane študijske programe iz prvega in drugega odstavka tega člena se do vključno leta 2028 zagotavljajo </w:t>
      </w:r>
      <w:r w:rsidR="007C0FCE"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7C0FCE"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določbami 72.b, 72.c, 72.č, 72.d, 72.e, 72.f, 72.g in 72.h člena Zakona o visokem šolstvu (Uradni list RS, št. 32/12 – uradno prečiščeno besedilo, 40/12 – ZUJF, 57/12 – ZPCP-2D, 109/12, 85/14, 75/16, 61/17 – ZUPŠ, 65/17, 175/20 – ZIUOPDVE, 57/21 – odl. US, 54/22 – ZUPŠ-1, 100/22 – ZSZUN in 102/23) in na njegovi podlagi sprejetih predpisov. Od leta 2029 do izteka koncesij po prvem odstavku tega člena se način zagotavljanja sredstev določi s predpisom iz 156. člena tega zakona.</w:t>
      </w:r>
    </w:p>
    <w:p w14:paraId="6F7E4E4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B8CF1A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(4) Koncedent v dvanajstih mesecih od uveljavitve tega zakona po uradni dolžnosti izda odločbo o spremembi koncesijske odločbe in določi novo obdobje podelitve koncesije v skladu s prvim odstavkom tega člena. Ministrstvo, pristojno za visoko šolstvo, po dokončnosti odločbe iz prejšnjega stavka koncesionarju predlaga sklenitev dodatka h koncesijski pogodbi. Če koncesionar dodatka h koncesijski pogodbi ne želi skleniti, glede trajanja koncesije veljajo določbe odločbe o spremembi koncesijske odločbe.  </w:t>
      </w:r>
    </w:p>
    <w:p w14:paraId="491F45A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4FBFAAB3" w14:textId="5AEE8078"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(5) Ministrstvo, pristojno za visoko šolstvo, prvič presoja obstoj potreb za dodelitev koncesij </w:t>
      </w:r>
      <w:r w:rsidR="0017298E"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17298E"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določbami drugega odstavka 138. člena tega zakona po izvedenih pogajanjih za sklenitev prvih šestletnih pogodb za financiranje javnih univerz </w:t>
      </w:r>
      <w:r w:rsidR="009A4899"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9A4899"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določbami tega zakona.</w:t>
      </w:r>
    </w:p>
    <w:p w14:paraId="0704741D"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0E74344"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30C738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180. člen</w:t>
      </w:r>
    </w:p>
    <w:p w14:paraId="1FB8C42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(zaračunavanje šolnine in prispevkov)</w:t>
      </w:r>
    </w:p>
    <w:p w14:paraId="0E4907C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2BBEBF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Določbe 137. člena tega zakona se začnejo uporabljati za študijsko leto 2025/2026.</w:t>
      </w:r>
    </w:p>
    <w:p w14:paraId="1E58C6BD"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sz w:val="20"/>
          <w:szCs w:val="20"/>
          <w:lang w:eastAsia="x-none"/>
          <w14:ligatures w14:val="standardContextual"/>
        </w:rPr>
      </w:pPr>
    </w:p>
    <w:p w14:paraId="4ECD103C" w14:textId="77777777" w:rsidR="00E969C9" w:rsidRPr="00716EC4"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2BF4A3E4"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181. člen</w:t>
      </w:r>
    </w:p>
    <w:p w14:paraId="6340305A"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(poročanje o napredku)</w:t>
      </w:r>
    </w:p>
    <w:p w14:paraId="308BD453"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F5D2FA4" w14:textId="0AC3658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sz w:val="20"/>
          <w:szCs w:val="20"/>
          <w14:ligatures w14:val="standardContextual"/>
        </w:rPr>
      </w:pPr>
      <w:r w:rsidRPr="00B26D42">
        <w:rPr>
          <w:rFonts w:ascii="Arial" w:eastAsia="Times New Roman" w:hAnsi="Arial" w:cs="Arial"/>
          <w:sz w:val="20"/>
          <w:szCs w:val="20"/>
          <w14:ligatures w14:val="standardContextual"/>
        </w:rPr>
        <w:t>Visokošolski zavodi, pri katerih se je postopek akreditacije ali podaljšanja akreditacije visokošolskega zavoda oziroma akreditacije študijskega programa zaključil po določbah Zakona o visokem šolstvu (Uradni list RS, št. 32/12 – uradno prečiščeno besedilo, 40/12 – ZUJF, 57/12 – ZPCP-2D, 109/12, 85/14, 75/16, 61/17 – ZUPŠ, 65/17, 175/20 – ZIUOPDVE, 57/21 – odl. US, 54/22 – ZUPŠ-1, 100/22 – ZSZUN in 102/23) in ob uveljavitvi tega zakona še niso poročali o napredku, predložijo poročilo o napredku v skladu s 94. členom tega zakona najkasneje v dveh let</w:t>
      </w:r>
      <w:r w:rsidR="00643078" w:rsidRPr="00B26D42">
        <w:rPr>
          <w:rFonts w:ascii="Arial" w:eastAsia="Times New Roman" w:hAnsi="Arial" w:cs="Arial"/>
          <w:sz w:val="20"/>
          <w:szCs w:val="20"/>
          <w14:ligatures w14:val="standardContextual"/>
        </w:rPr>
        <w:t>ih</w:t>
      </w:r>
      <w:r w:rsidRPr="00B26D42">
        <w:rPr>
          <w:rFonts w:ascii="Arial" w:eastAsia="Times New Roman" w:hAnsi="Arial" w:cs="Arial"/>
          <w:sz w:val="20"/>
          <w:szCs w:val="20"/>
          <w14:ligatures w14:val="standardContextual"/>
        </w:rPr>
        <w:t xml:space="preserve"> od dokončnosti odločbe o akreditaciji ali podaljšanju akreditacije visokošolskega zavoda oziroma akreditacije študijskega programa, oziroma v treh letih od dokončnosti odločbe o akreditaciji študijskega programa mednarodne zveze univerz.</w:t>
      </w:r>
    </w:p>
    <w:p w14:paraId="34F9AF53"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0902F50"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673DE84"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182. člen</w:t>
      </w:r>
    </w:p>
    <w:p w14:paraId="462C283F"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(pripojitev javnih zavodov)</w:t>
      </w:r>
    </w:p>
    <w:p w14:paraId="2710DEDE"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p>
    <w:p w14:paraId="4D42A64A"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(1) Javni zavodi:</w:t>
      </w:r>
    </w:p>
    <w:p w14:paraId="10F25534"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 xml:space="preserve">- Fakulteta za informacijske študije v Novem mestu, Ljubljanska cesta 31a, 8000 Novo mesto, </w:t>
      </w:r>
    </w:p>
    <w:p w14:paraId="3BBB6A15"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 xml:space="preserve">- Visoka šola za upravljanje podeželja Grm Novo mesto, Sevno 13, 8000 Novo mesto, in </w:t>
      </w:r>
    </w:p>
    <w:p w14:paraId="1FE1785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 Študentski dom Ljubljana, Svetčeva ulica 9, 1000 Ljubljana, </w:t>
      </w:r>
    </w:p>
    <w:p w14:paraId="27D1FA0C"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se v štiriindvajsetih mesecih po uveljavitvi tega zakona kot njena članica pripojijo javni univerzi.</w:t>
      </w:r>
    </w:p>
    <w:p w14:paraId="3D72556F"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66444A3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(2) Od uveljavitve tega zakona do pripojitve javnih zavodov iz prve in druge alineje prejšnjega odstavka javni univerzi se za financiranje teh zavodov uporabljajo določbe 72.b, 72.c, 72.č, 72.d, 72.e, 72.f, 72.g, 72.h, 72.i, 72.j, 72.k in 72.l člena Zakona o visokem šolstvu (Uradni list RS, št. 32/12 – uradno prečiščeno besedilo, 40/12 – ZUJF, 57/12 – ZPCP-2D, 109/12, 85/14, 75/16, 61/17 – ZUPŠ, 65/17, 175/20 – ZIUOPDVE, 57/21 – odl. US, 54/22 – ZUPŠ-1, 100/22 – ZSZUN in 102/23) in na njegovi podlagi sprejeti predpisi.</w:t>
      </w:r>
    </w:p>
    <w:p w14:paraId="64DFA6A6"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3090E8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 xml:space="preserve">(3) Od uveljavitve tega zakona do pripojitve javnega zavoda iz tretje alineje prvega odstavka tega člena javni univerzi se za njegovo financiranje in izvedbo postopkov za dodelitev pravice do subvencioniranega bivanja uporabljajo določbe Zakona o visokem šolstvu (Uradni list RS, št. 32/12 – uradno prečiščeno besedilo, 40/12 – ZUJF, 57/12 – ZPCP-2D, 109/12, 85/14, 75/16, 61/17 – ZUPŠ, 65/17, 175/20 – ZIUOPDVE, 57/21 – odl. US, 54/22 – ZUPŠ-1, 100/22 – ZSZUN in 102/23) in na njegovi podlagi sprejeti predpisi. </w:t>
      </w:r>
    </w:p>
    <w:p w14:paraId="3CEB6BB5" w14:textId="77777777" w:rsidR="00E969C9" w:rsidRPr="00716EC4"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5DC8C429"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A1A3281"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183. člen</w:t>
      </w:r>
    </w:p>
    <w:p w14:paraId="5A10885B"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(prenos premoženja)</w:t>
      </w:r>
    </w:p>
    <w:p w14:paraId="474BF0E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47650889" w14:textId="291931F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Prenos lastninske pravice na premičnem in nepremičnem premoženju, ki je na dan uveljavitve tega zakona v lasti javnih visokošolskih zavodov Fakultete za informacijske študije v Novem mestu, Ljubljanska cesta 31a, 8000 Novo mesto, in Visoke šole za upravljanje podeželja Grm Novo mesto, Sevno 13, 8000 Novo mesto, oziroma v upravljanju javnega zavoda Študentski dom Ljubljana, Svetčeva ulica 9, 1000 Ljubljana, in druga premoženjsko pravna razmerja v zvezi s tem ter vknjižba lastninske pravice na nepremičninah v zemljiško knjigo v korist javne univerze</w:t>
      </w:r>
      <w:r w:rsidR="00CF7F76"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 xml:space="preserve"> h kateri se prej navedeni javni zavodi priključijo, se uredi v štiriindvajsetih mesecih po uveljavitvi tega zakona. </w:t>
      </w:r>
    </w:p>
    <w:p w14:paraId="0A0541F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6C0848A" w14:textId="76AD1C4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Prenos lastninske pravice iz prejšnjega odstavka se po stanju na dan začetka uporabe tega zakona izvede na podlagi pogodbe o brezplačnem prenosu med Republiko Slovenijo in javno univerzo</w:t>
      </w:r>
      <w:r w:rsidR="00A12520"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 xml:space="preserve"> h kateri se javni zavod Študentski dom Ljubljana priključi, oziroma na podlagi pogodbe o brezplačnem prenosu med Republiko Slovenijo in javno univerzo, h kateri se javni visokošolski zavod priključi.</w:t>
      </w:r>
    </w:p>
    <w:p w14:paraId="22A9538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4F596F7"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(3) Prenos lastninske pravice na premičnem premoženju iz prejšnjega odstavka se evidentira v skladu s predpisi, ki urejajo materialno in finančno poslovanje javnih zavodov.</w:t>
      </w:r>
    </w:p>
    <w:p w14:paraId="6CAD5B6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19901F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(4) Za izvrševanje prvega, drugega in tretjega odstavka tega člena in za vpis stvarno pravnih sprememb v zemljiško knjigo in druge javne evidence v rokih, določenih s tem zakonom, je pooblaščen rektor javne univerze h kateri se priključita javna visokošolska zavoda. Po vknjižbi lastninske pravice na nepremičninah v zemljiški knjigi na javno univerzo iz prvega odstavka tega člena ta predlaga izbris Republike Slovenije kot upravljavca v zemljiškem katastru in katastru stavb.</w:t>
      </w:r>
    </w:p>
    <w:p w14:paraId="75ED68B9"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FD7750C"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7B2204D"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184. člen</w:t>
      </w:r>
    </w:p>
    <w:p w14:paraId="078E2D1A" w14:textId="20F4D1CF"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w:t>
      </w:r>
      <w:r w:rsidR="00E959B5">
        <w:rPr>
          <w:rFonts w:ascii="Arial" w:eastAsia="Times New Roman" w:hAnsi="Arial" w:cs="Arial"/>
          <w:b/>
          <w:bCs/>
          <w:sz w:val="20"/>
          <w:szCs w:val="20"/>
          <w:lang w:eastAsia="x-none"/>
          <w14:ligatures w14:val="standardContextual"/>
        </w:rPr>
        <w:t xml:space="preserve">prehod na </w:t>
      </w:r>
      <w:r w:rsidRPr="00B26D42">
        <w:rPr>
          <w:rFonts w:ascii="Arial" w:eastAsia="Times New Roman" w:hAnsi="Arial" w:cs="Arial"/>
          <w:b/>
          <w:bCs/>
          <w:sz w:val="20"/>
          <w:szCs w:val="20"/>
          <w:lang w:eastAsia="x-none"/>
          <w14:ligatures w14:val="standardContextual"/>
        </w:rPr>
        <w:t>časovno prilagojen študij)</w:t>
      </w:r>
    </w:p>
    <w:p w14:paraId="7464ED1F"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EE9C4AE" w14:textId="05398286"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w:t>
      </w:r>
      <w:r w:rsidR="008F488D" w:rsidRPr="00B26D42">
        <w:rPr>
          <w:rFonts w:ascii="Arial" w:eastAsia="Times New Roman" w:hAnsi="Arial" w:cs="Arial"/>
          <w:sz w:val="20"/>
          <w:szCs w:val="20"/>
          <w:lang w:eastAsia="x-none"/>
          <w14:ligatures w14:val="standardContextual"/>
        </w:rPr>
        <w:t>Visokošolski zavodi lahko č</w:t>
      </w:r>
      <w:r w:rsidRPr="00B26D42">
        <w:rPr>
          <w:rFonts w:ascii="Arial" w:eastAsia="Times New Roman" w:hAnsi="Arial" w:cs="Arial"/>
          <w:sz w:val="20"/>
          <w:szCs w:val="20"/>
          <w:lang w:eastAsia="x-none"/>
          <w14:ligatures w14:val="standardContextual"/>
        </w:rPr>
        <w:t xml:space="preserve">asovno prilagojen študij prvič razpišejo za študijsko leto 2028/2029. </w:t>
      </w:r>
    </w:p>
    <w:p w14:paraId="492B425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B9C07FA" w14:textId="0A50FA5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Visokošolski zavodi lahko vpisna mesta za 1. letnik izrednega študija po študijskih programih za pridobitev izobrazbe razpišejo naj</w:t>
      </w:r>
      <w:r w:rsidR="0039496C" w:rsidRPr="00B26D42">
        <w:rPr>
          <w:rFonts w:ascii="Arial" w:eastAsia="Times New Roman" w:hAnsi="Arial" w:cs="Arial"/>
          <w:sz w:val="20"/>
          <w:szCs w:val="20"/>
          <w:lang w:eastAsia="x-none"/>
          <w14:ligatures w14:val="standardContextual"/>
        </w:rPr>
        <w:t>pozneje</w:t>
      </w:r>
      <w:r w:rsidRPr="00B26D42">
        <w:rPr>
          <w:rFonts w:ascii="Arial" w:eastAsia="Times New Roman" w:hAnsi="Arial" w:cs="Arial"/>
          <w:sz w:val="20"/>
          <w:szCs w:val="20"/>
          <w:lang w:eastAsia="x-none"/>
          <w14:ligatures w14:val="standardContextual"/>
        </w:rPr>
        <w:t xml:space="preserve"> za študijsko leto 2027/2028. </w:t>
      </w:r>
    </w:p>
    <w:p w14:paraId="4BEAC08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7E922E3" w14:textId="643630B5" w:rsidR="00E969C9" w:rsidRPr="00872DD1" w:rsidRDefault="00E969C9" w:rsidP="00872DD1">
      <w:pPr>
        <w:pStyle w:val="Odstavekseznama"/>
        <w:numPr>
          <w:ilvl w:val="0"/>
          <w:numId w:val="12"/>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872DD1">
        <w:rPr>
          <w:rFonts w:ascii="Arial" w:eastAsia="Times New Roman" w:hAnsi="Arial" w:cs="Arial"/>
          <w:sz w:val="20"/>
          <w:szCs w:val="20"/>
          <w:lang w:eastAsia="x-none"/>
          <w14:ligatures w14:val="standardContextual"/>
        </w:rPr>
        <w:lastRenderedPageBreak/>
        <w:t xml:space="preserve">Študenti izrednega študija se izobražujejo in končajo izobraževanje pod pogoji, ki so veljali pred uveljavitvijo tega zakona, vendar najdlje do izteka študijskega leta 2033/2034. </w:t>
      </w:r>
    </w:p>
    <w:p w14:paraId="5EACFA9D" w14:textId="77777777" w:rsidR="00675E5F" w:rsidRDefault="00675E5F" w:rsidP="00675E5F">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83BC793" w14:textId="585DD848" w:rsidR="00675E5F" w:rsidRPr="00872DD1" w:rsidRDefault="002B54A1" w:rsidP="00872DD1">
      <w:pPr>
        <w:pStyle w:val="Odstavekseznama"/>
        <w:numPr>
          <w:ilvl w:val="0"/>
          <w:numId w:val="12"/>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Pr>
          <w:rFonts w:ascii="Arial" w:eastAsia="Times New Roman" w:hAnsi="Arial" w:cs="Arial"/>
          <w:sz w:val="20"/>
          <w:szCs w:val="20"/>
          <w:lang w:eastAsia="x-none"/>
          <w14:ligatures w14:val="standardContextual"/>
        </w:rPr>
        <w:t>Določbe p</w:t>
      </w:r>
      <w:r w:rsidR="00D06493">
        <w:rPr>
          <w:rFonts w:ascii="Arial" w:eastAsia="Times New Roman" w:hAnsi="Arial" w:cs="Arial"/>
          <w:sz w:val="20"/>
          <w:szCs w:val="20"/>
          <w:lang w:eastAsia="x-none"/>
          <w14:ligatures w14:val="standardContextual"/>
        </w:rPr>
        <w:t>rv</w:t>
      </w:r>
      <w:r>
        <w:rPr>
          <w:rFonts w:ascii="Arial" w:eastAsia="Times New Roman" w:hAnsi="Arial" w:cs="Arial"/>
          <w:sz w:val="20"/>
          <w:szCs w:val="20"/>
          <w:lang w:eastAsia="x-none"/>
          <w14:ligatures w14:val="standardContextual"/>
        </w:rPr>
        <w:t>ega</w:t>
      </w:r>
      <w:r w:rsidR="00D06493">
        <w:rPr>
          <w:rFonts w:ascii="Arial" w:eastAsia="Times New Roman" w:hAnsi="Arial" w:cs="Arial"/>
          <w:sz w:val="20"/>
          <w:szCs w:val="20"/>
          <w:lang w:eastAsia="x-none"/>
          <w14:ligatures w14:val="standardContextual"/>
        </w:rPr>
        <w:t>, drug</w:t>
      </w:r>
      <w:r>
        <w:rPr>
          <w:rFonts w:ascii="Arial" w:eastAsia="Times New Roman" w:hAnsi="Arial" w:cs="Arial"/>
          <w:sz w:val="20"/>
          <w:szCs w:val="20"/>
          <w:lang w:eastAsia="x-none"/>
          <w14:ligatures w14:val="standardContextual"/>
        </w:rPr>
        <w:t>ega</w:t>
      </w:r>
      <w:r w:rsidR="00D06493">
        <w:rPr>
          <w:rFonts w:ascii="Arial" w:eastAsia="Times New Roman" w:hAnsi="Arial" w:cs="Arial"/>
          <w:sz w:val="20"/>
          <w:szCs w:val="20"/>
          <w:lang w:eastAsia="x-none"/>
          <w14:ligatures w14:val="standardContextual"/>
        </w:rPr>
        <w:t xml:space="preserve"> in tretj</w:t>
      </w:r>
      <w:r>
        <w:rPr>
          <w:rFonts w:ascii="Arial" w:eastAsia="Times New Roman" w:hAnsi="Arial" w:cs="Arial"/>
          <w:sz w:val="20"/>
          <w:szCs w:val="20"/>
          <w:lang w:eastAsia="x-none"/>
          <w14:ligatures w14:val="standardContextual"/>
        </w:rPr>
        <w:t>ega</w:t>
      </w:r>
      <w:r w:rsidR="00D06493">
        <w:rPr>
          <w:rFonts w:ascii="Arial" w:eastAsia="Times New Roman" w:hAnsi="Arial" w:cs="Arial"/>
          <w:sz w:val="20"/>
          <w:szCs w:val="20"/>
          <w:lang w:eastAsia="x-none"/>
          <w14:ligatures w14:val="standardContextual"/>
        </w:rPr>
        <w:t xml:space="preserve"> odstavk</w:t>
      </w:r>
      <w:r>
        <w:rPr>
          <w:rFonts w:ascii="Arial" w:eastAsia="Times New Roman" w:hAnsi="Arial" w:cs="Arial"/>
          <w:sz w:val="20"/>
          <w:szCs w:val="20"/>
          <w:lang w:eastAsia="x-none"/>
          <w14:ligatures w14:val="standardContextual"/>
        </w:rPr>
        <w:t>a</w:t>
      </w:r>
      <w:r w:rsidR="00D06493">
        <w:rPr>
          <w:rFonts w:ascii="Arial" w:eastAsia="Times New Roman" w:hAnsi="Arial" w:cs="Arial"/>
          <w:sz w:val="20"/>
          <w:szCs w:val="20"/>
          <w:lang w:eastAsia="x-none"/>
          <w14:ligatures w14:val="standardContextual"/>
        </w:rPr>
        <w:t xml:space="preserve"> 114. člena </w:t>
      </w:r>
      <w:r w:rsidR="00BF59CA">
        <w:rPr>
          <w:rFonts w:ascii="Arial" w:eastAsia="Times New Roman" w:hAnsi="Arial" w:cs="Arial"/>
          <w:sz w:val="20"/>
          <w:szCs w:val="20"/>
          <w:lang w:eastAsia="x-none"/>
          <w14:ligatures w14:val="standardContextual"/>
        </w:rPr>
        <w:t xml:space="preserve">tega zakona </w:t>
      </w:r>
      <w:r w:rsidR="00D06493">
        <w:rPr>
          <w:rFonts w:ascii="Arial" w:eastAsia="Times New Roman" w:hAnsi="Arial" w:cs="Arial"/>
          <w:sz w:val="20"/>
          <w:szCs w:val="20"/>
          <w:lang w:eastAsia="x-none"/>
          <w14:ligatures w14:val="standardContextual"/>
        </w:rPr>
        <w:t xml:space="preserve">se </w:t>
      </w:r>
      <w:r w:rsidR="00F76E6E">
        <w:rPr>
          <w:rFonts w:ascii="Arial" w:eastAsia="Times New Roman" w:hAnsi="Arial" w:cs="Arial"/>
          <w:sz w:val="20"/>
          <w:szCs w:val="20"/>
          <w:lang w:eastAsia="x-none"/>
          <w14:ligatures w14:val="standardContextual"/>
        </w:rPr>
        <w:t xml:space="preserve">začnejo uporabljati za </w:t>
      </w:r>
      <w:r w:rsidR="003C1DB2">
        <w:rPr>
          <w:rFonts w:ascii="Arial" w:eastAsia="Times New Roman" w:hAnsi="Arial" w:cs="Arial"/>
          <w:sz w:val="20"/>
          <w:szCs w:val="20"/>
          <w:lang w:eastAsia="x-none"/>
          <w14:ligatures w14:val="standardContextual"/>
        </w:rPr>
        <w:t>študijsko leto</w:t>
      </w:r>
      <w:r w:rsidR="00816610">
        <w:rPr>
          <w:rFonts w:ascii="Arial" w:eastAsia="Times New Roman" w:hAnsi="Arial" w:cs="Arial"/>
          <w:sz w:val="20"/>
          <w:szCs w:val="20"/>
          <w:lang w:eastAsia="x-none"/>
          <w14:ligatures w14:val="standardContextual"/>
        </w:rPr>
        <w:t xml:space="preserve"> 2028/2029 za</w:t>
      </w:r>
      <w:r w:rsidR="003C1DB2">
        <w:rPr>
          <w:rFonts w:ascii="Arial" w:eastAsia="Times New Roman" w:hAnsi="Arial" w:cs="Arial"/>
          <w:sz w:val="20"/>
          <w:szCs w:val="20"/>
          <w:lang w:eastAsia="x-none"/>
          <w14:ligatures w14:val="standardContextual"/>
        </w:rPr>
        <w:t xml:space="preserve"> </w:t>
      </w:r>
      <w:r w:rsidR="00F76E6E">
        <w:rPr>
          <w:rFonts w:ascii="Arial" w:eastAsia="Times New Roman" w:hAnsi="Arial" w:cs="Arial"/>
          <w:sz w:val="20"/>
          <w:szCs w:val="20"/>
          <w:lang w:eastAsia="x-none"/>
          <w14:ligatures w14:val="standardContextual"/>
        </w:rPr>
        <w:t>študente</w:t>
      </w:r>
      <w:r>
        <w:rPr>
          <w:rFonts w:ascii="Arial" w:eastAsia="Times New Roman" w:hAnsi="Arial" w:cs="Arial"/>
          <w:sz w:val="20"/>
          <w:szCs w:val="20"/>
          <w:lang w:eastAsia="x-none"/>
          <w14:ligatures w14:val="standardContextual"/>
        </w:rPr>
        <w:t>,</w:t>
      </w:r>
      <w:r w:rsidR="009F6496">
        <w:rPr>
          <w:rFonts w:ascii="Arial" w:eastAsia="Times New Roman" w:hAnsi="Arial" w:cs="Arial"/>
          <w:sz w:val="20"/>
          <w:szCs w:val="20"/>
          <w:lang w:eastAsia="x-none"/>
          <w14:ligatures w14:val="standardContextual"/>
        </w:rPr>
        <w:t xml:space="preserve"> ne glede na način </w:t>
      </w:r>
      <w:r>
        <w:rPr>
          <w:rFonts w:ascii="Arial" w:eastAsia="Times New Roman" w:hAnsi="Arial" w:cs="Arial"/>
          <w:sz w:val="20"/>
          <w:szCs w:val="20"/>
          <w:lang w:eastAsia="x-none"/>
          <w14:ligatures w14:val="standardContextual"/>
        </w:rPr>
        <w:t xml:space="preserve">njihovega </w:t>
      </w:r>
      <w:r w:rsidR="009F6496">
        <w:rPr>
          <w:rFonts w:ascii="Arial" w:eastAsia="Times New Roman" w:hAnsi="Arial" w:cs="Arial"/>
          <w:sz w:val="20"/>
          <w:szCs w:val="20"/>
          <w:lang w:eastAsia="x-none"/>
          <w14:ligatures w14:val="standardContextual"/>
        </w:rPr>
        <w:t>študija</w:t>
      </w:r>
      <w:r>
        <w:rPr>
          <w:rFonts w:ascii="Arial" w:eastAsia="Times New Roman" w:hAnsi="Arial" w:cs="Arial"/>
          <w:sz w:val="20"/>
          <w:szCs w:val="20"/>
          <w:lang w:eastAsia="x-none"/>
          <w14:ligatures w14:val="standardContextual"/>
        </w:rPr>
        <w:t xml:space="preserve">, </w:t>
      </w:r>
      <w:r w:rsidR="00A1610F">
        <w:rPr>
          <w:rFonts w:ascii="Arial" w:eastAsia="Times New Roman" w:hAnsi="Arial" w:cs="Arial"/>
          <w:sz w:val="20"/>
          <w:szCs w:val="20"/>
          <w:lang w:eastAsia="x-none"/>
          <w14:ligatures w14:val="standardContextual"/>
        </w:rPr>
        <w:t>ki se</w:t>
      </w:r>
      <w:r w:rsidR="00816610">
        <w:rPr>
          <w:rFonts w:ascii="Arial" w:eastAsia="Times New Roman" w:hAnsi="Arial" w:cs="Arial"/>
          <w:sz w:val="20"/>
          <w:szCs w:val="20"/>
          <w:lang w:eastAsia="x-none"/>
          <w14:ligatures w14:val="standardContextual"/>
        </w:rPr>
        <w:t xml:space="preserve"> s tem študijskim letom</w:t>
      </w:r>
      <w:r w:rsidR="00A1610F">
        <w:rPr>
          <w:rFonts w:ascii="Arial" w:eastAsia="Times New Roman" w:hAnsi="Arial" w:cs="Arial"/>
          <w:sz w:val="20"/>
          <w:szCs w:val="20"/>
          <w:lang w:eastAsia="x-none"/>
          <w14:ligatures w14:val="standardContextual"/>
        </w:rPr>
        <w:t xml:space="preserve"> prvič vpišejo v študijski program.</w:t>
      </w:r>
      <w:r w:rsidR="00814928">
        <w:rPr>
          <w:rFonts w:ascii="Arial" w:eastAsia="Times New Roman" w:hAnsi="Arial" w:cs="Arial"/>
          <w:sz w:val="20"/>
          <w:szCs w:val="20"/>
          <w:lang w:eastAsia="x-none"/>
          <w14:ligatures w14:val="standardContextual"/>
        </w:rPr>
        <w:t xml:space="preserve"> </w:t>
      </w:r>
      <w:r w:rsidR="00DC3D5A">
        <w:rPr>
          <w:rFonts w:ascii="Arial" w:eastAsia="Times New Roman" w:hAnsi="Arial" w:cs="Arial"/>
          <w:sz w:val="20"/>
          <w:szCs w:val="20"/>
          <w:lang w:eastAsia="x-none"/>
          <w14:ligatures w14:val="standardContextual"/>
        </w:rPr>
        <w:t xml:space="preserve">Za študente, ki </w:t>
      </w:r>
      <w:r w:rsidR="00AE6116">
        <w:rPr>
          <w:rFonts w:ascii="Arial" w:eastAsia="Times New Roman" w:hAnsi="Arial" w:cs="Arial"/>
          <w:sz w:val="20"/>
          <w:szCs w:val="20"/>
          <w:lang w:eastAsia="x-none"/>
          <w14:ligatures w14:val="standardContextual"/>
        </w:rPr>
        <w:t>so se vpisali v visokošolski študijski program pred študijskim letom 2028/2029</w:t>
      </w:r>
      <w:r w:rsidR="003C648A">
        <w:rPr>
          <w:rFonts w:ascii="Arial" w:eastAsia="Times New Roman" w:hAnsi="Arial" w:cs="Arial"/>
          <w:sz w:val="20"/>
          <w:szCs w:val="20"/>
          <w:lang w:eastAsia="x-none"/>
          <w14:ligatures w14:val="standardContextual"/>
        </w:rPr>
        <w:t xml:space="preserve">, se uporabljajo določbe 69. </w:t>
      </w:r>
      <w:r w:rsidR="003059EE">
        <w:rPr>
          <w:rFonts w:ascii="Arial" w:eastAsia="Times New Roman" w:hAnsi="Arial" w:cs="Arial"/>
          <w:sz w:val="20"/>
          <w:szCs w:val="20"/>
          <w:lang w:eastAsia="x-none"/>
          <w14:ligatures w14:val="standardContextual"/>
        </w:rPr>
        <w:t>člena Zakona o visokem šolstvu (</w:t>
      </w:r>
      <w:r w:rsidR="00E21A85" w:rsidRPr="00E21A85">
        <w:rPr>
          <w:rFonts w:ascii="Arial" w:eastAsia="Times New Roman" w:hAnsi="Arial" w:cs="Arial"/>
          <w:sz w:val="20"/>
          <w:szCs w:val="20"/>
          <w:lang w:eastAsia="x-none"/>
          <w14:ligatures w14:val="standardContextual"/>
        </w:rPr>
        <w:t>Uradni list RS, št. 32/12 – uradno prečiščeno besedilo, 40/12 – ZUJF, 57/12 – ZPCP-2D, 109/12, 85/14, 75/16, 61/17 – ZUPŠ, 65/17, 175/20 – ZIUOPDVE, 57/21 – odl. US, 54/22 – ZUPŠ-1, 100/22 – ZSZUN in 102/23</w:t>
      </w:r>
      <w:r w:rsidR="00E21A85">
        <w:rPr>
          <w:rFonts w:ascii="Arial" w:eastAsia="Times New Roman" w:hAnsi="Arial" w:cs="Arial"/>
          <w:sz w:val="20"/>
          <w:szCs w:val="20"/>
          <w:lang w:eastAsia="x-none"/>
          <w14:ligatures w14:val="standardContextual"/>
        </w:rPr>
        <w:t>)</w:t>
      </w:r>
      <w:r w:rsidR="00311E92">
        <w:rPr>
          <w:rFonts w:ascii="Arial" w:eastAsia="Times New Roman" w:hAnsi="Arial" w:cs="Arial"/>
          <w:sz w:val="20"/>
          <w:szCs w:val="20"/>
          <w:lang w:eastAsia="x-none"/>
          <w14:ligatures w14:val="standardContextual"/>
        </w:rPr>
        <w:t xml:space="preserve">, </w:t>
      </w:r>
      <w:r w:rsidR="00F523D2">
        <w:rPr>
          <w:rFonts w:ascii="Arial" w:eastAsia="Times New Roman" w:hAnsi="Arial" w:cs="Arial"/>
          <w:sz w:val="20"/>
          <w:szCs w:val="20"/>
          <w:lang w:eastAsia="x-none"/>
          <w14:ligatures w14:val="standardContextual"/>
        </w:rPr>
        <w:t>če redno napredujejo v skladu s prvo alinejo prvega odstavka 111. člena tega zakona</w:t>
      </w:r>
      <w:r w:rsidR="00E21A85">
        <w:rPr>
          <w:rFonts w:ascii="Arial" w:eastAsia="Times New Roman" w:hAnsi="Arial" w:cs="Arial"/>
          <w:sz w:val="20"/>
          <w:szCs w:val="20"/>
          <w:lang w:eastAsia="x-none"/>
          <w14:ligatures w14:val="standardContextual"/>
        </w:rPr>
        <w:t>.</w:t>
      </w:r>
    </w:p>
    <w:p w14:paraId="15EC0D26"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BC12481"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BA21718"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185. člen</w:t>
      </w:r>
    </w:p>
    <w:p w14:paraId="745CD054"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(spregled izobrazbe za že zaposlene strokovne delavce pri pedagoškem procesu)</w:t>
      </w:r>
    </w:p>
    <w:p w14:paraId="27B113D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F52D32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Strokovni delavci pri pedagoškem procesu, ki so do uveljavitve tega zakona izpolnjevali z zakonom in drugimi predpisi določene pogoje za opravljanje strokovnega dela v visokošolskih zavodih, lahko tudi po uveljavitvi tega zakona še naprej opravljajo strokovno delo, in sicer do prenehanja neprekinjenega delovnega razmerja na področju visokega šolstva.</w:t>
      </w:r>
    </w:p>
    <w:p w14:paraId="377C6EC4"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BB233FD"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E81422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186. člen</w:t>
      </w:r>
    </w:p>
    <w:p w14:paraId="7FD2E84A"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(razpis za vpis)</w:t>
      </w:r>
    </w:p>
    <w:p w14:paraId="59266C3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211AA2F" w14:textId="5FA197A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Javne univerze</w:t>
      </w:r>
      <w:r w:rsidR="0039496C" w:rsidRPr="00B26D42">
        <w:rPr>
          <w:rFonts w:ascii="Arial" w:eastAsia="Times New Roman" w:hAnsi="Arial" w:cs="Arial"/>
          <w:sz w:val="20"/>
          <w:szCs w:val="20"/>
          <w:lang w:eastAsia="x-none"/>
          <w14:ligatures w14:val="standardContextual"/>
        </w:rPr>
        <w:t>,</w:t>
      </w:r>
      <w:r w:rsidRPr="00B26D42">
        <w:rPr>
          <w:rFonts w:ascii="Arial" w:eastAsia="Times New Roman" w:hAnsi="Arial" w:cs="Arial"/>
          <w:sz w:val="20"/>
          <w:szCs w:val="20"/>
          <w:lang w:eastAsia="x-none"/>
          <w14:ligatures w14:val="standardContextual"/>
        </w:rPr>
        <w:t xml:space="preserve"> zasebne univerze in samostojni visokošolski zavodi z dodeljeno koncesijo v delu dodeljenih koncesij si morajo o vsebini razpisa za vpis pred objavo pridobiti soglasje Vlade Republike Slovenije v skladu s sedmim odstavkom 40. člena Zakona o visokem šolstvu (Uradni list RS, št.  32/12 – uradno prečiščeno besedilo, 40/12 – ZUJF, 57/12 – ZPCP-2D, 109/12, 85/14, 75/16, 61/17 – ZUPŠ, 65/17, 175/20 – ZIUOPDVE, 57/21 – odl. US, 54/22 – ZUPŠ-1, 100/22 – ZSZUN in 102/23) do vključno študijskega leta 2027/2028.</w:t>
      </w:r>
    </w:p>
    <w:p w14:paraId="6ABA95C1" w14:textId="77777777" w:rsidR="00E969C9" w:rsidRPr="00B26D42" w:rsidRDefault="00E969C9" w:rsidP="00AB1023">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03E123D"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584E7A10"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187. člen</w:t>
      </w:r>
    </w:p>
    <w:p w14:paraId="55AD91BA"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(vpisni pogoji)</w:t>
      </w:r>
    </w:p>
    <w:p w14:paraId="7EBC6535"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C839DE3" w14:textId="5543C1A6"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Srednješolsko izobrazbo, pridobljeno pred uvedbo splošne mature oziroma poklicne mature, za potrebe prijavno-sprejemnega postopka </w:t>
      </w:r>
      <w:r w:rsidR="0039496C"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39496C"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zakonom, ki ureja slovensko ogrodje kvalifikacij, vrednotijo visokošolski zavodi.</w:t>
      </w:r>
    </w:p>
    <w:p w14:paraId="004CDC3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FA9002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Določbe druge in tretje alineje prvega odstavka 54. člena tega zakona se uporabljajo tudi za tiste, ki so končali študijski program za pridobitev visoke strokovne izobrazbe, sprejet po Zakonu o visokem šolstvu (Uradni list RS, št. 134/03 – uradno prečiščeno besedilo).</w:t>
      </w:r>
    </w:p>
    <w:p w14:paraId="3177874D"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18E6080" w14:textId="0BFDAAFB"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(3) Diplomanti študijskih programov za pridobitev univerzitetne izobrazbe </w:t>
      </w:r>
      <w:r w:rsidR="00CE4372"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CE4372"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Zakonom o visokem šolstvu (Uradni list RS, št. 134/03 – uradno prečiščeno besedilo), se lahko vpišejo v dveletne magistrske študijske programe po tem zakonu z istega ali sorodnega strokovnega področja. Diplomantom iz prejšnjega stavka se praviloma priznajo študijske obveznosti v obsegu 60 kreditnih točk. Število priznanih kreditnih točk ne sme preseči 60</w:t>
      </w:r>
      <w:r w:rsidR="00FB04B9" w:rsidRPr="00B26D42">
        <w:rPr>
          <w:rFonts w:ascii="Arial" w:eastAsia="Times New Roman" w:hAnsi="Arial" w:cs="Arial"/>
          <w:sz w:val="20"/>
          <w:szCs w:val="20"/>
          <w:lang w:eastAsia="x-none"/>
          <w14:ligatures w14:val="standardContextual"/>
        </w:rPr>
        <w:t xml:space="preserve"> točk</w:t>
      </w:r>
      <w:r w:rsidRPr="00B26D42">
        <w:rPr>
          <w:rFonts w:ascii="Arial" w:eastAsia="Times New Roman" w:hAnsi="Arial" w:cs="Arial"/>
          <w:sz w:val="20"/>
          <w:szCs w:val="20"/>
          <w:lang w:eastAsia="x-none"/>
          <w14:ligatures w14:val="standardContextual"/>
        </w:rPr>
        <w:t xml:space="preserve">. </w:t>
      </w:r>
    </w:p>
    <w:p w14:paraId="5E18EBE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D201D11" w14:textId="1D9525C5"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(4) Ne glede na četrti odstavek 54. člena tega zakona se v doktorski študijski program po tem zakonu lahko vpiše, kdor je </w:t>
      </w:r>
      <w:r w:rsidR="001A1021"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1A1021"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Zakonom o visokem šolstvu (Uradni list RS, št. 134/03 – uradno prečiščeno besedilo) končal študijski program za pridobitev:</w:t>
      </w:r>
    </w:p>
    <w:p w14:paraId="54080EEF" w14:textId="7DD6AE16" w:rsidR="00E969C9" w:rsidRPr="00B26D42" w:rsidRDefault="00E969C9" w:rsidP="009C05DB">
      <w:pPr>
        <w:numPr>
          <w:ilvl w:val="0"/>
          <w:numId w:val="76"/>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univerzitetne izobrazbe</w:t>
      </w:r>
      <w:r w:rsidR="007B526E" w:rsidRPr="00B26D42">
        <w:rPr>
          <w:rFonts w:ascii="Arial" w:eastAsia="Times New Roman" w:hAnsi="Arial" w:cs="Arial"/>
          <w:sz w:val="20"/>
          <w:szCs w:val="20"/>
          <w:lang w:eastAsia="x-none"/>
          <w14:ligatures w14:val="standardContextual"/>
        </w:rPr>
        <w:t>,</w:t>
      </w:r>
    </w:p>
    <w:p w14:paraId="5431C71B" w14:textId="76F9849A" w:rsidR="00E969C9" w:rsidRPr="00B26D42" w:rsidRDefault="00E969C9" w:rsidP="009C05DB">
      <w:pPr>
        <w:numPr>
          <w:ilvl w:val="0"/>
          <w:numId w:val="76"/>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specializacije, ki je pred tem </w:t>
      </w:r>
      <w:r w:rsidR="001A1021"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1A1021"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z Zakonom o visokem šolstvu (Uradni list RS, št. 134/03 – uradno prečiščeno besedilo) končal visokošolski strokovni študijski program, pri čemer se mu določijo študijske obveznosti v obsegu od 30 do 60 kreditnih točk</w:t>
      </w:r>
      <w:r w:rsidR="007B526E" w:rsidRPr="00B26D42">
        <w:rPr>
          <w:rFonts w:ascii="Arial" w:eastAsia="Times New Roman" w:hAnsi="Arial" w:cs="Arial"/>
          <w:sz w:val="20"/>
          <w:szCs w:val="20"/>
          <w:lang w:eastAsia="x-none"/>
          <w14:ligatures w14:val="standardContextual"/>
        </w:rPr>
        <w:t>,</w:t>
      </w:r>
    </w:p>
    <w:p w14:paraId="14B04050" w14:textId="5D6110C3" w:rsidR="00E969C9" w:rsidRPr="00B26D42" w:rsidRDefault="00E969C9" w:rsidP="009C05DB">
      <w:pPr>
        <w:numPr>
          <w:ilvl w:val="0"/>
          <w:numId w:val="76"/>
        </w:num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magisterija znanosti </w:t>
      </w:r>
      <w:r w:rsidR="007B526E" w:rsidRPr="00B26D42">
        <w:rPr>
          <w:rFonts w:ascii="Arial" w:eastAsia="Times New Roman" w:hAnsi="Arial" w:cs="Arial"/>
          <w:sz w:val="20"/>
          <w:szCs w:val="20"/>
          <w:lang w:eastAsia="x-none"/>
          <w14:ligatures w14:val="standardContextual"/>
        </w:rPr>
        <w:t>ali</w:t>
      </w:r>
      <w:r w:rsidRPr="00B26D42">
        <w:rPr>
          <w:rFonts w:ascii="Arial" w:eastAsia="Times New Roman" w:hAnsi="Arial" w:cs="Arial"/>
          <w:sz w:val="20"/>
          <w:szCs w:val="20"/>
          <w:lang w:eastAsia="x-none"/>
          <w14:ligatures w14:val="standardContextual"/>
        </w:rPr>
        <w:t xml:space="preserve"> specializacije po končanem študijskem programu za pridobitev univerzitetne izobrazbe, pri čemer se mu priznajo študijske obveznosti v obsegu najmanj 60 kreditnih točk.</w:t>
      </w:r>
    </w:p>
    <w:p w14:paraId="489FE6F2" w14:textId="77777777" w:rsidR="00E969C9" w:rsidRPr="00E26470"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96BC05C" w14:textId="77777777" w:rsidR="00E969C9"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4E86DFAF" w14:textId="77777777" w:rsidR="0063541B" w:rsidRPr="00E26470" w:rsidRDefault="0063541B"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75BF5938" w14:textId="77777777" w:rsidR="00E969C9" w:rsidRPr="00E26470"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E26470">
        <w:rPr>
          <w:rFonts w:ascii="Arial" w:eastAsia="Times New Roman" w:hAnsi="Arial" w:cs="Arial"/>
          <w:b/>
          <w:bCs/>
          <w:sz w:val="20"/>
          <w:szCs w:val="20"/>
          <w:lang w:eastAsia="x-none"/>
          <w14:ligatures w14:val="standardContextual"/>
        </w:rPr>
        <w:lastRenderedPageBreak/>
        <w:t>188. člen</w:t>
      </w:r>
    </w:p>
    <w:p w14:paraId="48CEA457"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(prenehanje statusa zasebnega visokošolskega učitelja)</w:t>
      </w:r>
    </w:p>
    <w:p w14:paraId="3A838622"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62BD88BC" w14:textId="1D01C390"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Status zasebnega visokošolskega učitelja preneha najkasneje v enem letu po uveljavitvi tega zakona oziroma še pred iztekom tega obdobja, če zasebni visokošolski učitelj ne izpolnjuje več pogojev </w:t>
      </w:r>
      <w:r w:rsidR="007B526E" w:rsidRPr="00B26D42">
        <w:rPr>
          <w:rFonts w:ascii="Arial" w:eastAsia="Times New Roman" w:hAnsi="Arial" w:cs="Arial"/>
          <w:sz w:val="20"/>
          <w:szCs w:val="20"/>
          <w:lang w:eastAsia="x-none"/>
          <w14:ligatures w14:val="standardContextual"/>
        </w:rPr>
        <w:t xml:space="preserve">v </w:t>
      </w:r>
      <w:r w:rsidRPr="00B26D42">
        <w:rPr>
          <w:rFonts w:ascii="Arial" w:eastAsia="Times New Roman" w:hAnsi="Arial" w:cs="Arial"/>
          <w:sz w:val="20"/>
          <w:szCs w:val="20"/>
          <w:lang w:eastAsia="x-none"/>
          <w14:ligatures w14:val="standardContextual"/>
        </w:rPr>
        <w:t>sklad</w:t>
      </w:r>
      <w:r w:rsidR="007B526E" w:rsidRPr="00B26D42">
        <w:rPr>
          <w:rFonts w:ascii="Arial" w:eastAsia="Times New Roman" w:hAnsi="Arial" w:cs="Arial"/>
          <w:sz w:val="20"/>
          <w:szCs w:val="20"/>
          <w:lang w:eastAsia="x-none"/>
          <w14:ligatures w14:val="standardContextual"/>
        </w:rPr>
        <w:t>u</w:t>
      </w:r>
      <w:r w:rsidRPr="00B26D42">
        <w:rPr>
          <w:rFonts w:ascii="Arial" w:eastAsia="Times New Roman" w:hAnsi="Arial" w:cs="Arial"/>
          <w:sz w:val="20"/>
          <w:szCs w:val="20"/>
          <w:lang w:eastAsia="x-none"/>
          <w14:ligatures w14:val="standardContextual"/>
        </w:rPr>
        <w:t xml:space="preserve"> s Pravilnikom o postopku za vpis in izbris iz razvida zasebnih visokošolskih učiteljev (Uradni list RS, št. 21/94).</w:t>
      </w:r>
    </w:p>
    <w:p w14:paraId="1C3391F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173089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O postopkih za vpis v razvid zasebnih visokošolskih učiteljev, ki so se začeli pred uveljavitvijo tega zakona, ministrstvo, pristojno za visoko šolstvo, v treh mesecih po uveljavitvi tega zakona po uradni dolžnosti izda sklepe o ustavitvi postopkov.</w:t>
      </w:r>
    </w:p>
    <w:p w14:paraId="351C951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5D37C27" w14:textId="77777777" w:rsidR="00E969C9" w:rsidRPr="00B26D42" w:rsidRDefault="00E969C9" w:rsidP="00AB1023">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2D4EC8D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189. člen</w:t>
      </w:r>
    </w:p>
    <w:p w14:paraId="427B81AC"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(eVŠ evidenca zasebnih visokošolskih učiteljev)</w:t>
      </w:r>
    </w:p>
    <w:p w14:paraId="172A8BB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sz w:val="20"/>
          <w:szCs w:val="20"/>
          <w:lang w:eastAsia="x-none"/>
          <w14:ligatures w14:val="standardContextual"/>
        </w:rPr>
      </w:pPr>
    </w:p>
    <w:p w14:paraId="563E91FE"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Podatki eVŠ evidence zasebnih visokošolskih učiteljev iz 81.i člena Zakona o visokem šolstvu (Uradni list RS, št. 32/12 – uradno prečiščeno besedilo, 40/12 – ZUJF, 57/12 – ZPCP-2D, 109/12, 85/14, 75/16, 61/17 – ZUPŠ, 65/17, 175/20 – ZIUOPDVE, 57/21 – odl. US, 54/22 – ZUPŠ-1, 100/22 – ZSZUN in 102/23) se trajno hranijo v skladu s predpisi, ki urejajo varstvo dokumentarnega in arhivskega gradiva.</w:t>
      </w:r>
    </w:p>
    <w:p w14:paraId="3973A50D" w14:textId="77777777" w:rsidR="00E969C9" w:rsidRPr="00716EC4"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248FAD28" w14:textId="77777777" w:rsidR="00E969C9" w:rsidRPr="00716EC4"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36F28B4F"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190. člen</w:t>
      </w:r>
    </w:p>
    <w:p w14:paraId="11D71CE2"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t>(dokončanje postopkov NAKVIS)</w:t>
      </w:r>
    </w:p>
    <w:p w14:paraId="047BD303"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D5AC37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B26D42">
        <w:rPr>
          <w:rFonts w:ascii="Arial" w:eastAsia="Times New Roman" w:hAnsi="Arial" w:cs="Arial"/>
          <w:sz w:val="20"/>
          <w:szCs w:val="20"/>
          <w14:ligatures w14:val="standardContextual"/>
        </w:rPr>
        <w:t>(1) O vlogah v akreditacijskih in evalvacijskih postopkih visokošolskih zavodov in študijskih programov, vloženih pred uveljavitvijo tega zakona, in pritožbenih postopkih zoper odločitve NAKVIS, odloči NAKVIS na podlagi Zakona o visokem šolstvu (Uradni list RS, št. 32/12 – uradno prečiščeno besedilo, 40/12 – ZUJF, 57/12 – ZPCP-2D, 109/12, 85/14, 75/16, 61/17 – ZUPŠ, 65/17, 175/20 – ZIUOPDVE, 57/21 – odl. US, 54/22 – ZUPŠ-1, 100/22 – ZSZUN in 102/23) in meril NAKVIS za akreditacijo in zunanjo evalvacijo visokošolskih zavodov in študijskih programov, veljavnih ob uveljavitvi tega zakona.</w:t>
      </w:r>
    </w:p>
    <w:p w14:paraId="3E08F6CF"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8F1297B"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(2) Ne glede na prejšnji odstavek se v primeru vloge, vložene pred uveljavitvijo tega zakona, za prvo akreditacijo visokošolskega zavoda, ta podeli za obdobje sedmih let ali pa se vloga zavrne.</w:t>
      </w:r>
    </w:p>
    <w:p w14:paraId="56D13C0F" w14:textId="77777777" w:rsidR="00E969C9" w:rsidRPr="00716EC4"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33F9E657" w14:textId="67B83471" w:rsidR="00E969C9" w:rsidRPr="00E2647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716EC4">
        <w:rPr>
          <w:rFonts w:ascii="Arial" w:eastAsia="Times New Roman" w:hAnsi="Arial" w:cs="Arial"/>
          <w:sz w:val="20"/>
          <w:szCs w:val="20"/>
          <w:lang w:eastAsia="x-none"/>
          <w14:ligatures w14:val="standardContextual"/>
        </w:rPr>
        <w:t>(3) Vloge za prvo akreditacijo visokošolskega zavoda se lahko vložijo najprej šest mesecev po uveljavitvi tega zakona. NAKVIS začne postopke izredne evalvacije študijskega programa in visokošolskega zavoda v skladu s tem zakonom šest mesecev po njegovi uveljavitvi. Vloge za podaljšanje akreditacije visokošolskega zavoda, vložene po uveljavitvi tega zakona in pred spreje</w:t>
      </w:r>
      <w:r w:rsidR="001905D4" w:rsidRPr="00B26D42">
        <w:rPr>
          <w:rFonts w:ascii="Arial" w:eastAsia="Times New Roman" w:hAnsi="Arial" w:cs="Arial"/>
          <w:sz w:val="20"/>
          <w:szCs w:val="20"/>
          <w:lang w:eastAsia="x-none"/>
          <w14:ligatures w14:val="standardContextual"/>
        </w:rPr>
        <w:t>tjem</w:t>
      </w:r>
      <w:r w:rsidRPr="00E26470">
        <w:rPr>
          <w:rFonts w:ascii="Arial" w:eastAsia="Times New Roman" w:hAnsi="Arial" w:cs="Arial"/>
          <w:sz w:val="20"/>
          <w:szCs w:val="20"/>
          <w:lang w:eastAsia="x-none"/>
          <w14:ligatures w14:val="standardContextual"/>
        </w:rPr>
        <w:t xml:space="preserve"> meril NAKVIS za akreditacijo in zunanjo evalvacijo visokošolskih zavodov in študijskih programov, se rešijo v skladu z merili iz prvega odstavka.</w:t>
      </w:r>
    </w:p>
    <w:p w14:paraId="150657BF" w14:textId="77777777" w:rsidR="00E969C9" w:rsidRPr="00E2647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F610072" w14:textId="77777777" w:rsidR="00E969C9" w:rsidRPr="00E2647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E26470">
        <w:rPr>
          <w:rFonts w:ascii="Arial" w:eastAsia="Times New Roman" w:hAnsi="Arial" w:cs="Arial"/>
          <w:sz w:val="20"/>
          <w:szCs w:val="20"/>
          <w:lang w:eastAsia="x-none"/>
          <w14:ligatures w14:val="standardContextual"/>
        </w:rPr>
        <w:t>(4) Izpolnjevanje pogojev za ustanovitev visokošolskega zavoda iz prvega in drugega odstavka 24. člena tega zakona NAKVIS preveri pri obstoječih visokošolskih zavodih pri prvem naslednjem podaljšanju akreditacije visokošolskega zavoda, vendar ne prej kot v šestih mesecih od uveljavitve tega zakona.</w:t>
      </w:r>
    </w:p>
    <w:p w14:paraId="375AE8E3" w14:textId="77777777" w:rsidR="00E969C9"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D9AB96D" w14:textId="77777777" w:rsidR="00AB1023" w:rsidRPr="00E26470" w:rsidRDefault="00AB1023"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5A50D47"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16EC4">
        <w:rPr>
          <w:rFonts w:ascii="Arial" w:eastAsia="Times New Roman" w:hAnsi="Arial" w:cs="Arial"/>
          <w:b/>
          <w:sz w:val="20"/>
          <w:szCs w:val="20"/>
          <w:lang w:eastAsia="x-none"/>
          <w14:ligatures w14:val="standardContextual"/>
        </w:rPr>
        <w:t>191. člen</w:t>
      </w:r>
    </w:p>
    <w:p w14:paraId="17FB3B35"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r w:rsidRPr="00716EC4">
        <w:rPr>
          <w:rFonts w:ascii="Arial" w:eastAsia="Times New Roman" w:hAnsi="Arial" w:cs="Arial"/>
          <w:b/>
          <w:sz w:val="20"/>
          <w:szCs w:val="20"/>
          <w:lang w:eastAsia="x-none"/>
          <w14:ligatures w14:val="standardContextual"/>
        </w:rPr>
        <w:t>(zaposleni na NVI)</w:t>
      </w:r>
    </w:p>
    <w:p w14:paraId="1C1B0EA3"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sz w:val="20"/>
          <w:szCs w:val="20"/>
          <w:lang w:eastAsia="x-none"/>
          <w14:ligatures w14:val="standardContextual"/>
        </w:rPr>
      </w:pPr>
    </w:p>
    <w:p w14:paraId="550D476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14:ligatures w14:val="standardContextual"/>
        </w:rPr>
      </w:pPr>
      <w:r w:rsidRPr="00716EC4">
        <w:rPr>
          <w:rFonts w:ascii="Arial" w:eastAsia="Times New Roman" w:hAnsi="Arial" w:cs="Arial"/>
          <w:sz w:val="20"/>
          <w:szCs w:val="20"/>
          <w14:ligatures w14:val="standardContextual"/>
        </w:rPr>
        <w:t>Do ureditve v področnem zakonu lahko zaposleni na javni univerzi, ki opravljajo naloge na podlagi koncesije, dodeljene Nacionalnem veterinarskem inštitutu (NVI) pri Veterinarski fakulteti Univerze v Ljubljani, kot to določa Zakon o veterinarstvu (Uradni list RS, št. 33/01, 45/04 – ZdZPKG, 62/04 – odl. US, 93/05 – ZVMS, 90/12 – ZdZPVHVVR in 22/18), opravljajo dopolnilno delo tudi pri istem delodajalcu, kot to določa enajsti odstavek 108. člena tega zakona.</w:t>
      </w:r>
    </w:p>
    <w:p w14:paraId="7978F921"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30FA6877" w14:textId="77777777" w:rsidR="00E969C9"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636EB23C" w14:textId="77777777" w:rsidR="0063541B" w:rsidRDefault="0063541B"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BEFDDC1" w14:textId="77777777" w:rsidR="0063541B" w:rsidRDefault="0063541B"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4DD1B07" w14:textId="77777777" w:rsidR="0063541B" w:rsidRPr="00716EC4" w:rsidRDefault="0063541B"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1867247" w14:textId="77777777" w:rsidR="00E969C9" w:rsidRPr="00716EC4"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716EC4">
        <w:rPr>
          <w:rFonts w:ascii="Arial" w:eastAsia="Times New Roman" w:hAnsi="Arial" w:cs="Arial"/>
          <w:b/>
          <w:bCs/>
          <w:sz w:val="20"/>
          <w:szCs w:val="20"/>
          <w:lang w:eastAsia="x-none"/>
          <w14:ligatures w14:val="standardContextual"/>
        </w:rPr>
        <w:lastRenderedPageBreak/>
        <w:t>192. člen</w:t>
      </w:r>
    </w:p>
    <w:p w14:paraId="6DDAC77C"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(uskladitev predpisov)</w:t>
      </w:r>
    </w:p>
    <w:p w14:paraId="7D23DB00"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6395920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Zakon o strokovnih, znanstvenih in umetniških naslovih (Uradni list RS, št. 100/22 in 16/23) se z določbami tega zakona uskladi v dvanajstih mesecih po njegovi uveljavitvi.</w:t>
      </w:r>
    </w:p>
    <w:p w14:paraId="7C10CAB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33B354D" w14:textId="2DE9FD0A" w:rsidR="008A2F85"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(2) Pristojna ministrstva uskladijo predpise, ki urejajo druge pravice in ugodnosti študentov, z določbami 114. člena tega zakona v dveh letih od njegove uveljavitve. </w:t>
      </w:r>
    </w:p>
    <w:p w14:paraId="52220A95" w14:textId="77777777" w:rsidR="008A2F85" w:rsidRDefault="008A2F85"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8E8034A" w14:textId="3D190A33" w:rsidR="008A2F85" w:rsidRPr="008A2F85" w:rsidRDefault="008A2F85" w:rsidP="008A2F85">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Pr>
          <w:rFonts w:ascii="Arial" w:eastAsia="Times New Roman" w:hAnsi="Arial" w:cs="Arial"/>
          <w:sz w:val="20"/>
          <w:szCs w:val="20"/>
          <w:lang w:eastAsia="x-none"/>
          <w14:ligatures w14:val="standardContextual"/>
        </w:rPr>
        <w:t>(</w:t>
      </w:r>
      <w:r w:rsidR="0032113B">
        <w:rPr>
          <w:rFonts w:ascii="Arial" w:eastAsia="Times New Roman" w:hAnsi="Arial" w:cs="Arial"/>
          <w:sz w:val="20"/>
          <w:szCs w:val="20"/>
          <w:lang w:eastAsia="x-none"/>
          <w14:ligatures w14:val="standardContextual"/>
        </w:rPr>
        <w:t>3</w:t>
      </w:r>
      <w:r>
        <w:rPr>
          <w:rFonts w:ascii="Arial" w:eastAsia="Times New Roman" w:hAnsi="Arial" w:cs="Arial"/>
          <w:sz w:val="20"/>
          <w:szCs w:val="20"/>
          <w:lang w:eastAsia="x-none"/>
          <w14:ligatures w14:val="standardContextual"/>
        </w:rPr>
        <w:t xml:space="preserve">) </w:t>
      </w:r>
      <w:r w:rsidR="00E83479">
        <w:rPr>
          <w:rFonts w:ascii="Arial" w:eastAsia="Times New Roman" w:hAnsi="Arial" w:cs="Arial"/>
          <w:sz w:val="20"/>
          <w:szCs w:val="20"/>
          <w:lang w:eastAsia="x-none"/>
          <w14:ligatures w14:val="standardContextual"/>
        </w:rPr>
        <w:t>Ne glede na prejšnji odstavek lahko š</w:t>
      </w:r>
      <w:r w:rsidRPr="008A2F85">
        <w:rPr>
          <w:rFonts w:ascii="Arial" w:eastAsia="Times New Roman" w:hAnsi="Arial" w:cs="Arial"/>
          <w:sz w:val="20"/>
          <w:szCs w:val="20"/>
          <w:lang w:eastAsia="x-none"/>
          <w14:ligatures w14:val="standardContextual"/>
        </w:rPr>
        <w:t>tudenti</w:t>
      </w:r>
      <w:r>
        <w:rPr>
          <w:rFonts w:ascii="Arial" w:eastAsia="Times New Roman" w:hAnsi="Arial" w:cs="Arial"/>
          <w:sz w:val="20"/>
          <w:szCs w:val="20"/>
          <w:lang w:eastAsia="x-none"/>
          <w14:ligatures w14:val="standardContextual"/>
        </w:rPr>
        <w:t xml:space="preserve"> </w:t>
      </w:r>
      <w:r w:rsidR="008639BE">
        <w:rPr>
          <w:rFonts w:ascii="Arial" w:eastAsia="Times New Roman" w:hAnsi="Arial" w:cs="Arial"/>
          <w:sz w:val="20"/>
          <w:szCs w:val="20"/>
          <w:lang w:eastAsia="x-none"/>
          <w14:ligatures w14:val="standardContextual"/>
        </w:rPr>
        <w:t xml:space="preserve">študijskih </w:t>
      </w:r>
      <w:r w:rsidR="0025550D">
        <w:rPr>
          <w:rFonts w:ascii="Arial" w:eastAsia="Times New Roman" w:hAnsi="Arial" w:cs="Arial"/>
          <w:sz w:val="20"/>
          <w:szCs w:val="20"/>
          <w:lang w:eastAsia="x-none"/>
          <w14:ligatures w14:val="standardContextual"/>
        </w:rPr>
        <w:t xml:space="preserve">programov za pridobitev izobrazbe </w:t>
      </w:r>
      <w:r w:rsidRPr="008A2F85">
        <w:rPr>
          <w:rFonts w:ascii="Arial" w:eastAsia="Times New Roman" w:hAnsi="Arial" w:cs="Arial"/>
          <w:sz w:val="20"/>
          <w:szCs w:val="20"/>
          <w:lang w:eastAsia="x-none"/>
          <w14:ligatures w14:val="standardContextual"/>
        </w:rPr>
        <w:t>do začetka uporabe zakona, ki bo urejal posredovanje začasnih</w:t>
      </w:r>
      <w:r w:rsidR="00FC04AC">
        <w:rPr>
          <w:rFonts w:ascii="Arial" w:eastAsia="Times New Roman" w:hAnsi="Arial" w:cs="Arial"/>
          <w:sz w:val="20"/>
          <w:szCs w:val="20"/>
          <w:lang w:eastAsia="x-none"/>
          <w14:ligatures w14:val="standardContextual"/>
        </w:rPr>
        <w:t xml:space="preserve"> </w:t>
      </w:r>
      <w:r w:rsidRPr="008A2F85">
        <w:rPr>
          <w:rFonts w:ascii="Arial" w:eastAsia="Times New Roman" w:hAnsi="Arial" w:cs="Arial"/>
          <w:sz w:val="20"/>
          <w:szCs w:val="20"/>
          <w:lang w:eastAsia="x-none"/>
          <w14:ligatures w14:val="standardContextual"/>
        </w:rPr>
        <w:t>in občasnih del dijakom in študentom, opravljajo dela na podlagi napotnice, če</w:t>
      </w:r>
      <w:r w:rsidR="00FC04AC">
        <w:rPr>
          <w:rFonts w:ascii="Arial" w:eastAsia="Times New Roman" w:hAnsi="Arial" w:cs="Arial"/>
          <w:sz w:val="20"/>
          <w:szCs w:val="20"/>
          <w:lang w:eastAsia="x-none"/>
          <w14:ligatures w14:val="standardContextual"/>
        </w:rPr>
        <w:t xml:space="preserve"> </w:t>
      </w:r>
      <w:r w:rsidRPr="008A2F85">
        <w:rPr>
          <w:rFonts w:ascii="Arial" w:eastAsia="Times New Roman" w:hAnsi="Arial" w:cs="Arial"/>
          <w:sz w:val="20"/>
          <w:szCs w:val="20"/>
          <w:lang w:eastAsia="x-none"/>
          <w14:ligatures w14:val="standardContextual"/>
        </w:rPr>
        <w:t>izpolnjujejo pogoje iz Zakona o zaposlovanju in zavarovanju za primer brezposelnosti</w:t>
      </w:r>
      <w:r w:rsidR="00FC04AC">
        <w:rPr>
          <w:rFonts w:ascii="Arial" w:eastAsia="Times New Roman" w:hAnsi="Arial" w:cs="Arial"/>
          <w:sz w:val="20"/>
          <w:szCs w:val="20"/>
          <w:lang w:eastAsia="x-none"/>
          <w14:ligatures w14:val="standardContextual"/>
        </w:rPr>
        <w:t xml:space="preserve"> </w:t>
      </w:r>
      <w:r w:rsidRPr="008A2F85">
        <w:rPr>
          <w:rFonts w:ascii="Arial" w:eastAsia="Times New Roman" w:hAnsi="Arial" w:cs="Arial"/>
          <w:sz w:val="20"/>
          <w:szCs w:val="20"/>
          <w:lang w:eastAsia="x-none"/>
          <w14:ligatures w14:val="standardContextual"/>
        </w:rPr>
        <w:t>(Uradni list RS, št. 107/06 – uradno prečiščeno besedilo, 114/06 – ZUTPG, 59/07 –</w:t>
      </w:r>
      <w:r w:rsidR="00FC04AC">
        <w:rPr>
          <w:rFonts w:ascii="Arial" w:eastAsia="Times New Roman" w:hAnsi="Arial" w:cs="Arial"/>
          <w:sz w:val="20"/>
          <w:szCs w:val="20"/>
          <w:lang w:eastAsia="x-none"/>
          <w14:ligatures w14:val="standardContextual"/>
        </w:rPr>
        <w:t xml:space="preserve"> </w:t>
      </w:r>
      <w:r w:rsidRPr="008A2F85">
        <w:rPr>
          <w:rFonts w:ascii="Arial" w:eastAsia="Times New Roman" w:hAnsi="Arial" w:cs="Arial"/>
          <w:sz w:val="20"/>
          <w:szCs w:val="20"/>
          <w:lang w:eastAsia="x-none"/>
          <w14:ligatures w14:val="standardContextual"/>
        </w:rPr>
        <w:t>ZŠtip, 51/10 – odl. US, 80/10 – ZUTD in 95/14 – ZUJF-C), Pravilnika o pogojih za</w:t>
      </w:r>
      <w:r w:rsidR="00FC04AC">
        <w:rPr>
          <w:rFonts w:ascii="Arial" w:eastAsia="Times New Roman" w:hAnsi="Arial" w:cs="Arial"/>
          <w:sz w:val="20"/>
          <w:szCs w:val="20"/>
          <w:lang w:eastAsia="x-none"/>
          <w14:ligatures w14:val="standardContextual"/>
        </w:rPr>
        <w:t xml:space="preserve"> </w:t>
      </w:r>
      <w:r w:rsidRPr="008A2F85">
        <w:rPr>
          <w:rFonts w:ascii="Arial" w:eastAsia="Times New Roman" w:hAnsi="Arial" w:cs="Arial"/>
          <w:sz w:val="20"/>
          <w:szCs w:val="20"/>
          <w:lang w:eastAsia="x-none"/>
          <w14:ligatures w14:val="standardContextual"/>
        </w:rPr>
        <w:t xml:space="preserve">opravljanje dejavnosti agencij za zaposlovanje (Uradni list RS, št. 139/06 in 80/10) </w:t>
      </w:r>
      <w:r w:rsidRPr="00552ECE">
        <w:rPr>
          <w:rFonts w:ascii="Arial" w:eastAsia="Times New Roman" w:hAnsi="Arial" w:cs="Arial"/>
          <w:sz w:val="20"/>
          <w:szCs w:val="20"/>
          <w:lang w:eastAsia="x-none"/>
          <w14:ligatures w14:val="standardContextual"/>
        </w:rPr>
        <w:t>in</w:t>
      </w:r>
      <w:r w:rsidR="00FC04AC" w:rsidRPr="001732A3">
        <w:rPr>
          <w:rFonts w:ascii="Arial" w:eastAsia="Times New Roman" w:hAnsi="Arial" w:cs="Arial"/>
          <w:sz w:val="20"/>
          <w:szCs w:val="20"/>
          <w:lang w:eastAsia="x-none"/>
          <w14:ligatures w14:val="standardContextual"/>
        </w:rPr>
        <w:t xml:space="preserve"> </w:t>
      </w:r>
      <w:r w:rsidRPr="00E26470">
        <w:rPr>
          <w:rFonts w:ascii="Arial" w:eastAsia="Times New Roman" w:hAnsi="Arial" w:cs="Arial"/>
          <w:sz w:val="20"/>
          <w:szCs w:val="20"/>
          <w:lang w:eastAsia="x-none"/>
          <w14:ligatures w14:val="standardContextual"/>
        </w:rPr>
        <w:t>prvega odstavka 114. člena tega zakona.</w:t>
      </w:r>
    </w:p>
    <w:p w14:paraId="33227DF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C21E743" w14:textId="77777777" w:rsidR="00E969C9" w:rsidRPr="00E26470"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2BB1B122" w14:textId="77777777" w:rsidR="00E969C9" w:rsidRPr="00E26470"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E26470">
        <w:rPr>
          <w:rFonts w:ascii="Arial" w:eastAsia="Times New Roman" w:hAnsi="Arial" w:cs="Arial"/>
          <w:b/>
          <w:bCs/>
          <w:sz w:val="20"/>
          <w:szCs w:val="20"/>
          <w:lang w:eastAsia="x-none"/>
          <w14:ligatures w14:val="standardContextual"/>
        </w:rPr>
        <w:t>193. člen</w:t>
      </w:r>
    </w:p>
    <w:p w14:paraId="5AE53D3E" w14:textId="77777777" w:rsidR="00E969C9" w:rsidRPr="00E26470"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sz w:val="20"/>
          <w:szCs w:val="20"/>
          <w:lang w:eastAsia="x-none"/>
          <w14:ligatures w14:val="standardContextual"/>
        </w:rPr>
      </w:pPr>
      <w:r w:rsidRPr="00E26470">
        <w:rPr>
          <w:rFonts w:ascii="Arial" w:eastAsia="Times New Roman" w:hAnsi="Arial" w:cs="Arial"/>
          <w:b/>
          <w:bCs/>
          <w:sz w:val="20"/>
          <w:szCs w:val="20"/>
          <w:lang w:eastAsia="x-none"/>
          <w14:ligatures w14:val="standardContextual"/>
        </w:rPr>
        <w:t>(uskladitev aktov o ustanovitvi)</w:t>
      </w:r>
    </w:p>
    <w:p w14:paraId="276B4FD6" w14:textId="77777777" w:rsidR="00E969C9" w:rsidRPr="00E26470"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AE29630" w14:textId="6008B13C"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Akti o ustanovitvi visokošolskih zavodov se uskladijo s tem zakonom najpozneje v devetih mesecih od uveljavitve tega zakona.</w:t>
      </w:r>
    </w:p>
    <w:p w14:paraId="41A89A4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C33BD1B" w14:textId="488439FE"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Visokošolski zavodi morajo uskladiti statute in druge splošne akte s tem zakonom najpozneje v šestih mesecih po uskladitvi akta o ustanovitvi iz prejšnjega odstavka.</w:t>
      </w:r>
    </w:p>
    <w:p w14:paraId="67EAA5C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FE78004"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(3) Univerza v Ljubljani, Univerza v Mariboru in Univerza na Primorskem v treh mesecih od uveljavitve tega zakona uskladijo svoj statut z opredelitvijo pravnoorganizacijske oblike svojih članic iz drugega odstavka 18. člena tega zakona in ga posredujejo ministrstvu, pristojnemu za visoko šolstvo. </w:t>
      </w:r>
    </w:p>
    <w:p w14:paraId="5F26EB6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322837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(4) Zasebne univerze uskladijo vpis v sodni register skladno z določbami petega odstavka 18. člena tega zakona najkasneje v dvanajstih mesecih od uveljavitve tega zakona. </w:t>
      </w:r>
    </w:p>
    <w:p w14:paraId="5086AEC6"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59EBC62F"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451ED443"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194. člen</w:t>
      </w:r>
    </w:p>
    <w:p w14:paraId="4AC1EA5A" w14:textId="13B18E08"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(spreje</w:t>
      </w:r>
      <w:r w:rsidR="009C3EAB" w:rsidRPr="00B26D42">
        <w:rPr>
          <w:rFonts w:ascii="Arial" w:eastAsia="Times New Roman" w:hAnsi="Arial" w:cs="Arial"/>
          <w:b/>
          <w:bCs/>
          <w:sz w:val="20"/>
          <w:szCs w:val="20"/>
          <w:lang w:eastAsia="x-none"/>
          <w14:ligatures w14:val="standardContextual"/>
        </w:rPr>
        <w:t>m</w:t>
      </w:r>
      <w:r w:rsidRPr="00B26D42">
        <w:rPr>
          <w:rFonts w:ascii="Arial" w:eastAsia="Times New Roman" w:hAnsi="Arial" w:cs="Arial"/>
          <w:b/>
          <w:bCs/>
          <w:sz w:val="20"/>
          <w:szCs w:val="20"/>
          <w:lang w:eastAsia="x-none"/>
          <w14:ligatures w14:val="standardContextual"/>
        </w:rPr>
        <w:t xml:space="preserve"> podzakonskih aktov)</w:t>
      </w:r>
    </w:p>
    <w:p w14:paraId="0C485AA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4EC9CDD2"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Vlada sprejme predpis iz 156. člena tega zakona v šestih mesecih po uveljavitvi tega zakona.</w:t>
      </w:r>
    </w:p>
    <w:p w14:paraId="2EE9CA6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5A05C3F4" w14:textId="3788DCD4"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(2) Podzakonski predpis iz </w:t>
      </w:r>
      <w:r w:rsidR="00270A9D" w:rsidRPr="00B26D42">
        <w:rPr>
          <w:rFonts w:ascii="Arial" w:eastAsia="Times New Roman" w:hAnsi="Arial" w:cs="Arial"/>
          <w:sz w:val="20"/>
          <w:szCs w:val="20"/>
          <w:lang w:eastAsia="x-none"/>
          <w14:ligatures w14:val="standardContextual"/>
        </w:rPr>
        <w:t>sedmega</w:t>
      </w:r>
      <w:r w:rsidRPr="00B26D42">
        <w:rPr>
          <w:rFonts w:ascii="Arial" w:eastAsia="Times New Roman" w:hAnsi="Arial" w:cs="Arial"/>
          <w:sz w:val="20"/>
          <w:szCs w:val="20"/>
          <w:lang w:eastAsia="x-none"/>
          <w14:ligatures w14:val="standardContextual"/>
        </w:rPr>
        <w:t xml:space="preserve"> odstavka 13. člena, drugega odstavka 42. člena, šestega odstavka 57. člena, osmega odstavka 115. člena, sedmega odstavka 116. člena, devetega odstavka 135. člena, drugega odstavka 137. člena in </w:t>
      </w:r>
      <w:r w:rsidR="007A33FF">
        <w:rPr>
          <w:rFonts w:ascii="Arial" w:eastAsia="Times New Roman" w:hAnsi="Arial" w:cs="Arial"/>
          <w:sz w:val="20"/>
          <w:szCs w:val="20"/>
          <w:lang w:eastAsia="x-none"/>
          <w14:ligatures w14:val="standardContextual"/>
        </w:rPr>
        <w:t>trinajstega</w:t>
      </w:r>
      <w:r w:rsidR="007A33FF" w:rsidRPr="00B26D42">
        <w:rPr>
          <w:rFonts w:ascii="Arial" w:eastAsia="Times New Roman" w:hAnsi="Arial" w:cs="Arial"/>
          <w:sz w:val="20"/>
          <w:szCs w:val="20"/>
          <w:lang w:eastAsia="x-none"/>
          <w14:ligatures w14:val="standardContextual"/>
        </w:rPr>
        <w:t xml:space="preserve"> </w:t>
      </w:r>
      <w:r w:rsidRPr="00B26D42">
        <w:rPr>
          <w:rFonts w:ascii="Arial" w:eastAsia="Times New Roman" w:hAnsi="Arial" w:cs="Arial"/>
          <w:sz w:val="20"/>
          <w:szCs w:val="20"/>
          <w:lang w:eastAsia="x-none"/>
          <w14:ligatures w14:val="standardContextual"/>
        </w:rPr>
        <w:t>odstavka 168. člena tega zakona izda minister v šestih mesecih po njegovi uveljavitvi.</w:t>
      </w:r>
    </w:p>
    <w:p w14:paraId="2A3B43E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p>
    <w:p w14:paraId="3EA7D938"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p>
    <w:p w14:paraId="484501F3"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195. člen</w:t>
      </w:r>
    </w:p>
    <w:p w14:paraId="63D290D8" w14:textId="7634F935" w:rsidR="00A05D7D" w:rsidRDefault="00A05D7D"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Pr>
          <w:rFonts w:ascii="Arial" w:eastAsia="Times New Roman" w:hAnsi="Arial" w:cs="Arial"/>
          <w:b/>
          <w:bCs/>
          <w:sz w:val="20"/>
          <w:szCs w:val="20"/>
          <w:lang w:eastAsia="x-none"/>
          <w14:ligatures w14:val="standardContextual"/>
        </w:rPr>
        <w:t>(ureditev NAKVIS)</w:t>
      </w:r>
    </w:p>
    <w:p w14:paraId="4B8A2F1A" w14:textId="77777777" w:rsidR="00A05D7D" w:rsidRDefault="00A05D7D"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7BD34BE1" w14:textId="2A01938C" w:rsidR="00420E11" w:rsidRPr="00FE77E4" w:rsidRDefault="00420E11" w:rsidP="00420E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FE77E4">
        <w:rPr>
          <w:rFonts w:ascii="Arial" w:eastAsia="Times New Roman" w:hAnsi="Arial" w:cs="Arial"/>
          <w:sz w:val="20"/>
          <w:szCs w:val="20"/>
          <w:lang w:eastAsia="x-none"/>
          <w14:ligatures w14:val="standardContextual"/>
        </w:rPr>
        <w:t>(1) NAKVIS v šestih mesecih od uveljavitve tega zakona uskladi splošne akte za izvrševanje javnih pooblastil s tem zakonom.</w:t>
      </w:r>
    </w:p>
    <w:p w14:paraId="7412E568" w14:textId="77777777" w:rsidR="00420E11" w:rsidRPr="00FE77E4" w:rsidRDefault="00420E11" w:rsidP="00420E11">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6921742" w14:textId="13F7AB90" w:rsidR="00A05D7D" w:rsidRPr="00FE77E4" w:rsidRDefault="00420E11" w:rsidP="00FE77E4">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FE77E4">
        <w:rPr>
          <w:rFonts w:ascii="Arial" w:eastAsia="Times New Roman" w:hAnsi="Arial" w:cs="Arial"/>
          <w:sz w:val="20"/>
          <w:szCs w:val="20"/>
          <w:lang w:eastAsia="x-none"/>
          <w14:ligatures w14:val="standardContextual"/>
        </w:rPr>
        <w:t>(2) Zaposleni v NAKVIS nadaljujejo delo pod istimi delovnopravnimi pogoji.</w:t>
      </w:r>
    </w:p>
    <w:p w14:paraId="6F1ACA3D" w14:textId="77777777" w:rsidR="00A05D7D" w:rsidRDefault="00A05D7D"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A4EA62E" w14:textId="77777777" w:rsidR="00A05D7D" w:rsidRDefault="00A05D7D" w:rsidP="00FE77E4">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p>
    <w:p w14:paraId="03CB0439" w14:textId="34819FDA" w:rsidR="00A05D7D" w:rsidRPr="00B26D42" w:rsidRDefault="00420E11"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Pr>
          <w:rFonts w:ascii="Arial" w:eastAsia="Times New Roman" w:hAnsi="Arial" w:cs="Arial"/>
          <w:b/>
          <w:bCs/>
          <w:sz w:val="20"/>
          <w:szCs w:val="20"/>
          <w:lang w:eastAsia="x-none"/>
          <w14:ligatures w14:val="standardContextual"/>
        </w:rPr>
        <w:t>196. člen</w:t>
      </w:r>
    </w:p>
    <w:p w14:paraId="5F4E4F2B"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(dopolnitev Zakona o slovenskem ogrodju kvalifikacij)</w:t>
      </w:r>
    </w:p>
    <w:p w14:paraId="5A401EE7"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68EE6E8A"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V Zakonu o slovenskem ogrodju kvalifikacij (Uradni list RS, št. 104/15 in 100/22 – ZSZUN) se v Prilogi 2 v tabeli KVALIFIKACIJE V SOK v stolpcu IZOBRAZBE pri vrstici 5. RAVEN doda nova prva vrstica z besedilom, ki se glasi:</w:t>
      </w:r>
    </w:p>
    <w:p w14:paraId="1E13902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w:t>
      </w:r>
      <w:r w:rsidRPr="00B26D42">
        <w:rPr>
          <w:rFonts w:ascii="Arial" w:eastAsia="Times New Roman" w:hAnsi="Arial" w:cs="Arial"/>
          <w:color w:val="7030A0"/>
          <w:sz w:val="20"/>
          <w:szCs w:val="20"/>
          <w:lang w:eastAsia="x-none"/>
          <w14:ligatures w14:val="standardContextual"/>
        </w:rPr>
        <w:t xml:space="preserve">Spričevalo o zaključnem izpitu </w:t>
      </w:r>
    </w:p>
    <w:p w14:paraId="6F8F0BB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lastRenderedPageBreak/>
        <w:t>(Srednja strokovna izobrazba)</w:t>
      </w:r>
      <w:r w:rsidRPr="00B26D42">
        <w:rPr>
          <w:rFonts w:ascii="Arial" w:eastAsia="Times New Roman" w:hAnsi="Arial" w:cs="Arial"/>
          <w:sz w:val="20"/>
          <w:szCs w:val="20"/>
          <w:vertAlign w:val="superscript"/>
          <w:lang w:eastAsia="x-none"/>
          <w14:ligatures w14:val="standardContextual"/>
        </w:rPr>
        <w:t>3</w:t>
      </w:r>
      <w:r w:rsidRPr="00B26D42">
        <w:rPr>
          <w:rFonts w:ascii="Arial" w:eastAsia="Times New Roman" w:hAnsi="Arial" w:cs="Arial"/>
          <w:sz w:val="20"/>
          <w:szCs w:val="20"/>
          <w:lang w:eastAsia="x-none"/>
          <w14:ligatures w14:val="standardContextual"/>
        </w:rPr>
        <w:t>«.</w:t>
      </w:r>
    </w:p>
    <w:p w14:paraId="5DC0CDCF"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48A45AB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 Za sprotno opombo 2 se doda nova sprotna opomba 3, ki se glasi: »Pridobljena do 1. 6. 1995 po Zakonu o usmerjenem izobraževanju (Uradni list SRS, št. 11/80, 6/83, 25/89 in 35/89; v nadaljnjem besedilu: ZUI).«.</w:t>
      </w:r>
    </w:p>
    <w:p w14:paraId="6439C4A6"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1739F2CB"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(3) Dosedanja 3. sprotna opomba postane 4. sprotna opomba.</w:t>
      </w:r>
    </w:p>
    <w:p w14:paraId="25240B19"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2CA7E2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(4) V dosedanji 4. sprotni opombi, ki postane 5. sprotna opomba, se prvi stavek spremeni tako, da se glasi: »Pridobljena do 30. 9. 2002 po ZUI.«.     </w:t>
      </w:r>
    </w:p>
    <w:p w14:paraId="5D5636E5"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4F84C6EF" w14:textId="77777777" w:rsidR="00E969C9" w:rsidRPr="00B26D42" w:rsidRDefault="00E969C9" w:rsidP="00E969C9">
      <w:pPr>
        <w:overflowPunct w:val="0"/>
        <w:autoSpaceDE w:val="0"/>
        <w:autoSpaceDN w:val="0"/>
        <w:adjustRightInd w:val="0"/>
        <w:spacing w:after="0" w:line="240" w:lineRule="exact"/>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(5) Dosedanja 5. do 20. sprotna opomba postanejo 6. do 21. sprotna opomba.       </w:t>
      </w:r>
    </w:p>
    <w:p w14:paraId="62C5B737"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E5CBCBD" w14:textId="77777777" w:rsidR="001877E1" w:rsidRDefault="001877E1"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612A314" w14:textId="0FE1145E"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19</w:t>
      </w:r>
      <w:r w:rsidR="00B7729C">
        <w:rPr>
          <w:rFonts w:ascii="Arial" w:eastAsia="Times New Roman" w:hAnsi="Arial" w:cs="Arial"/>
          <w:b/>
          <w:bCs/>
          <w:sz w:val="20"/>
          <w:szCs w:val="20"/>
          <w:lang w:eastAsia="x-none"/>
          <w14:ligatures w14:val="standardContextual"/>
        </w:rPr>
        <w:t>7</w:t>
      </w:r>
      <w:r w:rsidRPr="00B26D42">
        <w:rPr>
          <w:rFonts w:ascii="Arial" w:eastAsia="Times New Roman" w:hAnsi="Arial" w:cs="Arial"/>
          <w:b/>
          <w:bCs/>
          <w:sz w:val="20"/>
          <w:szCs w:val="20"/>
          <w:lang w:eastAsia="x-none"/>
          <w14:ligatures w14:val="standardContextual"/>
        </w:rPr>
        <w:t>. člen</w:t>
      </w:r>
    </w:p>
    <w:p w14:paraId="240717E6"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(razpis za subvencionirano bivanje)</w:t>
      </w:r>
    </w:p>
    <w:p w14:paraId="3F2CA008"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0FD0B85E" w14:textId="03F6C5BA" w:rsidR="000A17FE" w:rsidRPr="00B26D42" w:rsidRDefault="000A17FE" w:rsidP="000A17FE">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 Določb</w:t>
      </w:r>
      <w:r w:rsidR="00AF0C1E" w:rsidRPr="00B26D42">
        <w:rPr>
          <w:rFonts w:ascii="Arial" w:eastAsia="Times New Roman" w:hAnsi="Arial" w:cs="Arial"/>
          <w:sz w:val="20"/>
          <w:szCs w:val="20"/>
          <w:lang w:eastAsia="x-none"/>
          <w14:ligatures w14:val="standardContextual"/>
        </w:rPr>
        <w:t>e</w:t>
      </w:r>
      <w:r w:rsidRPr="00B26D42">
        <w:rPr>
          <w:rFonts w:ascii="Arial" w:eastAsia="Times New Roman" w:hAnsi="Arial" w:cs="Arial"/>
          <w:sz w:val="20"/>
          <w:szCs w:val="20"/>
          <w:lang w:eastAsia="x-none"/>
          <w14:ligatures w14:val="standardContextual"/>
        </w:rPr>
        <w:t xml:space="preserve"> </w:t>
      </w:r>
      <w:r w:rsidR="00822128" w:rsidRPr="00B26D42">
        <w:rPr>
          <w:rFonts w:ascii="Arial" w:eastAsia="Times New Roman" w:hAnsi="Arial" w:cs="Arial"/>
          <w:sz w:val="20"/>
          <w:szCs w:val="20"/>
          <w:lang w:eastAsia="x-none"/>
          <w14:ligatures w14:val="standardContextual"/>
        </w:rPr>
        <w:t xml:space="preserve">drugega stavka </w:t>
      </w:r>
      <w:r w:rsidR="00AF0C1E" w:rsidRPr="00B26D42">
        <w:rPr>
          <w:rFonts w:ascii="Arial" w:eastAsia="Times New Roman" w:hAnsi="Arial" w:cs="Arial"/>
          <w:sz w:val="20"/>
          <w:szCs w:val="20"/>
          <w:lang w:eastAsia="x-none"/>
          <w14:ligatures w14:val="standardContextual"/>
        </w:rPr>
        <w:t xml:space="preserve">tretjega odstavka in </w:t>
      </w:r>
      <w:r w:rsidRPr="00B26D42">
        <w:rPr>
          <w:rFonts w:ascii="Arial" w:eastAsia="Times New Roman" w:hAnsi="Arial" w:cs="Arial"/>
          <w:sz w:val="20"/>
          <w:szCs w:val="20"/>
          <w:lang w:eastAsia="x-none"/>
          <w14:ligatures w14:val="standardContextual"/>
        </w:rPr>
        <w:t>četrtega odstavka 136. člena</w:t>
      </w:r>
      <w:r w:rsidR="00DD0567" w:rsidRPr="00B26D42">
        <w:rPr>
          <w:rFonts w:ascii="Arial" w:eastAsia="Times New Roman" w:hAnsi="Arial" w:cs="Arial"/>
          <w:sz w:val="20"/>
          <w:szCs w:val="20"/>
          <w:lang w:eastAsia="x-none"/>
          <w14:ligatures w14:val="standardContextual"/>
        </w:rPr>
        <w:t xml:space="preserve"> tega zakona</w:t>
      </w:r>
      <w:r w:rsidRPr="00B26D42">
        <w:rPr>
          <w:rFonts w:ascii="Arial" w:eastAsia="Times New Roman" w:hAnsi="Arial" w:cs="Arial"/>
          <w:sz w:val="20"/>
          <w:szCs w:val="20"/>
          <w:lang w:eastAsia="x-none"/>
          <w14:ligatures w14:val="standardContextual"/>
        </w:rPr>
        <w:t xml:space="preserve"> se začne</w:t>
      </w:r>
      <w:r w:rsidR="00AF0C1E" w:rsidRPr="00B26D42">
        <w:rPr>
          <w:rFonts w:ascii="Arial" w:eastAsia="Times New Roman" w:hAnsi="Arial" w:cs="Arial"/>
          <w:sz w:val="20"/>
          <w:szCs w:val="20"/>
          <w:lang w:eastAsia="x-none"/>
          <w14:ligatures w14:val="standardContextual"/>
        </w:rPr>
        <w:t>jo</w:t>
      </w:r>
      <w:r w:rsidRPr="00B26D42">
        <w:rPr>
          <w:rFonts w:ascii="Arial" w:eastAsia="Times New Roman" w:hAnsi="Arial" w:cs="Arial"/>
          <w:sz w:val="20"/>
          <w:szCs w:val="20"/>
          <w:lang w:eastAsia="x-none"/>
          <w14:ligatures w14:val="standardContextual"/>
        </w:rPr>
        <w:t xml:space="preserve"> uporabljati za študijsko leto 2026/2027. </w:t>
      </w:r>
    </w:p>
    <w:p w14:paraId="553D9EED" w14:textId="77777777" w:rsidR="000A17FE" w:rsidRPr="00B26D42" w:rsidRDefault="000A17FE" w:rsidP="000A17FE">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BCAD01E" w14:textId="33BC8C9B" w:rsidR="00E969C9" w:rsidRPr="00B26D42" w:rsidRDefault="000A17FE" w:rsidP="000A17FE">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w:t>
      </w:r>
      <w:r w:rsidR="000A66C3" w:rsidRPr="00B26D42">
        <w:rPr>
          <w:rFonts w:ascii="Arial" w:eastAsia="Times New Roman" w:hAnsi="Arial" w:cs="Arial"/>
          <w:sz w:val="20"/>
          <w:szCs w:val="20"/>
          <w:lang w:eastAsia="x-none"/>
          <w14:ligatures w14:val="standardContextual"/>
        </w:rPr>
        <w:t xml:space="preserve"> Za odločanje o</w:t>
      </w:r>
      <w:r w:rsidRPr="00B26D42">
        <w:rPr>
          <w:rFonts w:ascii="Arial" w:eastAsia="Times New Roman" w:hAnsi="Arial" w:cs="Arial"/>
          <w:sz w:val="20"/>
          <w:szCs w:val="20"/>
          <w:lang w:eastAsia="x-none"/>
          <w14:ligatures w14:val="standardContextual"/>
        </w:rPr>
        <w:t xml:space="preserve"> vlogah v postopku javnega razpisa za subvencionirano bivanje</w:t>
      </w:r>
      <w:r w:rsidR="001F28C8" w:rsidRPr="00B26D42">
        <w:rPr>
          <w:rFonts w:ascii="Arial" w:eastAsia="Times New Roman" w:hAnsi="Arial" w:cs="Arial"/>
          <w:sz w:val="20"/>
          <w:szCs w:val="20"/>
          <w:lang w:eastAsia="x-none"/>
          <w14:ligatures w14:val="standardContextual"/>
        </w:rPr>
        <w:t xml:space="preserve"> </w:t>
      </w:r>
      <w:r w:rsidR="000A66C3" w:rsidRPr="00B26D42">
        <w:rPr>
          <w:rFonts w:ascii="Arial" w:eastAsia="Times New Roman" w:hAnsi="Arial" w:cs="Arial"/>
          <w:sz w:val="20"/>
          <w:szCs w:val="20"/>
          <w:lang w:eastAsia="x-none"/>
          <w14:ligatures w14:val="standardContextual"/>
        </w:rPr>
        <w:t xml:space="preserve">se </w:t>
      </w:r>
      <w:r w:rsidR="001F28C8" w:rsidRPr="00B26D42">
        <w:rPr>
          <w:rFonts w:ascii="Arial" w:eastAsia="Times New Roman" w:hAnsi="Arial" w:cs="Arial"/>
          <w:sz w:val="20"/>
          <w:szCs w:val="20"/>
          <w:lang w:eastAsia="x-none"/>
          <w14:ligatures w14:val="standardContextual"/>
        </w:rPr>
        <w:t>za študijsko leto 2025/2026</w:t>
      </w:r>
      <w:r w:rsidR="000A4B2F" w:rsidRPr="00B26D42">
        <w:rPr>
          <w:rFonts w:ascii="Arial" w:eastAsia="Times New Roman" w:hAnsi="Arial" w:cs="Arial"/>
          <w:sz w:val="20"/>
          <w:szCs w:val="20"/>
          <w:lang w:eastAsia="x-none"/>
          <w14:ligatures w14:val="standardContextual"/>
        </w:rPr>
        <w:t xml:space="preserve"> uporablja</w:t>
      </w:r>
      <w:r w:rsidRPr="00B26D42">
        <w:rPr>
          <w:rFonts w:ascii="Arial" w:eastAsia="Times New Roman" w:hAnsi="Arial" w:cs="Arial"/>
          <w:sz w:val="20"/>
          <w:szCs w:val="20"/>
          <w:lang w:eastAsia="x-none"/>
          <w14:ligatures w14:val="standardContextual"/>
        </w:rPr>
        <w:t xml:space="preserve"> Zakon o visokem šolstvu (Uradni list RS, št. 32/12 – uradno prečiščeno besedilo, 40/12 – ZUJF, 57/12 – ZPCP-2D, 109/12, 85/14, 75/16, 61/17 – ZUPŠ, 65/17, 175/20 – ZIUOPDVE, 57/21 – odl. US, 54/22 – ZUPŠ-1, 100/22 – ZSZUN in 102/23) in Pravilnik o subvencioniranju bivanja študentov (Uradni list RS, št. 22/01, 35/06, 75/08, 97/10, 46/12, 55/13, 38/16, 13/17, 13/18, 58/20, 56/22, 74/22, 35/24 </w:t>
      </w:r>
      <w:r w:rsidRPr="00E26470">
        <w:rPr>
          <w:rFonts w:ascii="Arial" w:eastAsia="Times New Roman" w:hAnsi="Arial" w:cs="Arial"/>
          <w:sz w:val="20"/>
          <w:szCs w:val="20"/>
          <w:lang w:eastAsia="x-none"/>
          <w14:ligatures w14:val="standardContextual"/>
        </w:rPr>
        <w:t xml:space="preserve">in </w:t>
      </w:r>
      <w:r w:rsidR="00E00F26">
        <w:rPr>
          <w:rFonts w:ascii="Arial" w:eastAsia="Times New Roman" w:hAnsi="Arial" w:cs="Arial"/>
          <w:sz w:val="20"/>
          <w:szCs w:val="20"/>
          <w:lang w:eastAsia="x-none"/>
          <w14:ligatures w14:val="standardContextual"/>
        </w:rPr>
        <w:t>20</w:t>
      </w:r>
      <w:r w:rsidRPr="001732A3">
        <w:rPr>
          <w:rFonts w:ascii="Arial" w:eastAsia="Times New Roman" w:hAnsi="Arial" w:cs="Arial"/>
          <w:sz w:val="20"/>
          <w:szCs w:val="20"/>
          <w:lang w:eastAsia="x-none"/>
          <w14:ligatures w14:val="standardContextual"/>
        </w:rPr>
        <w:t>/25).</w:t>
      </w:r>
    </w:p>
    <w:p w14:paraId="1E9EE059" w14:textId="77777777" w:rsidR="00E969C9"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1D2FB897" w14:textId="77777777" w:rsidR="00AB1023" w:rsidRPr="00B26D42" w:rsidRDefault="00AB1023"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0117AD1" w14:textId="48D719FD"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19</w:t>
      </w:r>
      <w:r w:rsidR="00B7729C">
        <w:rPr>
          <w:rFonts w:ascii="Arial" w:eastAsia="Times New Roman" w:hAnsi="Arial" w:cs="Arial"/>
          <w:b/>
          <w:bCs/>
          <w:sz w:val="20"/>
          <w:szCs w:val="20"/>
          <w:lang w:eastAsia="x-none"/>
          <w14:ligatures w14:val="standardContextual"/>
        </w:rPr>
        <w:t>8</w:t>
      </w:r>
      <w:r w:rsidRPr="00B26D42">
        <w:rPr>
          <w:rFonts w:ascii="Arial" w:eastAsia="Times New Roman" w:hAnsi="Arial" w:cs="Arial"/>
          <w:b/>
          <w:bCs/>
          <w:sz w:val="20"/>
          <w:szCs w:val="20"/>
          <w:lang w:eastAsia="x-none"/>
          <w14:ligatures w14:val="standardContextual"/>
        </w:rPr>
        <w:t>. člen</w:t>
      </w:r>
    </w:p>
    <w:p w14:paraId="49A17E84"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(uveljavitev spremenjenih pogojev za vpis)</w:t>
      </w:r>
    </w:p>
    <w:p w14:paraId="537F5895"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77622AC" w14:textId="77777777" w:rsidR="00E969C9"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Določbe prvega odstavka 53. člena tega zakona se začnejo uporabljati za razpis za vpis za študijsko leto 2031/2032. Do takrat se v študij po univerzitetnem študijskem programu in po enovitem magistrskem študijskem programu lahko vpiše, kdor je opravil splošno maturo ali kdor je opravil poklicno maturo po ustreznem programu za pridobitev srednje strokovne izobrazbe z ustreznega strokovnega področja ter izpit iz enega od predmetov mature. Nabor strokovnih področij in predmet splošne mature določi visokošolski zavod sam.</w:t>
      </w:r>
    </w:p>
    <w:p w14:paraId="2FB1E527" w14:textId="77777777" w:rsidR="00AB1023" w:rsidRDefault="00AB1023"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p>
    <w:p w14:paraId="4E76F154" w14:textId="77777777" w:rsidR="00754ADB" w:rsidRPr="00B26D42" w:rsidRDefault="00754ADB" w:rsidP="00E969C9">
      <w:pPr>
        <w:overflowPunct w:val="0"/>
        <w:autoSpaceDE w:val="0"/>
        <w:autoSpaceDN w:val="0"/>
        <w:adjustRightInd w:val="0"/>
        <w:spacing w:after="0" w:line="240" w:lineRule="exact"/>
        <w:jc w:val="both"/>
        <w:textAlignment w:val="baseline"/>
        <w:rPr>
          <w:rFonts w:ascii="Arial" w:eastAsia="Times New Roman" w:hAnsi="Arial" w:cs="Arial"/>
          <w:b/>
          <w:bCs/>
          <w:sz w:val="20"/>
          <w:szCs w:val="20"/>
          <w:lang w:eastAsia="x-none"/>
          <w14:ligatures w14:val="standardContextual"/>
        </w:rPr>
      </w:pPr>
    </w:p>
    <w:p w14:paraId="2AA54629" w14:textId="7F0CCF74" w:rsidR="00E969C9" w:rsidRPr="00B26D42" w:rsidRDefault="00F42DD2"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19</w:t>
      </w:r>
      <w:r w:rsidR="00B7729C">
        <w:rPr>
          <w:rFonts w:ascii="Arial" w:eastAsia="Times New Roman" w:hAnsi="Arial" w:cs="Arial"/>
          <w:b/>
          <w:bCs/>
          <w:sz w:val="20"/>
          <w:szCs w:val="20"/>
          <w:lang w:eastAsia="x-none"/>
          <w14:ligatures w14:val="standardContextual"/>
        </w:rPr>
        <w:t>9</w:t>
      </w:r>
      <w:r w:rsidR="00E969C9" w:rsidRPr="00B26D42">
        <w:rPr>
          <w:rFonts w:ascii="Arial" w:eastAsia="Times New Roman" w:hAnsi="Arial" w:cs="Arial"/>
          <w:b/>
          <w:bCs/>
          <w:sz w:val="20"/>
          <w:szCs w:val="20"/>
          <w:lang w:eastAsia="x-none"/>
          <w14:ligatures w14:val="standardContextual"/>
        </w:rPr>
        <w:t>. člen</w:t>
      </w:r>
    </w:p>
    <w:p w14:paraId="218163BF"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(prenehanje veljavnosti dosedanjega zakona, podzakonskih predpisov in splošnih aktov NAKVIS ter podaljšanje uporabe podzakonskih predpisov in splošnih aktov NAKVIS)</w:t>
      </w:r>
    </w:p>
    <w:p w14:paraId="7BDC497C"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4CFC159A" w14:textId="60529AF1"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 xml:space="preserve">(1) Z dnem uveljavitve tega zakona preneha veljati Zakon o visokem šolstvu (Uradni list RS, št. </w:t>
      </w:r>
      <w:r w:rsidR="00FA0478">
        <w:rPr>
          <w:rFonts w:ascii="Arial" w:eastAsia="Times New Roman" w:hAnsi="Arial" w:cs="Arial"/>
          <w:sz w:val="20"/>
          <w:szCs w:val="20"/>
          <w:lang w:eastAsia="x-none"/>
          <w14:ligatures w14:val="standardContextual"/>
        </w:rPr>
        <w:t xml:space="preserve">67/93, </w:t>
      </w:r>
      <w:r w:rsidR="00ED20D4">
        <w:rPr>
          <w:rFonts w:ascii="Arial" w:eastAsia="Times New Roman" w:hAnsi="Arial" w:cs="Arial"/>
          <w:sz w:val="20"/>
          <w:szCs w:val="20"/>
          <w:lang w:eastAsia="x-none"/>
          <w14:ligatures w14:val="standardContextual"/>
        </w:rPr>
        <w:t xml:space="preserve">39/95 – odl. US, </w:t>
      </w:r>
      <w:r w:rsidR="006A2F68">
        <w:rPr>
          <w:rFonts w:ascii="Arial" w:eastAsia="Times New Roman" w:hAnsi="Arial" w:cs="Arial"/>
          <w:sz w:val="20"/>
          <w:szCs w:val="20"/>
          <w:lang w:eastAsia="x-none"/>
          <w14:ligatures w14:val="standardContextual"/>
        </w:rPr>
        <w:t xml:space="preserve">18/98 – odl. US, </w:t>
      </w:r>
      <w:r w:rsidR="00D943F2">
        <w:rPr>
          <w:rFonts w:ascii="Arial" w:eastAsia="Times New Roman" w:hAnsi="Arial" w:cs="Arial"/>
          <w:sz w:val="20"/>
          <w:szCs w:val="20"/>
          <w:lang w:eastAsia="x-none"/>
          <w14:ligatures w14:val="standardContextual"/>
        </w:rPr>
        <w:t xml:space="preserve">35/98 – odl. US, </w:t>
      </w:r>
      <w:r w:rsidR="00CB128A">
        <w:rPr>
          <w:rFonts w:ascii="Arial" w:eastAsia="Times New Roman" w:hAnsi="Arial" w:cs="Arial"/>
          <w:sz w:val="20"/>
          <w:szCs w:val="20"/>
          <w:lang w:eastAsia="x-none"/>
          <w14:ligatures w14:val="standardContextual"/>
        </w:rPr>
        <w:t xml:space="preserve">99/99, </w:t>
      </w:r>
      <w:r w:rsidR="00D35DC4">
        <w:rPr>
          <w:rFonts w:ascii="Arial" w:eastAsia="Times New Roman" w:hAnsi="Arial" w:cs="Arial"/>
          <w:sz w:val="20"/>
          <w:szCs w:val="20"/>
          <w:lang w:eastAsia="x-none"/>
          <w14:ligatures w14:val="standardContextual"/>
        </w:rPr>
        <w:t xml:space="preserve">64/01, 100/03, 134/03, </w:t>
      </w:r>
      <w:r w:rsidR="00D56591">
        <w:rPr>
          <w:rFonts w:ascii="Arial" w:eastAsia="Times New Roman" w:hAnsi="Arial" w:cs="Arial"/>
          <w:sz w:val="20"/>
          <w:szCs w:val="20"/>
          <w:lang w:eastAsia="x-none"/>
          <w14:ligatures w14:val="standardContextual"/>
        </w:rPr>
        <w:t xml:space="preserve">63/04, 100/04, 94/06, 119/06, </w:t>
      </w:r>
      <w:r w:rsidR="00B702CA">
        <w:rPr>
          <w:rFonts w:ascii="Arial" w:eastAsia="Times New Roman" w:hAnsi="Arial" w:cs="Arial"/>
          <w:sz w:val="20"/>
          <w:szCs w:val="20"/>
          <w:lang w:eastAsia="x-none"/>
          <w14:ligatures w14:val="standardContextual"/>
        </w:rPr>
        <w:t xml:space="preserve">59/07 </w:t>
      </w:r>
      <w:r w:rsidR="007B3E80">
        <w:rPr>
          <w:rFonts w:ascii="Arial" w:eastAsia="Times New Roman" w:hAnsi="Arial" w:cs="Arial"/>
          <w:sz w:val="20"/>
          <w:szCs w:val="20"/>
          <w:lang w:eastAsia="x-none"/>
          <w14:ligatures w14:val="standardContextual"/>
        </w:rPr>
        <w:t>–</w:t>
      </w:r>
      <w:r w:rsidR="00B702CA">
        <w:rPr>
          <w:rFonts w:ascii="Arial" w:eastAsia="Times New Roman" w:hAnsi="Arial" w:cs="Arial"/>
          <w:sz w:val="20"/>
          <w:szCs w:val="20"/>
          <w:lang w:eastAsia="x-none"/>
          <w14:ligatures w14:val="standardContextual"/>
        </w:rPr>
        <w:t xml:space="preserve"> Z</w:t>
      </w:r>
      <w:r w:rsidR="007B3E80">
        <w:rPr>
          <w:rFonts w:ascii="Arial" w:eastAsia="Times New Roman" w:hAnsi="Arial" w:cs="Arial"/>
          <w:sz w:val="20"/>
          <w:szCs w:val="20"/>
          <w:lang w:eastAsia="x-none"/>
          <w14:ligatures w14:val="standardContextual"/>
        </w:rPr>
        <w:t>š</w:t>
      </w:r>
      <w:r w:rsidR="00B702CA">
        <w:rPr>
          <w:rFonts w:ascii="Arial" w:eastAsia="Times New Roman" w:hAnsi="Arial" w:cs="Arial"/>
          <w:sz w:val="20"/>
          <w:szCs w:val="20"/>
          <w:lang w:eastAsia="x-none"/>
          <w14:ligatures w14:val="standardContextual"/>
        </w:rPr>
        <w:t>tip</w:t>
      </w:r>
      <w:r w:rsidR="007B3E80">
        <w:rPr>
          <w:rFonts w:ascii="Arial" w:eastAsia="Times New Roman" w:hAnsi="Arial" w:cs="Arial"/>
          <w:sz w:val="20"/>
          <w:szCs w:val="20"/>
          <w:lang w:eastAsia="x-none"/>
          <w14:ligatures w14:val="standardContextual"/>
        </w:rPr>
        <w:t xml:space="preserve">, 15/08 – odl. US, </w:t>
      </w:r>
      <w:r w:rsidR="0068166D">
        <w:rPr>
          <w:rFonts w:ascii="Arial" w:eastAsia="Times New Roman" w:hAnsi="Arial" w:cs="Arial"/>
          <w:sz w:val="20"/>
          <w:szCs w:val="20"/>
          <w:lang w:eastAsia="x-none"/>
          <w14:ligatures w14:val="standardContextual"/>
        </w:rPr>
        <w:t xml:space="preserve">64/08, </w:t>
      </w:r>
      <w:r w:rsidR="00915FC4">
        <w:rPr>
          <w:rFonts w:ascii="Arial" w:eastAsia="Times New Roman" w:hAnsi="Arial" w:cs="Arial"/>
          <w:sz w:val="20"/>
          <w:szCs w:val="20"/>
          <w:lang w:eastAsia="x-none"/>
          <w14:ligatures w14:val="standardContextual"/>
        </w:rPr>
        <w:t xml:space="preserve">86/09, 62/10, 34/11 – odl. US, </w:t>
      </w:r>
      <w:r w:rsidR="00C52289">
        <w:rPr>
          <w:rFonts w:ascii="Arial" w:eastAsia="Times New Roman" w:hAnsi="Arial" w:cs="Arial"/>
          <w:sz w:val="20"/>
          <w:szCs w:val="20"/>
          <w:lang w:eastAsia="x-none"/>
          <w14:ligatures w14:val="standardContextual"/>
        </w:rPr>
        <w:t xml:space="preserve">78/11, </w:t>
      </w:r>
      <w:r w:rsidRPr="00B26D42">
        <w:rPr>
          <w:rFonts w:ascii="Arial" w:eastAsia="Times New Roman" w:hAnsi="Arial" w:cs="Arial"/>
          <w:sz w:val="20"/>
          <w:szCs w:val="20"/>
          <w:lang w:eastAsia="x-none"/>
          <w14:ligatures w14:val="standardContextual"/>
        </w:rPr>
        <w:t>32/12 – uradno prečiščeno besedilo, 40/12 – ZUJF, 57/12 – ZPCP-2D, 109/12, 85/14, 75/16, 61/17 – ZUPŠ, 65/17, 175/20 – ZIUOPDVE, 57/21 – odl. US, 54/22 – ZUPŠ-1, 100/22 – ZSZUN in 102/23), ki se uporablja do uveljavitve tega zakona, razen če ta zakon ne določa drugače.</w:t>
      </w:r>
    </w:p>
    <w:p w14:paraId="7DD5A303"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650EDDCD" w14:textId="6CE78273" w:rsidR="00EB432D"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C05D8D">
        <w:rPr>
          <w:rFonts w:ascii="Arial" w:eastAsia="Times New Roman" w:hAnsi="Arial" w:cs="Arial"/>
          <w:sz w:val="20"/>
          <w:szCs w:val="20"/>
          <w:lang w:eastAsia="x-none"/>
          <w14:ligatures w14:val="standardContextual"/>
        </w:rPr>
        <w:t xml:space="preserve">(2) </w:t>
      </w:r>
      <w:r w:rsidR="00EB432D" w:rsidRPr="00C05D8D">
        <w:rPr>
          <w:rFonts w:ascii="Arial" w:eastAsia="Times New Roman" w:hAnsi="Arial" w:cs="Arial"/>
          <w:sz w:val="20"/>
          <w:szCs w:val="20"/>
          <w:lang w:eastAsia="x-none"/>
          <w14:ligatures w14:val="standardContextual"/>
        </w:rPr>
        <w:t>Z dnem uveljavitve tega zakona preneha veljati Sklep o ustanovitvi Nacionalne agencije Republike Slovenije za kakovost v visokem šolstvu (Uradni list RS, št. 114/09 in 57/15).</w:t>
      </w:r>
    </w:p>
    <w:p w14:paraId="2B9A821E" w14:textId="77777777" w:rsidR="00EB432D" w:rsidRDefault="00EB432D"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07DBA3C7" w14:textId="6D6A8462" w:rsidR="00E969C9" w:rsidRPr="00B26D42" w:rsidRDefault="00EB432D"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Pr>
          <w:rFonts w:ascii="Arial" w:eastAsia="Times New Roman" w:hAnsi="Arial" w:cs="Arial"/>
          <w:sz w:val="20"/>
          <w:szCs w:val="20"/>
          <w:lang w:eastAsia="x-none"/>
          <w14:ligatures w14:val="standardContextual"/>
        </w:rPr>
        <w:t xml:space="preserve">(3) </w:t>
      </w:r>
      <w:r w:rsidR="00E969C9" w:rsidRPr="00B26D42">
        <w:rPr>
          <w:rFonts w:ascii="Arial" w:eastAsia="Times New Roman" w:hAnsi="Arial" w:cs="Arial"/>
          <w:sz w:val="20"/>
          <w:szCs w:val="20"/>
          <w:lang w:eastAsia="x-none"/>
          <w14:ligatures w14:val="standardContextual"/>
        </w:rPr>
        <w:t xml:space="preserve">Z dnem uveljavitve tega zakona prenehajo veljati naslednji podzakonski predpisi, izdani na podlagi zakona iz </w:t>
      </w:r>
      <w:r w:rsidR="00A54819" w:rsidRPr="00B26D42">
        <w:rPr>
          <w:rFonts w:ascii="Arial" w:eastAsia="Times New Roman" w:hAnsi="Arial" w:cs="Arial"/>
          <w:sz w:val="20"/>
          <w:szCs w:val="20"/>
          <w:lang w:eastAsia="x-none"/>
          <w14:ligatures w14:val="standardContextual"/>
        </w:rPr>
        <w:t>p</w:t>
      </w:r>
      <w:r w:rsidR="00A54819">
        <w:rPr>
          <w:rFonts w:ascii="Arial" w:eastAsia="Times New Roman" w:hAnsi="Arial" w:cs="Arial"/>
          <w:sz w:val="20"/>
          <w:szCs w:val="20"/>
          <w:lang w:eastAsia="x-none"/>
          <w14:ligatures w14:val="standardContextual"/>
        </w:rPr>
        <w:t>rvega</w:t>
      </w:r>
      <w:r w:rsidR="00A54819" w:rsidRPr="00B26D42">
        <w:rPr>
          <w:rFonts w:ascii="Arial" w:eastAsia="Times New Roman" w:hAnsi="Arial" w:cs="Arial"/>
          <w:sz w:val="20"/>
          <w:szCs w:val="20"/>
          <w:lang w:eastAsia="x-none"/>
          <w14:ligatures w14:val="standardContextual"/>
        </w:rPr>
        <w:t xml:space="preserve"> </w:t>
      </w:r>
      <w:r w:rsidR="00E969C9" w:rsidRPr="00B26D42">
        <w:rPr>
          <w:rFonts w:ascii="Arial" w:eastAsia="Times New Roman" w:hAnsi="Arial" w:cs="Arial"/>
          <w:sz w:val="20"/>
          <w:szCs w:val="20"/>
          <w:lang w:eastAsia="x-none"/>
          <w14:ligatures w14:val="standardContextual"/>
        </w:rPr>
        <w:t>odstavka</w:t>
      </w:r>
      <w:r w:rsidR="00B61CE1">
        <w:rPr>
          <w:rFonts w:ascii="Arial" w:eastAsia="Times New Roman" w:hAnsi="Arial" w:cs="Arial"/>
          <w:sz w:val="20"/>
          <w:szCs w:val="20"/>
          <w:lang w:eastAsia="x-none"/>
          <w14:ligatures w14:val="standardContextual"/>
        </w:rPr>
        <w:t xml:space="preserve"> tega člena</w:t>
      </w:r>
      <w:r w:rsidR="00E969C9" w:rsidRPr="00B26D42">
        <w:rPr>
          <w:rFonts w:ascii="Arial" w:eastAsia="Times New Roman" w:hAnsi="Arial" w:cs="Arial"/>
          <w:sz w:val="20"/>
          <w:szCs w:val="20"/>
          <w:lang w:eastAsia="x-none"/>
          <w14:ligatures w14:val="standardContextual"/>
        </w:rPr>
        <w:t>, ki se uporabljajo do začetka uporabe novih podzakonskih predpisov na podlagi tega zakona, razen če ta zakon ne določa drugače:</w:t>
      </w:r>
    </w:p>
    <w:p w14:paraId="1026BC2C" w14:textId="2A659F89"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w:t>
      </w:r>
      <w:r w:rsidRPr="00B26D42">
        <w:rPr>
          <w:rFonts w:ascii="Arial" w:eastAsia="Times New Roman" w:hAnsi="Arial" w:cs="Arial"/>
          <w:sz w:val="20"/>
          <w:szCs w:val="20"/>
          <w:lang w:eastAsia="x-none"/>
          <w14:ligatures w14:val="standardContextual"/>
        </w:rPr>
        <w:tab/>
        <w:t>Uredba o javnem financiranju visokošolskih zavodov in drugih zavodov (Uradni list RS, št. 35/17, 24/19, 65/22, 61/23 in 2/24</w:t>
      </w:r>
      <w:r w:rsidR="00782233" w:rsidRPr="00B26D42">
        <w:rPr>
          <w:rFonts w:ascii="Arial" w:eastAsia="Times New Roman" w:hAnsi="Arial" w:cs="Arial"/>
          <w:sz w:val="20"/>
          <w:szCs w:val="20"/>
          <w:lang w:eastAsia="x-none"/>
          <w14:ligatures w14:val="standardContextual"/>
        </w:rPr>
        <w:t>),</w:t>
      </w:r>
    </w:p>
    <w:p w14:paraId="390DA446" w14:textId="17A60F08"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w:t>
      </w:r>
      <w:r w:rsidRPr="00B26D42">
        <w:rPr>
          <w:rFonts w:ascii="Arial" w:eastAsia="Times New Roman" w:hAnsi="Arial" w:cs="Arial"/>
          <w:sz w:val="20"/>
          <w:szCs w:val="20"/>
          <w:lang w:eastAsia="x-none"/>
          <w14:ligatures w14:val="standardContextual"/>
        </w:rPr>
        <w:tab/>
        <w:t>Uredba o sofinanciranju doktorskega študija (Uradni list RS, št. 22/17 in 105/20)</w:t>
      </w:r>
      <w:r w:rsidR="00782233" w:rsidRPr="00B26D42">
        <w:rPr>
          <w:rFonts w:ascii="Arial" w:eastAsia="Times New Roman" w:hAnsi="Arial" w:cs="Arial"/>
          <w:sz w:val="20"/>
          <w:szCs w:val="20"/>
          <w:lang w:eastAsia="x-none"/>
          <w14:ligatures w14:val="standardContextual"/>
        </w:rPr>
        <w:t>,</w:t>
      </w:r>
    </w:p>
    <w:p w14:paraId="5B63E56C" w14:textId="589B6B97"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3.</w:t>
      </w:r>
      <w:r w:rsidRPr="00B26D42">
        <w:rPr>
          <w:rFonts w:ascii="Arial" w:eastAsia="Times New Roman" w:hAnsi="Arial" w:cs="Arial"/>
          <w:sz w:val="20"/>
          <w:szCs w:val="20"/>
          <w:lang w:eastAsia="x-none"/>
          <w14:ligatures w14:val="standardContextual"/>
        </w:rPr>
        <w:tab/>
        <w:t>Pravilnik o razpisu za vpis in izvedbi vpisa v visokem šolstvu (Uradni list RS, št. 6/22, 4/23 in 7/24)</w:t>
      </w:r>
      <w:r w:rsidR="00782233" w:rsidRPr="00B26D42">
        <w:rPr>
          <w:rFonts w:ascii="Arial" w:eastAsia="Times New Roman" w:hAnsi="Arial" w:cs="Arial"/>
          <w:sz w:val="20"/>
          <w:szCs w:val="20"/>
          <w:lang w:eastAsia="x-none"/>
          <w14:ligatures w14:val="standardContextual"/>
        </w:rPr>
        <w:t>,</w:t>
      </w:r>
    </w:p>
    <w:p w14:paraId="226551D4" w14:textId="5D7B56D9"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lastRenderedPageBreak/>
        <w:t>4.</w:t>
      </w:r>
      <w:r w:rsidRPr="00B26D42">
        <w:rPr>
          <w:rFonts w:ascii="Arial" w:eastAsia="Times New Roman" w:hAnsi="Arial" w:cs="Arial"/>
          <w:sz w:val="20"/>
          <w:szCs w:val="20"/>
          <w:lang w:eastAsia="x-none"/>
          <w14:ligatures w14:val="standardContextual"/>
        </w:rPr>
        <w:tab/>
        <w:t>Pravilnik o subvencioniranju bivanja študentov (Uradni list RS, št. 22/01, 35/06, 75/08, 97/10, 46/12, 55/13, 38/16, 13/17, 13/18, 58/20, 56/22, 74/22 in 35/24)</w:t>
      </w:r>
      <w:r w:rsidR="00782233" w:rsidRPr="00B26D42">
        <w:rPr>
          <w:rFonts w:ascii="Arial" w:eastAsia="Times New Roman" w:hAnsi="Arial" w:cs="Arial"/>
          <w:sz w:val="20"/>
          <w:szCs w:val="20"/>
          <w:lang w:eastAsia="x-none"/>
          <w14:ligatures w14:val="standardContextual"/>
        </w:rPr>
        <w:t>,</w:t>
      </w:r>
    </w:p>
    <w:p w14:paraId="2400F394" w14:textId="5FBF9840"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5.</w:t>
      </w:r>
      <w:r w:rsidRPr="00B26D42">
        <w:rPr>
          <w:rFonts w:ascii="Arial" w:eastAsia="Times New Roman" w:hAnsi="Arial" w:cs="Arial"/>
          <w:sz w:val="20"/>
          <w:szCs w:val="20"/>
          <w:lang w:eastAsia="x-none"/>
          <w14:ligatures w14:val="standardContextual"/>
        </w:rPr>
        <w:tab/>
        <w:t>Pravilnik o prilogi k diplomi (Uradni list RS, št. 56/07, 39/12, 38/16, 68/20, 2/23 in 74/23)</w:t>
      </w:r>
      <w:r w:rsidR="00782233" w:rsidRPr="00B26D42">
        <w:rPr>
          <w:rFonts w:ascii="Arial" w:eastAsia="Times New Roman" w:hAnsi="Arial" w:cs="Arial"/>
          <w:sz w:val="20"/>
          <w:szCs w:val="20"/>
          <w:lang w:eastAsia="x-none"/>
          <w14:ligatures w14:val="standardContextual"/>
        </w:rPr>
        <w:t>,</w:t>
      </w:r>
    </w:p>
    <w:p w14:paraId="538D4C22" w14:textId="5440ABC9"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6.</w:t>
      </w:r>
      <w:r w:rsidRPr="00B26D42">
        <w:rPr>
          <w:rFonts w:ascii="Arial" w:eastAsia="Times New Roman" w:hAnsi="Arial" w:cs="Arial"/>
          <w:sz w:val="20"/>
          <w:szCs w:val="20"/>
          <w:lang w:eastAsia="x-none"/>
          <w14:ligatures w14:val="standardContextual"/>
        </w:rPr>
        <w:tab/>
        <w:t>Pravilnik o šolninah in bivanju v javnih študentskih domovih za Slovence brez slovenskega državljanstva in tujce v Republiki Sloveniji (Uradni list RS, št. 77/16, 25/19 in 56/22)</w:t>
      </w:r>
      <w:r w:rsidR="00782233" w:rsidRPr="00B26D42">
        <w:rPr>
          <w:rFonts w:ascii="Arial" w:eastAsia="Times New Roman" w:hAnsi="Arial" w:cs="Arial"/>
          <w:sz w:val="20"/>
          <w:szCs w:val="20"/>
          <w:lang w:eastAsia="x-none"/>
          <w14:ligatures w14:val="standardContextual"/>
        </w:rPr>
        <w:t>,</w:t>
      </w:r>
    </w:p>
    <w:p w14:paraId="6EAE863F" w14:textId="77777777"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7.</w:t>
      </w:r>
      <w:r w:rsidRPr="00B26D42">
        <w:rPr>
          <w:rFonts w:ascii="Arial" w:eastAsia="Times New Roman" w:hAnsi="Arial" w:cs="Arial"/>
          <w:sz w:val="20"/>
          <w:szCs w:val="20"/>
          <w:lang w:eastAsia="x-none"/>
          <w14:ligatures w14:val="standardContextual"/>
        </w:rPr>
        <w:tab/>
        <w:t>Pravilnik o šolninah in drugih prispevkih v visokem šolstvu (Uradni list RS, št. 157/22 in 2/24);</w:t>
      </w:r>
    </w:p>
    <w:p w14:paraId="38610D2F" w14:textId="500B245F"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8.</w:t>
      </w:r>
      <w:r w:rsidRPr="00B26D42">
        <w:rPr>
          <w:rFonts w:ascii="Arial" w:eastAsia="Times New Roman" w:hAnsi="Arial" w:cs="Arial"/>
          <w:sz w:val="20"/>
          <w:szCs w:val="20"/>
          <w:lang w:eastAsia="x-none"/>
          <w14:ligatures w14:val="standardContextual"/>
        </w:rPr>
        <w:tab/>
        <w:t>Pravilnik o zagotavljanju podatkov za eVŠ (Uradni list RS, št. 12/17)</w:t>
      </w:r>
      <w:r w:rsidR="00782233" w:rsidRPr="00B26D42">
        <w:rPr>
          <w:rFonts w:ascii="Arial" w:eastAsia="Times New Roman" w:hAnsi="Arial" w:cs="Arial"/>
          <w:sz w:val="20"/>
          <w:szCs w:val="20"/>
          <w:lang w:eastAsia="x-none"/>
          <w14:ligatures w14:val="standardContextual"/>
        </w:rPr>
        <w:t>,</w:t>
      </w:r>
    </w:p>
    <w:p w14:paraId="7E4385EF" w14:textId="567F2EFF"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9.</w:t>
      </w:r>
      <w:r w:rsidRPr="00B26D42">
        <w:rPr>
          <w:rFonts w:ascii="Arial" w:eastAsia="Times New Roman" w:hAnsi="Arial" w:cs="Arial"/>
          <w:sz w:val="20"/>
          <w:szCs w:val="20"/>
          <w:lang w:eastAsia="x-none"/>
          <w14:ligatures w14:val="standardContextual"/>
        </w:rPr>
        <w:tab/>
        <w:t>Pravilnik o postopku za vpis in izbris iz razvida zasebnih visokošolskih učiteljev (Uradni list RS, št. 21/94)</w:t>
      </w:r>
      <w:r w:rsidR="0077346E">
        <w:rPr>
          <w:rFonts w:ascii="Arial" w:eastAsia="Times New Roman" w:hAnsi="Arial" w:cs="Arial"/>
          <w:sz w:val="20"/>
          <w:szCs w:val="20"/>
          <w:lang w:eastAsia="x-none"/>
          <w14:ligatures w14:val="standardContextual"/>
        </w:rPr>
        <w:t>,</w:t>
      </w:r>
    </w:p>
    <w:p w14:paraId="19EF6B9D" w14:textId="683AC859" w:rsidR="00324713"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10.</w:t>
      </w:r>
      <w:r w:rsidRPr="00B26D42">
        <w:rPr>
          <w:rFonts w:ascii="Arial" w:eastAsia="Times New Roman" w:hAnsi="Arial" w:cs="Arial"/>
          <w:sz w:val="20"/>
          <w:szCs w:val="20"/>
          <w:lang w:eastAsia="x-none"/>
          <w14:ligatures w14:val="standardContextual"/>
        </w:rPr>
        <w:tab/>
        <w:t>Pravilnik o razvojnih nalogah v visokem šolstvu (Uradni list RS, št. 16/18)</w:t>
      </w:r>
      <w:r w:rsidR="001B55A2">
        <w:rPr>
          <w:rFonts w:ascii="Arial" w:eastAsia="Times New Roman" w:hAnsi="Arial" w:cs="Arial"/>
          <w:sz w:val="20"/>
          <w:szCs w:val="20"/>
          <w:lang w:eastAsia="x-none"/>
          <w14:ligatures w14:val="standardContextual"/>
        </w:rPr>
        <w:t>.</w:t>
      </w:r>
    </w:p>
    <w:p w14:paraId="7012EEBC"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215DA01B" w14:textId="258A0CE1"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w:t>
      </w:r>
      <w:r w:rsidR="00A77AD9">
        <w:rPr>
          <w:rFonts w:ascii="Arial" w:eastAsia="Times New Roman" w:hAnsi="Arial" w:cs="Arial"/>
          <w:sz w:val="20"/>
          <w:szCs w:val="20"/>
          <w:lang w:eastAsia="x-none"/>
          <w14:ligatures w14:val="standardContextual"/>
        </w:rPr>
        <w:t>4</w:t>
      </w:r>
      <w:r w:rsidRPr="00B26D42">
        <w:rPr>
          <w:rFonts w:ascii="Arial" w:eastAsia="Times New Roman" w:hAnsi="Arial" w:cs="Arial"/>
          <w:sz w:val="20"/>
          <w:szCs w:val="20"/>
          <w:lang w:eastAsia="x-none"/>
          <w14:ligatures w14:val="standardContextual"/>
        </w:rPr>
        <w:t>) Z dnem uveljavitve tega zakona prenehajo veljati naslednji splošni akti NAKVIS, izdani na podlagi zakona iz prvega odstavka tega člena, ki se uporabljajo do začetka uporabe splošnih aktov NAKVIS, izdanih na podlagi tega zakona, razen če ta zakon določa drugače:</w:t>
      </w:r>
    </w:p>
    <w:p w14:paraId="1FD3DE63" w14:textId="3C1CDF57"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w:t>
      </w:r>
      <w:r w:rsidRPr="00B26D42">
        <w:rPr>
          <w:rFonts w:ascii="Arial" w:eastAsia="Times New Roman" w:hAnsi="Arial" w:cs="Arial"/>
          <w:sz w:val="20"/>
          <w:szCs w:val="20"/>
          <w:lang w:eastAsia="x-none"/>
          <w14:ligatures w14:val="standardContextual"/>
        </w:rPr>
        <w:tab/>
        <w:t>Merila za akreditacijo in zunanjo evalvacijo visokošolskih zavodov in študijskih programov (Uradni list RS, št. 40/14)</w:t>
      </w:r>
      <w:r w:rsidR="00782233" w:rsidRPr="00B26D42">
        <w:rPr>
          <w:rFonts w:ascii="Arial" w:eastAsia="Times New Roman" w:hAnsi="Arial" w:cs="Arial"/>
          <w:sz w:val="20"/>
          <w:szCs w:val="20"/>
          <w:lang w:eastAsia="x-none"/>
          <w14:ligatures w14:val="standardContextual"/>
        </w:rPr>
        <w:t>,</w:t>
      </w:r>
    </w:p>
    <w:p w14:paraId="1E0746BF" w14:textId="3AB0F103"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2.</w:t>
      </w:r>
      <w:r w:rsidRPr="00B26D42">
        <w:rPr>
          <w:rFonts w:ascii="Arial" w:eastAsia="Times New Roman" w:hAnsi="Arial" w:cs="Arial"/>
          <w:sz w:val="20"/>
          <w:szCs w:val="20"/>
          <w:lang w:eastAsia="x-none"/>
          <w14:ligatures w14:val="standardContextual"/>
        </w:rPr>
        <w:tab/>
        <w:t>Merila za akreditacijo in zunanjo evalvacijo visokošolskih zavodov in študijskih programov (Uradni list RS, št. 42/17, 14/19, 3/20, 78/20, 82/20 – popr., 44/21 in 23/23)</w:t>
      </w:r>
      <w:r w:rsidR="00782233" w:rsidRPr="00B26D42">
        <w:rPr>
          <w:rFonts w:ascii="Arial" w:eastAsia="Times New Roman" w:hAnsi="Arial" w:cs="Arial"/>
          <w:sz w:val="20"/>
          <w:szCs w:val="20"/>
          <w:lang w:eastAsia="x-none"/>
          <w14:ligatures w14:val="standardContextual"/>
        </w:rPr>
        <w:t>,</w:t>
      </w:r>
    </w:p>
    <w:p w14:paraId="1831CB81" w14:textId="311AC2DA"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3.</w:t>
      </w:r>
      <w:r w:rsidRPr="00B26D42">
        <w:rPr>
          <w:rFonts w:ascii="Arial" w:eastAsia="Times New Roman" w:hAnsi="Arial" w:cs="Arial"/>
          <w:sz w:val="20"/>
          <w:szCs w:val="20"/>
          <w:lang w:eastAsia="x-none"/>
          <w14:ligatures w14:val="standardContextual"/>
        </w:rPr>
        <w:tab/>
        <w:t>Merila za zunanjo evalvacijo višjih strokovnih šol (Uradni list RS, št. 21/18 in 69/18)</w:t>
      </w:r>
      <w:r w:rsidR="00782233" w:rsidRPr="00B26D42">
        <w:rPr>
          <w:rFonts w:ascii="Arial" w:eastAsia="Times New Roman" w:hAnsi="Arial" w:cs="Arial"/>
          <w:sz w:val="20"/>
          <w:szCs w:val="20"/>
          <w:lang w:eastAsia="x-none"/>
          <w14:ligatures w14:val="standardContextual"/>
        </w:rPr>
        <w:t>,</w:t>
      </w:r>
    </w:p>
    <w:p w14:paraId="4958DD98" w14:textId="6AB1F8F6"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4.</w:t>
      </w:r>
      <w:r w:rsidRPr="00B26D42">
        <w:rPr>
          <w:rFonts w:ascii="Arial" w:eastAsia="Times New Roman" w:hAnsi="Arial" w:cs="Arial"/>
          <w:sz w:val="20"/>
          <w:szCs w:val="20"/>
          <w:lang w:eastAsia="x-none"/>
          <w14:ligatures w14:val="standardContextual"/>
        </w:rPr>
        <w:tab/>
        <w:t>Merila za prehode med študijskimi programi (Uradni list RS, št. 45/94)</w:t>
      </w:r>
      <w:r w:rsidR="00782233" w:rsidRPr="00B26D42">
        <w:rPr>
          <w:rFonts w:ascii="Arial" w:eastAsia="Times New Roman" w:hAnsi="Arial" w:cs="Arial"/>
          <w:sz w:val="20"/>
          <w:szCs w:val="20"/>
          <w:lang w:eastAsia="x-none"/>
          <w14:ligatures w14:val="standardContextual"/>
        </w:rPr>
        <w:t>,</w:t>
      </w:r>
    </w:p>
    <w:p w14:paraId="7139DFDD" w14:textId="48A8F86B"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5.</w:t>
      </w:r>
      <w:r w:rsidRPr="00B26D42">
        <w:rPr>
          <w:rFonts w:ascii="Arial" w:eastAsia="Times New Roman" w:hAnsi="Arial" w:cs="Arial"/>
          <w:sz w:val="20"/>
          <w:szCs w:val="20"/>
          <w:lang w:eastAsia="x-none"/>
          <w14:ligatures w14:val="standardContextual"/>
        </w:rPr>
        <w:tab/>
        <w:t>Merila za prehode med študijskimi programi (Uradni list RS, št. 14/19)</w:t>
      </w:r>
      <w:r w:rsidR="00782233" w:rsidRPr="00B26D42">
        <w:rPr>
          <w:rFonts w:ascii="Arial" w:eastAsia="Times New Roman" w:hAnsi="Arial" w:cs="Arial"/>
          <w:sz w:val="20"/>
          <w:szCs w:val="20"/>
          <w:lang w:eastAsia="x-none"/>
          <w14:ligatures w14:val="standardContextual"/>
        </w:rPr>
        <w:t>,</w:t>
      </w:r>
    </w:p>
    <w:p w14:paraId="544E24B5" w14:textId="154EEECD"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6.</w:t>
      </w:r>
      <w:r w:rsidRPr="00B26D42">
        <w:rPr>
          <w:rFonts w:ascii="Arial" w:eastAsia="Times New Roman" w:hAnsi="Arial" w:cs="Arial"/>
          <w:sz w:val="20"/>
          <w:szCs w:val="20"/>
          <w:lang w:eastAsia="x-none"/>
          <w14:ligatures w14:val="standardContextual"/>
        </w:rPr>
        <w:tab/>
        <w:t>Merila za kreditno vrednotenje študijskih programov po ECTS (Uradni list RS, št. 124/04)</w:t>
      </w:r>
      <w:r w:rsidR="00782233" w:rsidRPr="00B26D42">
        <w:rPr>
          <w:rFonts w:ascii="Arial" w:eastAsia="Times New Roman" w:hAnsi="Arial" w:cs="Arial"/>
          <w:sz w:val="20"/>
          <w:szCs w:val="20"/>
          <w:lang w:eastAsia="x-none"/>
          <w14:ligatures w14:val="standardContextual"/>
        </w:rPr>
        <w:t>,</w:t>
      </w:r>
    </w:p>
    <w:p w14:paraId="54E324AB" w14:textId="102BDE5B"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7.</w:t>
      </w:r>
      <w:r w:rsidRPr="00B26D42">
        <w:rPr>
          <w:rFonts w:ascii="Arial" w:eastAsia="Times New Roman" w:hAnsi="Arial" w:cs="Arial"/>
          <w:sz w:val="20"/>
          <w:szCs w:val="20"/>
          <w:lang w:eastAsia="x-none"/>
          <w14:ligatures w14:val="standardContextual"/>
        </w:rPr>
        <w:tab/>
        <w:t>Merila za kreditno vrednotenje študijskih programov po ECTS (Uradni list RS, št. 67/19)</w:t>
      </w:r>
      <w:r w:rsidR="00782233" w:rsidRPr="00B26D42">
        <w:rPr>
          <w:rFonts w:ascii="Arial" w:eastAsia="Times New Roman" w:hAnsi="Arial" w:cs="Arial"/>
          <w:sz w:val="20"/>
          <w:szCs w:val="20"/>
          <w:lang w:eastAsia="x-none"/>
          <w14:ligatures w14:val="standardContextual"/>
        </w:rPr>
        <w:t>,</w:t>
      </w:r>
    </w:p>
    <w:p w14:paraId="2902AA0F" w14:textId="7DFDFF27"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8.</w:t>
      </w:r>
      <w:r w:rsidRPr="00B26D42">
        <w:rPr>
          <w:rFonts w:ascii="Arial" w:eastAsia="Times New Roman" w:hAnsi="Arial" w:cs="Arial"/>
          <w:sz w:val="20"/>
          <w:szCs w:val="20"/>
          <w:lang w:eastAsia="x-none"/>
          <w14:ligatures w14:val="standardContextual"/>
        </w:rPr>
        <w:tab/>
        <w:t>Minimalni standardi za izvolitev v nazive visokošolskih učiteljev, znanstvenih delavcev in visokošolskih sodelavcev na visokošolskih zavodih (Uradni list RS, št. 44/24)</w:t>
      </w:r>
      <w:r w:rsidR="00782233" w:rsidRPr="00B26D42">
        <w:rPr>
          <w:rFonts w:ascii="Arial" w:eastAsia="Times New Roman" w:hAnsi="Arial" w:cs="Arial"/>
          <w:sz w:val="20"/>
          <w:szCs w:val="20"/>
          <w:lang w:eastAsia="x-none"/>
          <w14:ligatures w14:val="standardContextual"/>
        </w:rPr>
        <w:t>,</w:t>
      </w:r>
    </w:p>
    <w:p w14:paraId="6642D78A" w14:textId="143280EB"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9.</w:t>
      </w:r>
      <w:r w:rsidRPr="00B26D42">
        <w:rPr>
          <w:rFonts w:ascii="Arial" w:eastAsia="Times New Roman" w:hAnsi="Arial" w:cs="Arial"/>
          <w:sz w:val="20"/>
          <w:szCs w:val="20"/>
          <w:lang w:eastAsia="x-none"/>
          <w14:ligatures w14:val="standardContextual"/>
        </w:rPr>
        <w:tab/>
        <w:t>Merila za mednarodno sodelovanje pri visokošolskem izobraževanju (Uradni list RS, št. 69/17 in 23/23)</w:t>
      </w:r>
      <w:r w:rsidR="00782233" w:rsidRPr="00B26D42">
        <w:rPr>
          <w:rFonts w:ascii="Arial" w:eastAsia="Times New Roman" w:hAnsi="Arial" w:cs="Arial"/>
          <w:sz w:val="20"/>
          <w:szCs w:val="20"/>
          <w:lang w:eastAsia="x-none"/>
          <w14:ligatures w14:val="standardContextual"/>
        </w:rPr>
        <w:t>,</w:t>
      </w:r>
    </w:p>
    <w:p w14:paraId="2D53BE06" w14:textId="708873B0"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10.</w:t>
      </w:r>
      <w:r w:rsidRPr="00B26D42">
        <w:rPr>
          <w:rFonts w:ascii="Arial" w:eastAsia="Times New Roman" w:hAnsi="Arial" w:cs="Arial"/>
          <w:sz w:val="20"/>
          <w:szCs w:val="20"/>
          <w:lang w:eastAsia="x-none"/>
          <w14:ligatures w14:val="standardContextual"/>
        </w:rPr>
        <w:tab/>
        <w:t>Merila za strokovnjake Nacionalne agencije Republike Slovenije za kakovost v visokem šolstvu (Uradni list RS, št. 21/18, 74/22 in 79/22 – popr.)</w:t>
      </w:r>
      <w:r w:rsidR="00782233" w:rsidRPr="00B26D42">
        <w:rPr>
          <w:rFonts w:ascii="Arial" w:eastAsia="Times New Roman" w:hAnsi="Arial" w:cs="Arial"/>
          <w:sz w:val="20"/>
          <w:szCs w:val="20"/>
          <w:lang w:eastAsia="x-none"/>
          <w14:ligatures w14:val="standardContextual"/>
        </w:rPr>
        <w:t>,</w:t>
      </w:r>
    </w:p>
    <w:p w14:paraId="00ADAD72" w14:textId="3DCB093E"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11.</w:t>
      </w:r>
      <w:r w:rsidRPr="00B26D42">
        <w:rPr>
          <w:rFonts w:ascii="Arial" w:eastAsia="Times New Roman" w:hAnsi="Arial" w:cs="Arial"/>
          <w:sz w:val="20"/>
          <w:szCs w:val="20"/>
          <w:lang w:eastAsia="x-none"/>
          <w14:ligatures w14:val="standardContextual"/>
        </w:rPr>
        <w:tab/>
        <w:t>Merila za akreditacijo visokošolskih zavodov in študijskih programov (Uradni list RS, št. 101/04)</w:t>
      </w:r>
      <w:r w:rsidR="00782233" w:rsidRPr="00B26D42">
        <w:rPr>
          <w:rFonts w:ascii="Arial" w:eastAsia="Times New Roman" w:hAnsi="Arial" w:cs="Arial"/>
          <w:sz w:val="20"/>
          <w:szCs w:val="20"/>
          <w:lang w:eastAsia="x-none"/>
          <w14:ligatures w14:val="standardContextual"/>
        </w:rPr>
        <w:t>,</w:t>
      </w:r>
    </w:p>
    <w:p w14:paraId="21E3A9E9" w14:textId="77777777" w:rsidR="00E969C9" w:rsidRPr="00B26D42" w:rsidRDefault="00E969C9" w:rsidP="00AB1023">
      <w:pPr>
        <w:overflowPunct w:val="0"/>
        <w:autoSpaceDE w:val="0"/>
        <w:autoSpaceDN w:val="0"/>
        <w:adjustRightInd w:val="0"/>
        <w:spacing w:after="0" w:line="240" w:lineRule="exact"/>
        <w:ind w:left="426" w:hanging="426"/>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12.</w:t>
      </w:r>
      <w:r w:rsidRPr="00B26D42">
        <w:rPr>
          <w:rFonts w:ascii="Arial" w:eastAsia="Times New Roman" w:hAnsi="Arial" w:cs="Arial"/>
          <w:sz w:val="20"/>
          <w:szCs w:val="20"/>
          <w:lang w:eastAsia="x-none"/>
          <w14:ligatures w14:val="standardContextual"/>
        </w:rPr>
        <w:tab/>
        <w:t>Merila za spremljanje, ugotavljanje in zagotavljanje kakovosti visokošolskih zavodov, študijskih programov ter znanstvenoraziskovalnega, umetniškega in strokovnega dela (Uradni list RS, št. 124/04).</w:t>
      </w:r>
    </w:p>
    <w:p w14:paraId="0BCC617C" w14:textId="77777777" w:rsidR="00AB1023" w:rsidRPr="00B26D42" w:rsidRDefault="00AB1023"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49E4AB1"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p>
    <w:p w14:paraId="57A446DC" w14:textId="20153155" w:rsidR="00E969C9" w:rsidRPr="00B26D42" w:rsidRDefault="00B7729C"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Pr>
          <w:rFonts w:ascii="Arial" w:eastAsia="Times New Roman" w:hAnsi="Arial" w:cs="Arial"/>
          <w:b/>
          <w:bCs/>
          <w:sz w:val="20"/>
          <w:szCs w:val="20"/>
          <w:lang w:eastAsia="x-none"/>
          <w14:ligatures w14:val="standardContextual"/>
        </w:rPr>
        <w:t>200</w:t>
      </w:r>
      <w:r w:rsidR="00E969C9" w:rsidRPr="00B26D42">
        <w:rPr>
          <w:rFonts w:ascii="Arial" w:eastAsia="Times New Roman" w:hAnsi="Arial" w:cs="Arial"/>
          <w:b/>
          <w:bCs/>
          <w:sz w:val="20"/>
          <w:szCs w:val="20"/>
          <w:lang w:eastAsia="x-none"/>
          <w14:ligatures w14:val="standardContextual"/>
        </w:rPr>
        <w:t>. člen</w:t>
      </w:r>
    </w:p>
    <w:p w14:paraId="543F489A" w14:textId="77777777" w:rsidR="00E969C9" w:rsidRPr="00B26D42" w:rsidRDefault="00E969C9" w:rsidP="00E969C9">
      <w:pPr>
        <w:overflowPunct w:val="0"/>
        <w:autoSpaceDE w:val="0"/>
        <w:autoSpaceDN w:val="0"/>
        <w:adjustRightInd w:val="0"/>
        <w:spacing w:after="0" w:line="240" w:lineRule="exact"/>
        <w:jc w:val="center"/>
        <w:textAlignment w:val="baseline"/>
        <w:rPr>
          <w:rFonts w:ascii="Arial" w:eastAsia="Times New Roman" w:hAnsi="Arial" w:cs="Arial"/>
          <w:b/>
          <w:bCs/>
          <w:sz w:val="20"/>
          <w:szCs w:val="20"/>
          <w:lang w:eastAsia="x-none"/>
          <w14:ligatures w14:val="standardContextual"/>
        </w:rPr>
      </w:pPr>
      <w:r w:rsidRPr="00B26D42">
        <w:rPr>
          <w:rFonts w:ascii="Arial" w:eastAsia="Times New Roman" w:hAnsi="Arial" w:cs="Arial"/>
          <w:b/>
          <w:bCs/>
          <w:sz w:val="20"/>
          <w:szCs w:val="20"/>
          <w:lang w:eastAsia="x-none"/>
          <w14:ligatures w14:val="standardContextual"/>
        </w:rPr>
        <w:t>(začetek veljavnosti)</w:t>
      </w:r>
    </w:p>
    <w:p w14:paraId="1AD11E41" w14:textId="77777777" w:rsidR="00E969C9" w:rsidRPr="00B26D42" w:rsidRDefault="00E969C9" w:rsidP="00E969C9">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p>
    <w:p w14:paraId="72401523" w14:textId="77777777" w:rsidR="00754ADB" w:rsidRDefault="00E969C9" w:rsidP="00AB1023">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sidRPr="00B26D42">
        <w:rPr>
          <w:rFonts w:ascii="Arial" w:eastAsia="Times New Roman" w:hAnsi="Arial" w:cs="Arial"/>
          <w:sz w:val="20"/>
          <w:szCs w:val="20"/>
          <w:lang w:eastAsia="x-none"/>
          <w14:ligatures w14:val="standardContextual"/>
        </w:rPr>
        <w:t>Ta zakon začne veljati petnajsti dan po objavi v Uradnem listu Republike Slovenije.</w:t>
      </w:r>
    </w:p>
    <w:p w14:paraId="7680D861" w14:textId="4414EFCB" w:rsidR="00AB1023" w:rsidRDefault="00AB1023" w:rsidP="00AB1023">
      <w:pPr>
        <w:overflowPunct w:val="0"/>
        <w:autoSpaceDE w:val="0"/>
        <w:autoSpaceDN w:val="0"/>
        <w:adjustRightInd w:val="0"/>
        <w:spacing w:after="0" w:line="240" w:lineRule="exact"/>
        <w:jc w:val="both"/>
        <w:textAlignment w:val="baseline"/>
        <w:rPr>
          <w:rFonts w:ascii="Arial" w:eastAsia="Times New Roman" w:hAnsi="Arial" w:cs="Arial"/>
          <w:sz w:val="20"/>
          <w:szCs w:val="20"/>
          <w:lang w:eastAsia="x-none"/>
          <w14:ligatures w14:val="standardContextual"/>
        </w:rPr>
      </w:pPr>
      <w:r>
        <w:rPr>
          <w:rFonts w:ascii="Arial" w:eastAsia="Times New Roman" w:hAnsi="Arial" w:cs="Arial"/>
          <w:sz w:val="20"/>
          <w:szCs w:val="20"/>
          <w:lang w:eastAsia="x-none"/>
          <w14:ligatures w14:val="standardContextual"/>
        </w:rPr>
        <w:br w:type="page"/>
      </w:r>
    </w:p>
    <w:p w14:paraId="0AA21771" w14:textId="263AA0B2" w:rsidR="00E969C9" w:rsidRPr="00B26D42" w:rsidRDefault="00E969C9" w:rsidP="00AB1023">
      <w:pPr>
        <w:spacing w:after="0"/>
        <w:rPr>
          <w:rFonts w:ascii="Arial" w:eastAsia="Calibri" w:hAnsi="Arial" w:cs="Arial"/>
          <w:b/>
          <w:iCs/>
          <w:sz w:val="20"/>
          <w:szCs w:val="20"/>
          <w14:ligatures w14:val="standardContextual"/>
        </w:rPr>
      </w:pPr>
      <w:r w:rsidRPr="00B26D42">
        <w:rPr>
          <w:rFonts w:ascii="Arial" w:eastAsia="Calibri" w:hAnsi="Arial" w:cs="Arial"/>
          <w:b/>
          <w:iCs/>
          <w:sz w:val="20"/>
          <w:szCs w:val="20"/>
          <w14:ligatures w14:val="standardContextual"/>
        </w:rPr>
        <w:lastRenderedPageBreak/>
        <w:t>II</w:t>
      </w:r>
      <w:r w:rsidR="001C3037">
        <w:rPr>
          <w:rFonts w:ascii="Arial" w:eastAsia="Calibri" w:hAnsi="Arial" w:cs="Arial"/>
          <w:b/>
          <w:iCs/>
          <w:sz w:val="20"/>
          <w:szCs w:val="20"/>
          <w14:ligatures w14:val="standardContextual"/>
        </w:rPr>
        <w:t>I</w:t>
      </w:r>
      <w:r w:rsidRPr="00B26D42">
        <w:rPr>
          <w:rFonts w:ascii="Arial" w:eastAsia="Calibri" w:hAnsi="Arial" w:cs="Arial"/>
          <w:b/>
          <w:iCs/>
          <w:sz w:val="20"/>
          <w:szCs w:val="20"/>
          <w14:ligatures w14:val="standardContextual"/>
        </w:rPr>
        <w:t>. OBRAZLOŽITVE ČLENOV</w:t>
      </w:r>
    </w:p>
    <w:p w14:paraId="076A077F" w14:textId="77777777" w:rsidR="00E969C9" w:rsidRDefault="00E969C9" w:rsidP="00E969C9">
      <w:pPr>
        <w:spacing w:after="0" w:line="240" w:lineRule="exact"/>
        <w:jc w:val="both"/>
        <w:rPr>
          <w:rFonts w:ascii="Arial" w:eastAsia="Calibri" w:hAnsi="Arial" w:cs="Arial"/>
          <w:iCs/>
          <w:sz w:val="20"/>
          <w:szCs w:val="20"/>
          <w:u w:val="single"/>
          <w14:ligatures w14:val="standardContextual"/>
        </w:rPr>
      </w:pPr>
    </w:p>
    <w:p w14:paraId="1537546B" w14:textId="77777777" w:rsidR="00AB1023" w:rsidRPr="00B26D42" w:rsidRDefault="00AB1023" w:rsidP="00E969C9">
      <w:pPr>
        <w:spacing w:after="0" w:line="240" w:lineRule="exact"/>
        <w:jc w:val="both"/>
        <w:rPr>
          <w:rFonts w:ascii="Arial" w:eastAsia="Calibri" w:hAnsi="Arial" w:cs="Arial"/>
          <w:iCs/>
          <w:sz w:val="20"/>
          <w:szCs w:val="20"/>
          <w:u w:val="single"/>
          <w14:ligatures w14:val="standardContextual"/>
        </w:rPr>
      </w:pPr>
    </w:p>
    <w:p w14:paraId="09AE448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I. SPLOŠNE DOLOČBE</w:t>
      </w:r>
    </w:p>
    <w:p w14:paraId="7D874A5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A3B5234" w14:textId="626993BE"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 členu (vsebina)</w:t>
      </w:r>
    </w:p>
    <w:p w14:paraId="60CD7F10" w14:textId="77777777" w:rsidR="00E969C9" w:rsidRPr="00B26D42" w:rsidRDefault="00E969C9" w:rsidP="00E969C9">
      <w:pPr>
        <w:spacing w:after="0" w:line="240" w:lineRule="exact"/>
        <w:jc w:val="both"/>
        <w:rPr>
          <w:rFonts w:ascii="Arial" w:eastAsia="Calibri" w:hAnsi="Arial" w:cs="Arial"/>
          <w:sz w:val="20"/>
          <w:szCs w:val="20"/>
          <w:lang w:eastAsia="sl-SI"/>
          <w14:ligatures w14:val="standardContextual"/>
        </w:rPr>
      </w:pPr>
      <w:r w:rsidRPr="00B26D42">
        <w:rPr>
          <w:rFonts w:ascii="Arial" w:eastAsia="Calibri" w:hAnsi="Arial" w:cs="Arial"/>
          <w:sz w:val="20"/>
          <w:szCs w:val="20"/>
          <w:lang w:eastAsia="sl-SI"/>
          <w14:ligatures w14:val="standardContextual"/>
        </w:rPr>
        <w:t xml:space="preserve">Člen uvodoma opredeli vsebino zakona, ki je po svojem temelju namenjen sistemski ureditvi visokega šolstva v kontekstu ureditve statusa visokošolskih zavodov, pogojev za opravljanje visokošolske dejavnosti, opredelitvi javne službe in ureditvi načina njenega financiranja, ter hkrati tudi statusni ureditvi članic univerz, katerih dejavnost je ključna pri izvajanju visokošolske dejavnosti univerze (knjižnice, inštituti, študentski domovi). </w:t>
      </w:r>
    </w:p>
    <w:p w14:paraId="4690716A" w14:textId="77777777" w:rsidR="00E969C9" w:rsidRPr="00B26D42" w:rsidRDefault="00E969C9" w:rsidP="00E969C9">
      <w:pPr>
        <w:spacing w:after="0" w:line="240" w:lineRule="exact"/>
        <w:jc w:val="both"/>
        <w:rPr>
          <w:rFonts w:ascii="Arial" w:eastAsia="Calibri" w:hAnsi="Arial" w:cs="Arial"/>
          <w:sz w:val="20"/>
          <w:szCs w:val="20"/>
          <w:lang w:eastAsia="sl-SI"/>
          <w14:ligatures w14:val="standardContextual"/>
        </w:rPr>
      </w:pPr>
    </w:p>
    <w:p w14:paraId="2E5BB8DD" w14:textId="77777777" w:rsidR="00E969C9" w:rsidRPr="00B26D42" w:rsidRDefault="00E969C9" w:rsidP="00E969C9">
      <w:pPr>
        <w:spacing w:after="0" w:line="240" w:lineRule="exact"/>
        <w:jc w:val="both"/>
        <w:rPr>
          <w:rFonts w:ascii="Arial" w:eastAsia="Calibri" w:hAnsi="Arial" w:cs="Arial"/>
          <w:b/>
          <w:bCs/>
          <w:sz w:val="20"/>
          <w:szCs w:val="20"/>
          <w:u w:val="single"/>
          <w:lang w:eastAsia="sl-SI"/>
          <w14:ligatures w14:val="standardContextual"/>
        </w:rPr>
      </w:pPr>
      <w:r w:rsidRPr="00B26D42">
        <w:rPr>
          <w:rFonts w:ascii="Arial" w:eastAsia="Calibri" w:hAnsi="Arial" w:cs="Arial"/>
          <w:b/>
          <w:bCs/>
          <w:sz w:val="20"/>
          <w:szCs w:val="20"/>
          <w:u w:val="single"/>
          <w:lang w:eastAsia="sl-SI"/>
          <w14:ligatures w14:val="standardContextual"/>
        </w:rPr>
        <w:t>K 2. členu (temeljna načela)</w:t>
      </w:r>
    </w:p>
    <w:p w14:paraId="0FCFC975" w14:textId="77777777" w:rsidR="00E969C9" w:rsidRPr="00B26D42" w:rsidRDefault="00E969C9" w:rsidP="00E969C9">
      <w:pPr>
        <w:spacing w:after="0" w:line="240" w:lineRule="exact"/>
        <w:jc w:val="both"/>
        <w:rPr>
          <w:rFonts w:ascii="Arial" w:eastAsia="Calibri" w:hAnsi="Arial" w:cs="Arial"/>
          <w:sz w:val="20"/>
          <w:szCs w:val="20"/>
          <w:lang w:eastAsia="sl-SI"/>
          <w14:ligatures w14:val="standardContextual"/>
        </w:rPr>
      </w:pPr>
      <w:r w:rsidRPr="00B26D42">
        <w:rPr>
          <w:rFonts w:ascii="Arial" w:eastAsia="Calibri" w:hAnsi="Arial" w:cs="Arial"/>
          <w:sz w:val="20"/>
          <w:szCs w:val="20"/>
          <w:lang w:eastAsia="sl-SI"/>
          <w14:ligatures w14:val="standardContextual"/>
        </w:rPr>
        <w:t xml:space="preserve">Člen opredeljuje načela, ki jih zakon naslavlja pri urejanju visokošolske dejavnosti, saj ta sama po sebi ne pomeni zgolj pedagoškega izvajanja študijskih programov, pač pa predstavlja enega ključnih deležnikov obstoja in nadaljnjega gospodarskega, tehnološkega in trajnostnega razvoja družbe in države na področjih kakovosti izobraževanja, znanosti, raziskovanja, inovacij, umetniške dejavnosti ter nenazadnje tudi povezovanja visokošolskih zavodov z družbo in z mednarodnim okoljem v sklopu vseh prej omenjenih segmentov. Za zagotovitev tovrstnega udejstvovanja je torej visokošolskim zavodom in na njih zaposlenim visokošolskim učiteljem in raziskovalcem nujno treba zagotoviti akademsko svobodo, ki po svojem bistvu pomeni zlasti svobodo poučevanja in raziskovanja, in v tem oziru tudi institucionalno avtonomijo visokošolskega zavoda samega. Visokošolska dejavnost zato temelji tudi na načelih etičnosti, preglednosti in odprtosti, enakih možnosti, trajnostnosti ter družbene odgovornosti. </w:t>
      </w:r>
    </w:p>
    <w:p w14:paraId="317058CF" w14:textId="77777777" w:rsidR="00E969C9" w:rsidRPr="00B26D42" w:rsidRDefault="00E969C9" w:rsidP="00E969C9">
      <w:pPr>
        <w:spacing w:after="0" w:line="240" w:lineRule="exact"/>
        <w:jc w:val="both"/>
        <w:rPr>
          <w:rFonts w:ascii="Arial" w:eastAsia="Calibri" w:hAnsi="Arial" w:cs="Arial"/>
          <w:sz w:val="20"/>
          <w:szCs w:val="20"/>
          <w:u w:val="single"/>
          <w:lang w:eastAsia="sl-SI"/>
          <w14:ligatures w14:val="standardContextual"/>
        </w:rPr>
      </w:pPr>
    </w:p>
    <w:p w14:paraId="3E0BC5BB"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3. členu (pomen v zakonu uporabljenih izrazov)</w:t>
      </w:r>
    </w:p>
    <w:p w14:paraId="64AD6A2D"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Predlog zakona v 3. členu določa pomen oziroma opredelitev ključnih izrazov v tem zakonu.</w:t>
      </w:r>
    </w:p>
    <w:p w14:paraId="6BCF38FB"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07C9DFF6"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4. členu (vrste visokošolskih zavodov)</w:t>
      </w:r>
    </w:p>
    <w:p w14:paraId="66A18DB2"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Člen ob ohranitvi pravnoorganizacijske oblike »zavod« opredeli vrste visokošolskih zavodov, ki so univerza, fakulteta, umetniška akademija in visoka strokovna šola.</w:t>
      </w:r>
    </w:p>
    <w:p w14:paraId="5EC5E1BE"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68722E6E"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5. členu (univerze)</w:t>
      </w:r>
    </w:p>
    <w:p w14:paraId="7F6C2E30"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Univerza, kot vrsta visokošolskega zavoda, ima glede na svoje temeljno poslanstvo poseben položaj v družbi, saj preko svojih »visokošolskih« članic (fakultet, umetniških akademij in visokih strokovnih šol) zagotavlja razvoj znanosti, strokovnosti in umetnosti in v izobraževalnem procesu posreduje spoznanja z več znanstvenih oziroma umetniških področij ali disciplin. Poslanstvo univerz vključuje tudi sodelovanje z gospodarstvom in negospodarstvom, z lokalnim okoljem, z državljani in javnostjo, skrb za prenos znanja v družbo ter izvajanje različnih oblik vseživljenjskega učenja in inovacijske dejavnosti.</w:t>
      </w:r>
    </w:p>
    <w:p w14:paraId="7434EDC8"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2D9305B9"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6. členu (fakultete in umetniške akademije)</w:t>
      </w:r>
    </w:p>
    <w:p w14:paraId="7C4F4B9E"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Člen po vzoru 5. člena zakona, ki opredeljuje poslanstvo univerz, opredeljuje poslanstvo in namen fakultet in umetniških akademij. Fakultete tako opravljajo znanstvenoraziskovalno in izobraževalno dejavnost s področij ene ali več sorodnih oziroma med seboj povezanih znanstvenih disciplin in skrbijo za njihov razvoj, pri čemer so umetniške akademije namenjene opravljanju umetniške in izobraževalne dejavnosti s področij ene ali več sorodnih oziroma med seboj povezanih umetniških disciplin in skrbi za njihov razvoj.</w:t>
      </w:r>
    </w:p>
    <w:p w14:paraId="0914DC32" w14:textId="77777777" w:rsidR="00E969C9" w:rsidRPr="00B26D42" w:rsidRDefault="00E969C9" w:rsidP="00E969C9">
      <w:pPr>
        <w:spacing w:after="0" w:line="240" w:lineRule="exact"/>
        <w:jc w:val="both"/>
        <w:rPr>
          <w:rFonts w:ascii="Arial" w:eastAsia="Arial" w:hAnsi="Arial" w:cs="Arial"/>
          <w:b/>
          <w:bCs/>
          <w:sz w:val="20"/>
          <w:szCs w:val="20"/>
          <w:u w:val="single"/>
          <w14:ligatures w14:val="standardContextual"/>
        </w:rPr>
      </w:pPr>
    </w:p>
    <w:p w14:paraId="00501DF2" w14:textId="77777777" w:rsidR="00E969C9" w:rsidRPr="00B26D42" w:rsidRDefault="00E969C9" w:rsidP="00E969C9">
      <w:pPr>
        <w:spacing w:after="0" w:line="240" w:lineRule="exact"/>
        <w:jc w:val="both"/>
        <w:rPr>
          <w:rFonts w:ascii="Arial" w:eastAsia="Arial" w:hAnsi="Arial" w:cs="Arial"/>
          <w:b/>
          <w:bCs/>
          <w:sz w:val="20"/>
          <w:szCs w:val="20"/>
          <w:u w:val="single"/>
          <w14:ligatures w14:val="standardContextual"/>
        </w:rPr>
      </w:pPr>
      <w:r w:rsidRPr="00B26D42">
        <w:rPr>
          <w:rFonts w:ascii="Arial" w:eastAsia="Arial" w:hAnsi="Arial" w:cs="Arial"/>
          <w:b/>
          <w:bCs/>
          <w:sz w:val="20"/>
          <w:szCs w:val="20"/>
          <w:u w:val="single"/>
          <w14:ligatures w14:val="standardContextual"/>
        </w:rPr>
        <w:t>K 7. členu (visoke strokovne šole)</w:t>
      </w:r>
    </w:p>
    <w:p w14:paraId="1C996DBC"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Visoke strokovne šole, za razliko od fakultet, katerih poslanstvo je znanstvenoraziskovalna in izobraževalna dejavnost znotraj znanstvenih disciplin, opravljajo izobraževalno dejavnost s področja ene ali več sorodnih oziroma med seboj povezanih strok in skrbijo za njihov razvoj. Visoka strokovna šola sicer lahko opravlja tudi raziskovalno oziroma umetniško dejavnost, če je tako določeno z ustanovitvenim aktom.</w:t>
      </w:r>
    </w:p>
    <w:p w14:paraId="45138E34" w14:textId="77777777" w:rsidR="00E969C9" w:rsidRPr="00B26D42" w:rsidRDefault="00E969C9" w:rsidP="00E969C9">
      <w:pPr>
        <w:spacing w:after="0" w:line="240" w:lineRule="exact"/>
        <w:jc w:val="both"/>
        <w:rPr>
          <w:rFonts w:ascii="Arial" w:eastAsia="Arial" w:hAnsi="Arial" w:cs="Arial"/>
          <w:b/>
          <w:bCs/>
          <w:sz w:val="20"/>
          <w:szCs w:val="20"/>
          <w:u w:val="single"/>
          <w14:ligatures w14:val="standardContextual"/>
        </w:rPr>
      </w:pPr>
    </w:p>
    <w:p w14:paraId="1A433F0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 členu (avtonomija javne univerze)</w:t>
      </w:r>
    </w:p>
    <w:p w14:paraId="20D4C23C"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 xml:space="preserve">Člen podrobneje opredeli vsebino avtonomije javne univerze, izhajajoč pri tem iz prvega odstavka 58. člena Ustave Republike Slovenije, ki določa, da so državne univerze (in državne visoke šole) avtonomne, in hkrati izhajajoč tudi iz v 2. členu tega zakona navedenih temeljnih načel: akademske svobode in institucionalne avtonomije. Po svojem bistvu avtonomija, ki je upoštevajoč prej citirano določbo ustave izrecno pridržana zgolj javni univerzi, torej univerzi, ki jo je ustanovila Republika Slovenija, slednji zagotavlja varstvo pred posegi države v najbolj temeljne pojme univerzitetnega ustroja </w:t>
      </w:r>
      <w:r w:rsidRPr="00B26D42">
        <w:rPr>
          <w:rFonts w:ascii="Arial" w:eastAsia="Calibri" w:hAnsi="Arial" w:cs="Arial"/>
          <w:iCs/>
          <w:sz w:val="20"/>
          <w:szCs w:val="20"/>
          <w14:ligatures w14:val="standardContextual"/>
        </w:rPr>
        <w:lastRenderedPageBreak/>
        <w:t>in delovanja. Avtonomija javne univerze torej tej zagotavlja svobodo raziskovanja, umetniškega ustvarjanja in posredovanja znanja, samostojno urejanje notranje organizacije in delovanja s statutom v skladu z zakonom, sprejemanje meril za izvolitev v naziv visokošolskih učiteljev, znanstvenih delavcev in visokošolskih sodelavcev, volitve v nazive visokošolskih učiteljev, znanstvenih delavcev in visokošolskih sodelavcev, izbiro visokošolskih učiteljev, znanstvenih delavcev in visokošolskih sodelavcev za zasedbo delovnih mest, izdelavo in sprejem študijskih in znanstvenoraziskovalnih programov, določanje študijskega režima ter določanje oblik in obdobij preverjanja znanj študentov, podeljevanje strokovnih, znanstvenih in umetniških naslovov v skladu z zakonom ter podeljevanje častnega doktorata in naziva zaslužni profesor, volitve, imenovanja in odpoklic organov v skladu s statutom in drugimi akti, odločanje o oblikah sodelovanja z drugimi organizacijami ter tudi upravljanje s premoženjem v skladu z namenom, za katerega je bilo pridobljeno.</w:t>
      </w:r>
    </w:p>
    <w:p w14:paraId="1D2C4C78"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p>
    <w:p w14:paraId="477E54CF"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r w:rsidRPr="00B26D42">
        <w:rPr>
          <w:rFonts w:ascii="Arial" w:eastAsia="Calibri" w:hAnsi="Arial" w:cs="Arial"/>
          <w:b/>
          <w:bCs/>
          <w:iCs/>
          <w:sz w:val="20"/>
          <w:szCs w:val="20"/>
          <w:u w:val="single"/>
          <w14:ligatures w14:val="standardContextual"/>
        </w:rPr>
        <w:t>K 9. členu (javni interes), 10. členu (javna služba), 11. členu (financiranje javne službe) in 12. členu (druge dejavnosti)</w:t>
      </w:r>
    </w:p>
    <w:p w14:paraId="5488726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iCs/>
          <w:sz w:val="20"/>
          <w:szCs w:val="20"/>
          <w14:ligatures w14:val="standardContextual"/>
        </w:rPr>
        <w:t xml:space="preserve">Zakon v citiranih členih podrobneje opredeljuje javni interes (9. člen), javno službo (10. člen), financiranje javne službe (11. člen) in s tem povezane druge dejavnosti javnih in zasebnih univerz ter samostojnih visokošolskih zavodov v delu dodeljenih koncesij (12. člen). Določbe predmetnih členov so bile vsebinsko že uveljavljene z Zakonom o spremembah in dopolnitvah Zakona o visokem šolstvu (Uradni list RS, št. 102/23 – ZViS-M) na podlagi odločbe </w:t>
      </w:r>
      <w:r w:rsidRPr="00B26D42">
        <w:rPr>
          <w:rFonts w:ascii="Arial" w:eastAsia="Calibri" w:hAnsi="Arial" w:cs="Arial"/>
          <w:bCs/>
          <w:iCs/>
          <w:sz w:val="20"/>
          <w:szCs w:val="20"/>
          <w14:ligatures w14:val="standardContextual"/>
        </w:rPr>
        <w:t xml:space="preserve">Ustavnega sodišča (št. U-I-156/08-16 z dne 14. 4. 2011, objavljena v Uradnem listu RS, št. 34/11), ki je ob presoji določb takrat veljavnega Zakona o visokem šolstvu presodilo, »da javna služba v visokem šolstvu ni opredeljena« in »da mora zakon v skladu z načelom zakonitosti opredeliti javno službo v visokem šolstvu.«. </w:t>
      </w:r>
    </w:p>
    <w:p w14:paraId="11998DC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AE17D5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Zakon tako v 9. členu najprej opredeli javni interes kot celotno visokošolsko izobraževanje, ki ga v obliki javnoveljavnih študijskih programov izvajajo vsi visokošolski zavodi v Republiki Sloveniji v skladu s tem zakonom. To pomeni, da so vsi visokošolski zavodi, ki so kot taki akreditirani pri Nacionalni agenciji Republike Slovenije za zagotavljanje kakovosti v visokem šolstvu (v nadaljnjem besedilu: NAKVIS) in izvajajo akreditirane študijske programe za pridobitev izobrazbe in za izpopolnjevanje, v javnem interesu, saj zagotavljajo kakovostno raven visokošolskega izobraževanja in podeljujejo javnoveljavne diplome na vseh treh stopnjah oziroma javnoveljavna potrdila. Vendar pa vso visokošolsko izobraževanje, ki je v javnem interesu, ni hkrati tudi javna služba. Ustavno sodišče je v prej citirani odločbi zapisalo, da je javna služba »normativni pojav«, in ne dejanski. To pomeni, da »javne službe ni brez njenega normativnega dela (normativne opredelitve) oziroma da brez pravne ureditve ni posebnega pravnega režima v posamezni dejavnosti (tj. javne službe), ki bistveno razlikuje pravni položaj te dejavnosti v razmerju do povsem enake dejavnosti, ki poteka v okviru zasebnopravnega režima. Izobraževalna dejavnost, na primer, tako sama po sebi ni javna služba, saj lahko poteka vsebinsko enako po tržnih merilih ali v okviru pravnega režima javne službe.« Kot novost predloga zakona v primerjavi z dosedanjo ureditvijo je treba omeniti krajša izobraževanja in usposabljanja za pridobitev mikrodokazila, ki se prav tako uvrščajo v kontekst javnega interesa.</w:t>
      </w:r>
    </w:p>
    <w:p w14:paraId="4791345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892A68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Republika Slovenija z javno službo v visokem šolstvu (10. člen) zadovoljuje javne potrebe po visokošolski dejavnosti in zagotavlja njeno trajno in nemoteno izvajanje, ki mora biti enako dostopno vsem uporabnikom pod enakimi pogoji, kot jih določa zakon. Javna služba v visokem šolstvu tako predstavlja celoto in neločljivo povezanost različnih, a medsebojno bistveno povezanih in odvisnih visokošolskih dejavnosti, od izobraževalne in umetniške do podporne dejavnosti. S takšno opredelitvijo javne službe se določajo tudi pravice in obveznosti izvajalcev v razmerju do uporabnikov na eni strani in do države na drugi strani. </w:t>
      </w:r>
    </w:p>
    <w:p w14:paraId="1D0A911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96CB3E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
          <w:sz w:val="20"/>
          <w:szCs w:val="20"/>
          <w14:ligatures w14:val="standardContextual"/>
        </w:rPr>
        <w:t>Izobraževalna dejavnost</w:t>
      </w:r>
      <w:r w:rsidRPr="00B26D42">
        <w:rPr>
          <w:rFonts w:ascii="Arial" w:eastAsia="Calibri" w:hAnsi="Arial" w:cs="Arial"/>
          <w:bCs/>
          <w:iCs/>
          <w:sz w:val="20"/>
          <w:szCs w:val="20"/>
          <w14:ligatures w14:val="standardContextual"/>
        </w:rPr>
        <w:t>, kot del javne službe,</w:t>
      </w:r>
      <w:r w:rsidRPr="00B26D42">
        <w:rPr>
          <w:rFonts w:ascii="Arial" w:eastAsia="Calibri" w:hAnsi="Arial" w:cs="Arial"/>
          <w:bCs/>
          <w:i/>
          <w:sz w:val="20"/>
          <w:szCs w:val="20"/>
          <w14:ligatures w14:val="standardContextual"/>
        </w:rPr>
        <w:t xml:space="preserve"> </w:t>
      </w:r>
      <w:r w:rsidRPr="00B26D42">
        <w:rPr>
          <w:rFonts w:ascii="Arial" w:eastAsia="Calibri" w:hAnsi="Arial" w:cs="Arial"/>
          <w:bCs/>
          <w:iCs/>
          <w:sz w:val="20"/>
          <w:szCs w:val="20"/>
          <w14:ligatures w14:val="standardContextual"/>
        </w:rPr>
        <w:t>obsega študijske programe za pridobitev izobrazbe prve, druge in tretje stopnje, pri čemer ni pomemben način njenega izvajanja. Slednje torej pomeni, da je izvajanje tovrstnih študijskih programov s strani javnih univerz oziroma samostojnih visokošolskih zavodov v delu dodeljenih koncesij javna služba, ne glede na način njihovega izvajanja.</w:t>
      </w:r>
    </w:p>
    <w:p w14:paraId="1A3DDC77" w14:textId="77777777" w:rsidR="00E969C9" w:rsidRPr="00B26D42" w:rsidRDefault="00E969C9" w:rsidP="00E969C9">
      <w:pPr>
        <w:spacing w:after="0" w:line="240" w:lineRule="exact"/>
        <w:jc w:val="both"/>
        <w:rPr>
          <w:rFonts w:ascii="Arial" w:eastAsia="Calibri" w:hAnsi="Arial" w:cs="Arial"/>
          <w:bCs/>
          <w:i/>
          <w:sz w:val="20"/>
          <w:szCs w:val="20"/>
          <w14:ligatures w14:val="standardContextual"/>
        </w:rPr>
      </w:pPr>
    </w:p>
    <w:p w14:paraId="523F824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
          <w:sz w:val="20"/>
          <w:szCs w:val="20"/>
          <w14:ligatures w14:val="standardContextual"/>
        </w:rPr>
        <w:t>Znanstvenoraziskovalne dejavnosti</w:t>
      </w:r>
      <w:r w:rsidRPr="00B26D42">
        <w:rPr>
          <w:rFonts w:ascii="Arial" w:eastAsia="Calibri" w:hAnsi="Arial" w:cs="Arial"/>
          <w:bCs/>
          <w:iCs/>
          <w:sz w:val="20"/>
          <w:szCs w:val="20"/>
          <w14:ligatures w14:val="standardContextual"/>
        </w:rPr>
        <w:t xml:space="preserve">, kot del javne službe, tako obsegajo več ravni razvoja: temeljno, ki se nanaša na temeljne in aplikativne raziskave, to je praviloma do vključno potrditve koncepta, in raziskovalno razvojno raven, ki se nanaša na industrijske raziskave in eksperimentalni razvoj, to je praviloma do vključno demonstracije v primerljivem okolju. Sestavni del dejavnosti je podporno okolje, ki spodbuja (mednarodno) projektno delo, mreženje, partnersko sodelovanje, prenos znanja in tehnologij ter ustvarjalnost in podjetnost izvajalcev znanstvenoraziskovalne dejavnosti. Znanstvenoraziskovalna dejavnost je ustvarjanje novega znanja in njegov prenos, obsega pa različne aktivnosti – od že omenjenih raziskav in sodelovanja do ukrepov odprte znanosti in raziskovalne </w:t>
      </w:r>
      <w:r w:rsidRPr="00B26D42">
        <w:rPr>
          <w:rFonts w:ascii="Arial" w:eastAsia="Calibri" w:hAnsi="Arial" w:cs="Arial"/>
          <w:bCs/>
          <w:iCs/>
          <w:sz w:val="20"/>
          <w:szCs w:val="20"/>
          <w14:ligatures w14:val="standardContextual"/>
        </w:rPr>
        <w:lastRenderedPageBreak/>
        <w:t xml:space="preserve">infrastrukture. V kontekstu javne službe v visokem šolstvu je bistveno, da so rezultati temeljnega, aplikativnega in razvojnega dela javno dostopni vsem potencialnim uporabnikom. </w:t>
      </w:r>
    </w:p>
    <w:p w14:paraId="69755E0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6A4AE3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
          <w:sz w:val="20"/>
          <w:szCs w:val="20"/>
          <w14:ligatures w14:val="standardContextual"/>
        </w:rPr>
        <w:t>Umetniške dejavnosti</w:t>
      </w:r>
      <w:r w:rsidRPr="00B26D42">
        <w:rPr>
          <w:rFonts w:ascii="Arial" w:eastAsia="Calibri" w:hAnsi="Arial" w:cs="Arial"/>
          <w:bCs/>
          <w:iCs/>
          <w:sz w:val="20"/>
          <w:szCs w:val="20"/>
          <w14:ligatures w14:val="standardContextual"/>
        </w:rPr>
        <w:t xml:space="preserve"> v javni službi visokega šolstva obsegajo umetniško ustvarjanje tako na področju izobraževanja kot na znanstvenoraziskovalnem področju v okviru umetniških disciplin v skladu s klasifikacijo KLASIUS, katerih rezultati so javno dostopni vsem potencialnim uporabnikom. </w:t>
      </w:r>
    </w:p>
    <w:p w14:paraId="06BB9FD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6EFAF4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
          <w:sz w:val="20"/>
          <w:szCs w:val="20"/>
          <w14:ligatures w14:val="standardContextual"/>
        </w:rPr>
        <w:t>Podporne dejavnosti</w:t>
      </w:r>
      <w:r w:rsidRPr="00B26D42">
        <w:rPr>
          <w:rFonts w:ascii="Arial" w:eastAsia="Calibri" w:hAnsi="Arial" w:cs="Arial"/>
          <w:bCs/>
          <w:iCs/>
          <w:sz w:val="20"/>
          <w:szCs w:val="20"/>
          <w14:ligatures w14:val="standardContextual"/>
        </w:rPr>
        <w:t xml:space="preserve"> javne službe v visokem šolstvu so knjižnična, informacijska, administrativna in upravljavska dejavnost, dejavnost študentskih domov, organizacija in izvedba rednih športno gibalnih aktivnosti študentov v času študija s poudarkom v 1. letnikih 1. stopenjskih študijskih programov ter druge podporne aktivnosti. </w:t>
      </w:r>
    </w:p>
    <w:p w14:paraId="14233AA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68D59E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Financiranje javne službe (11. člen) razmejuje javno službo od drugih (dopolnilnih) dejavnosti, ki pomenijo prodajo blaga in storitev na trgu (12. člen). Zakon v IX. poglavju – FINANCIRANJE vključuje posebno podpoglavje namenjeno ureditvi podeljevanja koncesij zasebnim univerzam in samostojnim visokošolskim zavodom (</w:t>
      </w:r>
      <w:r w:rsidRPr="00B26D42">
        <w:rPr>
          <w:rFonts w:ascii="Arial" w:eastAsia="Calibri" w:hAnsi="Arial" w:cs="Arial"/>
          <w:bCs/>
          <w:i/>
          <w:sz w:val="20"/>
          <w:szCs w:val="20"/>
          <w14:ligatures w14:val="standardContextual"/>
        </w:rPr>
        <w:t>8. Koncesije v visokem šolstvu</w:t>
      </w:r>
      <w:r w:rsidRPr="00B26D42">
        <w:rPr>
          <w:rFonts w:ascii="Arial" w:eastAsia="Calibri" w:hAnsi="Arial" w:cs="Arial"/>
          <w:bCs/>
          <w:iCs/>
          <w:sz w:val="20"/>
          <w:szCs w:val="20"/>
          <w14:ligatures w14:val="standardContextual"/>
        </w:rPr>
        <w:t>).</w:t>
      </w:r>
    </w:p>
    <w:p w14:paraId="17BDDE5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A075BA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Poleg dejavnosti javne službe lahko torej javna univerza oziroma njene članice opravljajo tudi druge dejavnosti, povezane z dejavnostmi javne službe, ki pomenijo prodajo blaga in storitev na trgu, pri čemer je bistveno, da je cena te dejavnosti določena tako, da so vanjo všteti vsi stroški, ki se nanašajo na izdatke za blago in storitve, investicije in investicijsko vzdrževanje ter stroške dela. Določbe glede presežka prihodkov nad odhodki veljajo tudi za zasebne univerze in samostojne visokošolske zavode v delu dodeljenih koncesij. Javna univerza oziroma njene članice morajo sredstva javne službe in tržne dejavnosti voditi ločeno v skladu z veljavnimi finančnimi predpisi.</w:t>
      </w:r>
      <w:r w:rsidRPr="00B26D42">
        <w:rPr>
          <w:rFonts w:ascii="Arial" w:hAnsi="Arial" w:cs="Arial"/>
          <w:sz w:val="20"/>
          <w:szCs w:val="20"/>
        </w:rPr>
        <w:t xml:space="preserve"> Bistvena je tudi izrecna zakonska zaveza, da </w:t>
      </w:r>
      <w:r w:rsidRPr="00B26D42">
        <w:rPr>
          <w:rFonts w:ascii="Arial" w:eastAsia="Calibri" w:hAnsi="Arial" w:cs="Arial"/>
          <w:bCs/>
          <w:iCs/>
          <w:sz w:val="20"/>
          <w:szCs w:val="20"/>
          <w14:ligatures w14:val="standardContextual"/>
        </w:rPr>
        <w:t>javna univerza oziroma njena članica presežka odhodkov nad prihodki ne sme poravnati iz sredstev javne službe. O načinu poravnave primanjkljaja javne univerze odloča ustanovitelj na predlog upravnega odbora javne univerze, o načinu poravnave primanjkljaja članice javne univerze pa javna univerza v skladu z internimi akti javne univerze.</w:t>
      </w:r>
    </w:p>
    <w:p w14:paraId="37545B1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A37E63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 členu (izobraževanje pod enakimi pogoji)</w:t>
      </w:r>
    </w:p>
    <w:p w14:paraId="0D868EF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določa, da se na visokošolskih zavodih v Republiki Sloveniji pod enakimi pogoji kot državljani Republike Slovenije lahko izobražujejo tudi Slovenci, ki živijo zunaj njenih meja, in Slovenci brez slovenskega državljanstva (kot jih opredeljuje zakon, ki ureja odnose Republike Slovenije s Slovenci zunaj njenih meja), državljani držav članic Evropske unije in tuji državljani ob uporabi načela vzajemnosti </w:t>
      </w:r>
      <w:r w:rsidRPr="00B26D42">
        <w:rPr>
          <w:rFonts w:ascii="Arial" w:eastAsia="Calibri" w:hAnsi="Arial" w:cs="Arial"/>
          <w:sz w:val="20"/>
          <w:szCs w:val="20"/>
          <w14:ligatures w14:val="standardContextual"/>
        </w:rPr>
        <w:t>ali pod pogojem, da so v Republiki Sloveniji dokončali srednješolsko izobraževanje in opravili maturo, tako kot določa 51. člen tega zakona, ali pod pogojem, da imajo stalno prebivališče v Republiki Sloveniji in so sami ali vsaj eden od njihovih staršev ali skrbnikov do začetka izbirnega postopka rezidenti Republike Slovenije za davčne namene</w:t>
      </w:r>
      <w:r w:rsidRPr="00B26D42">
        <w:rPr>
          <w:rFonts w:ascii="Arial" w:eastAsia="Calibri" w:hAnsi="Arial" w:cs="Arial"/>
          <w:bCs/>
          <w:iCs/>
          <w:sz w:val="20"/>
          <w:szCs w:val="20"/>
          <w14:ligatures w14:val="standardContextual"/>
        </w:rPr>
        <w:t xml:space="preserve">.   </w:t>
      </w:r>
    </w:p>
    <w:p w14:paraId="7E265C4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0B03BB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ob tem visokošolskim zavodom izrecno prepoveduje sleherno diskriminacijo, ki bi temeljila na kakršnikoli osebni okoliščini.</w:t>
      </w:r>
    </w:p>
    <w:p w14:paraId="23EF761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491C99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Minister, pristojen za visoko šolstvo, s pravilnikom podrobneje uredi izobraževanje za tuje državljane, Slovence brez slovenskega državljanstva in Slovence, ki živijo zunaj njenih meja.</w:t>
      </w:r>
    </w:p>
    <w:p w14:paraId="348D4D06" w14:textId="77777777" w:rsidR="00D218DF" w:rsidRPr="00B26D42" w:rsidRDefault="00D218DF" w:rsidP="00E969C9">
      <w:pPr>
        <w:spacing w:after="0" w:line="240" w:lineRule="exact"/>
        <w:jc w:val="both"/>
        <w:rPr>
          <w:rFonts w:ascii="Arial" w:eastAsia="Calibri" w:hAnsi="Arial" w:cs="Arial"/>
          <w:bCs/>
          <w:iCs/>
          <w:sz w:val="20"/>
          <w:szCs w:val="20"/>
          <w14:ligatures w14:val="standardContextual"/>
        </w:rPr>
      </w:pPr>
    </w:p>
    <w:p w14:paraId="3BD72068" w14:textId="6791404B" w:rsidR="00E73DFE" w:rsidRPr="00B26D42" w:rsidRDefault="006B2C9C" w:rsidP="00F57D2E">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Upoštevajoč opozoril</w:t>
      </w:r>
      <w:r w:rsidR="00C22357" w:rsidRPr="00B26D42">
        <w:rPr>
          <w:rFonts w:ascii="Arial" w:eastAsia="Calibri" w:hAnsi="Arial" w:cs="Arial"/>
          <w:bCs/>
          <w:iCs/>
          <w:sz w:val="20"/>
          <w:szCs w:val="20"/>
          <w14:ligatures w14:val="standardContextual"/>
        </w:rPr>
        <w:t>a</w:t>
      </w:r>
      <w:r w:rsidRPr="00B26D42">
        <w:rPr>
          <w:rFonts w:ascii="Arial" w:eastAsia="Calibri" w:hAnsi="Arial" w:cs="Arial"/>
          <w:bCs/>
          <w:iCs/>
          <w:sz w:val="20"/>
          <w:szCs w:val="20"/>
          <w14:ligatures w14:val="standardContextual"/>
        </w:rPr>
        <w:t xml:space="preserve"> ministrstva, pristojnega za zunanje zadeve, </w:t>
      </w:r>
      <w:r w:rsidR="00EF337F" w:rsidRPr="00B26D42">
        <w:rPr>
          <w:rFonts w:ascii="Arial" w:eastAsia="Calibri" w:hAnsi="Arial" w:cs="Arial"/>
          <w:bCs/>
          <w:iCs/>
          <w:sz w:val="20"/>
          <w:szCs w:val="20"/>
          <w14:ligatures w14:val="standardContextual"/>
        </w:rPr>
        <w:t>se s šestim odstavkom predmetnega člena</w:t>
      </w:r>
      <w:r w:rsidR="00D218DF" w:rsidRPr="00B26D42">
        <w:rPr>
          <w:rFonts w:ascii="Arial" w:eastAsia="Calibri" w:hAnsi="Arial" w:cs="Arial"/>
          <w:bCs/>
          <w:iCs/>
          <w:sz w:val="20"/>
          <w:szCs w:val="20"/>
          <w14:ligatures w14:val="standardContextual"/>
        </w:rPr>
        <w:t xml:space="preserve"> dodaja</w:t>
      </w:r>
      <w:r w:rsidR="00EF337F" w:rsidRPr="00B26D42">
        <w:rPr>
          <w:rFonts w:ascii="Arial" w:eastAsia="Calibri" w:hAnsi="Arial" w:cs="Arial"/>
          <w:bCs/>
          <w:iCs/>
          <w:sz w:val="20"/>
          <w:szCs w:val="20"/>
          <w14:ligatures w14:val="standardContextual"/>
        </w:rPr>
        <w:t xml:space="preserve"> intervju, ki ga visokošolski zavod opravi s tujim državljanom</w:t>
      </w:r>
      <w:r w:rsidR="00C22357" w:rsidRPr="00B26D42">
        <w:rPr>
          <w:rFonts w:ascii="Arial" w:eastAsia="Calibri" w:hAnsi="Arial" w:cs="Arial"/>
          <w:bCs/>
          <w:iCs/>
          <w:sz w:val="20"/>
          <w:szCs w:val="20"/>
          <w14:ligatures w14:val="standardContextual"/>
        </w:rPr>
        <w:t xml:space="preserve">. Ministrstvo za zunanje zadeve je namreč opozorilo </w:t>
      </w:r>
      <w:r w:rsidR="00F57D2E" w:rsidRPr="00B26D42">
        <w:rPr>
          <w:rFonts w:ascii="Arial" w:eastAsia="Calibri" w:hAnsi="Arial" w:cs="Arial"/>
          <w:bCs/>
          <w:iCs/>
          <w:sz w:val="20"/>
          <w:szCs w:val="20"/>
          <w14:ligatures w14:val="standardContextual"/>
        </w:rPr>
        <w:t xml:space="preserve">na vse večjo problematiko, ki se nanaša na zlorabo vpisa v študij na visokošolske zavode v Republiki Sloveniji s strani tujih študentov iz nekaterih držav. Zlorabo vpisa </w:t>
      </w:r>
      <w:r w:rsidR="001616E1" w:rsidRPr="00B26D42">
        <w:rPr>
          <w:rFonts w:ascii="Arial" w:eastAsia="Calibri" w:hAnsi="Arial" w:cs="Arial"/>
          <w:bCs/>
          <w:iCs/>
          <w:sz w:val="20"/>
          <w:szCs w:val="20"/>
          <w14:ligatures w14:val="standardContextual"/>
        </w:rPr>
        <w:t xml:space="preserve">je </w:t>
      </w:r>
      <w:r w:rsidR="00F57D2E" w:rsidRPr="00B26D42">
        <w:rPr>
          <w:rFonts w:ascii="Arial" w:eastAsia="Calibri" w:hAnsi="Arial" w:cs="Arial"/>
          <w:bCs/>
          <w:iCs/>
          <w:sz w:val="20"/>
          <w:szCs w:val="20"/>
          <w14:ligatures w14:val="standardContextual"/>
        </w:rPr>
        <w:t>opa</w:t>
      </w:r>
      <w:r w:rsidR="001616E1" w:rsidRPr="00B26D42">
        <w:rPr>
          <w:rFonts w:ascii="Arial" w:eastAsia="Calibri" w:hAnsi="Arial" w:cs="Arial"/>
          <w:bCs/>
          <w:iCs/>
          <w:sz w:val="20"/>
          <w:szCs w:val="20"/>
          <w14:ligatures w14:val="standardContextual"/>
        </w:rPr>
        <w:t>ziti</w:t>
      </w:r>
      <w:r w:rsidR="00F57D2E" w:rsidRPr="00B26D42">
        <w:rPr>
          <w:rFonts w:ascii="Arial" w:eastAsia="Calibri" w:hAnsi="Arial" w:cs="Arial"/>
          <w:bCs/>
          <w:iCs/>
          <w:sz w:val="20"/>
          <w:szCs w:val="20"/>
          <w14:ligatures w14:val="standardContextual"/>
        </w:rPr>
        <w:t xml:space="preserve"> pri tistih tujih študentih, ki prihajajo iz držav z višjim migracijskim tveganjem, torej iz držav ki so navedene v Prilogi  1 </w:t>
      </w:r>
      <w:r w:rsidR="00F57D2E" w:rsidRPr="00B26D42">
        <w:rPr>
          <w:rFonts w:ascii="Arial" w:eastAsia="Calibri" w:hAnsi="Arial" w:cs="Arial"/>
          <w:bCs/>
          <w:i/>
          <w:sz w:val="20"/>
          <w:szCs w:val="20"/>
          <w14:ligatures w14:val="standardContextual"/>
        </w:rPr>
        <w:t>Uredbe  (EU) 2018/1806 Evropskega parlamenta in Sveta z dne 14. novembra 2018 o seznamu tretjih držav, katerih državljani morajo pri prehodu zunanjih meja imeti vizume, in držav, katerih državljani so izvzeti iz te obveznosti</w:t>
      </w:r>
      <w:r w:rsidR="00F57D2E" w:rsidRPr="00B26D42">
        <w:rPr>
          <w:rFonts w:ascii="Arial" w:eastAsia="Calibri" w:hAnsi="Arial" w:cs="Arial"/>
          <w:bCs/>
          <w:iCs/>
          <w:sz w:val="20"/>
          <w:szCs w:val="20"/>
          <w14:ligatures w14:val="standardContextual"/>
        </w:rPr>
        <w:t xml:space="preserve"> </w:t>
      </w:r>
      <w:r w:rsidR="00E73DFE" w:rsidRPr="00B26D42">
        <w:rPr>
          <w:rFonts w:ascii="Arial" w:eastAsia="Calibri" w:hAnsi="Arial" w:cs="Arial"/>
          <w:bCs/>
          <w:iCs/>
          <w:sz w:val="20"/>
          <w:szCs w:val="20"/>
          <w14:ligatures w14:val="standardContextual"/>
        </w:rPr>
        <w:t>(dostopna  na spletni strani:</w:t>
      </w:r>
    </w:p>
    <w:p w14:paraId="08E2B0B6" w14:textId="77777777" w:rsidR="00E73DFE" w:rsidRPr="00B26D42" w:rsidRDefault="00F57D2E" w:rsidP="00F57D2E">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https://eur-lex.europa.eu/legal-content/SL/TXT/PDF/?uri=CELEX:32018R1806). </w:t>
      </w:r>
    </w:p>
    <w:p w14:paraId="3E2DEDDE" w14:textId="3C24DDB7" w:rsidR="00F57D2E" w:rsidRPr="00B26D42" w:rsidRDefault="00F57D2E" w:rsidP="000E30F5">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Veliko študentov iz teh držav se</w:t>
      </w:r>
      <w:r w:rsidR="001616E1" w:rsidRPr="00B26D42">
        <w:rPr>
          <w:rFonts w:ascii="Arial" w:eastAsia="Calibri" w:hAnsi="Arial" w:cs="Arial"/>
          <w:bCs/>
          <w:iCs/>
          <w:sz w:val="20"/>
          <w:szCs w:val="20"/>
          <w14:ligatures w14:val="standardContextual"/>
        </w:rPr>
        <w:t xml:space="preserve"> namreč</w:t>
      </w:r>
      <w:r w:rsidRPr="00B26D42">
        <w:rPr>
          <w:rFonts w:ascii="Arial" w:eastAsia="Calibri" w:hAnsi="Arial" w:cs="Arial"/>
          <w:bCs/>
          <w:iCs/>
          <w:sz w:val="20"/>
          <w:szCs w:val="20"/>
          <w14:ligatures w14:val="standardContextual"/>
        </w:rPr>
        <w:t xml:space="preserve"> na študij v Sloveniji vpisuje le z namenom, da pridobi slovensko dovoljenje za prebivanje</w:t>
      </w:r>
      <w:r w:rsidR="00595578" w:rsidRPr="00B26D42">
        <w:rPr>
          <w:rFonts w:ascii="Arial" w:eastAsia="Calibri" w:hAnsi="Arial" w:cs="Arial"/>
          <w:bCs/>
          <w:iCs/>
          <w:sz w:val="20"/>
          <w:szCs w:val="20"/>
          <w14:ligatures w14:val="standardContextual"/>
        </w:rPr>
        <w:t>,</w:t>
      </w:r>
      <w:r w:rsidRPr="00B26D42">
        <w:rPr>
          <w:rFonts w:ascii="Arial" w:eastAsia="Calibri" w:hAnsi="Arial" w:cs="Arial"/>
          <w:bCs/>
          <w:iCs/>
          <w:sz w:val="20"/>
          <w:szCs w:val="20"/>
          <w14:ligatures w14:val="standardContextual"/>
        </w:rPr>
        <w:t xml:space="preserve"> in ne z namenom dejanskega študija. </w:t>
      </w:r>
      <w:r w:rsidR="003F48AC" w:rsidRPr="00B26D42">
        <w:rPr>
          <w:rFonts w:ascii="Arial" w:eastAsia="Calibri" w:hAnsi="Arial" w:cs="Arial"/>
          <w:bCs/>
          <w:iCs/>
          <w:sz w:val="20"/>
          <w:szCs w:val="20"/>
          <w14:ligatures w14:val="standardContextual"/>
        </w:rPr>
        <w:t>Kot ukrep</w:t>
      </w:r>
      <w:r w:rsidRPr="00B26D42">
        <w:rPr>
          <w:rFonts w:ascii="Arial" w:eastAsia="Calibri" w:hAnsi="Arial" w:cs="Arial"/>
          <w:bCs/>
          <w:iCs/>
          <w:sz w:val="20"/>
          <w:szCs w:val="20"/>
          <w14:ligatures w14:val="standardContextual"/>
        </w:rPr>
        <w:t>, ki bi visokošolske zavode zavezal k izloči</w:t>
      </w:r>
      <w:r w:rsidR="00DC04BA" w:rsidRPr="00B26D42">
        <w:rPr>
          <w:rFonts w:ascii="Arial" w:eastAsia="Calibri" w:hAnsi="Arial" w:cs="Arial"/>
          <w:bCs/>
          <w:iCs/>
          <w:sz w:val="20"/>
          <w:szCs w:val="20"/>
          <w14:ligatures w14:val="standardContextual"/>
        </w:rPr>
        <w:t>tvi</w:t>
      </w:r>
      <w:r w:rsidRPr="00B26D42">
        <w:rPr>
          <w:rFonts w:ascii="Arial" w:eastAsia="Calibri" w:hAnsi="Arial" w:cs="Arial"/>
          <w:bCs/>
          <w:iCs/>
          <w:sz w:val="20"/>
          <w:szCs w:val="20"/>
          <w14:ligatures w14:val="standardContextual"/>
        </w:rPr>
        <w:t xml:space="preserve"> tist</w:t>
      </w:r>
      <w:r w:rsidR="00DC04BA" w:rsidRPr="00B26D42">
        <w:rPr>
          <w:rFonts w:ascii="Arial" w:eastAsia="Calibri" w:hAnsi="Arial" w:cs="Arial"/>
          <w:bCs/>
          <w:iCs/>
          <w:sz w:val="20"/>
          <w:szCs w:val="20"/>
          <w14:ligatures w14:val="standardContextual"/>
        </w:rPr>
        <w:t>ih</w:t>
      </w:r>
      <w:r w:rsidRPr="00B26D42">
        <w:rPr>
          <w:rFonts w:ascii="Arial" w:eastAsia="Calibri" w:hAnsi="Arial" w:cs="Arial"/>
          <w:bCs/>
          <w:iCs/>
          <w:sz w:val="20"/>
          <w:szCs w:val="20"/>
          <w14:ligatures w14:val="standardContextual"/>
        </w:rPr>
        <w:t xml:space="preserve"> tujce</w:t>
      </w:r>
      <w:r w:rsidR="00DC04BA" w:rsidRPr="00B26D42">
        <w:rPr>
          <w:rFonts w:ascii="Arial" w:eastAsia="Calibri" w:hAnsi="Arial" w:cs="Arial"/>
          <w:bCs/>
          <w:iCs/>
          <w:sz w:val="20"/>
          <w:szCs w:val="20"/>
          <w14:ligatures w14:val="standardContextual"/>
        </w:rPr>
        <w:t>v</w:t>
      </w:r>
      <w:r w:rsidRPr="00B26D42">
        <w:rPr>
          <w:rFonts w:ascii="Arial" w:eastAsia="Calibri" w:hAnsi="Arial" w:cs="Arial"/>
          <w:bCs/>
          <w:iCs/>
          <w:sz w:val="20"/>
          <w:szCs w:val="20"/>
          <w14:ligatures w14:val="standardContextual"/>
        </w:rPr>
        <w:t xml:space="preserve">, ki se </w:t>
      </w:r>
      <w:r w:rsidR="00300BAD" w:rsidRPr="00B26D42">
        <w:rPr>
          <w:rFonts w:ascii="Arial" w:eastAsia="Calibri" w:hAnsi="Arial" w:cs="Arial"/>
          <w:bCs/>
          <w:iCs/>
          <w:sz w:val="20"/>
          <w:szCs w:val="20"/>
          <w14:ligatures w14:val="standardContextual"/>
        </w:rPr>
        <w:t xml:space="preserve">očitno </w:t>
      </w:r>
      <w:r w:rsidRPr="00B26D42">
        <w:rPr>
          <w:rFonts w:ascii="Arial" w:eastAsia="Calibri" w:hAnsi="Arial" w:cs="Arial"/>
          <w:bCs/>
          <w:iCs/>
          <w:sz w:val="20"/>
          <w:szCs w:val="20"/>
          <w14:ligatures w14:val="standardContextual"/>
        </w:rPr>
        <w:t>želijo</w:t>
      </w:r>
      <w:r w:rsidR="00300BAD" w:rsidRPr="00B26D42">
        <w:rPr>
          <w:rFonts w:ascii="Arial" w:eastAsia="Calibri" w:hAnsi="Arial" w:cs="Arial"/>
          <w:bCs/>
          <w:iCs/>
          <w:sz w:val="20"/>
          <w:szCs w:val="20"/>
          <w14:ligatures w14:val="standardContextual"/>
        </w:rPr>
        <w:t xml:space="preserve"> fiktivno vpisati </w:t>
      </w:r>
      <w:r w:rsidR="00DC04BA" w:rsidRPr="00B26D42">
        <w:rPr>
          <w:rFonts w:ascii="Arial" w:eastAsia="Calibri" w:hAnsi="Arial" w:cs="Arial"/>
          <w:bCs/>
          <w:iCs/>
          <w:sz w:val="20"/>
          <w:szCs w:val="20"/>
          <w14:ligatures w14:val="standardContextual"/>
        </w:rPr>
        <w:t>na slovenske visokošolske zavode</w:t>
      </w:r>
      <w:r w:rsidR="008C4316" w:rsidRPr="00B26D42">
        <w:rPr>
          <w:rFonts w:ascii="Arial" w:eastAsia="Calibri" w:hAnsi="Arial" w:cs="Arial"/>
          <w:bCs/>
          <w:iCs/>
          <w:sz w:val="20"/>
          <w:szCs w:val="20"/>
          <w14:ligatures w14:val="standardContextual"/>
        </w:rPr>
        <w:t xml:space="preserve">, je bil pripoznan </w:t>
      </w:r>
      <w:r w:rsidR="008A287A" w:rsidRPr="00B26D42">
        <w:rPr>
          <w:rFonts w:ascii="Arial" w:eastAsia="Calibri" w:hAnsi="Arial" w:cs="Arial"/>
          <w:bCs/>
          <w:iCs/>
          <w:sz w:val="20"/>
          <w:szCs w:val="20"/>
          <w14:ligatures w14:val="standardContextual"/>
        </w:rPr>
        <w:t xml:space="preserve">neposredni </w:t>
      </w:r>
      <w:r w:rsidR="008C4316" w:rsidRPr="00B26D42">
        <w:rPr>
          <w:rFonts w:ascii="Arial" w:eastAsia="Calibri" w:hAnsi="Arial" w:cs="Arial"/>
          <w:bCs/>
          <w:iCs/>
          <w:sz w:val="20"/>
          <w:szCs w:val="20"/>
          <w14:ligatures w14:val="standardContextual"/>
        </w:rPr>
        <w:t>intervju s tovrstnimi tujimi državljani.</w:t>
      </w:r>
      <w:r w:rsidR="00DC04BA" w:rsidRPr="00B26D42">
        <w:rPr>
          <w:rFonts w:ascii="Arial" w:eastAsia="Calibri" w:hAnsi="Arial" w:cs="Arial"/>
          <w:bCs/>
          <w:iCs/>
          <w:sz w:val="20"/>
          <w:szCs w:val="20"/>
          <w14:ligatures w14:val="standardContextual"/>
        </w:rPr>
        <w:t xml:space="preserve"> </w:t>
      </w:r>
      <w:r w:rsidR="008A287A" w:rsidRPr="00B26D42">
        <w:rPr>
          <w:rFonts w:ascii="Arial" w:eastAsia="Calibri" w:hAnsi="Arial" w:cs="Arial"/>
          <w:bCs/>
          <w:iCs/>
          <w:sz w:val="20"/>
          <w:szCs w:val="20"/>
          <w14:ligatures w14:val="standardContextual"/>
        </w:rPr>
        <w:t xml:space="preserve">Takšen intervju mora po izrecni zakonski dikciji biti izveden neposredno med kandidatom in </w:t>
      </w:r>
      <w:r w:rsidR="00570370" w:rsidRPr="00B26D42">
        <w:rPr>
          <w:rFonts w:ascii="Arial" w:eastAsia="Calibri" w:hAnsi="Arial" w:cs="Arial"/>
          <w:bCs/>
          <w:iCs/>
          <w:sz w:val="20"/>
          <w:szCs w:val="20"/>
          <w14:ligatures w14:val="standardContextual"/>
        </w:rPr>
        <w:t>visokošolskim zavodom, kamor bi se tujec rad vpisal</w:t>
      </w:r>
      <w:r w:rsidR="001076B3" w:rsidRPr="00B26D42">
        <w:rPr>
          <w:rFonts w:ascii="Arial" w:eastAsia="Calibri" w:hAnsi="Arial" w:cs="Arial"/>
          <w:bCs/>
          <w:iCs/>
          <w:sz w:val="20"/>
          <w:szCs w:val="20"/>
          <w14:ligatures w14:val="standardContextual"/>
        </w:rPr>
        <w:t xml:space="preserve"> (</w:t>
      </w:r>
      <w:r w:rsidR="00570370" w:rsidRPr="00B26D42">
        <w:rPr>
          <w:rFonts w:ascii="Arial" w:eastAsia="Calibri" w:hAnsi="Arial" w:cs="Arial"/>
          <w:bCs/>
          <w:iCs/>
          <w:sz w:val="20"/>
          <w:szCs w:val="20"/>
          <w14:ligatures w14:val="standardContextual"/>
        </w:rPr>
        <w:t xml:space="preserve">kar hkrati pomeni </w:t>
      </w:r>
      <w:r w:rsidRPr="00B26D42">
        <w:rPr>
          <w:rFonts w:ascii="Arial" w:eastAsia="Calibri" w:hAnsi="Arial" w:cs="Arial"/>
          <w:bCs/>
          <w:iCs/>
          <w:sz w:val="20"/>
          <w:szCs w:val="20"/>
          <w14:ligatures w14:val="standardContextual"/>
        </w:rPr>
        <w:t>izločitev</w:t>
      </w:r>
      <w:r w:rsidR="00570370" w:rsidRPr="00B26D42">
        <w:rPr>
          <w:rFonts w:ascii="Arial" w:eastAsia="Calibri" w:hAnsi="Arial" w:cs="Arial"/>
          <w:bCs/>
          <w:iCs/>
          <w:sz w:val="20"/>
          <w:szCs w:val="20"/>
          <w14:ligatures w14:val="standardContextual"/>
        </w:rPr>
        <w:t xml:space="preserve"> morebitnih </w:t>
      </w:r>
      <w:r w:rsidRPr="00B26D42">
        <w:rPr>
          <w:rFonts w:ascii="Arial" w:eastAsia="Calibri" w:hAnsi="Arial" w:cs="Arial"/>
          <w:bCs/>
          <w:iCs/>
          <w:sz w:val="20"/>
          <w:szCs w:val="20"/>
          <w14:ligatures w14:val="standardContextual"/>
        </w:rPr>
        <w:t>posrednikov iz postopka vpisa</w:t>
      </w:r>
      <w:r w:rsidR="001076B3" w:rsidRPr="00B26D42">
        <w:rPr>
          <w:rFonts w:ascii="Arial" w:eastAsia="Calibri" w:hAnsi="Arial" w:cs="Arial"/>
          <w:bCs/>
          <w:iCs/>
          <w:sz w:val="20"/>
          <w:szCs w:val="20"/>
          <w14:ligatures w14:val="standardContextual"/>
        </w:rPr>
        <w:t>)</w:t>
      </w:r>
      <w:r w:rsidRPr="00B26D42">
        <w:rPr>
          <w:rFonts w:ascii="Arial" w:eastAsia="Calibri" w:hAnsi="Arial" w:cs="Arial"/>
          <w:bCs/>
          <w:iCs/>
          <w:sz w:val="20"/>
          <w:szCs w:val="20"/>
          <w14:ligatures w14:val="standardContextual"/>
        </w:rPr>
        <w:t xml:space="preserve">, </w:t>
      </w:r>
      <w:r w:rsidR="000C0411" w:rsidRPr="00B26D42">
        <w:rPr>
          <w:rFonts w:ascii="Arial" w:eastAsia="Calibri" w:hAnsi="Arial" w:cs="Arial"/>
          <w:bCs/>
          <w:iCs/>
          <w:sz w:val="20"/>
          <w:szCs w:val="20"/>
          <w14:ligatures w14:val="standardContextual"/>
        </w:rPr>
        <w:t xml:space="preserve">in vključuje </w:t>
      </w:r>
      <w:r w:rsidR="00726DEC" w:rsidRPr="00B26D42">
        <w:rPr>
          <w:rFonts w:ascii="Arial" w:eastAsia="Calibri" w:hAnsi="Arial" w:cs="Arial"/>
          <w:bCs/>
          <w:iCs/>
          <w:sz w:val="20"/>
          <w:szCs w:val="20"/>
          <w14:ligatures w14:val="standardContextual"/>
        </w:rPr>
        <w:t xml:space="preserve">denimo </w:t>
      </w:r>
      <w:r w:rsidRPr="00B26D42">
        <w:rPr>
          <w:rFonts w:ascii="Arial" w:eastAsia="Calibri" w:hAnsi="Arial" w:cs="Arial"/>
          <w:bCs/>
          <w:iCs/>
          <w:sz w:val="20"/>
          <w:szCs w:val="20"/>
          <w14:ligatures w14:val="standardContextual"/>
        </w:rPr>
        <w:t>preverjanje</w:t>
      </w:r>
      <w:r w:rsidR="000C0411" w:rsidRPr="00B26D42">
        <w:rPr>
          <w:rFonts w:ascii="Arial" w:eastAsia="Calibri" w:hAnsi="Arial" w:cs="Arial"/>
          <w:bCs/>
          <w:iCs/>
          <w:sz w:val="20"/>
          <w:szCs w:val="20"/>
          <w14:ligatures w14:val="standardContextual"/>
        </w:rPr>
        <w:t xml:space="preserve"> </w:t>
      </w:r>
      <w:r w:rsidRPr="00B26D42">
        <w:rPr>
          <w:rFonts w:ascii="Arial" w:eastAsia="Calibri" w:hAnsi="Arial" w:cs="Arial"/>
          <w:bCs/>
          <w:iCs/>
          <w:sz w:val="20"/>
          <w:szCs w:val="20"/>
          <w14:ligatures w14:val="standardContextual"/>
        </w:rPr>
        <w:t>zadostnega nivoja znanja tujega jezika, v katerem poteka študijski program</w:t>
      </w:r>
      <w:r w:rsidR="00E96F43" w:rsidRPr="00B26D42">
        <w:rPr>
          <w:rFonts w:ascii="Arial" w:eastAsia="Calibri" w:hAnsi="Arial" w:cs="Arial"/>
          <w:bCs/>
          <w:iCs/>
          <w:sz w:val="20"/>
          <w:szCs w:val="20"/>
          <w14:ligatures w14:val="standardContextual"/>
        </w:rPr>
        <w:t>.</w:t>
      </w:r>
      <w:r w:rsidRPr="00B26D42">
        <w:rPr>
          <w:rFonts w:ascii="Arial" w:eastAsia="Calibri" w:hAnsi="Arial" w:cs="Arial"/>
          <w:bCs/>
          <w:iCs/>
          <w:sz w:val="20"/>
          <w:szCs w:val="20"/>
          <w14:ligatures w14:val="standardContextual"/>
        </w:rPr>
        <w:t xml:space="preserve"> </w:t>
      </w:r>
      <w:r w:rsidR="00E96F43" w:rsidRPr="00B26D42">
        <w:rPr>
          <w:rFonts w:ascii="Arial" w:eastAsia="Calibri" w:hAnsi="Arial" w:cs="Arial"/>
          <w:bCs/>
          <w:iCs/>
          <w:sz w:val="20"/>
          <w:szCs w:val="20"/>
          <w14:ligatures w14:val="standardContextual"/>
        </w:rPr>
        <w:t xml:space="preserve">Pritožba zoper odločitev </w:t>
      </w:r>
      <w:r w:rsidR="002048A0" w:rsidRPr="00B26D42">
        <w:rPr>
          <w:rFonts w:ascii="Arial" w:eastAsia="Calibri" w:hAnsi="Arial" w:cs="Arial"/>
          <w:bCs/>
          <w:iCs/>
          <w:sz w:val="20"/>
          <w:szCs w:val="20"/>
          <w14:ligatures w14:val="standardContextual"/>
        </w:rPr>
        <w:lastRenderedPageBreak/>
        <w:t xml:space="preserve">visokošolskega zavoda </w:t>
      </w:r>
      <w:r w:rsidR="003438C5" w:rsidRPr="00B26D42">
        <w:rPr>
          <w:rFonts w:ascii="Arial" w:eastAsia="Calibri" w:hAnsi="Arial" w:cs="Arial"/>
          <w:bCs/>
          <w:iCs/>
          <w:sz w:val="20"/>
          <w:szCs w:val="20"/>
          <w14:ligatures w14:val="standardContextual"/>
        </w:rPr>
        <w:t xml:space="preserve">s katero ta spričo obstoja </w:t>
      </w:r>
      <w:r w:rsidR="003D775C" w:rsidRPr="00B26D42">
        <w:rPr>
          <w:rFonts w:ascii="Arial" w:eastAsia="Calibri" w:hAnsi="Arial" w:cs="Arial"/>
          <w:bCs/>
          <w:iCs/>
          <w:sz w:val="20"/>
          <w:szCs w:val="20"/>
          <w14:ligatures w14:val="standardContextual"/>
        </w:rPr>
        <w:t>prej navedenih okoliščin</w:t>
      </w:r>
      <w:r w:rsidR="003438C5" w:rsidRPr="00B26D42">
        <w:rPr>
          <w:rFonts w:ascii="Arial" w:eastAsia="Calibri" w:hAnsi="Arial" w:cs="Arial"/>
          <w:bCs/>
          <w:iCs/>
          <w:sz w:val="20"/>
          <w:szCs w:val="20"/>
          <w14:ligatures w14:val="standardContextual"/>
        </w:rPr>
        <w:t xml:space="preserve"> zavrne</w:t>
      </w:r>
      <w:r w:rsidR="000E30F5" w:rsidRPr="00B26D42">
        <w:rPr>
          <w:rFonts w:ascii="Arial" w:eastAsia="Calibri" w:hAnsi="Arial" w:cs="Arial"/>
          <w:bCs/>
          <w:iCs/>
          <w:sz w:val="20"/>
          <w:szCs w:val="20"/>
          <w14:ligatures w14:val="standardContextual"/>
        </w:rPr>
        <w:t xml:space="preserve"> tujčevo prijavo, ni dopustna.</w:t>
      </w:r>
      <w:r w:rsidRPr="00B26D42">
        <w:rPr>
          <w:rFonts w:ascii="Arial" w:eastAsia="Calibri" w:hAnsi="Arial" w:cs="Arial"/>
          <w:bCs/>
          <w:iCs/>
          <w:sz w:val="20"/>
          <w:szCs w:val="20"/>
          <w14:ligatures w14:val="standardContextual"/>
        </w:rPr>
        <w:t xml:space="preserve"> </w:t>
      </w:r>
    </w:p>
    <w:p w14:paraId="76B4A9F0" w14:textId="77777777" w:rsidR="00F57D2E" w:rsidRPr="00B26D42" w:rsidRDefault="00F57D2E" w:rsidP="00E969C9">
      <w:pPr>
        <w:spacing w:after="0" w:line="240" w:lineRule="exact"/>
        <w:jc w:val="both"/>
        <w:rPr>
          <w:rFonts w:ascii="Arial" w:eastAsia="Calibri" w:hAnsi="Arial" w:cs="Arial"/>
          <w:b/>
          <w:iCs/>
          <w:sz w:val="20"/>
          <w:szCs w:val="20"/>
          <w:u w:val="single"/>
          <w14:ligatures w14:val="standardContextual"/>
        </w:rPr>
      </w:pPr>
    </w:p>
    <w:p w14:paraId="3A816B1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 členu (spodbujanje spoštovanja načela enakosti spolov ter prepoved spolnega in drugega nadlegovanja ter trpinčenja v visokem šolstvu)</w:t>
      </w:r>
    </w:p>
    <w:p w14:paraId="11F5493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podrobno naslovi spoštovanje načela enakosti spolov pri izvajanju visokošolske dejavnosti, spoštovanje in varovanje dostojanstva vseh oseb, ki so kakorkoli vključene v procese visokošolske dejavnosti, ter hkrati prepoveduje spolno in drugo nadlegovanje in trpinčenje. Visokošolski zavodi zagotavljanje pravic iz tega člena uredijo v svojih internih aktih, pri čemer se za obravnavo zaznanih kršitev po določbah tega člena uporabljajo določbe zakona, ki ureja varstvo pred diskriminacijo (pristojnost zagovornika načela enakosti) oziroma zakon, ki ureja delovna razmerja.</w:t>
      </w:r>
    </w:p>
    <w:p w14:paraId="0A0674E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4BEDAE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 členu (učni jezik)</w:t>
      </w:r>
    </w:p>
    <w:p w14:paraId="18E0400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opredeli učni jezik, v katerem se izvaja študijska dejavnost, pri čemer se na visokošolskih zavodih v Republiki Sloveniji primarno uporablja slovenski jezik, člen pa določa tudi izjeme od tega osnovnega pravila, ki dopuščajo izvajanje študijskega procesa še v tujih jezikih. Visokošolskim zavodom je naložena skrb za razvoj slovenščine kot strokovnega oziroma znanstvenega jezika tako, da z izdelano strategijo rabe slovenskega jezika vzpodbujajo njegovo rabo pri objavljanju znanstvenih, strokovnih in poljudno znanstvenih del, objavljanju preglednih znanstvenih del in objavljanju terminoloških slovarjev kot samostojnih publikacij ali dodatka k drugim publikacijam. Uresničevanje te strategije morajo v okviru rednih samoevalvacij preverjati visokošolski zavodi sami. Skladno z določbo zadnjega odstavka se tujcem in Slovencem brez slovenskega državljanstva omogoči učenje slovenščine. </w:t>
      </w:r>
    </w:p>
    <w:p w14:paraId="519191AD" w14:textId="77777777" w:rsidR="00754ADB" w:rsidRDefault="00754ADB" w:rsidP="00754ADB">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bCs/>
          <w:sz w:val="20"/>
          <w:szCs w:val="20"/>
          <w:lang w:eastAsia="sl-SI"/>
          <w14:ligatures w14:val="standardContextual"/>
        </w:rPr>
      </w:pPr>
    </w:p>
    <w:p w14:paraId="6D66082F" w14:textId="77777777" w:rsidR="00754ADB" w:rsidRDefault="00754ADB" w:rsidP="00754ADB">
      <w:pPr>
        <w:suppressAutoHyphens/>
        <w:overflowPunct w:val="0"/>
        <w:autoSpaceDE w:val="0"/>
        <w:autoSpaceDN w:val="0"/>
        <w:adjustRightInd w:val="0"/>
        <w:spacing w:after="0" w:line="240" w:lineRule="exact"/>
        <w:jc w:val="both"/>
        <w:textAlignment w:val="baseline"/>
        <w:outlineLvl w:val="3"/>
        <w:rPr>
          <w:rFonts w:ascii="Arial" w:eastAsia="Times New Roman" w:hAnsi="Arial" w:cs="Arial"/>
          <w:b/>
          <w:bCs/>
          <w:sz w:val="20"/>
          <w:szCs w:val="20"/>
          <w:lang w:eastAsia="sl-SI"/>
          <w14:ligatures w14:val="standardContextual"/>
        </w:rPr>
      </w:pPr>
    </w:p>
    <w:p w14:paraId="6E055FA0" w14:textId="588E7D34" w:rsidR="00E969C9" w:rsidRPr="00B26D42" w:rsidRDefault="00E969C9" w:rsidP="00754ADB">
      <w:pPr>
        <w:suppressAutoHyphens/>
        <w:overflowPunct w:val="0"/>
        <w:autoSpaceDE w:val="0"/>
        <w:autoSpaceDN w:val="0"/>
        <w:adjustRightInd w:val="0"/>
        <w:spacing w:after="0" w:line="240" w:lineRule="exact"/>
        <w:jc w:val="both"/>
        <w:textAlignment w:val="baseline"/>
        <w:outlineLvl w:val="3"/>
        <w:rPr>
          <w:rFonts w:ascii="Arial" w:eastAsia="Calibri" w:hAnsi="Arial" w:cs="Arial"/>
          <w:b/>
          <w:iCs/>
          <w:sz w:val="20"/>
          <w:szCs w:val="20"/>
          <w:u w:val="single"/>
          <w14:ligatures w14:val="standardContextual"/>
        </w:rPr>
      </w:pPr>
      <w:r w:rsidRPr="00B26D42">
        <w:rPr>
          <w:rFonts w:ascii="Arial" w:eastAsia="Times New Roman" w:hAnsi="Arial" w:cs="Arial"/>
          <w:b/>
          <w:bCs/>
          <w:sz w:val="20"/>
          <w:szCs w:val="20"/>
          <w:lang w:eastAsia="sl-SI"/>
          <w14:ligatures w14:val="standardContextual"/>
        </w:rPr>
        <w:t>II. STATUSNA OPREDELITEV VISOKOŠOLSKIH ZAVODOV, ČLANIC UNIVERZ IN ŠTUDENTSKIH DOMOV</w:t>
      </w:r>
    </w:p>
    <w:p w14:paraId="5F326C7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C780E7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16. členu (ustanovitev visokošolskega zavoda)</w:t>
      </w:r>
    </w:p>
    <w:p w14:paraId="14CEA62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ustanovitev visokošolskega zavoda, ki ga v Republiki Sloveniji lahko ustanovi katerakoli pravna ali fizična oseba, pri čemer pa je ustanovitev javnih univerz pridržana zgolj Republiki Sloveniji. Slednja z odmikom od doslej veljavne zakonodaje tudi ne ustanavlja več samostojnih visokošolskih zavodov (pač pa zgolj javne univerze). Samostojni visokošolski zavodi so izključno pravne osebe zasebnega prava kot tudi univerze, ki jih ni ustanovila Republika Slovenija (zasebne univerze). V okviru univerze se lahko ustanovijo tudi druge članice univerze, kot jih določa drugi odstavek 1. člena tega zakona.</w:t>
      </w:r>
    </w:p>
    <w:p w14:paraId="56C9A46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0B4C2A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17. členu (pravna subjektiviteta univerze) </w:t>
      </w:r>
    </w:p>
    <w:p w14:paraId="019C8C9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ureja pravni status univerze, pri čemer je slednja ne glede na ustanovitelja vedno pravna oseba, bodisi javnega prava, v kolikor je njena ustanoviteljica Republika Slovenija, bodisi zasebnega prava, v kolikor je njena ustanoviteljica druga pravna ali fizična oseba (torej ne Republika Slovenija, ki ustanavlja zgolj javne univerze). Člen v izogib doslejšnjim nejasnostim kot zasebno univerzo izrecno opredeli tudi mednarodno zvezo univerz.    </w:t>
      </w:r>
    </w:p>
    <w:p w14:paraId="6DC9288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923E5E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 členu (poslovna sposobnost univerze in njenih članic)</w:t>
      </w:r>
    </w:p>
    <w:p w14:paraId="5137E33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podrobneje opredeljuje medsebojna razmerja med univerzo in njenimi članicami z vidika njihove samostojnosti pri opravljanju dejavnosti javne službe oziroma tržne dejavnosti (zlasti članic), ter določa pravnoorganizacijsko obliko članic posamezne univerze (kot zavoda ali kot notranje organizacijske enote univerze, pri čemer mora izbrana oblika biti za vse članice posamezne univerze enaka).  </w:t>
      </w:r>
    </w:p>
    <w:p w14:paraId="6367E9E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485758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 členu (priprava finančnega načrta javne univerze)</w:t>
      </w:r>
    </w:p>
    <w:p w14:paraId="2EFB56E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Vsakokratni zakon o izvrševanju proračunov Republike Slovenije določa postopke in roke za pripravo in sprejem letnih programov dela in finančnih načrtov posrednih proračunskih uporabnikov in s tem tudi javnih univerz. Upoštevajoč možnost vzpostavitve članic univerz v pravnoorganizacijski obliki javnega zavoda, je na normativni ravni sistemskega specialnega zakona, Zakona o visokem šolstvu, treba nujno urediti odmik od siceršnjih določb zakona, ki ureja izvrševanje proračuna. Skladno z navedenim tako določbe tega člena vzpostavljajo posebne roke za predložitev letnih programov dela in finančnih načrtov javne univerze, tako za javno univerzo kot tudi njene članice v pravnoorganizacijski obliki javnega zavoda.</w:t>
      </w:r>
    </w:p>
    <w:p w14:paraId="7B4183A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Medsebojna razmerja med javno univerzo in njenimi članici v pravnoorganizacijski obliki javnega zavoda so v podrobnostih prepuščena aktom o ustanovitvi javnih univerz in njihovim internim aktom.</w:t>
      </w:r>
    </w:p>
    <w:p w14:paraId="1B639BA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lastRenderedPageBreak/>
        <w:t xml:space="preserve">Člen v zadnjem odstavku vendarle napotuje na uporabo določb zakona, ki ureja izvrševanje proračunov, v kolikor ni s tem zakonom določeno drugače, s čimer je mišljena zlasti uporaba določb prej navedenega zakona, ki ureja dajanje soglasij ministrstva, pristojnega za finance, k izhodiščem za pripravo letnih programov dela in finančnih načrtov.     </w:t>
      </w:r>
    </w:p>
    <w:p w14:paraId="5757C36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CF0A09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20. členu (mednarodna zveza univerz)</w:t>
      </w:r>
    </w:p>
    <w:p w14:paraId="164E581E"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 xml:space="preserve">Člen brez bistvenih posegov v določbe doslej veljavnega Zakona o visokem šolstvu ohranja poseben status, ki ga ima mednarodna zveza univerz v slovenskem visokošolskem prostoru. Kot spremembo velja navesti nov peti odstavek citiranega člena, ki v izogib doslej izraženim dvomom mednarodni zvezi univerz izrecno dopušča izvajanje lastnih študijskih programov (torej takšnih, ki jih ta akreditira sama pri NAKVIS), in na podlagi sklenjenih sporazumov tudi t.i. priglašenih študijskih programov drugih slovenskih visokošolskih zavodov in tujih institucij. Sredstva za delovanje mednarodne zveze univerz se tej omogočijo bodisi preko nacionalno pomembnih nalog (šesti odstavek 134. člena predloga zakona) bodisi z dodelitvijo koncesije (138. člen predloga zakona).  </w:t>
      </w:r>
    </w:p>
    <w:p w14:paraId="56972966"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p>
    <w:p w14:paraId="001C183B"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r w:rsidRPr="00B26D42">
        <w:rPr>
          <w:rFonts w:ascii="Arial" w:eastAsia="Calibri" w:hAnsi="Arial" w:cs="Arial"/>
          <w:b/>
          <w:bCs/>
          <w:iCs/>
          <w:sz w:val="20"/>
          <w:szCs w:val="20"/>
          <w:u w:val="single"/>
          <w14:ligatures w14:val="standardContextual"/>
        </w:rPr>
        <w:t>K 21. členu (skupnost samostojnih visokošolskih zavodov)</w:t>
      </w:r>
    </w:p>
    <w:p w14:paraId="50DA51AB"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 xml:space="preserve">Člen opredeljuje skupnost samostojnih visokošolskih zavodov, v katero se združujejo samostojni visokošolski zavodi za obravnavanje in usklajevanje vprašanj skupnega pomena in interesov. Za reprezentativnost omenjene skupnosti se mora vanjo povezati najmanj polovica vseh samostojnih visokošolskih zavodov. </w:t>
      </w:r>
    </w:p>
    <w:p w14:paraId="627BFCD7"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p>
    <w:p w14:paraId="499FA5A9"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r w:rsidRPr="00B26D42">
        <w:rPr>
          <w:rFonts w:ascii="Arial" w:eastAsia="Calibri" w:hAnsi="Arial" w:cs="Arial"/>
          <w:b/>
          <w:bCs/>
          <w:iCs/>
          <w:sz w:val="20"/>
          <w:szCs w:val="20"/>
          <w:u w:val="single"/>
          <w14:ligatures w14:val="standardContextual"/>
        </w:rPr>
        <w:t>K 22. členu (pridružene članice univerze)</w:t>
      </w:r>
    </w:p>
    <w:p w14:paraId="0CA33145"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Člen omogoča povezovanje in sodelovanje univerz z drugimi samostojnimi pravnimi osebami – samostojnimi visokošolskimi zavodi in drugimi zavodi, ki z vključitvijo v univerzo pridobijo status t.i. pridružene članice. Ob tem je potrebno poudariti, da zakon, enako kot doslej, ohranja distinkcijo med pridruženo članico univerze in »polnopravno« članico univerze, kot delom njene notranje organizacije oziroma ustroja. Pridružena članica univerze se namreč dejansko ne vključi v univerzo, ker ohrani svojo lastno pravno subjektiviteto (kot samostojni visokošolski zavod ali drug zavod) in se torej z univerzo le poveže (zato pa je le pridružena članica in ne članica univerze) preko sklenjenega dogovora o načinu sodelovanja.</w:t>
      </w:r>
    </w:p>
    <w:p w14:paraId="6BA5D49E"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p>
    <w:p w14:paraId="53DAA636"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r w:rsidRPr="00B26D42">
        <w:rPr>
          <w:rFonts w:ascii="Arial" w:eastAsia="Calibri" w:hAnsi="Arial" w:cs="Arial"/>
          <w:b/>
          <w:bCs/>
          <w:iCs/>
          <w:sz w:val="20"/>
          <w:szCs w:val="20"/>
          <w:u w:val="single"/>
          <w14:ligatures w14:val="standardContextual"/>
        </w:rPr>
        <w:t>K 23. členu (premoženje)</w:t>
      </w:r>
    </w:p>
    <w:p w14:paraId="0627465A"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 xml:space="preserve">Člen visokošolskim zavodom dopušča upravljanje in razpolaganje s premoženjem, ki ga ti potrebujejo za opravljanje svoje temeljne dejavnosti. Izjema od siceršnjih določb Zakona o zavodih v delu lastništva premoženja tradicionalno velja za javne univerze. Slednje so namreč kot javni zavodi izjemoma lastnice svojega premoženja, ne glede na vir. Omejitev pri tem velja zgolj za premoženje večje vrednosti, ki je bilo pridobljeno iz javnih sredstev, saj javna univerza takšno premoženje lahko odtuji ali obremeni le s soglasjem ustanovitelja, to je Republike Slovenije. Kot novost v primerjavi z dosedanjo ureditvijo in kot nujna posledica drugačne sistemske ureditve razmerij med univerzo in njenimi članicami (18. člen predloga zakona) je lastnica stvarnega premoženja lahko tudi članica javne univerze, ki je ustanovljena v pravnoorganizacijski obliki javnega zavoda in je premoženje pridobila iz opravljanja drugih (tržnih) dejavnosti iz 12. člena tega zakona. Članica javne univerze v pravnoorganizacijski obliki javnega zavoda je sicer upravičena do brezplačne uporabe premoženja, katerega lastnica je univerza sama. </w:t>
      </w:r>
    </w:p>
    <w:p w14:paraId="2BC2B148"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p>
    <w:p w14:paraId="6717CEAD" w14:textId="77777777" w:rsidR="00E969C9" w:rsidRPr="00B26D42" w:rsidRDefault="00E969C9" w:rsidP="00E969C9">
      <w:pPr>
        <w:spacing w:after="0" w:line="240" w:lineRule="exact"/>
        <w:jc w:val="both"/>
        <w:rPr>
          <w:rFonts w:ascii="Arial" w:eastAsia="Calibri" w:hAnsi="Arial" w:cs="Arial"/>
          <w:b/>
          <w:bCs/>
          <w:iCs/>
          <w:sz w:val="20"/>
          <w:szCs w:val="20"/>
          <w:u w:val="single"/>
          <w14:ligatures w14:val="standardContextual"/>
        </w:rPr>
      </w:pPr>
      <w:r w:rsidRPr="00B26D42">
        <w:rPr>
          <w:rFonts w:ascii="Arial" w:eastAsia="Calibri" w:hAnsi="Arial" w:cs="Arial"/>
          <w:b/>
          <w:bCs/>
          <w:iCs/>
          <w:sz w:val="20"/>
          <w:szCs w:val="20"/>
          <w:u w:val="single"/>
          <w14:ligatures w14:val="standardContextual"/>
        </w:rPr>
        <w:t>K 24. členu (pogoji za ustanovitev visokošolskega zavoda)</w:t>
      </w:r>
    </w:p>
    <w:p w14:paraId="1760B38B"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 xml:space="preserve">Člen opredeljuje temeljne pogoje, ki morajo biti izpolnjeni za ustanovitev visokošolskega zavoda, in sicer morajo za to biti </w:t>
      </w:r>
      <w:r w:rsidRPr="00B26D42">
        <w:rPr>
          <w:rFonts w:ascii="Arial" w:eastAsia="Calibri" w:hAnsi="Arial" w:cs="Arial"/>
          <w:sz w:val="20"/>
          <w:szCs w:val="20"/>
          <w14:ligatures w14:val="standardContextual"/>
        </w:rPr>
        <w:t xml:space="preserve">opredeljena študijska področja in znanstvenoraziskovalne oziroma umetniške discipline, predloženi predlogi študijskih programov, ki jih bo visokošolski zavod izvajal, zagotovljeni ustrezni prostori, tehnično-tehnološka in druga potrebna oprema za izvedbo študijskih programov, </w:t>
      </w:r>
      <w:r w:rsidRPr="00B26D42">
        <w:rPr>
          <w:rFonts w:ascii="Arial" w:eastAsia="Calibri" w:hAnsi="Arial" w:cs="Arial"/>
          <w:sz w:val="20"/>
          <w:szCs w:val="20"/>
        </w:rPr>
        <w:t>študentom in zaposlenim zagotovljene storitve knjižnice visokošolskega zavoda, zagotovljeni visokošolski učitelji, znanstveni delavci, visokošolski sodelavci in drugi strokovni sodelavci, potrebni za izvedbo študijskega programa (</w:t>
      </w:r>
      <w:r w:rsidRPr="00B26D42">
        <w:rPr>
          <w:rFonts w:ascii="Arial" w:eastAsia="Calibri" w:hAnsi="Arial" w:cs="Arial"/>
          <w:sz w:val="20"/>
          <w:szCs w:val="20"/>
          <w14:ligatures w14:val="standardContextual"/>
        </w:rPr>
        <w:t>izraženi v ekvivalentu polnega delovnega časa – FTE), predložen program strokovnega, raziskovalnega oziroma umetniškega dela za naslednjih 5 let in poročilo o tem delu ter izdelan sistem zagotavljanja kakovosti visokošolskega zavoda</w:t>
      </w:r>
      <w:r w:rsidRPr="00B26D42">
        <w:rPr>
          <w:rFonts w:ascii="Arial" w:eastAsia="Calibri" w:hAnsi="Arial" w:cs="Arial"/>
          <w:iCs/>
          <w:sz w:val="20"/>
          <w:szCs w:val="20"/>
          <w14:ligatures w14:val="standardContextual"/>
        </w:rPr>
        <w:t xml:space="preserve">. Pred sprejemom akta o ustanovitvi mora ustanovitelj pri NAKVIS pridobiti odločbo o akreditaciji visokošolskega zavoda, pri čemer mora visokošolski zavod pri NAKVIS tudi najmanj vsakih sedem let pridobiti odločbo o podaljšanju akreditacije visokošolskega zavoda. Šteje se, da veljavnost akreditacije poteče z zaključkom študijskega leta, v katerem se izteče obdobje podeljene akreditacije. Člen v petem odstavku določa, da mora trinajst mesecev pred iztekom akreditacije NAKVIS pozvati visokošolski zavod k oddaji vloge za podaljšanje akreditacije. Vlogo za podaljšanje akreditacije pa mora sicer visokošolski zavod vložiti najmanj leto dni pred iztekom veljavnosti akreditacije. Če visokošolski zavod vlogo vloži v roku iz </w:t>
      </w:r>
      <w:r w:rsidRPr="00B26D42">
        <w:rPr>
          <w:rFonts w:ascii="Arial" w:eastAsia="Calibri" w:hAnsi="Arial" w:cs="Arial"/>
          <w:iCs/>
          <w:sz w:val="20"/>
          <w:szCs w:val="20"/>
          <w14:ligatures w14:val="standardContextual"/>
        </w:rPr>
        <w:lastRenderedPageBreak/>
        <w:t xml:space="preserve">prejšnjega stavka, </w:t>
      </w:r>
      <w:r w:rsidRPr="00B26D42">
        <w:rPr>
          <w:rFonts w:ascii="Arial" w:eastAsia="Calibri" w:hAnsi="Arial" w:cs="Arial"/>
          <w:bCs/>
          <w:iCs/>
          <w:sz w:val="20"/>
          <w:szCs w:val="20"/>
          <w14:ligatures w14:val="standardContextual"/>
        </w:rPr>
        <w:t>NAKVIS</w:t>
      </w:r>
      <w:r w:rsidRPr="00B26D42">
        <w:rPr>
          <w:rFonts w:ascii="Arial" w:eastAsia="Calibri" w:hAnsi="Arial" w:cs="Arial"/>
          <w:iCs/>
          <w:sz w:val="20"/>
          <w:szCs w:val="20"/>
          <w14:ligatures w14:val="standardContextual"/>
        </w:rPr>
        <w:t xml:space="preserve"> pa o njej do izteka veljavnosti akreditacije ne odloči, se šteje, da je akreditacija veljavna do dokončnosti nove odločbe o podaljšanju akreditacije. Če visokošolski zavod vloge za podaljšanje akreditacije visokošolskega zavoda ne vloži pravočasno, mu akreditacija preneha z dnem izteka veljavnosti akreditacije.</w:t>
      </w:r>
    </w:p>
    <w:p w14:paraId="73D4962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D91ABB7" w14:textId="5DE8A5FE"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25. členu (spreje</w:t>
      </w:r>
      <w:r w:rsidR="0019311E">
        <w:rPr>
          <w:rFonts w:ascii="Arial" w:eastAsia="Calibri" w:hAnsi="Arial" w:cs="Arial"/>
          <w:b/>
          <w:iCs/>
          <w:sz w:val="20"/>
          <w:szCs w:val="20"/>
          <w:u w:val="single"/>
          <w14:ligatures w14:val="standardContextual"/>
        </w:rPr>
        <w:t>tje</w:t>
      </w:r>
      <w:r w:rsidRPr="00B26D42">
        <w:rPr>
          <w:rFonts w:ascii="Arial" w:eastAsia="Calibri" w:hAnsi="Arial" w:cs="Arial"/>
          <w:b/>
          <w:iCs/>
          <w:sz w:val="20"/>
          <w:szCs w:val="20"/>
          <w:u w:val="single"/>
          <w14:ligatures w14:val="standardContextual"/>
        </w:rPr>
        <w:t xml:space="preserve"> ustanovitvenega akta univerze)</w:t>
      </w:r>
    </w:p>
    <w:p w14:paraId="1875590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posebej določa sprejem ustanovitvenega akta javne univerze, ki ga sprejme Državni zbor Republike Slovenije, vendar lahko to stori zgolj na predlog Vlade Republike Slovenije, ki izvršuje ustanoviteljske pravice in obveznosti javne univerze. Člen izrecno določi tudi, da morajo v ustanovitvenem aktu univerze biti navedene njene članice in njihova pravnoorganizacijska oblika iz drugega oziroma petega odstavka 18. člena predloga zakona. </w:t>
      </w:r>
    </w:p>
    <w:p w14:paraId="68E561A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2E0CE3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26. členu (pogoji za začetek dela in opravljanja dejavnosti)</w:t>
      </w:r>
    </w:p>
    <w:p w14:paraId="4552E4F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Ob siceršnjem izpolnjevanju pogojev za akreditacijo visokošolskega zavoda (24. člen) lahko akreditiran visokošolski zavod z delom začne šele z vpisom v sodni register in ko ima akreditiran vsaj en študijski program. Člen z določbami drugega in tretjega odstavka hkrati uvaja dolžnost izpolnjevanja pogojev iz predloga zakona ves čas veljavnosti akreditacije visokošolskega zavoda in tudi ob vsakokratnem podaljšanju akreditacije visokošolskega zavoda, o čemer ta poroča NAKVIS s poročilom o napredku (92. člen predloga zakona).</w:t>
      </w:r>
    </w:p>
    <w:p w14:paraId="18260C2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6AC1D4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27. členu (zaščita imen visokošolskih zavodov)</w:t>
      </w:r>
    </w:p>
    <w:p w14:paraId="13EB73E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Imena visokošolskih zavodov so zaščitena, kar pomeni, da pod imenom univerza, fakulteta, umetniška akademija in visoka strokovna šola lahko v pravnem prometu nastopajo oziroma poslujejo samo z Zakonom o visokem šolstvu ustanovljeni visokošolski zavodi. </w:t>
      </w:r>
    </w:p>
    <w:p w14:paraId="4ACB03B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95B762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28. členu (statut)</w:t>
      </w:r>
    </w:p>
    <w:p w14:paraId="74D07FB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Temeljni akt visokošolskih zavodov, s katerim ti urejajo svojo notranjo organizacijo in delovanje, je statut.</w:t>
      </w:r>
    </w:p>
    <w:p w14:paraId="7DC1AA7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9B5564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29. členu (organi)</w:t>
      </w:r>
    </w:p>
    <w:p w14:paraId="0CBA7F9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določa organizacijsko strukturo visokošolskih zavodov – univerz in samostojnih visokošolskih zavodov, ter strukturo notranjih organizacijskih enot univerze – njenih članic. Poleg v členu navedenih organov visokošolskih zavodov in članic univerz (rektor, senat, upravni odbor, študentski svet, dekan, akademski zbor, direktor) ima lahko visokošolski zavod tudi druge organe (če je tako določeno z aktom o ustanovitvi ali statutom).  </w:t>
      </w:r>
    </w:p>
    <w:p w14:paraId="69BD690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272C24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
          <w:iCs/>
          <w:sz w:val="20"/>
          <w:szCs w:val="20"/>
          <w:u w:val="single"/>
          <w14:ligatures w14:val="standardContextual"/>
        </w:rPr>
        <w:t>K 30. členu (senat)</w:t>
      </w:r>
    </w:p>
    <w:p w14:paraId="2792FE7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senat visokošolskega zavoda kot njegov strokovni organ ter določa njegovo sestavo in volitve vanj.</w:t>
      </w:r>
    </w:p>
    <w:p w14:paraId="4D3A218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A253E9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31. členu (akademski zbor)</w:t>
      </w:r>
    </w:p>
    <w:p w14:paraId="11DFEF9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akademski zbor članice univerze oziroma samostojnega visokošolskega zavoda, njegovo sestavo in naloge.</w:t>
      </w:r>
      <w:r w:rsidRPr="00B26D42">
        <w:rPr>
          <w:rFonts w:ascii="Arial" w:eastAsia="Calibri" w:hAnsi="Arial" w:cs="Arial"/>
          <w:sz w:val="20"/>
          <w:szCs w:val="20"/>
          <w14:ligatures w14:val="standardContextual"/>
        </w:rPr>
        <w:t xml:space="preserve"> </w:t>
      </w:r>
    </w:p>
    <w:p w14:paraId="56F6620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51C2E1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32. členu (upravni odbor)</w:t>
      </w:r>
    </w:p>
    <w:p w14:paraId="6520157E" w14:textId="19682746"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upravni odbor visokošolskega zavoda kot organ njegovega upravljanja, ter določa njegovo sestavo in naloge. Člen uvaja odškodninsko odgovornost članov upravnih odborov po splošnih načelih obligacijskega prava, kadar ti pri opravljanju svojih nalog ne ravnajo z dolžno skrbnostjo dobrega gospodarstvenika ali kršijo dolžno varovanje poslovnih skrivnosti, pri čemer mora javna univerza za člane upravnega odbora skleniti ustrezno zavarovanje njihove odgovornosti. S členom se za člane upravnih odborov uvaja tudi pravica do plačila sejnin in povračila stroškov iz proračuna Republike Slovenije</w:t>
      </w:r>
      <w:r w:rsidR="00C449A4" w:rsidRPr="00B26D42">
        <w:rPr>
          <w:rFonts w:ascii="Arial" w:eastAsia="Calibri" w:hAnsi="Arial" w:cs="Arial"/>
          <w:bCs/>
          <w:iCs/>
          <w:sz w:val="20"/>
          <w:szCs w:val="20"/>
          <w14:ligatures w14:val="standardContextual"/>
        </w:rPr>
        <w:t>.</w:t>
      </w:r>
      <w:r w:rsidRPr="00B26D42">
        <w:rPr>
          <w:rFonts w:ascii="Arial" w:eastAsia="Calibri" w:hAnsi="Arial" w:cs="Arial"/>
          <w:bCs/>
          <w:iCs/>
          <w:sz w:val="20"/>
          <w:szCs w:val="20"/>
          <w14:ligatures w14:val="standardContextual"/>
        </w:rPr>
        <w:t xml:space="preserve">  </w:t>
      </w:r>
    </w:p>
    <w:p w14:paraId="1AE5826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Posamezne določbe tega člena se smiselno uporabljajo tudi za svet zavoda Centralne tehniške knjižnice Univerze v Ljubljani.</w:t>
      </w:r>
    </w:p>
    <w:p w14:paraId="71C7838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E0DA60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33. členu (rektor)</w:t>
      </w:r>
    </w:p>
    <w:p w14:paraId="3CA798F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naloge rektorja univerze ter volitve in mandat rektorja javne univerze. Kot novost v primerjavi z obstoječim sistemom je dodana določba, da lahko funkcijo rektorja na javni univerzi opravlja samo redni profesor, ki je že vključen v pedagoški in raziskovalni proces na univerzi, poleg tega mora rektor na javni univerzi biti zaposlen za polni delovni čas. Zasebne univerze postopek izbire rektorja določijo s statutom.</w:t>
      </w:r>
    </w:p>
    <w:p w14:paraId="04A2F7B9"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7B06211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34. členu (dekan)</w:t>
      </w:r>
    </w:p>
    <w:p w14:paraId="353041A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dekana članice javne univerze, njegove naloge (dodana je pristojnost izvajanja postopkov javnega naročanja, če je tako določeno s statutom univerze), volitve v funkcijo in trajanje mandata, pri čemer (kot rektor javne univerze) mora tudi dekan članice javne univerze biti na univerzi zaposlen za polni delovni čas, funkcijo dekana članice javne univerze pa lahko opravlja samo visokošolski učitelj, ki je na univerzi že vključen v pedagoški in raziskovalni proces. Zasebne univerze in samostojni visokošolski zavodi naloge, trajanje mandata in postopek izbire dekana določijo s statutom.</w:t>
      </w:r>
    </w:p>
    <w:p w14:paraId="1752820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353E7E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35. členu (direktor članice univerze)</w:t>
      </w:r>
    </w:p>
    <w:p w14:paraId="54F4E8E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direktorja »druge« članice javne univerze (drugi odstavek 1. člena predloga zakona) kot njenega vodjo in poslovodni organ pri izvajanju dejavnosti, ki pomenijo prodajo blaga in storitev na trgu (12. člen predloga zakona), določa njegove naloge (dodana je pristojnost izvajanja postopkov javnega naročanja, če je tako določeno s statutom univerze) in predpisuje najnižjo raven izobrazbe, ki jo mora imeti kandidat za zasedbo tega delovnega mesta. Zasebne univerze pooblastila, odgovornosti in naloge direktorja uredijo v svojih aktih.  </w:t>
      </w:r>
    </w:p>
    <w:p w14:paraId="5296D6A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FB5B97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36. členu (študentski svet)</w:t>
      </w:r>
    </w:p>
    <w:p w14:paraId="79998457"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Člen opredeljuje študentski svet posameznega visokošolskega zavoda, v katerega so vključeni vsi študenti tega visokošolskega zavoda, ter določa njegove pristojnosti in sestavo.</w:t>
      </w:r>
    </w:p>
    <w:p w14:paraId="1176E3BC"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p>
    <w:p w14:paraId="190B6CF4"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37. členu (tajništvo visokošolskega zavoda)</w:t>
      </w:r>
    </w:p>
    <w:p w14:paraId="665F955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Zakon določa, da ima vsak visokošolski zavod tajništvo za opravljanje upravno – administrativnih in strokovno – tehničnih nalog. Vodi ga tajnik.</w:t>
      </w:r>
    </w:p>
    <w:p w14:paraId="7BF04BF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C9F597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38. členu (ureditev organov)</w:t>
      </w:r>
    </w:p>
    <w:p w14:paraId="1838D59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podrobnejšo ureditev nalog, pristojnosti, števila članov, načina izvolitve, trajanja mandatov in načina odločanja organov visokošolskih zavodov prepušča statutom in pravilom v skladu z zakonom in ustanovitvenim aktom.</w:t>
      </w:r>
    </w:p>
    <w:p w14:paraId="57660E9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14B8F4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39. členu (rektorska konferenca)</w:t>
      </w:r>
    </w:p>
    <w:p w14:paraId="4AC556E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Rektorsko konferenco, v katero se za obravnavanje in usklajevanj vprašanj skupnega pomena združujejo univerze s sedežem v Republiki Sloveniji. Univerza se lahko vključi v rektorsko konferenco s posredovanjem zahteve za vključitev. Rektorska konferenca deluje po poslovniku.</w:t>
      </w:r>
    </w:p>
    <w:p w14:paraId="0FA31B1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F53BB8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40. členu (študentski domovi)</w:t>
      </w:r>
    </w:p>
    <w:p w14:paraId="4A4E8A14" w14:textId="77777777" w:rsidR="00E969C9"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opredeli dejavnost študentskih domov kot javno službo, določi subjekte, ki jo lahko izvajajo, ter izrecno določi, da Republika Slovenija ustanavlja samo javne študentske domove, ki so hkrati članice javnih univerz.</w:t>
      </w:r>
    </w:p>
    <w:p w14:paraId="07A1EE19" w14:textId="77777777" w:rsidR="00AB1023" w:rsidRDefault="00AB1023" w:rsidP="00E969C9">
      <w:pPr>
        <w:spacing w:after="0" w:line="240" w:lineRule="exact"/>
        <w:jc w:val="both"/>
        <w:rPr>
          <w:rFonts w:ascii="Arial" w:eastAsia="Calibri" w:hAnsi="Arial" w:cs="Arial"/>
          <w:bCs/>
          <w:iCs/>
          <w:sz w:val="20"/>
          <w:szCs w:val="20"/>
          <w14:ligatures w14:val="standardContextual"/>
        </w:rPr>
      </w:pPr>
    </w:p>
    <w:p w14:paraId="7B692412" w14:textId="77777777" w:rsidR="00AB1023" w:rsidRPr="00B26D42" w:rsidRDefault="00AB1023" w:rsidP="00E969C9">
      <w:pPr>
        <w:spacing w:after="0" w:line="240" w:lineRule="exact"/>
        <w:jc w:val="both"/>
        <w:rPr>
          <w:rFonts w:ascii="Arial" w:eastAsia="Calibri" w:hAnsi="Arial" w:cs="Arial"/>
          <w:bCs/>
          <w:iCs/>
          <w:sz w:val="20"/>
          <w:szCs w:val="20"/>
          <w14:ligatures w14:val="standardContextual"/>
        </w:rPr>
      </w:pPr>
    </w:p>
    <w:p w14:paraId="4213FF4D" w14:textId="77777777" w:rsidR="00E969C9" w:rsidRPr="00B26D42" w:rsidRDefault="00E969C9" w:rsidP="00AB1023">
      <w:pPr>
        <w:suppressAutoHyphens/>
        <w:overflowPunct w:val="0"/>
        <w:autoSpaceDE w:val="0"/>
        <w:autoSpaceDN w:val="0"/>
        <w:adjustRightInd w:val="0"/>
        <w:spacing w:after="0" w:line="240" w:lineRule="exact"/>
        <w:textAlignment w:val="baseline"/>
        <w:outlineLvl w:val="3"/>
        <w:rPr>
          <w:rFonts w:ascii="Arial" w:eastAsia="Times New Roman" w:hAnsi="Arial" w:cs="Arial"/>
          <w:bCs/>
          <w:sz w:val="20"/>
          <w:szCs w:val="20"/>
          <w:lang w:eastAsia="sl-SI"/>
          <w14:ligatures w14:val="standardContextual"/>
        </w:rPr>
      </w:pPr>
      <w:r w:rsidRPr="00B26D42">
        <w:rPr>
          <w:rFonts w:ascii="Arial" w:eastAsia="Times New Roman" w:hAnsi="Arial" w:cs="Arial"/>
          <w:b/>
          <w:bCs/>
          <w:sz w:val="20"/>
          <w:szCs w:val="20"/>
          <w:lang w:eastAsia="sl-SI"/>
          <w14:ligatures w14:val="standardContextual"/>
        </w:rPr>
        <w:t>III. IZOBRAŽEVALNO, ZNANSTVENORAZISKOVALNO IN UMETNIŠKO DELO</w:t>
      </w:r>
    </w:p>
    <w:p w14:paraId="1436053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773CDF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41. členu (akreditacija študijskih programov in spremembe obveznih sestavin študijskih programov)</w:t>
      </w:r>
    </w:p>
    <w:p w14:paraId="30B0C67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sprejem in dolžno akreditacijo študijskih programov in spremembe obveznih sestavin študijskih programov. Ob pretežni ohranitvi doslej uveljavljene vsebine tovrstnih določb, predlog zakona v tem delu kot pomembno novost uvaja možnost univerz (in samo univerz, ne pa tudi samostojnih visokošolskih zavodov) samostojnega sprejemanja lastnih študijskih programov z javno veljavnostjo, ki ne terjajo predhodne akreditacije pri NAKVIS. Univerza se na ta način izogne dolgotrajnim postopkom akreditacije študijskih programov, kar pomeni, da torej s sprejemom lastnih študijskih programov le ti hitreje stopijo v veljavo in se lahko začnejo izvajati skladno z določbami tega zakona. Za uveljavljanje omenjene možnosti mora univerza predhodno izpolnjevati predpostavko dvakratnega zaporednega podaljšanja svoje institucionalne akreditacije za polno akreditacijsko obdobje, pri čemer je nujno poudariti, da sprejemanje lastnih študijskih programov ne pomeni oziroma ne nadomešča akreditacijskih postopkov (slednji ostajajo v izključni pristojnosti NAKVIS), in, da na takšen način lahko univerza sprejema zgolj lastne študijske programe, ne pa morebiti tudi študijske programe drugih univerz. Izjema od možnosti sprejemanja lastnih študijskih programov so študijski programi, ki izobražujejo za regulirane poklice – ti morajo v vsakem primeru biti akreditirani pri NAKVIS.</w:t>
      </w:r>
    </w:p>
    <w:p w14:paraId="08BB496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13FBE3C4"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p>
    <w:p w14:paraId="415D8688"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lastRenderedPageBreak/>
        <w:t>K 42. členu (javnoveljavna izobrazba in listine)</w:t>
      </w:r>
    </w:p>
    <w:p w14:paraId="3BFEEF51"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 xml:space="preserve">Člen opredeljuje pojem javnoveljavne izobrazbe, ki jo pridobi vsakdo, ki opravi vse obveznosti po študijskem programu za pridobitev izobrazbe. Pridobitev javnoveljavne izobrazbe se izkazuje z diplomo, ki je javna listina, oziroma s potrdilom, izdanim ob izpolnitvi vseh obveznosti po študijskem programu za izpopolnjevanje. Potrdilo je prav tako javna listina. </w:t>
      </w:r>
    </w:p>
    <w:p w14:paraId="3E2FBD15"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 xml:space="preserve">Člen posebej naslovi javnoveljavno izobrazbo in diplomo, ki je javna listina, ki jo pridobi tisti, ki opravi vse obveznosti po študijskem programu mednarodne zveze univerz. </w:t>
      </w:r>
    </w:p>
    <w:p w14:paraId="4875B37B"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Kot novost uvaja predlog zakona repozitorij diplom, ki jih izdajajo visokošolski zavodi v Republiki Sloveniji, in ki ga v elektronski obliki vodi ministrstvo, pristojno za visoko šolstvo.</w:t>
      </w:r>
    </w:p>
    <w:p w14:paraId="66736241"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738D3904"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43. členu (študijski programi za pridobitev izobrazbe)</w:t>
      </w:r>
    </w:p>
    <w:p w14:paraId="0BD153C1"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r w:rsidRPr="00B26D42">
        <w:rPr>
          <w:rFonts w:ascii="Arial" w:eastAsia="Calibri" w:hAnsi="Arial" w:cs="Arial"/>
          <w:sz w:val="20"/>
          <w:szCs w:val="20"/>
          <w14:ligatures w14:val="standardContextual"/>
        </w:rPr>
        <w:t xml:space="preserve">Člen določa in opredeljuje študijske programe za pridobitev izobrazbe, ki jih enako kot doslej uvršča v študijske programe prve stopnje (visokošolski strokovni študijski programi in univerzitetni študijski programi), druge stopnje (magistrski študijski programi in enoviti magistrski študijski programi) ter tretje stopnje (doktorski študijski programi). </w:t>
      </w:r>
    </w:p>
    <w:p w14:paraId="7886CBFB" w14:textId="77777777" w:rsidR="00E969C9" w:rsidRPr="00B26D42" w:rsidRDefault="00E969C9" w:rsidP="00E969C9">
      <w:pPr>
        <w:spacing w:after="0" w:line="240" w:lineRule="exact"/>
        <w:jc w:val="both"/>
        <w:rPr>
          <w:rFonts w:ascii="Arial" w:eastAsia="Calibri" w:hAnsi="Arial" w:cs="Arial"/>
          <w:sz w:val="20"/>
          <w:szCs w:val="20"/>
          <w14:ligatures w14:val="standardContextual"/>
        </w:rPr>
      </w:pPr>
    </w:p>
    <w:p w14:paraId="664C5737" w14:textId="77777777" w:rsidR="00E969C9" w:rsidRPr="00B26D42" w:rsidRDefault="00E969C9" w:rsidP="00E969C9">
      <w:pPr>
        <w:spacing w:after="0" w:line="240" w:lineRule="exact"/>
        <w:jc w:val="both"/>
        <w:rPr>
          <w:rFonts w:ascii="Arial" w:eastAsia="Calibri" w:hAnsi="Arial" w:cs="Arial"/>
          <w:b/>
          <w:bCs/>
          <w:sz w:val="20"/>
          <w:szCs w:val="20"/>
          <w:u w:val="single"/>
          <w14:ligatures w14:val="standardContextual"/>
        </w:rPr>
      </w:pPr>
      <w:r w:rsidRPr="00B26D42">
        <w:rPr>
          <w:rFonts w:ascii="Arial" w:eastAsia="Calibri" w:hAnsi="Arial" w:cs="Arial"/>
          <w:b/>
          <w:bCs/>
          <w:sz w:val="20"/>
          <w:szCs w:val="20"/>
          <w:u w:val="single"/>
          <w14:ligatures w14:val="standardContextual"/>
        </w:rPr>
        <w:t>K 44. členu (študijski programi za izpopolnjevanje in druge oblike učenja)</w:t>
      </w:r>
    </w:p>
    <w:p w14:paraId="19BABCB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Člen opredeljuje študijske programe za izpopolnjevanje kot obliko vseživljenjskega učenja, ki so namenjeni predvsem za izpopolnjevanje, dopolnjevanje, poglabljanje in posodabljanje znanja. Poleg teh lahko visokošolski zavodi organizirajo tudi različne oblike neformalnega učenja, na primer tečaje, poletne šole, programe usposabljanja, če to ne ovira izvajanja študijskih programov za pridobitev izobrazbe.</w:t>
      </w:r>
    </w:p>
    <w:p w14:paraId="2BE662E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06C975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45. členu (krajša izobraževanja in usposabljanja za pridobitev mikrodokazila)</w:t>
      </w:r>
    </w:p>
    <w:p w14:paraId="20F6247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uvaja in ureja področje mikrodokazil. Po svoji osnovni vsebini mikrodokazila pomenijo zapis učnih izidov, ki jih posameznik doseže z učenjem v sklopu krajših izobraževanj in usposabljanj, ovrednotenim z Evropskim prenosnim kreditnim sistemom (ECTS) in pridobi mikrodokazilo v obliki javne listine. Izvajanje mikrodokazil določi in organizira visokošolski zavod sam, postopki njihovega izvajanja in evalvacije pa se preverjajo vzorčno ob rednih postopkih podaljšanja akreditacije visokošolskega zavoda, ki jih izvaja NAKVIS. Člen podrobno določa tudi obvezne sestavine mikrodokazil in obvezne sestavine javne listine mikrodokazilo. Zakon v tem delu tudi jasno določa, da krajša izobraževanja in usposabljanja za pridobitev mikrodokazil ne pomenijo izvajanja študijskih programov po tem zakonu oziroma opravljanja z njimi določenih študijskih obveznosti.</w:t>
      </w:r>
    </w:p>
    <w:p w14:paraId="1DE1D6D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BFC391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46. členu (skupni študijski programi)</w:t>
      </w:r>
    </w:p>
    <w:p w14:paraId="1626332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skupne študijske programe in izrecneje uvaja njihovo delitev na slovenske skupne študijske programe (ki jih visokošolski zavod sprejme in izvaja skupaj z enim ali več visokošolskimi zavodi iz Republike Slovenije) in mednarodne skupne študijske programe (ki jih visokošolski zavod sprejme in izvaja skupaj z enim ali več visokošolskimi zavodi iz tujine). Za slovenski skupni študijski program se poleg določb tega zakona upoštevajo tudi merila, ki jih v ta namen sprejme NAKVIS, pri čemer se ta merila upoštevajo tudi pri sprejemu študijskih programov z javno veljavnostjo, ki jih sprejme univerza sama. Izvedba vseh obveznosti po skupnem študijskem programu vodi do diplome, ki je javna listina; kot to velja za vse študijske programe, morajo tudi ti biti vpisani v eVŠ in javno objavljeni še pred sprejemom razpisa za vpis.</w:t>
      </w:r>
    </w:p>
    <w:p w14:paraId="5284D08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C41C7A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47. členu (transnacionalno izobraževanje)</w:t>
      </w:r>
    </w:p>
    <w:p w14:paraId="12962DD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visokošolsko transnacionalno izobraževanje in v pretežnem delu ohranja sistemsko uveljavljeno ureditev tovrstnega izobraževanja. Člen dopolnjuje zapis v šestem odstavku z določbo, da NAKVIS določi tudi postopek vpisa pogodbe za izvajanje visokošolskega transnacionalnega izobraževanja v javno evidenco.</w:t>
      </w:r>
    </w:p>
    <w:p w14:paraId="266A2DF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272E6F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48. členu (izvajalci študijskih programov)</w:t>
      </w:r>
    </w:p>
    <w:p w14:paraId="1D12E04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definira subjekte, ki smejo izvajati študijske programe in v tem delu izrecno navede tudi sodelovanje visokošolskih zavodov z raziskovalnimi zavodi.</w:t>
      </w:r>
    </w:p>
    <w:p w14:paraId="7832E22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319D9C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49. členu (sestavine študijskih programov za pridobitev izobrazbe)</w:t>
      </w:r>
    </w:p>
    <w:p w14:paraId="21C3FCA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uvodoma določa, da se študijski programi za pridobitev izobrazbe (prve, druge in tretje stopnje) oblikujejo po načelih o vzpostavljanju evropskega visokošolskega prostora ob upoštevanju evropskih standardov in smernic za zagotavljanje kakovosti v evropskem visokošolskem prostoru, ter hkrati določa njihove obvezne sestavine, ki se poleg zakonsko določenih lahko določijo tudi s statutom </w:t>
      </w:r>
      <w:r w:rsidRPr="00B26D42">
        <w:rPr>
          <w:rFonts w:ascii="Arial" w:eastAsia="Calibri" w:hAnsi="Arial" w:cs="Arial"/>
          <w:bCs/>
          <w:iCs/>
          <w:sz w:val="20"/>
          <w:szCs w:val="20"/>
          <w14:ligatures w14:val="standardContextual"/>
        </w:rPr>
        <w:lastRenderedPageBreak/>
        <w:t>visokošolskega zavoda. Študijski programi prve in druge stopnje, pri katerih se strokovni naslovi tvorijo skladno z zakonom, ki ureja strokovne naslove, vsebujejo bistvene sestavine tudi na ravni smeri.</w:t>
      </w:r>
    </w:p>
    <w:p w14:paraId="76C0ABA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886BBE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50. členu (sestavine študijskih programov za izpopolnjevanje)</w:t>
      </w:r>
    </w:p>
    <w:p w14:paraId="43E26AD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obvezne sestavine študijskih programov za izpopolnjevanje in hkrati dopušča tudi vključitev drugih sestavin, določenih s statutom visokošolskega zavoda.</w:t>
      </w:r>
    </w:p>
    <w:p w14:paraId="6029E4F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240D0C9" w14:textId="44219BCA"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51. členu (študijske obveznosti in trajanje študij</w:t>
      </w:r>
      <w:r w:rsidR="00D4374E">
        <w:rPr>
          <w:rFonts w:ascii="Arial" w:eastAsia="Calibri" w:hAnsi="Arial" w:cs="Arial"/>
          <w:b/>
          <w:iCs/>
          <w:sz w:val="20"/>
          <w:szCs w:val="20"/>
          <w:u w:val="single"/>
          <w14:ligatures w14:val="standardContextual"/>
        </w:rPr>
        <w:t>skega programa</w:t>
      </w:r>
      <w:r w:rsidRPr="00B26D42">
        <w:rPr>
          <w:rFonts w:ascii="Arial" w:eastAsia="Calibri" w:hAnsi="Arial" w:cs="Arial"/>
          <w:b/>
          <w:iCs/>
          <w:sz w:val="20"/>
          <w:szCs w:val="20"/>
          <w:u w:val="single"/>
          <w14:ligatures w14:val="standardContextual"/>
        </w:rPr>
        <w:t>)</w:t>
      </w:r>
    </w:p>
    <w:p w14:paraId="4B9683B0" w14:textId="19DDD099"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študijske obveznosti in trajanje študij</w:t>
      </w:r>
      <w:r w:rsidR="00D4374E">
        <w:rPr>
          <w:rFonts w:ascii="Arial" w:eastAsia="Calibri" w:hAnsi="Arial" w:cs="Arial"/>
          <w:bCs/>
          <w:iCs/>
          <w:sz w:val="20"/>
          <w:szCs w:val="20"/>
          <w14:ligatures w14:val="standardContextual"/>
        </w:rPr>
        <w:t>skega programa</w:t>
      </w:r>
      <w:r w:rsidRPr="00B26D42">
        <w:rPr>
          <w:rFonts w:ascii="Arial" w:eastAsia="Calibri" w:hAnsi="Arial" w:cs="Arial"/>
          <w:bCs/>
          <w:iCs/>
          <w:sz w:val="20"/>
          <w:szCs w:val="20"/>
          <w14:ligatures w14:val="standardContextual"/>
        </w:rPr>
        <w:t xml:space="preserve">. Z namenom nedvoumnega zapisa obsega kreditnih točk posameznih študijskih programov je v drugem, tretjem in petem odstavku beseda »do« med navajanjem števila kreditnih točk nadomeščena z besedo »ali« (npr. 180 </w:t>
      </w:r>
      <w:r w:rsidRPr="00B26D42">
        <w:rPr>
          <w:rFonts w:ascii="Arial" w:eastAsia="Calibri" w:hAnsi="Arial" w:cs="Arial"/>
          <w:bCs/>
          <w:i/>
          <w:sz w:val="20"/>
          <w:szCs w:val="20"/>
          <w14:ligatures w14:val="standardContextual"/>
        </w:rPr>
        <w:t>ali</w:t>
      </w:r>
      <w:r w:rsidRPr="00B26D42">
        <w:rPr>
          <w:rFonts w:ascii="Arial" w:eastAsia="Calibri" w:hAnsi="Arial" w:cs="Arial"/>
          <w:bCs/>
          <w:iCs/>
          <w:sz w:val="20"/>
          <w:szCs w:val="20"/>
          <w14:ligatures w14:val="standardContextual"/>
        </w:rPr>
        <w:t xml:space="preserve"> 240 kreditnih točk za visokošolske strokovne in univerzitetne študijske programe). Člen posebej ovrednoti enovite magistrske študijske programe in določi čas njihovega trajanja.</w:t>
      </w:r>
    </w:p>
    <w:p w14:paraId="6846DA8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139E328" w14:textId="77777777" w:rsidR="00E969C9" w:rsidRPr="00E26470" w:rsidRDefault="00E969C9" w:rsidP="00E969C9">
      <w:pPr>
        <w:spacing w:after="0" w:line="240" w:lineRule="exact"/>
        <w:jc w:val="both"/>
        <w:rPr>
          <w:rFonts w:ascii="Arial" w:eastAsia="Calibri" w:hAnsi="Arial" w:cs="Arial"/>
          <w:b/>
          <w:iCs/>
          <w:sz w:val="20"/>
          <w:szCs w:val="20"/>
          <w:u w:val="single"/>
          <w14:ligatures w14:val="standardContextual"/>
        </w:rPr>
      </w:pPr>
      <w:r w:rsidRPr="00E26470">
        <w:rPr>
          <w:rFonts w:ascii="Arial" w:eastAsia="Calibri" w:hAnsi="Arial" w:cs="Arial"/>
          <w:b/>
          <w:iCs/>
          <w:sz w:val="20"/>
          <w:szCs w:val="20"/>
          <w:u w:val="single"/>
          <w14:ligatures w14:val="standardContextual"/>
        </w:rPr>
        <w:t>K 52. členu (študijsko leto in obseg predavanj)</w:t>
      </w:r>
    </w:p>
    <w:p w14:paraId="477081D9" w14:textId="0BD45673" w:rsidR="00E969C9" w:rsidRPr="00B26D42" w:rsidRDefault="00DF4F23" w:rsidP="00E969C9">
      <w:pPr>
        <w:spacing w:after="0" w:line="240" w:lineRule="exact"/>
        <w:jc w:val="both"/>
        <w:rPr>
          <w:rFonts w:ascii="Arial" w:eastAsia="Calibri" w:hAnsi="Arial" w:cs="Arial"/>
          <w:b/>
          <w:iCs/>
          <w:sz w:val="20"/>
          <w:szCs w:val="20"/>
          <w:u w:val="single"/>
          <w14:ligatures w14:val="standardContextual"/>
        </w:rPr>
      </w:pPr>
      <w:r w:rsidRPr="00E26470">
        <w:rPr>
          <w:rFonts w:ascii="Arial" w:eastAsia="Calibri" w:hAnsi="Arial" w:cs="Arial"/>
          <w:bCs/>
          <w:iCs/>
          <w:sz w:val="20"/>
          <w:szCs w:val="20"/>
          <w14:ligatures w14:val="standardContextual"/>
        </w:rPr>
        <w:t>Člen opredeljuje študijsko leto in obseg predavanj. Člen uvaja t.i. časovno prilagojen študij, ki pomeni preoblikovanje doslej uveljavljenega izrednega študija. Če namreč narava študija na prvi, drugi in tretji stopnji to omogoča, se s študijskim programom lahko prilagodita organizacija in časovna razporeditev predavanj, seminarjev in vaj možnostim študentov, tako, da takšna prilagoditev omogoča dokončanje študijskega programa v daljšem času, vendar ne več kot v dveh zaporednih študijskih letih na posamezni letnik tega študijskega programa. Takšna prilagoditev študija pa ni mogoča za enovite magistrske študijske programe, saj bi tak študij trajal predolgo, pridobljeno znanje pa bi ne bilo (več) uporabno.</w:t>
      </w:r>
    </w:p>
    <w:p w14:paraId="5AC485C2" w14:textId="77777777" w:rsidR="00DF4F23" w:rsidRPr="00B26D42" w:rsidRDefault="00DF4F23" w:rsidP="00E969C9">
      <w:pPr>
        <w:spacing w:after="0" w:line="240" w:lineRule="exact"/>
        <w:jc w:val="both"/>
        <w:rPr>
          <w:rFonts w:ascii="Arial" w:eastAsia="Calibri" w:hAnsi="Arial" w:cs="Arial"/>
          <w:b/>
          <w:iCs/>
          <w:sz w:val="20"/>
          <w:szCs w:val="20"/>
          <w:u w:val="single"/>
          <w14:ligatures w14:val="standardContextual"/>
        </w:rPr>
      </w:pPr>
    </w:p>
    <w:p w14:paraId="42323BA2" w14:textId="0887BF5A"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53. členu (pogoji za vpis)</w:t>
      </w:r>
    </w:p>
    <w:p w14:paraId="1C26974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pogoje za vpis v univerzitetne, enovite magistrske in visokošolske strokovne študijske programe, pri čemer izrecno, poleg izpolnjevanja osnovnih pogojev (opravljena splošna matura ali poklicna matura iz petih predmetov po ustreznem programu za pridobitev srednje strokovne izobrazbe z ustreznega strokovnega področja – kot usklajeno z Ministrstvom za vzgojo in izobraževanje ob hkratni pripravi predloga Zakona o spremembah in dopolnitvah Zakona o maturi), dopušča, da se s študijskim programom kot pogoj za vpis lahko določijo tudi posebne nadarjenosti, psihofizične sposobnosti in sprejemni izpiti, eden ali dva izbirna predmeta splošne mature ali ustrezna predhodna znanja (slednje lahko določi visokošolski zavod). Posebnost pri izbiri kandidatov za vpis v umetniške akademije določa šesti odstavek citiranega člena, ki določa, da se lahko v študij na umetniški akademiji vpiše tudi kandidat, ki sicer ne izpolnjuje formalnih pogojev (splošna matura, poklicna matura, izbirni predmeti splošne mature, sprejemni izpiti), izkazuje pa izjemno umetniško nadarjenost.</w:t>
      </w:r>
    </w:p>
    <w:p w14:paraId="0F859DE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1407D2C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54. členu (pogoji za vpis v magistrski in doktorski študijski program)</w:t>
      </w:r>
    </w:p>
    <w:p w14:paraId="0B2EF68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pogoje za vpis v magistrske in doktorske študijske programe, pri čemer se, poleg izpolnjevanja osnovnih vpisnih pogojev, tudi pri magistrskih študijskih programih kot pogoji za vpis lahko določijo posebne nadarjenosti oziroma psihofizične sposobnosti ali ustrezne delovne izkušnje, ter pri doktorskih študijskih programih prav tako dodatni pogoji za vpis, ki jih določi visokošolski zavod.</w:t>
      </w:r>
    </w:p>
    <w:p w14:paraId="23B4CD7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A3B5D6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55. členu (primerljivost tujega izobraževanja) </w:t>
      </w:r>
    </w:p>
    <w:p w14:paraId="027BB02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izenačuje pogoje za vpis, kot so določeni v 51. in 52. členu zakona, z zaključenim primerljivim izobraževanjem v tujini.</w:t>
      </w:r>
    </w:p>
    <w:p w14:paraId="5E20CF2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BB8245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56. členu (prehodi)</w:t>
      </w:r>
    </w:p>
    <w:p w14:paraId="5256591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prehode med študijskimi programi za pridobitev izobrazbe, ki</w:t>
      </w:r>
      <w:r w:rsidRPr="00B26D42">
        <w:rPr>
          <w:rFonts w:ascii="Arial" w:eastAsia="Calibri" w:hAnsi="Arial" w:cs="Arial"/>
          <w:sz w:val="20"/>
          <w:szCs w:val="20"/>
          <w14:ligatures w14:val="standardContextual"/>
        </w:rPr>
        <w:t xml:space="preserve"> </w:t>
      </w:r>
      <w:r w:rsidRPr="00B26D42">
        <w:rPr>
          <w:rFonts w:ascii="Arial" w:eastAsia="Calibri" w:hAnsi="Arial" w:cs="Arial"/>
          <w:bCs/>
          <w:iCs/>
          <w:sz w:val="20"/>
          <w:szCs w:val="20"/>
          <w14:ligatures w14:val="standardContextual"/>
        </w:rPr>
        <w:t>pomenijo vpis v drugi ali višji letnik študijskega programa ali smeri na isti stopnji, pri čemer je kandidat bil predhodno vpisan v drug študijski program v visokem šolstvu ali je zaključil višješolski strokovni študijski program. Pogoje za prehod v višji letnik študijskega programa za pridobitev izobrazbe določi visokošolski zavod.</w:t>
      </w:r>
    </w:p>
    <w:p w14:paraId="55A5D35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5A9FC6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57. členu (razpis za vpis)</w:t>
      </w:r>
    </w:p>
    <w:p w14:paraId="7545246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razpis za vpis v visokošolsko izobraževanje, določa postopek oddaje prijave kandidatov za vpis (preko spletnega portala eVŠ), določa vsebino elektronske vročilnice ob osebnem vročanju kandidatu ter hkrati odstopa od doslej uveljavljenih določb zakona v tem segmentu s črtanjem soglasja Vlade Republike Slovenije k vsebini razpisa, ki so si ga pred njegovo objavo do sedaj morali pridobiti javni visokošolski zavodi in koncesionirani visokošolski zavodi v delu dodeljenih koncesij. Člen dopušča kandidatu vložitev pritožbe zoper odločitev visokošolskega zavoda.</w:t>
      </w:r>
    </w:p>
    <w:p w14:paraId="78918E14"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233C91DD"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0304846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
          <w:iCs/>
          <w:sz w:val="20"/>
          <w:szCs w:val="20"/>
          <w:u w:val="single"/>
          <w14:ligatures w14:val="standardContextual"/>
        </w:rPr>
        <w:lastRenderedPageBreak/>
        <w:t>K 58. členu</w:t>
      </w:r>
      <w:r w:rsidRPr="00B26D42">
        <w:rPr>
          <w:rFonts w:ascii="Arial" w:eastAsia="Calibri" w:hAnsi="Arial" w:cs="Arial"/>
          <w:bCs/>
          <w:iCs/>
          <w:sz w:val="20"/>
          <w:szCs w:val="20"/>
          <w:u w:val="single"/>
          <w14:ligatures w14:val="standardContextual"/>
        </w:rPr>
        <w:t xml:space="preserve"> </w:t>
      </w:r>
      <w:r w:rsidRPr="00B26D42">
        <w:rPr>
          <w:rFonts w:ascii="Arial" w:eastAsia="Calibri" w:hAnsi="Arial" w:cs="Arial"/>
          <w:b/>
          <w:iCs/>
          <w:sz w:val="20"/>
          <w:szCs w:val="20"/>
          <w:u w:val="single"/>
          <w14:ligatures w14:val="standardContextual"/>
        </w:rPr>
        <w:t>(omejitev vpisa)</w:t>
      </w:r>
    </w:p>
    <w:p w14:paraId="5F578BD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pojem in določa kriterije omejitve vpisa v študijske programe, ki se izvajajo v okviru javne službe, v kolikor število prijav za vpis bistveno presega število razpisnih mest oziroma njegove zmogljivosti. O omejitvah odloča visokošolski zavod sam (soglasje Vlade Republike Slovenije ni več potrebno), pri čemer lahko visokošolski zavod</w:t>
      </w:r>
      <w:r w:rsidRPr="00B26D42">
        <w:rPr>
          <w:rFonts w:ascii="Arial" w:hAnsi="Arial" w:cs="Arial"/>
          <w:sz w:val="20"/>
          <w:szCs w:val="20"/>
        </w:rPr>
        <w:t xml:space="preserve"> v</w:t>
      </w:r>
      <w:r w:rsidRPr="00B26D42">
        <w:rPr>
          <w:rFonts w:ascii="Arial" w:eastAsia="Calibri" w:hAnsi="Arial" w:cs="Arial"/>
          <w:bCs/>
          <w:iCs/>
          <w:sz w:val="20"/>
          <w:szCs w:val="20"/>
          <w14:ligatures w14:val="standardContextual"/>
        </w:rPr>
        <w:t xml:space="preserve"> primeru, da je v izbirnem postopku na zadnjem mestu več kandidatov z istim številom doseženih točk, opravi izbor med temi kandidati na podlagi meril, določenih s študijskim programom. Člen posebej določa, da se pri izbiri kandidatov iz drugega in tretjega odstavka lahko upošteva tudi uspeh preizkusa posebne nadarjenosti, psihofizičnih sposobnosti oziroma sprejemnega izpita iz tretjega odstavka 53. člena oziroma tretjega odstavka 54. člena tega zakona.</w:t>
      </w:r>
    </w:p>
    <w:p w14:paraId="3C9C10E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A40F99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59. členu (znanstvenoraziskovalno in umetniško delo)</w:t>
      </w:r>
    </w:p>
    <w:p w14:paraId="39B4960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Pomemben segment visokošolskega delovanja ni le pedagoška in z njo povezane dejavnosti, pač pa tudi znanstvenoraziskovalno in umetniško delo, ki ga organizirajo in izvajajo visokošolski zavodi in se pri tem povezujejo z javnimi raziskovalnimi zavodi in drugimi deležniki.</w:t>
      </w:r>
    </w:p>
    <w:p w14:paraId="5FECB23B" w14:textId="77777777" w:rsidR="00E969C9" w:rsidRDefault="00E969C9" w:rsidP="00E969C9">
      <w:pPr>
        <w:spacing w:after="0" w:line="240" w:lineRule="exact"/>
        <w:jc w:val="both"/>
        <w:rPr>
          <w:rFonts w:ascii="Arial" w:eastAsia="Calibri" w:hAnsi="Arial" w:cs="Arial"/>
          <w:bCs/>
          <w:iCs/>
          <w:sz w:val="20"/>
          <w:szCs w:val="20"/>
          <w14:ligatures w14:val="standardContextual"/>
        </w:rPr>
      </w:pPr>
    </w:p>
    <w:p w14:paraId="587E2FDD" w14:textId="77777777" w:rsidR="00AB1023" w:rsidRPr="00B26D42" w:rsidRDefault="00AB1023" w:rsidP="00E969C9">
      <w:pPr>
        <w:spacing w:after="0" w:line="240" w:lineRule="exact"/>
        <w:jc w:val="both"/>
        <w:rPr>
          <w:rFonts w:ascii="Arial" w:eastAsia="Calibri" w:hAnsi="Arial" w:cs="Arial"/>
          <w:bCs/>
          <w:iCs/>
          <w:sz w:val="20"/>
          <w:szCs w:val="20"/>
          <w14:ligatures w14:val="standardContextual"/>
        </w:rPr>
      </w:pPr>
    </w:p>
    <w:p w14:paraId="167E6EE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IV. NACIONALNI PROGRAM VISOKEGA ŠOLSTVA </w:t>
      </w:r>
    </w:p>
    <w:p w14:paraId="0B717C3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BB7443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60. členu (nacionalni program visokega šolstva), 61. členu (priprava nacionalnega programa visokega šolstva) in 62. členu (izvajanje nacionalnega programa visokega šolstva) </w:t>
      </w:r>
    </w:p>
    <w:p w14:paraId="60BFC91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Členi opredeljujejo vsebino nacionalnega programa visokega šolstva, ki ga oblikuje vlada Republike Slovenije na podlagi strokovnih izhodišč Sveta Republike Slovenije za visoko šolstvo v sodelovanju s Svetom za znanost in tehnologijo Republike Slovenije in potem sprejme Državni zbor Republike Slovenije. Akcijski načrt za izvajanje nacionalnega programa visokega šolstva sprejme minister, pristojen za visoko šolstvo.</w:t>
      </w:r>
    </w:p>
    <w:p w14:paraId="38926786"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04F29E6D"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639A564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V. SVET REPUBLIKE SLOVENIJE ZA VISOKO ŠOLSTVO </w:t>
      </w:r>
    </w:p>
    <w:p w14:paraId="32ED7A8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B833E0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63. členu (ustanovitev Sveta Republike Slovenije za visoko šolstvo), 64. členu (naloge Sveta za visoko šolstvo) in 65. členu (sestava Sveta za visoko šolstvo) </w:t>
      </w:r>
    </w:p>
    <w:p w14:paraId="54EE6A7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Členi opredeljujejo ustanovitev, naloge in sestavo Sveta Republike Slovenije za visoko šolstvo (svet). Vlada Republike Slovenije je ustanovila svet kot posvetovalni organ (63. člen) zlasti za svetovanje pri oblikovanju nacionalnega programa visokega šolstva, pripravi in sprejemanju visokošolske zakonodaje in načrtovanju razvoja visokega šolstva (64. člen). Svet sestavljajo predsednik in 23 članov: strokovnjaki s področja visokega šolstva, znanosti, tehnologije, gospodarstva, predstavniki študentov visokošolskih zavodov in višjih strokovnih šol ter predstavniki socialnih partnerjev. Predsednika in 16 članov imenuje Vlada Republike Slovenije (65. člen).  </w:t>
      </w:r>
    </w:p>
    <w:p w14:paraId="5977BA69"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2818B1F0"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6137442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VI. ZAGOTAVLJANJE KAKOVOSTI V VISOKEM ŠOLSTVU</w:t>
      </w:r>
    </w:p>
    <w:p w14:paraId="203E8F9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B1784A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66. členu (pristojnost za zagotavljanje kakovosti v visokem šolstvu)</w:t>
      </w:r>
    </w:p>
    <w:p w14:paraId="7047AFC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je prvi v naboru členov, ki v </w:t>
      </w:r>
      <w:r w:rsidRPr="00B26D42">
        <w:rPr>
          <w:rFonts w:ascii="Arial" w:eastAsia="Calibri" w:hAnsi="Arial" w:cs="Arial"/>
          <w:bCs/>
          <w:i/>
          <w:sz w:val="20"/>
          <w:szCs w:val="20"/>
          <w14:ligatures w14:val="standardContextual"/>
        </w:rPr>
        <w:t>VI.</w:t>
      </w:r>
      <w:r w:rsidRPr="00B26D42">
        <w:rPr>
          <w:rFonts w:ascii="Arial" w:eastAsia="Calibri" w:hAnsi="Arial" w:cs="Arial"/>
          <w:bCs/>
          <w:iCs/>
          <w:sz w:val="20"/>
          <w:szCs w:val="20"/>
          <w14:ligatures w14:val="standardContextual"/>
        </w:rPr>
        <w:t xml:space="preserve"> poglavju </w:t>
      </w:r>
      <w:r w:rsidRPr="00B26D42">
        <w:rPr>
          <w:rFonts w:ascii="Arial" w:eastAsia="Calibri" w:hAnsi="Arial" w:cs="Arial"/>
          <w:bCs/>
          <w:i/>
          <w:sz w:val="20"/>
          <w:szCs w:val="20"/>
          <w14:ligatures w14:val="standardContextual"/>
        </w:rPr>
        <w:t xml:space="preserve">ZAGOTAVLJANJE KAKOVOSTI V VISOKEM ŠOLSTVU </w:t>
      </w:r>
      <w:r w:rsidRPr="00B26D42">
        <w:rPr>
          <w:rFonts w:ascii="Arial" w:eastAsia="Calibri" w:hAnsi="Arial" w:cs="Arial"/>
          <w:bCs/>
          <w:iCs/>
          <w:sz w:val="20"/>
          <w:szCs w:val="20"/>
          <w14:ligatures w14:val="standardContextual"/>
        </w:rPr>
        <w:t xml:space="preserve">urejajo oziroma določajo sistem zagotavljanja kakovosti visokošolskih zavodov, študijskih programov ter znanstvenoraziskovalnega in umetniškega dela. Zagotavljanje kakovosti visokega šolstva se izvaja z notranjim in zunanjim sistemom zagotavljanja kakovosti, pri čemer je zunanji sistem zagotavljanja kakovosti v primarni domeni Nacionalne agencije Republike Slovenije za kakovost v visokem šolstvu (v nadaljnjem besedilu: NAKVIS) in se izvaja preko akreditacij in zunanjih evalvacij. Notranji sistem zagotavljanja kakovosti pa vzpostavijo in uredijo v svojih aktih visokošolski zavodi sami.  </w:t>
      </w:r>
    </w:p>
    <w:p w14:paraId="092EAA2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E434E3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67. členu (status in pristojnosti NAKVIS)</w:t>
      </w:r>
    </w:p>
    <w:p w14:paraId="571BC9CD" w14:textId="68125DF2"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ureja status in pristojnosti NAKVIS. Ker status NAKVIS v smislu zakona, ki ureja javne agencije, tako glede razmerja z ustanoviteljem, načinom financiranja, sestavo organov in vezanosti na akte vlade ter ministrstva ne zagotavlja samostojnosti in neodvisnosti </w:t>
      </w:r>
      <w:r w:rsidR="007A138C" w:rsidRPr="00B26D42">
        <w:rPr>
          <w:rFonts w:ascii="Arial" w:eastAsia="Calibri" w:hAnsi="Arial" w:cs="Arial"/>
          <w:bCs/>
          <w:iCs/>
          <w:sz w:val="20"/>
          <w:szCs w:val="20"/>
          <w14:ligatures w14:val="standardContextual"/>
        </w:rPr>
        <w:t xml:space="preserve">NAKVIS </w:t>
      </w:r>
      <w:r w:rsidRPr="00B26D42">
        <w:rPr>
          <w:rFonts w:ascii="Arial" w:eastAsia="Calibri" w:hAnsi="Arial" w:cs="Arial"/>
          <w:bCs/>
          <w:iCs/>
          <w:sz w:val="20"/>
          <w:szCs w:val="20"/>
          <w14:ligatures w14:val="standardContextual"/>
        </w:rPr>
        <w:t>v obsegu, kot jo zahteva mednarodno združenje ENQA, katere polnopravni član je NAKVIS, ki kot pogoj za članstvo zahteva organizacijsko, operativno in finančno neodvisnost, predlog zakona dodaja izrecno določbo, da se Zakon o javnih agencijah za NAKVIS ne uporablja. Status NAKVIS izhaja iz nadaljnjih določb tega člena, ki NAKVIS izrecno in nedvoumno opredelijo kot samostojn</w:t>
      </w:r>
      <w:r w:rsidR="00137F43" w:rsidRPr="00B26D42">
        <w:rPr>
          <w:rFonts w:ascii="Arial" w:eastAsia="Calibri" w:hAnsi="Arial" w:cs="Arial"/>
          <w:bCs/>
          <w:iCs/>
          <w:sz w:val="20"/>
          <w:szCs w:val="20"/>
          <w14:ligatures w14:val="standardContextual"/>
        </w:rPr>
        <w:t>ega</w:t>
      </w:r>
      <w:r w:rsidRPr="00B26D42">
        <w:rPr>
          <w:rFonts w:ascii="Arial" w:eastAsia="Calibri" w:hAnsi="Arial" w:cs="Arial"/>
          <w:bCs/>
          <w:iCs/>
          <w:sz w:val="20"/>
          <w:szCs w:val="20"/>
          <w14:ligatures w14:val="standardContextual"/>
        </w:rPr>
        <w:t>, neodvisn</w:t>
      </w:r>
      <w:r w:rsidR="00137F43" w:rsidRPr="00B26D42">
        <w:rPr>
          <w:rFonts w:ascii="Arial" w:eastAsia="Calibri" w:hAnsi="Arial" w:cs="Arial"/>
          <w:bCs/>
          <w:iCs/>
          <w:sz w:val="20"/>
          <w:szCs w:val="20"/>
          <w14:ligatures w14:val="standardContextual"/>
        </w:rPr>
        <w:t>ega</w:t>
      </w:r>
      <w:r w:rsidRPr="00B26D42">
        <w:rPr>
          <w:rFonts w:ascii="Arial" w:eastAsia="Calibri" w:hAnsi="Arial" w:cs="Arial"/>
          <w:bCs/>
          <w:iCs/>
          <w:sz w:val="20"/>
          <w:szCs w:val="20"/>
          <w14:ligatures w14:val="standardContextual"/>
        </w:rPr>
        <w:t>, strokovn</w:t>
      </w:r>
      <w:r w:rsidR="00137F43" w:rsidRPr="00B26D42">
        <w:rPr>
          <w:rFonts w:ascii="Arial" w:eastAsia="Calibri" w:hAnsi="Arial" w:cs="Arial"/>
          <w:bCs/>
          <w:iCs/>
          <w:sz w:val="20"/>
          <w:szCs w:val="20"/>
          <w14:ligatures w14:val="standardContextual"/>
        </w:rPr>
        <w:t>ega</w:t>
      </w:r>
      <w:r w:rsidRPr="00B26D42">
        <w:rPr>
          <w:rFonts w:ascii="Arial" w:eastAsia="Calibri" w:hAnsi="Arial" w:cs="Arial"/>
          <w:bCs/>
          <w:iCs/>
          <w:sz w:val="20"/>
          <w:szCs w:val="20"/>
          <w14:ligatures w14:val="standardContextual"/>
        </w:rPr>
        <w:t>, nepristransk</w:t>
      </w:r>
      <w:r w:rsidR="00137F43" w:rsidRPr="00B26D42">
        <w:rPr>
          <w:rFonts w:ascii="Arial" w:eastAsia="Calibri" w:hAnsi="Arial" w:cs="Arial"/>
          <w:bCs/>
          <w:iCs/>
          <w:sz w:val="20"/>
          <w:szCs w:val="20"/>
          <w14:ligatures w14:val="standardContextual"/>
        </w:rPr>
        <w:t>ega</w:t>
      </w:r>
      <w:r w:rsidRPr="00B26D42">
        <w:rPr>
          <w:rFonts w:ascii="Arial" w:eastAsia="Calibri" w:hAnsi="Arial" w:cs="Arial"/>
          <w:bCs/>
          <w:iCs/>
          <w:sz w:val="20"/>
          <w:szCs w:val="20"/>
          <w14:ligatures w14:val="standardContextual"/>
        </w:rPr>
        <w:t xml:space="preserve"> in politično nevtraln</w:t>
      </w:r>
      <w:r w:rsidR="00137F43" w:rsidRPr="00B26D42">
        <w:rPr>
          <w:rFonts w:ascii="Arial" w:eastAsia="Calibri" w:hAnsi="Arial" w:cs="Arial"/>
          <w:bCs/>
          <w:iCs/>
          <w:sz w:val="20"/>
          <w:szCs w:val="20"/>
          <w14:ligatures w14:val="standardContextual"/>
        </w:rPr>
        <w:t>ega</w:t>
      </w:r>
      <w:r w:rsidRPr="00B26D42">
        <w:rPr>
          <w:rFonts w:ascii="Arial" w:eastAsia="Calibri" w:hAnsi="Arial" w:cs="Arial"/>
          <w:bCs/>
          <w:iCs/>
          <w:sz w:val="20"/>
          <w:szCs w:val="20"/>
          <w14:ligatures w14:val="standardContextual"/>
        </w:rPr>
        <w:t xml:space="preserve"> </w:t>
      </w:r>
      <w:r w:rsidR="00137F43" w:rsidRPr="00B26D42">
        <w:rPr>
          <w:rFonts w:ascii="Arial" w:eastAsia="Calibri" w:hAnsi="Arial" w:cs="Arial"/>
          <w:bCs/>
          <w:iCs/>
          <w:sz w:val="20"/>
          <w:szCs w:val="20"/>
          <w14:ligatures w14:val="standardContextual"/>
        </w:rPr>
        <w:t>neposrednega proračunskega uporabnika</w:t>
      </w:r>
      <w:r w:rsidRPr="00B26D42">
        <w:rPr>
          <w:rFonts w:ascii="Arial" w:eastAsia="Calibri" w:hAnsi="Arial" w:cs="Arial"/>
          <w:bCs/>
          <w:iCs/>
          <w:sz w:val="20"/>
          <w:szCs w:val="20"/>
          <w14:ligatures w14:val="standardContextual"/>
        </w:rPr>
        <w:t xml:space="preserve">. Poleg omenjenega NAKVIS pri njenem delovanju zavezuje tudi načelo zakonitosti. Skladno s svojimi nalogami ima NAKVIS </w:t>
      </w:r>
      <w:r w:rsidRPr="00B26D42">
        <w:rPr>
          <w:rFonts w:ascii="Arial" w:eastAsia="Calibri" w:hAnsi="Arial" w:cs="Arial"/>
          <w:bCs/>
          <w:iCs/>
          <w:sz w:val="20"/>
          <w:szCs w:val="20"/>
          <w14:ligatures w14:val="standardContextual"/>
        </w:rPr>
        <w:lastRenderedPageBreak/>
        <w:t xml:space="preserve">s tem zakonom podeljeno javno pooblastilo za svoje delovanje (izdajanje splošnih aktov za izvrševanje javnih pooblastil, ki se objavijo v Uradnem listu RS, izdajanje posamičnih upravnih aktov za odločanje v posamičnih javnopravnih stvareh). </w:t>
      </w:r>
    </w:p>
    <w:p w14:paraId="26CBB72F" w14:textId="77777777" w:rsidR="00FB5201" w:rsidRDefault="00FB5201" w:rsidP="00E969C9">
      <w:pPr>
        <w:spacing w:after="0" w:line="240" w:lineRule="exact"/>
        <w:jc w:val="both"/>
        <w:rPr>
          <w:rFonts w:ascii="Arial" w:eastAsia="Calibri" w:hAnsi="Arial" w:cs="Arial"/>
          <w:b/>
          <w:iCs/>
          <w:sz w:val="20"/>
          <w:szCs w:val="20"/>
          <w:u w:val="single"/>
          <w14:ligatures w14:val="standardContextual"/>
        </w:rPr>
      </w:pPr>
    </w:p>
    <w:p w14:paraId="51D15E18" w14:textId="6545188D"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68. členu (naloge NAKVIS)</w:t>
      </w:r>
    </w:p>
    <w:p w14:paraId="6813A4D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podrobneje opredeljuje naloge NAKVIS, ki vključujejo zlasti skrb za delovanje sistema zagotavljanja kakovosti v visokem šolstvu in višjem strokovnem izobraževanju, določanje postopkov za zunanje evalvacije in akreditacije ter sprejemanje meril iz tega naslova in drugih tovrstnih predpisov, določanje minimalnih standardov za izvolitve v nazive visokošolskih učiteljev, znanstvenih delavcev in visokošolskih sodelavcev na visokošolskih zavodih, izvajanje zunanjih evalvacij visokošolskih zavodov ter študijskih programov in višjih strokovnih šol, izvajanje prvih akreditacij visokošolskih zavodov, akreditacij študijskih programov, izvajanje podaljšanja akreditacij visokošolskih zavodov in akreditacij sprememb visokošolskih zavodov, preverjanje sprememb obveznih sestavin študijskih programov in v primeru večjih pomanjkljivosti oziroma neskladnosti ukrepanje v skladu z določbami tega zakona, vzpostavitev in posodabljanje registra strokovnjakov, imenovanje skupine strokovnjakov za zunanje evalvacije in akreditacije ter organiziranje in sodelovanje pri njihovem izobraževanju, javno objavljanje odločitev agencije, evalvacijskih in akreditacijskih poročil ter analiz NAKVIS, ki morajo biti transparentne in dostopne, vodenje javno dostopne evidence akreditiranih visokošolskih zavodov in študijskih programov, vodenje javno dostopne evidence pogodb za izvajanje visokošolskega transnacionalnega izobraževanja in druge naloge.</w:t>
      </w:r>
      <w:r w:rsidRPr="00B26D42" w:rsidDel="005A582B">
        <w:rPr>
          <w:rFonts w:ascii="Arial" w:eastAsia="Calibri" w:hAnsi="Arial" w:cs="Arial"/>
          <w:bCs/>
          <w:iCs/>
          <w:sz w:val="20"/>
          <w:szCs w:val="20"/>
          <w14:ligatures w14:val="standardContextual"/>
        </w:rPr>
        <w:t xml:space="preserve"> </w:t>
      </w:r>
    </w:p>
    <w:p w14:paraId="54A7E26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7A5BE3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69. členu (organi NAKVIS)</w:t>
      </w:r>
    </w:p>
    <w:p w14:paraId="3C7F4FA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organe NAKVIS: svet agencije, direktor in pritožbena komisija.</w:t>
      </w:r>
    </w:p>
    <w:p w14:paraId="7B1F5CF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D3E120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70. členu (svet NAKVIS)</w:t>
      </w:r>
    </w:p>
    <w:p w14:paraId="514737B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sestavo, pristojnosti in naloge sveta agencije (NAKVIS) kot njenega najvišjega organa odločanja.</w:t>
      </w:r>
      <w:r w:rsidRPr="00B26D42">
        <w:rPr>
          <w:rFonts w:ascii="Arial" w:eastAsia="Calibri" w:hAnsi="Arial" w:cs="Arial"/>
          <w:sz w:val="20"/>
          <w:szCs w:val="20"/>
          <w14:ligatures w14:val="standardContextual"/>
        </w:rPr>
        <w:t xml:space="preserve"> </w:t>
      </w:r>
      <w:r w:rsidRPr="00B26D42">
        <w:rPr>
          <w:rFonts w:ascii="Arial" w:eastAsia="Calibri" w:hAnsi="Arial" w:cs="Arial"/>
          <w:bCs/>
          <w:iCs/>
          <w:sz w:val="20"/>
          <w:szCs w:val="20"/>
          <w14:ligatures w14:val="standardContextual"/>
        </w:rPr>
        <w:t>Člani sveta agencije delujejo strokovno, samostojno in neodvisno ter pri svojem delovanju niso vezani na sklepe, stališča in navodila institucij, ki so jih imenovale, ali drugih institucij, pri izvajanju nalog in sprejemanju odločitev pa upoštevajo načela preprečevanja konflikta interesov in načela nepristranskosti. V ta namen podpišejo posebno izjavo, s katero se zavežejo k spoštovanju načel, določenih v tem členu. Svet agencije sestavlja 11 članov, njihov mandat traja šest let, razen za predstavnika študentov; mandat slednjega traja dve leti. Člen izredno določa, da za člana sveta agencije ne morejo biti imenovani rektorji in prorektorji univerz, dekani, člani senatov univerz, njihovih članic ali samostojnih visokošolskih zavodov in direktorji članic univerz in drugih samostojnih visokošolskih zavodov ali drugih organizacij z dejavnostjo visokošolskega izobraževanja ter ravnatelji oziroma direktorji višjih strokovnih šol.</w:t>
      </w:r>
      <w:r w:rsidRPr="00B26D42">
        <w:rPr>
          <w:rFonts w:ascii="Arial" w:hAnsi="Arial" w:cs="Arial"/>
          <w:sz w:val="20"/>
          <w:szCs w:val="20"/>
        </w:rPr>
        <w:t xml:space="preserve"> Kot novost uvaja predlog zakona dolžno upoštevanje </w:t>
      </w:r>
      <w:r w:rsidRPr="00B26D42">
        <w:rPr>
          <w:rFonts w:ascii="Arial" w:eastAsia="Calibri" w:hAnsi="Arial" w:cs="Arial"/>
          <w:bCs/>
          <w:iCs/>
          <w:sz w:val="20"/>
          <w:szCs w:val="20"/>
          <w14:ligatures w14:val="standardContextual"/>
        </w:rPr>
        <w:t>uravnotežene zastopanosti spolov članov in raznolikost izobraževalnih področij ter podaljšanje mandata obstoječemu članu, če ob poteku njegovega mandata ni imenovan nov član.</w:t>
      </w:r>
    </w:p>
    <w:p w14:paraId="3430595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DE048D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71. členu (direktor)</w:t>
      </w:r>
    </w:p>
    <w:p w14:paraId="6057C2C3" w14:textId="09219A7C"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ureja status direktorja NAKVIS (postopek izbora, pogoje za imenovanje, razloge za predčasno razrešitev in naloge), pri čemer predlog zakona </w:t>
      </w:r>
      <w:r w:rsidR="006C059C">
        <w:rPr>
          <w:rFonts w:ascii="Arial" w:eastAsia="Calibri" w:hAnsi="Arial" w:cs="Arial"/>
          <w:bCs/>
          <w:iCs/>
          <w:sz w:val="20"/>
          <w:szCs w:val="20"/>
          <w14:ligatures w14:val="standardContextual"/>
        </w:rPr>
        <w:t>imenovanje</w:t>
      </w:r>
      <w:r w:rsidRPr="00B26D42">
        <w:rPr>
          <w:rFonts w:ascii="Arial" w:eastAsia="Calibri" w:hAnsi="Arial" w:cs="Arial"/>
          <w:bCs/>
          <w:iCs/>
          <w:sz w:val="20"/>
          <w:szCs w:val="20"/>
          <w14:ligatures w14:val="standardContextual"/>
        </w:rPr>
        <w:t xml:space="preserve"> direktorja omeji na največ dvakrat. S členom se kot novost uvaja dodaten pogoj za imenovanje direktorja in sicer, da zanj Komisija za preprečevanje korupcije ni s pravnomočnim aktom ugotovila kršitev integritete, kot jo opredeljuje zakon, ki ureja integriteto in preprečevanje korupcije.</w:t>
      </w:r>
    </w:p>
    <w:p w14:paraId="21D79E7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7E6023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72. členu (financiranje NAKVIS)</w:t>
      </w:r>
    </w:p>
    <w:p w14:paraId="7DF07F93" w14:textId="2D588041"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ureja financiranje NAKVIS in določa, da lahko NAKVIS z opravljanjem akreditacij in evalvacij v tujini ter s sodelovanjem pri domačih in mednarodnih projektih pridobiva dodatna finančna sredstva. Za opravljanje teh nalog mora NAKVIS sprejeti cenik. </w:t>
      </w:r>
    </w:p>
    <w:p w14:paraId="0E5B2B0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A8F8D47" w14:textId="1BEA2EFD"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Predlog zakona ohranja določbo Zakona o visokem šolstvu (Uradni list RS, št. 32/12 – uradno prečiščeno besedilo, 40/12 – ZUJF, 57/12 – ZPCP-D, 109/12, 85/14, 75/16, 61/17 – ZUPŠ, 65/17, 175/20 – ZIUOPDVE, 57/21 – odl. US, 54/22 – ZUPŠ-1, 100/22 – ZSZUN in 102/23), da je NAKVIS neposredni nevladni proračunski uporabnik. Samo na tak način lahko NAKVIS še naprej samostojno odloča o zadostnih finančnih sredstvih in zadostnih človeških virih oziroma zadostnem številu zaposlenih za izvajanje svojih nalog. NAKVIS je polnopravna članica mednarodnega združenja ENQA in EQAR, ki kot pogoj za članstvo zahtevata organizacijsko, operativno in finančno neodvisnost. Ključnega pomena pri tem je, da NAKVIS ostane neodvisen od resornega ministrstva, saj njegove odločitve ne smejo biti pod vplivom političnih stališč. ENQA in EQAR imata takšno politiko, ker poznata primere, ko so bila proračunska sredstva agencij zmanjšana zaradi neskladja njihovih odločitev s stališči </w:t>
      </w:r>
      <w:r w:rsidRPr="00B26D42">
        <w:rPr>
          <w:rFonts w:ascii="Arial" w:eastAsia="Calibri" w:hAnsi="Arial" w:cs="Arial"/>
          <w:bCs/>
          <w:iCs/>
          <w:sz w:val="20"/>
          <w:szCs w:val="20"/>
          <w14:ligatures w14:val="standardContextual"/>
        </w:rPr>
        <w:lastRenderedPageBreak/>
        <w:t xml:space="preserve">ministrstva – na primer želja ministrstva, da akreditirajo univerze oziroma študijske programe, ki niso skladni z ESG standardi. Status neposrednega proračunskega uporabnika NAKVIS-u omogoča potrebno finančno avtonomijo. Morebitna sprememba v status posrednega proračunskega </w:t>
      </w:r>
      <w:r w:rsidR="00667B61" w:rsidRPr="00B26D42">
        <w:rPr>
          <w:rFonts w:ascii="Arial" w:eastAsia="Calibri" w:hAnsi="Arial" w:cs="Arial"/>
          <w:bCs/>
          <w:iCs/>
          <w:sz w:val="20"/>
          <w:szCs w:val="20"/>
          <w14:ligatures w14:val="standardContextual"/>
        </w:rPr>
        <w:t>u</w:t>
      </w:r>
      <w:r w:rsidRPr="00B26D42">
        <w:rPr>
          <w:rFonts w:ascii="Arial" w:eastAsia="Calibri" w:hAnsi="Arial" w:cs="Arial"/>
          <w:bCs/>
          <w:iCs/>
          <w:sz w:val="20"/>
          <w:szCs w:val="20"/>
          <w14:ligatures w14:val="standardContextual"/>
        </w:rPr>
        <w:t>porabnika bi lahko sprožila ponoven pregled skladnosti z ESG standardi. Podobna primera sta se zgodila v Srbiji in na Poljskem, kjer sta agenciji zaradi neizpolnjevanja pogoja neodvisnosti izgubili članstvo v ENQA in EQAR. Poljski se je po več letih uspelo ponovno včlaniti, Srbiji pa še ne. To srbskim diplomantom povzroča velike težave pri priznavanju diplom, državi pa izgubo ugleda. Postopek ponovne vključitve njihove agencije v ENQA in EQAR bo trajal vsaj pet let in bo zahteval spremembo zakonodaje.</w:t>
      </w:r>
    </w:p>
    <w:p w14:paraId="502BCAC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B0F73B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73. členu (zaposleni v NAKVIS)</w:t>
      </w:r>
    </w:p>
    <w:p w14:paraId="5AD7D0A8" w14:textId="67A886F6"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da se za zaposlene v NAKVIS uporablja</w:t>
      </w:r>
      <w:r w:rsidR="001F2CAC" w:rsidRPr="00B26D42">
        <w:rPr>
          <w:rFonts w:ascii="Arial" w:eastAsia="Calibri" w:hAnsi="Arial" w:cs="Arial"/>
          <w:bCs/>
          <w:iCs/>
          <w:sz w:val="20"/>
          <w:szCs w:val="20"/>
          <w14:ligatures w14:val="standardContextual"/>
        </w:rPr>
        <w:t xml:space="preserve"> zakon</w:t>
      </w:r>
      <w:r w:rsidRPr="00B26D42">
        <w:rPr>
          <w:rFonts w:ascii="Arial" w:eastAsia="Calibri" w:hAnsi="Arial" w:cs="Arial"/>
          <w:bCs/>
          <w:iCs/>
          <w:sz w:val="20"/>
          <w:szCs w:val="20"/>
          <w14:ligatures w14:val="standardContextual"/>
        </w:rPr>
        <w:t xml:space="preserve">, ki </w:t>
      </w:r>
      <w:r w:rsidR="001F2CAC" w:rsidRPr="00B26D42">
        <w:rPr>
          <w:rFonts w:ascii="Arial" w:eastAsia="Calibri" w:hAnsi="Arial" w:cs="Arial"/>
          <w:bCs/>
          <w:iCs/>
          <w:sz w:val="20"/>
          <w:szCs w:val="20"/>
          <w14:ligatures w14:val="standardContextual"/>
        </w:rPr>
        <w:t>ureja delovna razmerja</w:t>
      </w:r>
      <w:r w:rsidR="00D362B5">
        <w:rPr>
          <w:rFonts w:ascii="Arial" w:eastAsia="Calibri" w:hAnsi="Arial" w:cs="Arial"/>
          <w:bCs/>
          <w:iCs/>
          <w:sz w:val="20"/>
          <w:szCs w:val="20"/>
          <w14:ligatures w14:val="standardContextual"/>
        </w:rPr>
        <w:t xml:space="preserve"> in zakon, </w:t>
      </w:r>
      <w:r w:rsidR="00BB2ACD">
        <w:rPr>
          <w:rFonts w:ascii="Arial" w:eastAsia="Calibri" w:hAnsi="Arial" w:cs="Arial"/>
          <w:bCs/>
          <w:iCs/>
          <w:sz w:val="20"/>
          <w:szCs w:val="20"/>
          <w14:ligatures w14:val="standardContextual"/>
        </w:rPr>
        <w:t>ki ureja skupne temelje sistema plač v javnem sektorju</w:t>
      </w:r>
      <w:r w:rsidRPr="00B26D42">
        <w:rPr>
          <w:rFonts w:ascii="Arial" w:eastAsia="Calibri" w:hAnsi="Arial" w:cs="Arial"/>
          <w:bCs/>
          <w:iCs/>
          <w:sz w:val="20"/>
          <w:szCs w:val="20"/>
          <w14:ligatures w14:val="standardContextual"/>
        </w:rPr>
        <w:t>.</w:t>
      </w:r>
    </w:p>
    <w:p w14:paraId="246CA34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6C1E53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74. členu (oblikovanje skupin strokovnjakov)</w:t>
      </w:r>
    </w:p>
    <w:p w14:paraId="07834ED1" w14:textId="23AB057A"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oblikovanje skupin strokovnjakov, ki sodelujejo v postopkih akreditacij visokošolskih zavodov in študijskih programov, pri čemer so slednji, upoštevajoč že osnovno izhodišče statusa in delovanja NAKVIS kot </w:t>
      </w:r>
      <w:r w:rsidR="00A60012">
        <w:rPr>
          <w:rFonts w:ascii="Arial" w:eastAsia="Calibri" w:hAnsi="Arial" w:cs="Arial"/>
          <w:bCs/>
          <w:iCs/>
          <w:sz w:val="20"/>
          <w:szCs w:val="20"/>
          <w14:ligatures w14:val="standardContextual"/>
        </w:rPr>
        <w:t>pravne osebe javnega prava</w:t>
      </w:r>
      <w:r w:rsidRPr="00B26D42">
        <w:rPr>
          <w:rFonts w:ascii="Arial" w:eastAsia="Calibri" w:hAnsi="Arial" w:cs="Arial"/>
          <w:bCs/>
          <w:iCs/>
          <w:sz w:val="20"/>
          <w:szCs w:val="20"/>
          <w14:ligatures w14:val="standardContextual"/>
        </w:rPr>
        <w:t>, tudi zavezani k spoštovanju načela nepristranosti in preprečevanja konflikta interesov.</w:t>
      </w:r>
    </w:p>
    <w:p w14:paraId="537367B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D5DBAE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75. členu (plačilo članov sveta NAKVIS, pritožbene komisije in skupin strokovnjakov)</w:t>
      </w:r>
    </w:p>
    <w:p w14:paraId="5FD731D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Člani sveta NAKVIS, člani pritožbene komisije in člani skupin strokovnjakov so upravičeni do plačila in povračila stroškov za svoje delo iz sredstev, ki se zagotovijo v finančnem načrtu NAKVIS.</w:t>
      </w:r>
    </w:p>
    <w:p w14:paraId="5D9EDDD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2B2574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76. členu (akreditacije in zunanje evalvacije)</w:t>
      </w:r>
    </w:p>
    <w:p w14:paraId="7ECC140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 xml:space="preserve">Člen opredeljuje postopke akreditacij in zunanjih evalvacij, s katerimi se presoja izpolnjevanje pogojev za ustanovitev visokošolskega zavoda, izvajanje visokošolske dejavnosti in kakovost visokošolskih zavodov in študijskih programov. Člen sicer kot novost glede na obstoječ sistem uvaja daljše obdobje podeljene akreditacije visokošolskega zavoda, in sicer iz dosedanjih pet (5) na sedem (7) let. </w:t>
      </w:r>
      <w:r w:rsidRPr="00B26D42">
        <w:rPr>
          <w:rFonts w:ascii="Arial" w:eastAsia="Calibri" w:hAnsi="Arial" w:cs="Arial"/>
          <w:b/>
          <w:iCs/>
          <w:sz w:val="20"/>
          <w:szCs w:val="20"/>
          <w:u w:val="single"/>
          <w14:ligatures w14:val="standardContextual"/>
        </w:rPr>
        <w:t xml:space="preserve"> </w:t>
      </w:r>
    </w:p>
    <w:p w14:paraId="7628BEA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4263D5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77. členu (začetek postopka in vloga za akreditacijo) </w:t>
      </w:r>
    </w:p>
    <w:p w14:paraId="1A0B3EF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vlogo, s katero se začne postopek prve akreditacije,</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 xml:space="preserve">podaljšanja akreditacije ter akreditacije spremembe visokošolskega zavoda in akreditacije študijskega programa. Vloga se vloži v elektronski obliki preko informacijskega sistema NAKVIS in mora biti podpisana z varnim elektronskim podpisom.  </w:t>
      </w:r>
    </w:p>
    <w:p w14:paraId="0B564C3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8B57DD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78. členu (prva akreditacija visokošolskega zavoda in akreditacija študijskega programa)</w:t>
      </w:r>
    </w:p>
    <w:p w14:paraId="35A987F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podrobneje opredeljuje postopek prve akreditacije visokošolskega zavoda in prve akreditacije študijskega programa, ki ga na podlagi vložene vloge vodi NAKVIS. V ta namen imenovana skupina strokovnjakov na podlagi predložene dokumentacije in ogleda prostorov, v katerih bo visokošolski zavod izvajal svojo dejavnost, pripravi poročilo o izpolnjevanju meril za prvo akreditacijo. Postopek prve akreditacije se zaključi tako, da svet agencije bodisi podeli akreditacijo visokošolskemu zavodu za sedem let bodisi vlogo za akreditacijo zavrne, v primeru študijskega programa pa svet agencije prav tako bodisi podeli akreditacijo za nedoločen čas bodisi vlogo za akreditacijo zavrne.  </w:t>
      </w:r>
    </w:p>
    <w:p w14:paraId="43D2911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014B7D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79. členu</w:t>
      </w:r>
      <w:r w:rsidRPr="00B26D42">
        <w:rPr>
          <w:rFonts w:ascii="Arial" w:eastAsia="Calibri" w:hAnsi="Arial" w:cs="Arial"/>
          <w:sz w:val="20"/>
          <w:szCs w:val="20"/>
          <w:u w:val="single"/>
          <w14:ligatures w14:val="standardContextual"/>
        </w:rPr>
        <w:t xml:space="preserve"> (</w:t>
      </w:r>
      <w:r w:rsidRPr="00B26D42">
        <w:rPr>
          <w:rFonts w:ascii="Arial" w:eastAsia="Calibri" w:hAnsi="Arial" w:cs="Arial"/>
          <w:b/>
          <w:iCs/>
          <w:sz w:val="20"/>
          <w:szCs w:val="20"/>
          <w:u w:val="single"/>
          <w14:ligatures w14:val="standardContextual"/>
        </w:rPr>
        <w:t>akreditacija in evalvacija mednarodnega skupnega študijskega programa)</w:t>
      </w:r>
    </w:p>
    <w:p w14:paraId="35DE359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posebej opredeljuje akreditacijski in evalvacijski postopek mednarodnega skupnega študijskega programa. Kot je določeno v 46. členu zakona, je mednarodni skupni študijski program študijski program za pridobitev izobrazbe, ki ga visokošolski zavod izvaja skupaj z enim ali več visokošolskimi zavodi iz tujine. Zaradi »mednarodnosti« tovrstnega študijskega programa lahko ta akreditacijo pridobi bodisi preko akreditacijskega postopka pri NAKVIS bodisi pri kateri tujih agencij, ki so vpisane v EQAR (The European Quality Assurance Register for Higher Education). Visokošolski zavod o izvajanju takšnega študijskega program NAKVIS samo seznani. Univerza lahko ob predhodno izpolnjeni predpostavki dvakratnega zaporednega podaljšanja institucionalne akreditacije za polno obdobje, sprejme mednarodni skupni študijski program, brez akreditacije pri NAKVIS ali kateri tujih akreditacijskih agencij. </w:t>
      </w:r>
    </w:p>
    <w:p w14:paraId="28BB6E7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98A066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80. členu (podaljšanje akreditacije visokošolskega zavoda)</w:t>
      </w:r>
    </w:p>
    <w:p w14:paraId="7F246D3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ureja postopek podaljšanja akreditacije visokošolskega zavoda, ki se začne z vložitvijo vloge visokošolskega zavoda, nadaljuje z zunanjo evalvacijo in konča z odločitvijo o podaljšanju akreditacije. Visokošolski zavod mora v postopku reakreditacije pripraviti samoevalvacijsko poročilo. Svet NAKVIS po izvedenem postopku sprejme eno naslednjih odločitev: podaljša akreditacijo visokošolskemu zavodu za polno akreditacijsko obdobje naslednjih sedem let, podaljša akreditacijo visokošolskemu zavodu za </w:t>
      </w:r>
      <w:r w:rsidRPr="00B26D42">
        <w:rPr>
          <w:rFonts w:ascii="Arial" w:eastAsia="Calibri" w:hAnsi="Arial" w:cs="Arial"/>
          <w:bCs/>
          <w:iCs/>
          <w:sz w:val="20"/>
          <w:szCs w:val="20"/>
          <w14:ligatures w14:val="standardContextual"/>
        </w:rPr>
        <w:lastRenderedPageBreak/>
        <w:t>krajše obdobje od polnih sedem let, vendar to obdobje ne sme biti daljše od treh let, ali pa visokošolskemu zavodu akreditacije ne podaljša. Odločitev o nepodaljšanju akreditacije ali njenem podaljšanju za krajše obdobje sprejme svet NAKVIS takrat, ko so v postopku reakreditacije ugotovljene večje pomanjkljivosti oziroma neskladnosti pri delovanju visokošolskega zavoda ali sistemu zagotavljanja njegove kakovosti. V primeru podaljšanja akreditacije za krajše obdobje svet NAKVIS visokošolskemu zavodu naloži rok za njihovo odpravo, ki pa ne sme biti krajši od dveh let. Spričo vključitve krajših izobraževanj in usposabljanj (mikrodokazila) v zakon, člen v postopkih reakreditacije visokošolskih zavodov ustrezno naslovi tudi preverjanje njihove sestave, vsebine, izvajanja, spreminjanja in posodabljanja. NAKVIS mora v postopku podaljšanja akreditacije visokošolskega zavoda preveriti tudi primernost notranjega sistema kakovosti sprejemanja študijskih programov z javno veljavnostjo, ki jih univerza sprejema sama.</w:t>
      </w:r>
    </w:p>
    <w:p w14:paraId="337EC1F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0E47C5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81. členu (prenehanje akreditacije visokošolskega zavoda)</w:t>
      </w:r>
    </w:p>
    <w:p w14:paraId="788324B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razloge prenehanja akreditacije visokošolskega zavoda: če je ta izbrisan iz sodnega registra, če mu ni bila mu ni bila podaljšana akreditacija ali če ni vložil vloge za podaljšanje akreditacije.</w:t>
      </w:r>
    </w:p>
    <w:p w14:paraId="5A247E2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507CFB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82. členu (prenehanje akreditacije študijskega programa)</w:t>
      </w:r>
    </w:p>
    <w:p w14:paraId="57B898D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razloge prenehanja akreditacije študijskega programa: če je prenehala akreditacija visokošolskega zavoda, če svet NAKVIS tako odloči v postopku izredne evalvacije študijskega programa ali visokošolskega zavoda, če to zahteva visokošolski zavod ali če se študijski program neprekinjeno ni izvajal zadnjih sedem študijskih let.</w:t>
      </w:r>
    </w:p>
    <w:p w14:paraId="5FCD3A0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F377C3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83. členu (prenehanje akreditacije skupnega študijskega programa)</w:t>
      </w:r>
    </w:p>
    <w:p w14:paraId="6EA58F9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razloge prenehanja akreditacije skupnega študijskega programa: če je prenehala akreditacija vsem sodelujočim visokošolskim zavodom; če to zahtevajo vsi sodelujoči visokošolski zavodi; če večina visokošolskih zavodov ne sodeluje več pri njegovem izvajanju; če po izstopu posameznega visokošolskega zavoda med preostalimi sodelujočimi visokošolskimi zavodi s sporazumom niso na novo določena medsebojna razmerja, pravice in dolžnosti ali če agencija o taki spremembi sporazuma ni bila obveščena v 30 dneh od njene uveljavitve; če vlagatelj v enem letu po odločitvi sveta agencije o akreditaciji mednarodnega skupnega študijskega programa ne predloži potrdila o akreditaciji tega programa ali potrdila o priznanju slovenske akreditacije v vseh državah, iz katerih so sodelujoči tuji visokošolski zavodi; če svet agencije tako odloči v postopku izredne evalvacije študijskega programa ali visokošolskega zavoda.</w:t>
      </w:r>
    </w:p>
    <w:p w14:paraId="608186F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 primeru prenehanja akreditacije mednarodnega skupnega študijskega programa mora visokošolski zavod vpisnim študentom omogočiti dokončanje študija na tem študijskem programu.</w:t>
      </w:r>
    </w:p>
    <w:p w14:paraId="6424858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823824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84. členu (ponovna vloga za prvo akreditacijo)</w:t>
      </w:r>
    </w:p>
    <w:p w14:paraId="3549CFC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razloge in postopek vložitve ponovne vloge za prvo akreditacijo visokošolskega zavoda oziroma študijskega programa.</w:t>
      </w:r>
    </w:p>
    <w:p w14:paraId="6BB429E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9B785D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85. členu (izredna evalvacija)</w:t>
      </w:r>
    </w:p>
    <w:p w14:paraId="1097432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postopek izredne evalvacije visokošolskega zavoda oziroma akreditiranega študijskega programa ter študijskega programa z javno veljavnostjo, ki ga sprejme univerza sama. Pobudo za začetek postopka izredne evalvacije lahko poleg NAKVIS dajo tudi ustanovitelji visokošolskih zavodov, ministrstvo, pristojno za visoko šolstvo, študenti ali drugi visokošolski deležniki, kadar obstaja utemeljen sum, da gre za večje pomanjkljivosti oziroma neskladnosti pri delovanju visokošolskega zavoda oziroma izvajanju študijskega programa. NAKVIS mora vsako prejeto pobudo obravnavati in se do nje pisno opredeliti. Člen določa tudi možne odločitve, ki jih lahko svet NAKVIS sprejme po izvedenem postopku.</w:t>
      </w:r>
    </w:p>
    <w:p w14:paraId="15F72CB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67B5F9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86. členu (odvzem akreditacije)</w:t>
      </w:r>
    </w:p>
    <w:p w14:paraId="061002E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posledice odvzema akreditacije študijskemu programu oziroma prenehanja akreditacije visokošolskega zavoda. Ob odvzemu akreditacije študijskemu programu visokošolski zavod za ta študijski program z naslednjim študijskim letom ne sme več razpisati vpisnih mest, pri čemer se šteje, da je študijski program še vedno javnoveljaven za namen dokončanja študija študentov. Visokošolski zavod lahko ponovno vloži vlogo za prvo akreditacijo visokošolskega zavoda. Člen izrecno določi, da vložena pritožba zoper odločbo o odvzemu akreditacije študijskega programa oziroma pritožba zoper odločbo o prenehanju akreditacije visokošolskega zavoda ne zadrži njune izvršitve.   </w:t>
      </w:r>
      <w:r w:rsidRPr="00B26D42" w:rsidDel="00673644">
        <w:rPr>
          <w:rFonts w:ascii="Arial" w:eastAsia="Calibri" w:hAnsi="Arial" w:cs="Arial"/>
          <w:bCs/>
          <w:iCs/>
          <w:sz w:val="20"/>
          <w:szCs w:val="20"/>
          <w14:ligatures w14:val="standardContextual"/>
        </w:rPr>
        <w:t xml:space="preserve"> </w:t>
      </w:r>
    </w:p>
    <w:p w14:paraId="2F4BE48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0B6D3A6"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795F070B"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0D8A167D" w14:textId="30E26C3C"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87. členu (prenehanje javne veljavnosti študijske</w:t>
      </w:r>
      <w:r w:rsidR="0006714E">
        <w:rPr>
          <w:rFonts w:ascii="Arial" w:eastAsia="Calibri" w:hAnsi="Arial" w:cs="Arial"/>
          <w:b/>
          <w:iCs/>
          <w:sz w:val="20"/>
          <w:szCs w:val="20"/>
          <w:u w:val="single"/>
          <w14:ligatures w14:val="standardContextual"/>
        </w:rPr>
        <w:t>ga</w:t>
      </w:r>
      <w:r w:rsidRPr="00B26D42">
        <w:rPr>
          <w:rFonts w:ascii="Arial" w:eastAsia="Calibri" w:hAnsi="Arial" w:cs="Arial"/>
          <w:b/>
          <w:iCs/>
          <w:sz w:val="20"/>
          <w:szCs w:val="20"/>
          <w:u w:val="single"/>
          <w14:ligatures w14:val="standardContextual"/>
        </w:rPr>
        <w:t xml:space="preserve"> program</w:t>
      </w:r>
      <w:r w:rsidR="00133EB4">
        <w:rPr>
          <w:rFonts w:ascii="Arial" w:eastAsia="Calibri" w:hAnsi="Arial" w:cs="Arial"/>
          <w:b/>
          <w:iCs/>
          <w:sz w:val="20"/>
          <w:szCs w:val="20"/>
          <w:u w:val="single"/>
          <w14:ligatures w14:val="standardContextual"/>
        </w:rPr>
        <w:t>a</w:t>
      </w:r>
      <w:r w:rsidRPr="00B26D42">
        <w:rPr>
          <w:rFonts w:ascii="Arial" w:eastAsia="Calibri" w:hAnsi="Arial" w:cs="Arial"/>
          <w:b/>
          <w:iCs/>
          <w:sz w:val="20"/>
          <w:szCs w:val="20"/>
          <w:u w:val="single"/>
          <w14:ligatures w14:val="standardContextual"/>
        </w:rPr>
        <w:t>, ki ga univerza sprejme sama)</w:t>
      </w:r>
    </w:p>
    <w:p w14:paraId="058D62E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Določbe predmetnega člena skladno z uveljavitvijo možnosti sprejemanja lastnih študijskih programov urejajo prenehanje tovrstnih študijskih programov.  </w:t>
      </w:r>
    </w:p>
    <w:p w14:paraId="7D0A9EA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B75091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88. členu (evalvacija vzorca študijskih programov)</w:t>
      </w:r>
    </w:p>
    <w:p w14:paraId="73E9A50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vsebino in postopek letne evalvacije vzorca študijskih programov, ki jih skladno s svojim letnim delovnim načrtom izvaja NAKVIS z namenom svetovanja visokošolskim zavodom pri zagotavljanju kakovosti študijskih programov. Evalvacija vzorca študijskih programov lahko poteka tudi po tematsko zaokroženih področjih ali po posameznih vidikih študijskega programa, pri čemer vzorec študijskih programov določi svet NAKVIS. Postopek evalvacije se zaključi s priporočili visokošolskim zavodom za izboljšanje kakovosti študijskega programa. NAKVIS v skladu z določbami tega zakona evalvira tudi lastne študijske programe mednarodne zveze univerz. </w:t>
      </w:r>
    </w:p>
    <w:p w14:paraId="656C947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1188AFE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89. členu (spremembe visokošolskega zavoda)</w:t>
      </w:r>
    </w:p>
    <w:p w14:paraId="43D1623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spremembe visokošolskega zavoda in v tem kontekstu določa, kdaj mora visokošolski zavod zanje vložiti vlogo za akreditacijo oziroma o nastalih spremembah NAKVIS zgolj obvestiti.</w:t>
      </w:r>
    </w:p>
    <w:p w14:paraId="52B10F3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DA1EF9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90. členu (statusne spremembe)</w:t>
      </w:r>
    </w:p>
    <w:p w14:paraId="78719E0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podrobneje opredeljuje statusne spremembe visokošolskega zavoda, ki so podane takrat, ko se visokošolski zavod preoblikuje v drugo vrsto visokošolskega zavoda, ko se visokošolski zavod pripoji drugemu visokošolskemu zavodu, ko se dva ali več visokošolskih zavodov spojijo v nov visokošolski zavod ali ko se posamezni visokošolski zavod razdeli na dva ali več visokošolskih zavodov. Ker gre v primeru preoblikovanja, spojitve in razdelitve visokošolskih zavodov za nastanek novega visokošolskega zavoda, je potrebna ustrezna presoja izpolnjevanja pogojev njegove ustanovitve, zato se tovrstne statusne spremembe smatrajo kot prva akreditacija visokošolskega zavoda skladno z določbami 78. člena tega zakona. V primeru statusnih sprememb javne univerze si mora ustanovitelj predhodno pridobiti soglasje senata in upravnega odbora te javne univerze.</w:t>
      </w:r>
    </w:p>
    <w:p w14:paraId="39C7ECC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5D3425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91. členu (sprememba lokacije)</w:t>
      </w:r>
    </w:p>
    <w:p w14:paraId="54A5F33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pojem spremembe lokacije, ki je podana takrat, ko visokošolski zavod začne izvajati študijski program zunaj kraja sedeža visokošolskega zavoda v Republiki Sloveniji ali v tujini (dislocirana enota).</w:t>
      </w:r>
    </w:p>
    <w:p w14:paraId="7D6FF0A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A70EE1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92. členu (pritožbena komisija) </w:t>
      </w:r>
    </w:p>
    <w:p w14:paraId="6969FE7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imenovanje, mandat, sestavo in pristojnosti pritožbene komisije, ki znotraj NAKVIS rešuje pritožbe zoper odločbe NAKVIS, izdane v postopkih akreditacij in izrednih evalvacij visokošolskih zavodov in študijskih programov.</w:t>
      </w:r>
    </w:p>
    <w:p w14:paraId="22549BA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  </w:t>
      </w:r>
    </w:p>
    <w:p w14:paraId="22E385B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93. členu (pritožba)</w:t>
      </w:r>
    </w:p>
    <w:p w14:paraId="0D8DC4F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členom je opredeljena pritožba zoper odločitve sveta NAKVIS v postopkih akreditacij in izrednih evalvacij visokošolskih zavodov in študijskih programov, o kateri odloča pritožbena komisija iz prejšnjega člena.</w:t>
      </w:r>
    </w:p>
    <w:p w14:paraId="12C987B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867CDA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94. členu (poročilo o napredku)</w:t>
      </w:r>
    </w:p>
    <w:p w14:paraId="214A0BB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 določbami člena je visokošolskim zavodom naloženo, da po treh letih od dokončnosti odločbe o podelitvi oziroma podaljšanju akreditacije visokošolskemu zavodu ali odločbe o podelitvi akreditacije študijskemu programu svetu NAKVIS poročajo o napredku in upoštevanju priporočil iz odločbe ali končnega poročila skupine strokovnjakov. Enako zavezo sicer zakon določa tudi za mednarodno zvezo univerz.</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Univerza, ki sama sprejema študijske programe z javno veljavnostjo, mora v svojem notranjem sistemu kakovosti opredeliti tudi spremljanje napredka in upoštevanja priporočil pri teh študijskih programih.</w:t>
      </w:r>
    </w:p>
    <w:p w14:paraId="30AF2E5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B926DF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95. členu (javne evidence)</w:t>
      </w:r>
    </w:p>
    <w:p w14:paraId="4B908D5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javne evidence, ki jih vodi in z drugimi podatki povezuje NAKVIS.</w:t>
      </w:r>
    </w:p>
    <w:p w14:paraId="038A434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A44C9D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96. členu (register strokovnjakov)</w:t>
      </w:r>
    </w:p>
    <w:p w14:paraId="6C01553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 xml:space="preserve">Člen opredeljuje oziroma določa podatke, ki se vodijo v registru strokovnjakov, ki sodelujejo v akreditacijskih in evalvacijskih postopkih NAKVIS. </w:t>
      </w:r>
    </w:p>
    <w:p w14:paraId="0A2FEE3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BD25A9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97. členu (shranjevanje evidenc in dokumentacija)</w:t>
      </w:r>
    </w:p>
    <w:p w14:paraId="7FE95B6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predpisuje trajno hrambo podatkov javnih evidenc in registra strokovnjakov, ki jih vodi NAKVIS.</w:t>
      </w:r>
    </w:p>
    <w:p w14:paraId="1EC276FF" w14:textId="77777777" w:rsidR="005F7747" w:rsidRDefault="005F7747" w:rsidP="00E969C9">
      <w:pPr>
        <w:spacing w:after="0" w:line="240" w:lineRule="exact"/>
        <w:jc w:val="both"/>
        <w:rPr>
          <w:rFonts w:ascii="Arial" w:eastAsia="Calibri" w:hAnsi="Arial" w:cs="Arial"/>
          <w:b/>
          <w:iCs/>
          <w:sz w:val="20"/>
          <w:szCs w:val="20"/>
          <w:u w:val="single"/>
          <w14:ligatures w14:val="standardContextual"/>
        </w:rPr>
      </w:pPr>
    </w:p>
    <w:p w14:paraId="7BF77138"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5C4B85D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VII. VISOKOŠOLSKI UČITELJI, ZNANSTVENI DELAVCI IN VISOKOŠOLSKI SODELAVCI</w:t>
      </w:r>
    </w:p>
    <w:p w14:paraId="5859D86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9CFBEB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98. členu (učitelji), 99. členu (znanstveni delavci) in 100. členu (visokošolski sodelavci)</w:t>
      </w:r>
    </w:p>
    <w:p w14:paraId="01D4170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Členi skladno z uveljavljenimi določbami obstoječega Zakona o visokem šolstvu definirajo pojem visokošolskega učitelja in njegovo poslanstvo (98. člen), pojem znanstvenih delavcev (99. člen) in visokošolskih sodelavcev (100. člen).</w:t>
      </w:r>
    </w:p>
    <w:p w14:paraId="4084F36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77AEAF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101. členu (druga sodelavca pri pedagoškem procesu)</w:t>
      </w:r>
    </w:p>
    <w:p w14:paraId="5196200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Predlog zakona v predmetnem členu uvaja t.i. druga sodelavca pri pedagoškem procesu, kamor se prištevata korepetitor in strokovni sodelavec pri pedagoškem procesu. Druga sodelavca pri pedagoškem procesu se ne izvolita v naziv. </w:t>
      </w:r>
    </w:p>
    <w:p w14:paraId="0757EC9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31BFED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102. členu (pogoji za izvolitev)</w:t>
      </w:r>
    </w:p>
    <w:p w14:paraId="740D9CA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pogoje za izvolitev v nazive visokošolskega učitelja, znanstvenega delavca, visokošolskega učitelja umetniških disciplin, višjega predavatelja, predavatelja ali lektorja in visokošolskega sodelavca. Merila za njihovo izvolitev sprejme visokošolski zavod sam.</w:t>
      </w:r>
    </w:p>
    <w:p w14:paraId="4940C01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415F60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103. členu (postopek za izvolitev)</w:t>
      </w:r>
    </w:p>
    <w:p w14:paraId="698BD21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postopek izvolitve v naziv ter hkrati določa, da upokojeni visokošolski učitelji, znanstveni delavci in visokošolski sodelavci obdržijo naziv, ki so ga imeli ob upokojitvi.</w:t>
      </w:r>
    </w:p>
    <w:p w14:paraId="34089A7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91BCC8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104. členu (odvzem naziva)</w:t>
      </w:r>
    </w:p>
    <w:p w14:paraId="4A835C4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določa možnost odvzema naziva visokošolskega učitelja, znanstvenega delavca ali visokošolskega sodelavca, v kolikor slednji ne izpolnjuje več pogojev za izvolitev. </w:t>
      </w:r>
    </w:p>
    <w:p w14:paraId="2C789AF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9DEAB6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105. členu (sodno varstvo pravic)</w:t>
      </w:r>
    </w:p>
    <w:p w14:paraId="5E62AA4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izrecno določa pravico do sprožitve upravnega spora zoper odločbo, izdano v postopku izvolitve v naziv.</w:t>
      </w:r>
    </w:p>
    <w:p w14:paraId="0A2AEBB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BA18C5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106. členu (delovna mesta)</w:t>
      </w:r>
    </w:p>
    <w:p w14:paraId="6F92D78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 namenom transparentnosti in zagotavljanja enakih možnosti za zasedbo delovnih mest visokošolskih učiteljev, znanstvenih delavcev in visokošolskih sodelavcev se ta morajo razpisati javno in tudi zasesti v rokih in na način, kot to določa statut visokošolskega zavoda.</w:t>
      </w:r>
    </w:p>
    <w:p w14:paraId="6F6326A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9CF32A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107. členu (gostujoči visokošolski učitelji)</w:t>
      </w:r>
    </w:p>
    <w:p w14:paraId="2CD81ED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visokošolskim zavodom dopušča, da k sodelovanju za izvajanje posameznih delov predmeta oziroma predmetnega področja za določen čas kot gostujoče visokošolske učitelje povabijo priznane učitelje, znanstvenike, strokovnjake in umetnike, ne glede na pogoje, ki so določeni za izvolitev v naziv.</w:t>
      </w:r>
    </w:p>
    <w:p w14:paraId="7A2411F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4D143B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108. členu (delovna obveza)</w:t>
      </w:r>
    </w:p>
    <w:p w14:paraId="7B1F6C0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in določa delovno in pedagoško obveznost visokošolskih učiteljev oziroma visokošolskih sodelavcev in strokovnih sodelavcev pri pedagoškem procesu, ki jih določi senat univerze oziroma dekan samostojnega visokošolskega zavoda s posebnim aktom in si k njemu pridobi soglasje ministra. Določbe citiranega člena v četrtem odstavku izrecno dopuščajo razbremenitev pedagoških delavcev iz razlogov opravljanja vodilnih funkcij na univerzi oziroma članici ali opravljanja zahtevnejših funkcij pri upravljanju (tedensko pedagoško delo se lahko zmanjša do 100%), večjega obsega opravljanja raziskovalnega in razvojnega dela (tedensko pedagoško delo se lahko zmanjša do 100%), in izvajanja predmeta za večje število študentov v skupini (tedensko pedagoško delo se lahko zmanjša za največ eno tretjino). Člen dopušča tudi določitev dodatne tedenske pedagoške obveznosti oziroma obvezno izvedbo postopka za zaposlitev dodatnih</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 xml:space="preserve">visokošolskih učiteljev in sodelavcev ter strokovnih sodelavcev pri pedagoškem procesu v primeru, da je dodatna tedenska pedagoška obveznost izkazana v dveh zaporednih študijskih letih. Določbe citiranega člena dopuščajo sklepanje dopolnilnega dela tudi pri istem delodajalcu in sklepanje pogodb obligacijskega prava. </w:t>
      </w:r>
    </w:p>
    <w:p w14:paraId="7F7FB98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1FE703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109. členu (sobotno leto)</w:t>
      </w:r>
    </w:p>
    <w:p w14:paraId="792338D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Z namenom poglobljenega izpopolnjevanja na področju raziskovalne dejavnosti ima visokošolski učitelj in visokošolski sodelavec, ki ima pridobljen naziv docenta, izrednega ali rednega profesorja, v šestih letih opravljanja dela pravico do sobotnega leta. V času sobotnega leta ima ta zaposleni tudi pravico do </w:t>
      </w:r>
      <w:r w:rsidRPr="00B26D42">
        <w:rPr>
          <w:rFonts w:ascii="Arial" w:eastAsia="Calibri" w:hAnsi="Arial" w:cs="Arial"/>
          <w:bCs/>
          <w:iCs/>
          <w:sz w:val="20"/>
          <w:szCs w:val="20"/>
          <w14:ligatures w14:val="standardContextual"/>
        </w:rPr>
        <w:lastRenderedPageBreak/>
        <w:t>nadomestila plače, pri čemer je v tem obdobju hkrati oproščen celotne pedagoške obveznosti. Stroške dela osebe, ki nadomešča odsotnega zaposlenega, krije delodajalec.</w:t>
      </w:r>
    </w:p>
    <w:p w14:paraId="57490BB7" w14:textId="77777777" w:rsidR="00E969C9" w:rsidRDefault="00E969C9" w:rsidP="00E969C9">
      <w:pPr>
        <w:spacing w:after="0" w:line="240" w:lineRule="exact"/>
        <w:jc w:val="both"/>
        <w:rPr>
          <w:rFonts w:ascii="Arial" w:eastAsia="Calibri" w:hAnsi="Arial" w:cs="Arial"/>
          <w:bCs/>
          <w:iCs/>
          <w:sz w:val="20"/>
          <w:szCs w:val="20"/>
          <w14:ligatures w14:val="standardContextual"/>
        </w:rPr>
      </w:pPr>
    </w:p>
    <w:p w14:paraId="6DD6433F" w14:textId="77777777" w:rsidR="00AB1023" w:rsidRPr="00B26D42" w:rsidRDefault="00AB1023" w:rsidP="00E969C9">
      <w:pPr>
        <w:spacing w:after="0" w:line="240" w:lineRule="exact"/>
        <w:jc w:val="both"/>
        <w:rPr>
          <w:rFonts w:ascii="Arial" w:eastAsia="Calibri" w:hAnsi="Arial" w:cs="Arial"/>
          <w:bCs/>
          <w:iCs/>
          <w:sz w:val="20"/>
          <w:szCs w:val="20"/>
          <w14:ligatures w14:val="standardContextual"/>
        </w:rPr>
      </w:pPr>
    </w:p>
    <w:p w14:paraId="2853438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VIII. ŠTUDENTI</w:t>
      </w:r>
    </w:p>
    <w:p w14:paraId="1D522F9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4F796E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110. členu (študenti)</w:t>
      </w:r>
    </w:p>
    <w:p w14:paraId="5964215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tem členom se začne VIII. poglavje zakona, ki je v celoti namenjeno študentom. Predmetni člen opredeljuje študenta kot osebo, vpisano v študijski program za pridobitev izobrazbe na podlagi razpisa za vpis. Študent ima status študenta, ki ga pridobi s 1. oktobrom študijskega leta, v katerega se vpisuje, in izkazuje s študentsko izkaznico, ki se izda v digitalni obliki. Študentom, vpisanim na visokošolske zavode s sedežem na območju, določenem z zakonom, kjer živita italijanska oziroma madžarska narodna skupnost, se študentska izkaznica poleg slovenskega in angleškega jezika izda tudi v italijanskem oziroma madžarskem jeziku.</w:t>
      </w:r>
    </w:p>
    <w:p w14:paraId="715FB3C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F81142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111. členu (pravice in dolžnosti študentov)</w:t>
      </w:r>
    </w:p>
    <w:p w14:paraId="15EF69B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temeljne z zakonom zagotovljene pravice študentov, in sicer pravico do vpisa in izobraževanja pod enakimi, z zakonom, statutom in študijskim programom določenimi pogoji, kar pomeni pravico do dokončanja študija pod pogoji, ki so veljali ob vpisu, ob predpostavki rednega napredovanja, pravico, da lahko enkrat v času študija ponavljajo letnik ali po prvem letniku spremenijo študijski program ali njegovo smer, pravico do izobraževanja po več študijskih programih oziroma smereh hkrati, in pravico do napredovanja in dokončanja študija v krajšem času, kot je predvideno s študijskim programom. Podrobnejša ureditev postopkov in pravil pri udejanjanju zgoraj navedenih pravic je prepuščena statutu visokošolskega zavoda (študijski koledar, vpisni postopki, izpitni režim, napredovanje, vključno s pogoji za hitrejše napredovanje…).</w:t>
      </w:r>
    </w:p>
    <w:p w14:paraId="1CB6B4C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842B58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112. členu (soupravljanje študentov)</w:t>
      </w:r>
    </w:p>
    <w:p w14:paraId="2239BC9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študentom preko njihovih predstavnikov zagotavlja sodelovanje pri upravljanju visokošolskih zavodov.</w:t>
      </w:r>
    </w:p>
    <w:p w14:paraId="1C05364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EFF8BC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113. členu (organiziranost študentov)</w:t>
      </w:r>
    </w:p>
    <w:p w14:paraId="7CA1DFD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študentom zagotavlja avtonomno pravico do oblikovanja skupnosti študentov, pri čemer se način uresničevanja te pravice določi z zakonom. Krovni predpis, ki ureja položaj, delovanje in dejavnost samoupravne skupnosti študentov Slovenije (Študentska organizacija Slovenije), je Zakon o skupnosti študentov.</w:t>
      </w:r>
    </w:p>
    <w:p w14:paraId="6914AAF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8F0D08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114. členu (druge pravice in ugodnosti študentov)</w:t>
      </w:r>
    </w:p>
    <w:p w14:paraId="32615ACB" w14:textId="37DCF037" w:rsidR="00D80C9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oziroma določa </w:t>
      </w:r>
      <w:r w:rsidR="00D80C92">
        <w:rPr>
          <w:rFonts w:ascii="Arial" w:eastAsia="Calibri" w:hAnsi="Arial" w:cs="Arial"/>
          <w:bCs/>
          <w:iCs/>
          <w:sz w:val="20"/>
          <w:szCs w:val="20"/>
          <w14:ligatures w14:val="standardContextual"/>
        </w:rPr>
        <w:t xml:space="preserve">druge </w:t>
      </w:r>
      <w:r w:rsidRPr="00B26D42">
        <w:rPr>
          <w:rFonts w:ascii="Arial" w:eastAsia="Calibri" w:hAnsi="Arial" w:cs="Arial"/>
          <w:bCs/>
          <w:iCs/>
          <w:sz w:val="20"/>
          <w:szCs w:val="20"/>
          <w14:ligatures w14:val="standardContextual"/>
        </w:rPr>
        <w:t>pravice</w:t>
      </w:r>
      <w:r w:rsidR="00D80C92">
        <w:rPr>
          <w:rFonts w:ascii="Arial" w:eastAsia="Calibri" w:hAnsi="Arial" w:cs="Arial"/>
          <w:bCs/>
          <w:iCs/>
          <w:sz w:val="20"/>
          <w:szCs w:val="20"/>
          <w14:ligatures w14:val="standardContextual"/>
        </w:rPr>
        <w:t xml:space="preserve"> in ugodnosti</w:t>
      </w:r>
      <w:r w:rsidRPr="00B26D42">
        <w:rPr>
          <w:rFonts w:ascii="Arial" w:eastAsia="Calibri" w:hAnsi="Arial" w:cs="Arial"/>
          <w:bCs/>
          <w:iCs/>
          <w:sz w:val="20"/>
          <w:szCs w:val="20"/>
          <w14:ligatures w14:val="standardContextual"/>
        </w:rPr>
        <w:t xml:space="preserve"> študentov, ki izhajajo iz naslova statusa študenta in jih določajo ta zakon oziroma posebni področni predpisi (pravica do subvencioniranega bivanja, pravica do subvencioniranega prevoza, pravica do subvencionirane prehrane, zdravstveno varstvo….), v kolikor niso zaposleni, samozaposleni ali zavarovani kot družbeniki gospodarskih družb oziroma ustanovitelji zavodov v Republiki Sloveniji in so hkrati v tej družbi oziroma zavodu poslovodne osebe, po predpisih o obveznem zdravstvenem zavarovanju. </w:t>
      </w:r>
      <w:r w:rsidR="00D80C92">
        <w:rPr>
          <w:rFonts w:ascii="Arial" w:eastAsia="Calibri" w:hAnsi="Arial" w:cs="Arial"/>
          <w:bCs/>
          <w:iCs/>
          <w:sz w:val="20"/>
          <w:szCs w:val="20"/>
          <w14:ligatures w14:val="standardContextual"/>
        </w:rPr>
        <w:t>Člen ureja obdobje možnega uveljavljanja drugih pravic in ugodnosti študentov ne glede na način študija toliko študijskih let, kot ima študijski program letnikov ne glede na čas njihovega izvajanja pri časovno prilagojenem študiju (na primer: na študijskem programu, ki ima 3 letnike, in se redno izvaja 3 študijska leta, na način časovno prilagojenega študija pa maksimalno 6 študijski let, lahko uveljavlja</w:t>
      </w:r>
      <w:r w:rsidR="00C26200">
        <w:rPr>
          <w:rFonts w:ascii="Arial" w:eastAsia="Calibri" w:hAnsi="Arial" w:cs="Arial"/>
          <w:bCs/>
          <w:iCs/>
          <w:sz w:val="20"/>
          <w:szCs w:val="20"/>
          <w14:ligatures w14:val="standardContextual"/>
        </w:rPr>
        <w:t>jo</w:t>
      </w:r>
      <w:r w:rsidR="00D80C92">
        <w:rPr>
          <w:rFonts w:ascii="Arial" w:eastAsia="Calibri" w:hAnsi="Arial" w:cs="Arial"/>
          <w:bCs/>
          <w:iCs/>
          <w:sz w:val="20"/>
          <w:szCs w:val="20"/>
          <w14:ligatures w14:val="standardContextual"/>
        </w:rPr>
        <w:t xml:space="preserve"> študent</w:t>
      </w:r>
      <w:r w:rsidR="00C26200">
        <w:rPr>
          <w:rFonts w:ascii="Arial" w:eastAsia="Calibri" w:hAnsi="Arial" w:cs="Arial"/>
          <w:bCs/>
          <w:iCs/>
          <w:sz w:val="20"/>
          <w:szCs w:val="20"/>
          <w14:ligatures w14:val="standardContextual"/>
        </w:rPr>
        <w:t>i</w:t>
      </w:r>
      <w:r w:rsidR="00D80C92">
        <w:rPr>
          <w:rFonts w:ascii="Arial" w:eastAsia="Calibri" w:hAnsi="Arial" w:cs="Arial"/>
          <w:bCs/>
          <w:iCs/>
          <w:sz w:val="20"/>
          <w:szCs w:val="20"/>
          <w14:ligatures w14:val="standardContextual"/>
        </w:rPr>
        <w:t xml:space="preserve"> največ 3 leta drugih pravic in ugodnosti</w:t>
      </w:r>
      <w:r w:rsidR="00C26200">
        <w:rPr>
          <w:rFonts w:ascii="Arial" w:eastAsia="Calibri" w:hAnsi="Arial" w:cs="Arial"/>
          <w:bCs/>
          <w:iCs/>
          <w:sz w:val="20"/>
          <w:szCs w:val="20"/>
          <w14:ligatures w14:val="standardContextual"/>
        </w:rPr>
        <w:t xml:space="preserve"> ob upoštevanju področnih predpisov, ki lahko določijo dodatne pogoje).   </w:t>
      </w:r>
      <w:r w:rsidR="00D80C92">
        <w:rPr>
          <w:rFonts w:ascii="Arial" w:eastAsia="Calibri" w:hAnsi="Arial" w:cs="Arial"/>
          <w:bCs/>
          <w:iCs/>
          <w:sz w:val="20"/>
          <w:szCs w:val="20"/>
          <w14:ligatures w14:val="standardContextual"/>
        </w:rPr>
        <w:t xml:space="preserve">       </w:t>
      </w:r>
    </w:p>
    <w:p w14:paraId="297CA75B" w14:textId="1664C189"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Poleg študentov, državljanov Republike Slovenije, imajo možnost subvencioniranega bivanja tudi državljani držav članic Evropske unije in tuji državljani, ki imajo stalno prebivališče v Republiki Sloveniji in so sami ali vsaj eden od njihovih staršev ali skrbnikov rezidenti Republike Slovenije za davčne namene.</w:t>
      </w:r>
      <w:r w:rsidR="00D80C92">
        <w:rPr>
          <w:rFonts w:ascii="Arial" w:eastAsia="Calibri" w:hAnsi="Arial" w:cs="Arial"/>
          <w:bCs/>
          <w:iCs/>
          <w:sz w:val="20"/>
          <w:szCs w:val="20"/>
          <w14:ligatures w14:val="standardContextual"/>
        </w:rPr>
        <w:t xml:space="preserve"> </w:t>
      </w:r>
    </w:p>
    <w:p w14:paraId="2E2D1F8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41E82B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115. členu (študenti s posebnimi potrebami posebnim statusom)</w:t>
      </w:r>
    </w:p>
    <w:p w14:paraId="71895AB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Člen opredeljuje študente s posebnimi potrebami in študente s posebnim statusom ter spričo tovrstnega izkazanega statusa zanje določa prilagoditev izvajanja študijskih programov pri čemer lahko napredujejo in dokončajo študij v daljšem času, kot je predvideno s študijskim programom, in pri tem obdržijo druge pravice in ugodnosti študentov po tem zakonu.</w:t>
      </w:r>
    </w:p>
    <w:p w14:paraId="3D699C6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A61D15F"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08B96991"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17A13226" w14:textId="25AA1376"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116. členu (prenehanje statusa študenta)</w:t>
      </w:r>
    </w:p>
    <w:p w14:paraId="1E0D876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našteva razloge prenehanja statusa študenta oziroma možnost podaljšanja statusa študenta, ki izkazuje katerega od v tem členu naštetih razlogov. Status študenta tako preneha študentu, ki zaključi študijski program prve oziroma druge stopnje, z iztekom študijskega leta, v katerem je zaključil študij, študentu, ki zaključi študijski program tretje stopnje, če študent ne zaključi študija na študijskem programu prve ali druge stopnje v 12 mesecih po zaključku zadnjega semestra, </w:t>
      </w:r>
      <w:r w:rsidRPr="00B26D42">
        <w:rPr>
          <w:rFonts w:ascii="Arial" w:eastAsia="Calibri" w:hAnsi="Arial" w:cs="Arial"/>
          <w:bCs/>
          <w:iCs/>
          <w:sz w:val="20"/>
          <w:szCs w:val="20"/>
          <w14:ligatures w14:val="standardContextual"/>
        </w:rPr>
        <w:tab/>
        <w:t>če študent ne zaključi študija druge stopnje po enovitem magistrskem študijskem programu v 12 mesecih po zaključku zadnjega semestra, če študent ne zaključi študija tretje stopnje v ustreznem, s statutom predpisanem roku, če se med študijem ne vpiše v naslednji letnik oziroma semester, če se izpiše, če je bil izključen, pa tudi ob zaključku zadnjega semestra, če je v času študija ponavljal letnik ali spremenil študijski program ali smer.</w:t>
      </w:r>
    </w:p>
    <w:p w14:paraId="0810BC6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Visokošolski zavod lahko študentu iz upravičenih razlogov status študenta tudi podaljša, vendar največ za eno leto, pri čemer imajo pravico do podaljšanja statusa študenta tudi študentke matere, ki v času študija rodijo, in študenti, ki v času študija postanejo očetje, za eno leto za vsakega rojenega otroka. Predlog zakona vzpostavlja izjemo glede prenehanja statusa študenta za tiste študente, ki se pred zaključkom študijskega leta prepišejo na drug študijski program. </w:t>
      </w:r>
    </w:p>
    <w:p w14:paraId="0518C5E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26C62B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117. členu (sodno varstvo pravic)</w:t>
      </w:r>
    </w:p>
    <w:p w14:paraId="3313EAB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študentom posebej zagotavlja pravico do sprožitve upravnega spora zoper dokončne odločitve pristojnih organov visokošolskih zavodov o pridobitvi oziroma izgubi statusa študenta in o drugih zadevah v zvezi s študijem.</w:t>
      </w:r>
    </w:p>
    <w:p w14:paraId="1E21097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475B60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2D6396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IX. FINANCIRANJE</w:t>
      </w:r>
    </w:p>
    <w:p w14:paraId="4F64600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8C40CC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118. členu (viri financiranja)</w:t>
      </w:r>
    </w:p>
    <w:p w14:paraId="742B4F9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tem členom se začne posebno IX. poglavje, ki je namenjeno financiranju. Konkretni člen uvodoma opredeli vire financiranja visokošolskih zavodov, saj ti lahko sredstva pridobivajo od ustanovitelja, iz proračuna Republike Slovenije, iz proračuna Evropske unije, šolnin in drugih prispevkov za študij, plačil za blago in storitve, donacij, dediščin in daril ter drugih virov.</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Vsa pridobljena sredstva se morajo uporabiti za namene, za katere so bila pridobljena.</w:t>
      </w:r>
    </w:p>
    <w:p w14:paraId="3C9A16A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E63A54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119. členu (obseg sredstev) in 120. členu (sredstva za financiranje visokega šolstva)</w:t>
      </w:r>
    </w:p>
    <w:p w14:paraId="4FC7D5B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Visokošolska dejavnost, se pravi študijska in knjižnična dejavnost, podporne dejavnosti (npr. vpisni postopek, postopek subvencioniranega bivanja), nacionalno pomembne naloge in investicije v visokošolske zavode in CTK UL, se bo na javnih in koncesioniranih visokošolskih zavodih ter drugih zavodih (npr. CTK UL, Emuni) financirale v skupni višini do 1,5 % BDP letno. Ta delež vključuje predvsem sredstva, s katerimi razpolaga ministrstvo, pristojno za visoko šolstvo, in sicer iz integralnega proračuna Republike Slovenije in iz proračuna EU. Vanj se vštevajo tudi sredstva, ki jih visokemu šolstvu namenjajo druga ministrstva. Financiranje visokega šolstva v tem pogledu pa ne vključuje sredstev za druge pravice študentov iz naslova statusa študenta (subvencionirano bivanje, prehrana, prevoz itd.).</w:t>
      </w:r>
    </w:p>
    <w:p w14:paraId="405E36A1" w14:textId="77777777" w:rsidR="00E969C9" w:rsidRPr="00B26D42" w:rsidRDefault="00E969C9" w:rsidP="00E969C9">
      <w:pPr>
        <w:spacing w:after="0" w:line="240" w:lineRule="exact"/>
        <w:jc w:val="both"/>
        <w:rPr>
          <w:rFonts w:ascii="Arial" w:hAnsi="Arial" w:cs="Arial"/>
          <w:sz w:val="20"/>
          <w:szCs w:val="20"/>
        </w:rPr>
      </w:pPr>
      <w:r w:rsidRPr="00B26D42">
        <w:rPr>
          <w:rFonts w:ascii="Arial" w:eastAsia="Calibri" w:hAnsi="Arial" w:cs="Arial"/>
          <w:bCs/>
          <w:iCs/>
          <w:sz w:val="20"/>
          <w:szCs w:val="20"/>
          <w14:ligatures w14:val="standardContextual"/>
        </w:rPr>
        <w:t>Delež BDP se letno določa na podlagi Pomladanske napovedi Umarja, ki je bila objavljena v letu priprave proračuna RS, in sicer se upošteva napoved višine BDP (tekoče cene) za posamezno leto, za katerega se pripravlja proračun RS.</w:t>
      </w:r>
      <w:r w:rsidRPr="00B26D42">
        <w:rPr>
          <w:rFonts w:ascii="Arial" w:hAnsi="Arial" w:cs="Arial"/>
          <w:sz w:val="20"/>
          <w:szCs w:val="20"/>
        </w:rPr>
        <w:t xml:space="preserve"> </w:t>
      </w:r>
    </w:p>
    <w:p w14:paraId="796288F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Obseg sredstev sicer lahko tudi presega 1,5 % BDP, če so za to zagotovljena sredstva, lahko pa se obseg proračunskih sredstev za financiranje visokega šolstva v primerjavi z obsegom proračunskih sredstev preteklega leta v posameznem letu tudi zmanjša, če je rast BDP negativna, ob nastopu izjemnih okoliščin, ki jih pripozna Evropska komisija, ali ob nastopu izrednih dogodkov, ki imajo znatne posledice na odhodke državnega proračuna. V teh primerih se letni obseg proračunskih sredstev zagotavlja skladno s proračunskimi možnostmi, pri čemer je treba v celoti zagotoviti sredstva za namen iz prve alineje drugega odstavka tega člena (1%), zmanjša pa se lahko obseg sredstev iz druge, tretje, četrte in pete alineje drugega odstavka tega člena (0.5%).</w:t>
      </w:r>
    </w:p>
    <w:p w14:paraId="542D5AB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AFD5F5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121. členu (sredstva za financiranje javnih univerz)</w:t>
      </w:r>
    </w:p>
    <w:p w14:paraId="153E7B8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Financiranje javnih univerz poteka po načelu integralnega financiranja, to je t.i. lump-sum financiranje. Navedeno pomeni, da se univerzi ne določi natančno financiranje po namenih (za stroške dela, za obveznosti delodajalca, za druge prihodke zaposlenih, za materialne stroške ipd.), ampak univerza prejeta sredstva po teh namenih avtonomno razporeja, skladno s svojimi dejavnostmi, organizacijo in strategijami.</w:t>
      </w:r>
    </w:p>
    <w:p w14:paraId="19166A8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C01672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
          <w:iCs/>
          <w:sz w:val="20"/>
          <w:szCs w:val="20"/>
          <w:u w:val="single"/>
          <w14:ligatures w14:val="standardContextual"/>
        </w:rPr>
        <w:lastRenderedPageBreak/>
        <w:t>K 122. členu (določitev višine proračunskih sredstev), 123. členu (določanje sredstev RSF), 124. členu</w:t>
      </w:r>
      <w:r w:rsidRPr="00B26D42">
        <w:rPr>
          <w:rFonts w:ascii="Arial" w:eastAsia="Calibri" w:hAnsi="Arial" w:cs="Arial"/>
          <w:bCs/>
          <w:iCs/>
          <w:sz w:val="20"/>
          <w:szCs w:val="20"/>
          <w:u w:val="single"/>
          <w14:ligatures w14:val="standardContextual"/>
        </w:rPr>
        <w:t xml:space="preserve"> </w:t>
      </w:r>
      <w:r w:rsidRPr="00B26D42">
        <w:rPr>
          <w:rFonts w:ascii="Arial" w:eastAsia="Calibri" w:hAnsi="Arial" w:cs="Arial"/>
          <w:b/>
          <w:iCs/>
          <w:sz w:val="20"/>
          <w:szCs w:val="20"/>
          <w:u w:val="single"/>
          <w14:ligatures w14:val="standardContextual"/>
        </w:rPr>
        <w:t>(določanje sredstev TSF) in 125. členu (spremembe TSF sredstev javne univerze)</w:t>
      </w:r>
    </w:p>
    <w:p w14:paraId="2CDF202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Javnim univerzam se študijska dejavnost (to je študij po študijskih programih prve, druge in tretje stopnje) financira iz dveh stebrov – temeljnega in razvojnega. Prvi pomeni zagotavljanje sredstev za osnovno delovanje (to je izvajanje študijskih programov, se pravi za stroške dela, materialne stroške in opremo) univerze, razvojni steber pa je namenjen spodbujanju aktivnosti z vidika doseganja ciljev iz razvojnih dokumentov države (npr. nacionalnega programa visokega šolstva). Sredstva za ta stebra se letno zagotovijo v višini 1 % BDP (ta obseg sicer vključuje tudi sredstva za izvajanje koncesioniranih študijskih programov), in sicer na podlagi pogajanj med univerzo in ministrstvom, pristojnim za visoko šolstvo.</w:t>
      </w:r>
    </w:p>
    <w:p w14:paraId="06E161F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Najprej se v pogajanjih za posamezno javno univerzo določijo sredstva za razvojni steber financiranja (RSF), in sicer v prvem letu pogodbenega obdobja, za vsa leta pogodbenega obdobja. Nominalno se znesek RSF namreč za posamezno univerzo, in posledično tudi skupaj za vse univerze, v pogodbenem obdobju ne spreminja, kar pomeni, da je znesek, določen v prvem letu/za prvo leto, enak tudi v drugem, tretjem, četrtem, petem in šestem letu pogodbenega obdobja. Sredstva za RSF so tekmovalne narave in se šele v pogajanjih natančno določi, za katere naloge bo posamezna univerza dobila koliko sredstev. Za RSF je v prvem letu na razpolago od 10 % do 20 % vseh sredstev za študijsko dejavnost (to je od RSF+TSF oziroma od 1 % BDP, od katerega se odštejejo sredstva za koncesije).</w:t>
      </w:r>
    </w:p>
    <w:p w14:paraId="0F782CD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Preostala sredstva (to je razlika 1% BDP – koncesije – RSF) so namenjena za temeljni steber financiranja (TSF). Ta sredstva se letno povečujejo glede na rast BDP. TSF za posamezno univerzo pa se določi ob upoštevanju razmerij med univerzami v skupnem TSF preteklega leta. Univerzi se lahko letni TSF spremeni (kar posledično pomeni tudi spremembo razmerij med univerzami v skupnem TSF) – lahko se poveča, če se ji v prvem letu dodajo sredstva za izvajanje določenih nacionalnih nalog ali zaradi pripojitve zavoda, lahko pa se takrat tudi zmanjša, če je bilo na podlagi končnega poročila o izvajanju pogodbe za preteklo pogodbeno obdobje ugotovljeno, da univerza ni dosegla dogovorjenih ciljev in kazalnikov. Poleg tega se lahko univerzi TSF zmanjša v kateremkoli letu, ne samo v prvem, pogodbenega obdobja, če študijske dejavnosti ne izvaja v dogovorjenem obsegu, ji (ali njeni članico) preneha akreditacija ali če ji upade število študentov oziroma diplomantov. Natančneje bosta obseg spreminjanja TSF in metodologija merjenja upada števila študentov in diplomantov določena v vladnem predpisu iz 156. člena tega zakona.</w:t>
      </w:r>
    </w:p>
    <w:p w14:paraId="105D852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ECA20D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126. členu (določitev sredstev za novo javno univerzo)</w:t>
      </w:r>
    </w:p>
    <w:p w14:paraId="5B5A41E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 primeru ustanovitve nove javne univerze se le-tej višina financiranja določi v aktu o ustanovitvi. Sredstva za njeno delovanje se ne zagotavljajo iz 1% BDP po 121. členu zakona, ampak so to ločena dodatna sredstva za študijsko dejavnost. Financiranje na tak način poteka do takrat, ko se za že ustanovljene javne univerze prične novo šestletno pogodbeno obdobje – vanj nato vstopi tudi novo-ustanovljena univerza; s tem novim obdobjem se razpoložljiva sredstva za študijsko dejavnost razdeli med vse javne univerze po novem razmerju med univerzami.</w:t>
      </w:r>
    </w:p>
    <w:p w14:paraId="30A003E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Če javna univerza nastane s spojitvijo javnih in koncesioniranih visokošolskih zavodov, se ji sredstva določijo ob upoštevanju že dodeljenih sredstev za te koncesionirane študijske programe in javne zavode, pa tudi predvidenega števila študentov, zaposlenih in investicijskih potreb.</w:t>
      </w:r>
    </w:p>
    <w:p w14:paraId="05C38B5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9C5663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w:t>
      </w:r>
      <w:r w:rsidRPr="00B26D42">
        <w:rPr>
          <w:rFonts w:ascii="Arial" w:eastAsia="Calibri" w:hAnsi="Arial" w:cs="Arial"/>
          <w:bCs/>
          <w:iCs/>
          <w:sz w:val="20"/>
          <w:szCs w:val="20"/>
          <w:u w:val="single"/>
          <w14:ligatures w14:val="standardContextual"/>
        </w:rPr>
        <w:t xml:space="preserve"> </w:t>
      </w:r>
      <w:r w:rsidRPr="00B26D42">
        <w:rPr>
          <w:rFonts w:ascii="Arial" w:eastAsia="Calibri" w:hAnsi="Arial" w:cs="Arial"/>
          <w:b/>
          <w:iCs/>
          <w:sz w:val="20"/>
          <w:szCs w:val="20"/>
          <w:u w:val="single"/>
          <w14:ligatures w14:val="standardContextual"/>
        </w:rPr>
        <w:t xml:space="preserve">127. členu (pogodba o financiranju TSF in RSF) </w:t>
      </w:r>
    </w:p>
    <w:p w14:paraId="64EE3A9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Pogodba o financiranju študijske dejavnosti se z univerzami za 6 let sklene na podlagi pogajanj. V pogajanjih se dogovorijo strateški in dolgoročni cilji, študijska področja in število razpisanih vpisnih mest ter razvojni cilji univerze. Pred pogajanji, ki za naslednje pogodbeno obdobje potekajo v šestem letu pogodbenega obdobja, mora ministrstvo univerzam posredovati usmeritve za pogajanja, iz katerih je razvidno, katerim strateškim in razvojnim ciljem države je treba slediti, in okvirna razdelitev sredstev. Univerza predlog ciljev, ukrepov in kazalnikov posreduje do konca februarja šestega leta pogodbenega obdobja, pogajanja pa morajo biti zaključena do konca decembra tega leta.</w:t>
      </w:r>
    </w:p>
    <w:p w14:paraId="224BB0E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Izvajanje pogodbe se preverja z vmesnim poročilom, ki ga univerza ministrstvu pošlje do konca maja tretjega leta pogodbenega obdobja (to je poročilo o izvajanju prvih dveh let pogodbenega obdobja). Na podlagi tega poročila lahko univerza predlaga spremembo sestavin pogodbe (se pravi ciljev, kazalnikov, ukrepov), uskladitev česar je zopet predmet pogajanj.</w:t>
      </w:r>
    </w:p>
    <w:p w14:paraId="4CCEE1F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Končno poročilo o izvajanju pogodbe pa univerza ministrstvu pošlje do konca oktobra petega leta pogodenega obdobja. To poročilo vsebuje opravljene aktivnosti do vključno 30. junija petega leta ter napoved aktivnosti od 1. julija petega leta do konca decembra šestega leta pogodbenega obdobja.</w:t>
      </w:r>
    </w:p>
    <w:p w14:paraId="37BF9C3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CD8E1D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128. členu (interesne dejavnosti študentov)</w:t>
      </w:r>
    </w:p>
    <w:p w14:paraId="375DCD1A" w14:textId="77777777" w:rsidR="00E969C9" w:rsidRPr="00B26D42" w:rsidRDefault="00E969C9" w:rsidP="00E969C9">
      <w:pPr>
        <w:spacing w:after="0" w:line="240" w:lineRule="exact"/>
        <w:jc w:val="both"/>
        <w:rPr>
          <w:rFonts w:ascii="Arial" w:eastAsia="Calibri" w:hAnsi="Arial" w:cs="Arial"/>
          <w:b/>
          <w:iCs/>
          <w:sz w:val="20"/>
          <w:szCs w:val="20"/>
          <w14:ligatures w14:val="standardContextual"/>
        </w:rPr>
      </w:pPr>
      <w:r w:rsidRPr="00B26D42">
        <w:rPr>
          <w:rFonts w:ascii="Arial" w:eastAsia="Calibri" w:hAnsi="Arial" w:cs="Arial"/>
          <w:bCs/>
          <w:iCs/>
          <w:sz w:val="20"/>
          <w:szCs w:val="20"/>
          <w14:ligatures w14:val="standardContextual"/>
        </w:rPr>
        <w:t xml:space="preserve">Javnim in koncesioniranim visokošolskim zavodom pripadajo sredstva za interesne dejavnosti študentov. Skupno višino določajo razpoložljiva proračunska sredstva, med zavode pa se razdelijo </w:t>
      </w:r>
      <w:r w:rsidRPr="00B26D42">
        <w:rPr>
          <w:rFonts w:ascii="Arial" w:eastAsia="Calibri" w:hAnsi="Arial" w:cs="Arial"/>
          <w:bCs/>
          <w:iCs/>
          <w:sz w:val="20"/>
          <w:szCs w:val="20"/>
          <w14:ligatures w14:val="standardContextual"/>
        </w:rPr>
        <w:lastRenderedPageBreak/>
        <w:t>glede na število vpisanih študentov. Ta sredstva so namenjena za tekmovanja študentov in sodelovanje na natečajih, za njihove ekskurzije in strokovne oglede, za okrogle mize in predavanja, pa tudi za raziskovalne naloge in publikacije ipd.</w:t>
      </w:r>
    </w:p>
    <w:p w14:paraId="249234E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804C00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129. členu (investicije, investicijsko vzdrževanje in oprema)</w:t>
      </w:r>
    </w:p>
    <w:p w14:paraId="0947061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Sredstva za investicije se javnim univerzam dodelijo v skupni višini 0,2% BDP, in sicer po pogajanjih z ministrstvom, s posebno 6-letno pogodbo. V ta delež BDP so vštete tudi investicije za Centralno tehniško knjižnico Univerze v Ljubljani. Univerza ministrstvu predlog investicijskih projektov, kar vključuje tudi investicijsko vzdrževanje in opremo, posreduje do konca februarja šestega leta pogodbenega obdobja za prihodnje pogodbeno obdobje. </w:t>
      </w:r>
    </w:p>
    <w:p w14:paraId="04C243E8"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2F4D5BF0"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2BB3C5B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130. členu (določitev sredstev za knjižnično dejavnost)</w:t>
      </w:r>
    </w:p>
    <w:p w14:paraId="2AB3E9C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Javnim univerzam pripadajo še sredstva za dejavnost visokošolske knjižnice, in sicer v skupni višini 0,07% BDP. V ta delež BDP so sicer všteta tudi sredstva za dejavnost Centralne tehniške knjižnice Univerze v Ljubljani (kot izhaja iz tretjega odstavka 132. člena). Ta sredstva vključujejo sredstva za stroške plač, materiala in storitev.</w:t>
      </w:r>
    </w:p>
    <w:p w14:paraId="531D106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D0BECD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131. členu (pravila javne univerze)</w:t>
      </w:r>
    </w:p>
    <w:p w14:paraId="6D8A5D6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javno univerzo zavezuje k razporejanju sredstev, ki jih ta prejme za svoje delovanje v skladu s 120. členom v skladu s pravili, ki jih sprejme njen pristojni organ. Javna univerza mora s sprejetimi pravili pisno seznaniti ministrstvo, pristojno za visoko šolstvo, v osmih dneh po njihovem sprejetju ter jih objaviti na svoji spletni strani.</w:t>
      </w:r>
    </w:p>
    <w:p w14:paraId="5E5B069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518259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132. členu (letni program dela in letno poročilo)</w:t>
      </w:r>
    </w:p>
    <w:p w14:paraId="6A6628A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letno poročilo o izvajanju pogodbe o financiranju kot sestavni del rednega letnega poročila, ki ga morajo javne univerze skladno z vsakokratnim zakonom, ki ureja izvrševanje proračuna Republike Slovenije, posredovati ministrstvu, pristojnemu za visoko šolstvo, v soglasje.</w:t>
      </w:r>
    </w:p>
    <w:p w14:paraId="6C328DF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A7D543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133. členu (določitev sredstev)</w:t>
      </w:r>
    </w:p>
    <w:p w14:paraId="6515666C"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v sklopu 3. podpoglavja </w:t>
      </w:r>
      <w:r w:rsidRPr="00B26D42">
        <w:rPr>
          <w:rFonts w:ascii="Arial" w:eastAsia="Calibri" w:hAnsi="Arial" w:cs="Arial"/>
          <w:bCs/>
          <w:i/>
          <w:sz w:val="20"/>
          <w:szCs w:val="20"/>
          <w14:ligatures w14:val="standardContextual"/>
        </w:rPr>
        <w:t xml:space="preserve">Centralna tehniška knjižnica Univerze v Ljubljani </w:t>
      </w:r>
      <w:r w:rsidRPr="00B26D42">
        <w:rPr>
          <w:rFonts w:ascii="Arial" w:eastAsia="Calibri" w:hAnsi="Arial" w:cs="Arial"/>
          <w:bCs/>
          <w:iCs/>
          <w:sz w:val="20"/>
          <w:szCs w:val="20"/>
          <w14:ligatures w14:val="standardContextual"/>
        </w:rPr>
        <w:t>(CTK), določa sredstva za stroške dela in investicije CTK, ki se določijo s posebno pogodbo ob upoštevanju letnega programa dela CTK.</w:t>
      </w:r>
    </w:p>
    <w:p w14:paraId="01073B4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D79671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134. členu (dodelitev sredstev za nacionalno pomembne naloge)</w:t>
      </w:r>
    </w:p>
    <w:p w14:paraId="05757AF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nacionalno pomembne naloge ter določa sklenitev posebne pogodbe za njihovo financiranje.</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Sredstva za uresničevanje nacionalno pomembnih nalog se lahko s pogodbo dodelijo tudi mednarodni zvezi univerz iz 20. člena tega zakona na podlagi soglasja Vlade Republike Slovenije k finančno ovrednotenemu programu nalog mednarodne zveze univerz, s katerim se uresničuje javni interes na področju visokega šolstva.</w:t>
      </w:r>
    </w:p>
    <w:p w14:paraId="06FBE46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8765D9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135. členu (subvencioniranje bivanja študentov)</w:t>
      </w:r>
    </w:p>
    <w:p w14:paraId="3FF0FF9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bivanje študentov, ki ga subvencionira Republika Slovenija, v javnih in zasebnih zavodih, drugih pravnih osebah,</w:t>
      </w:r>
      <w:r w:rsidRPr="00B26D42">
        <w:rPr>
          <w:rFonts w:ascii="Arial" w:eastAsia="Calibri" w:hAnsi="Arial" w:cs="Arial"/>
          <w:sz w:val="20"/>
          <w:szCs w:val="20"/>
          <w14:ligatures w14:val="standardContextual"/>
        </w:rPr>
        <w:t xml:space="preserve"> </w:t>
      </w:r>
      <w:r w:rsidRPr="00B26D42">
        <w:rPr>
          <w:rFonts w:ascii="Arial" w:eastAsia="Calibri" w:hAnsi="Arial" w:cs="Arial"/>
          <w:bCs/>
          <w:iCs/>
          <w:sz w:val="20"/>
          <w:szCs w:val="20"/>
          <w14:ligatures w14:val="standardContextual"/>
        </w:rPr>
        <w:t>registriranih za dejavnost študentskih domov, prek njih pa tudi pri zasebnikih, lastnikih sob. Člen določa pogoje za pridobitev pravice do subvencioniranega bivanja, pri čemer slednjo ob izpolnjevanju s tem členom določenih predpostavk zagotavlja tudi tujim študentom. Člen posebej uredi tudi postopek vročanja oziroma komunikacije med študentom in javno univerzo (eVŠ).</w:t>
      </w:r>
    </w:p>
    <w:p w14:paraId="1B8B5AD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C2853E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136. členu  (javni razpis za subvencionirano bivanje) </w:t>
      </w:r>
    </w:p>
    <w:p w14:paraId="42288DE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opredeljuje postopek javnega razpisa za subvencionirano bivanje, ki ga pisarna za študentske domove objavi vsako leto do 1. junija z odprtim rokom za vložitev vloge (do objave naslednjega javnega razpisa), ter določa njegovo vsebino. Kot novost zakon v tem delu prinaša možnost vložitve tožbe v upravnem sporu zoper odločbo, s katero je odločeno o pravici do subvencioniranega bivanja, kar pomeni, da torej ni več možno vložiti pritožbe. </w:t>
      </w:r>
    </w:p>
    <w:p w14:paraId="41DBC03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668EC9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137. členu (šolnina in drugi prispevki)</w:t>
      </w:r>
    </w:p>
    <w:p w14:paraId="224A5AE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plačilo šolnine in drugih prispevkov za študij po študijskih programih z javno veljavnostjo oziroma določa pogoje, kdaj se ti lahko in kdaj se ne smejo zaračunati študentu. Visokošolski zavod lahko študenta tudi oprosti plačila šolnine. Šolnina in drugi prispevki za študij so prihodek visokošolskega zavoda.</w:t>
      </w:r>
    </w:p>
    <w:p w14:paraId="198EA3F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035163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138. členu (dodelitev koncesije)</w:t>
      </w:r>
    </w:p>
    <w:p w14:paraId="5FA233D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je prvi v nizu členov v sklopu </w:t>
      </w:r>
      <w:r w:rsidRPr="00B26D42">
        <w:rPr>
          <w:rFonts w:ascii="Arial" w:eastAsia="Calibri" w:hAnsi="Arial" w:cs="Arial"/>
          <w:bCs/>
          <w:i/>
          <w:sz w:val="20"/>
          <w:szCs w:val="20"/>
          <w14:ligatures w14:val="standardContextual"/>
        </w:rPr>
        <w:t>8.</w:t>
      </w:r>
      <w:r w:rsidRPr="00B26D42">
        <w:rPr>
          <w:rFonts w:ascii="Arial" w:eastAsia="Calibri" w:hAnsi="Arial" w:cs="Arial"/>
          <w:bCs/>
          <w:iCs/>
          <w:sz w:val="20"/>
          <w:szCs w:val="20"/>
          <w14:ligatures w14:val="standardContextual"/>
        </w:rPr>
        <w:t xml:space="preserve"> podpoglavja </w:t>
      </w:r>
      <w:r w:rsidRPr="00B26D42">
        <w:rPr>
          <w:rFonts w:ascii="Arial" w:eastAsia="Calibri" w:hAnsi="Arial" w:cs="Arial"/>
          <w:bCs/>
          <w:i/>
          <w:sz w:val="20"/>
          <w:szCs w:val="20"/>
          <w14:ligatures w14:val="standardContextual"/>
        </w:rPr>
        <w:t>Koncesije v visokem šolstvu,</w:t>
      </w:r>
      <w:r w:rsidRPr="00B26D42">
        <w:rPr>
          <w:rFonts w:ascii="Arial" w:eastAsia="Calibri" w:hAnsi="Arial" w:cs="Arial"/>
          <w:bCs/>
          <w:iCs/>
          <w:sz w:val="20"/>
          <w:szCs w:val="20"/>
          <w14:ligatures w14:val="standardContextual"/>
        </w:rPr>
        <w:t xml:space="preserve"> pri čemer citirani člen opredeljuje pogoje za dodelitev koncesije (kadar je zanjo izkazana potreba in kadar se izobraževalna dejavnost v okviru javne službe ne izvaja ali se ne izvaja v ustreznem obsegu, pri čemer se potreba izkazuje na podlagi predhodno izvedenih pogajanj za financiranje javnih univerz). Koncesija se dodeli z odločbo vlade RS na podlagi poprej izvedenega javnega razpisa zasebni univerzi in samostojnemu visokošolskemu zavodu.</w:t>
      </w:r>
    </w:p>
    <w:p w14:paraId="6CAC971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42D96E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139. členu (obdobje dodelitve koncesije)</w:t>
      </w:r>
    </w:p>
    <w:p w14:paraId="54035A2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določa, da se koncesija s pogodbo dodeli za obdobje šestih vpisnih generacij, pri čemer se za obdobje ene vpisne generacije šteje čas trajanja študijskega programa, podaljšanega za dve leti. Kot izjemo podaljšanja tega obdobja zakon predvideva podaljšanja statusa študenta, kot jih predvideva zakon v drugih določbah (ob upoštevanju rednega napredovanja). </w:t>
      </w:r>
    </w:p>
    <w:p w14:paraId="62C7528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3B6283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140. členu (koncedent)</w:t>
      </w:r>
    </w:p>
    <w:p w14:paraId="4E32772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kot koncedenta opredeli vlado RS, pri čemer koncesijsko pogodbo v vlogi koncedenta sklene minister, pristojen za visoko šolstvo. Ministrstvo, pristojno za visoko šolstvo, tudi izvaja vsa pripravljalna dejanja in postopek dodelitve koncesije.</w:t>
      </w:r>
    </w:p>
    <w:p w14:paraId="0112594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7F7DC8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141. členu (javni razpis)</w:t>
      </w:r>
    </w:p>
    <w:p w14:paraId="3AD3D17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da se javni razpis za dodelitev koncesije objavi v Uradnem listu RS, in določa njegove obvezne sestavine. Kot sestavni del javnega razpisa ministrstvo, pristojno za visoko šolstvo, na svoji spletni strani objavi tudi razpisno dokumentacijo.</w:t>
      </w:r>
    </w:p>
    <w:p w14:paraId="6B172D1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32A0FB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142. členu (pogoji, ki jih mora izpolnjevati visokošolski zavod) </w:t>
      </w:r>
    </w:p>
    <w:p w14:paraId="2FAAC90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osnovne pogoje, ki jih mora izpolnjevati zasebna univerza in samostojni visokošolski zavod za dodelitev koncesije (vpisan v eVŠ, ves čas trajanja koncesije mora izpolnjevati kadrovske, tehnične in druge pogoje, kot jih določa ta zakon).</w:t>
      </w:r>
    </w:p>
    <w:p w14:paraId="45EE3B9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F714FA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143. členu (merila za izbiro koncesionarja)</w:t>
      </w:r>
    </w:p>
    <w:p w14:paraId="190A535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merila, ki jih se upoštevajo za izbiro koncesionarja.</w:t>
      </w:r>
    </w:p>
    <w:p w14:paraId="3C2B68D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861400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144. členu (pravila postopka izbire koncesionarja)</w:t>
      </w:r>
    </w:p>
    <w:p w14:paraId="75E2B438" w14:textId="1292240F" w:rsidR="00E969C9" w:rsidRPr="00B26D42" w:rsidRDefault="006341BD" w:rsidP="00E969C9">
      <w:pPr>
        <w:spacing w:after="0" w:line="240" w:lineRule="exact"/>
        <w:jc w:val="both"/>
        <w:rPr>
          <w:rFonts w:ascii="Arial" w:eastAsia="Calibri" w:hAnsi="Arial" w:cs="Arial"/>
          <w:bCs/>
          <w:iCs/>
          <w:sz w:val="20"/>
          <w:szCs w:val="20"/>
          <w14:ligatures w14:val="standardContextual"/>
        </w:rPr>
      </w:pPr>
      <w:r>
        <w:rPr>
          <w:rFonts w:ascii="Arial" w:eastAsia="Calibri" w:hAnsi="Arial" w:cs="Arial"/>
          <w:bCs/>
          <w:iCs/>
          <w:sz w:val="20"/>
          <w:szCs w:val="20"/>
          <w14:ligatures w14:val="standardContextual"/>
        </w:rPr>
        <w:t xml:space="preserve">Predlog zakona že </w:t>
      </w:r>
      <w:r w:rsidR="00C251A3">
        <w:rPr>
          <w:rFonts w:ascii="Arial" w:eastAsia="Calibri" w:hAnsi="Arial" w:cs="Arial"/>
          <w:bCs/>
          <w:iCs/>
          <w:sz w:val="20"/>
          <w:szCs w:val="20"/>
          <w14:ligatures w14:val="standardContextual"/>
        </w:rPr>
        <w:t>vsebuje</w:t>
      </w:r>
      <w:r>
        <w:rPr>
          <w:rFonts w:ascii="Arial" w:eastAsia="Calibri" w:hAnsi="Arial" w:cs="Arial"/>
          <w:bCs/>
          <w:iCs/>
          <w:sz w:val="20"/>
          <w:szCs w:val="20"/>
          <w14:ligatures w14:val="standardContextual"/>
        </w:rPr>
        <w:t xml:space="preserve"> posamezne postopkovne določbe </w:t>
      </w:r>
      <w:r w:rsidR="005014A4">
        <w:rPr>
          <w:rFonts w:ascii="Arial" w:eastAsia="Calibri" w:hAnsi="Arial" w:cs="Arial"/>
          <w:bCs/>
          <w:iCs/>
          <w:sz w:val="20"/>
          <w:szCs w:val="20"/>
          <w14:ligatures w14:val="standardContextual"/>
        </w:rPr>
        <w:t xml:space="preserve">dodeljevanja koncesij, pri čemer </w:t>
      </w:r>
      <w:r w:rsidR="004E5152">
        <w:rPr>
          <w:rFonts w:ascii="Arial" w:eastAsia="Calibri" w:hAnsi="Arial" w:cs="Arial"/>
          <w:bCs/>
          <w:iCs/>
          <w:sz w:val="20"/>
          <w:szCs w:val="20"/>
          <w14:ligatures w14:val="standardContextual"/>
        </w:rPr>
        <w:t xml:space="preserve">predmetni </w:t>
      </w:r>
      <w:r w:rsidR="005014A4">
        <w:rPr>
          <w:rFonts w:ascii="Arial" w:eastAsia="Calibri" w:hAnsi="Arial" w:cs="Arial"/>
          <w:bCs/>
          <w:iCs/>
          <w:sz w:val="20"/>
          <w:szCs w:val="20"/>
          <w14:ligatures w14:val="standardContextual"/>
        </w:rPr>
        <w:t xml:space="preserve">člen </w:t>
      </w:r>
      <w:r w:rsidR="00E969C9" w:rsidRPr="00B26D42">
        <w:rPr>
          <w:rFonts w:ascii="Arial" w:eastAsia="Calibri" w:hAnsi="Arial" w:cs="Arial"/>
          <w:bCs/>
          <w:iCs/>
          <w:sz w:val="20"/>
          <w:szCs w:val="20"/>
          <w14:ligatures w14:val="standardContextual"/>
        </w:rPr>
        <w:t>glede pravil postopka</w:t>
      </w:r>
      <w:r w:rsidR="005014A4">
        <w:rPr>
          <w:rFonts w:ascii="Arial" w:eastAsia="Calibri" w:hAnsi="Arial" w:cs="Arial"/>
          <w:bCs/>
          <w:iCs/>
          <w:sz w:val="20"/>
          <w:szCs w:val="20"/>
          <w14:ligatures w14:val="standardContextual"/>
        </w:rPr>
        <w:t xml:space="preserve"> hkrati</w:t>
      </w:r>
      <w:r w:rsidR="00E969C9" w:rsidRPr="00B26D42">
        <w:rPr>
          <w:rFonts w:ascii="Arial" w:eastAsia="Calibri" w:hAnsi="Arial" w:cs="Arial"/>
          <w:bCs/>
          <w:iCs/>
          <w:sz w:val="20"/>
          <w:szCs w:val="20"/>
          <w14:ligatures w14:val="standardContextual"/>
        </w:rPr>
        <w:t xml:space="preserve"> napotuje </w:t>
      </w:r>
      <w:r w:rsidR="005014A4">
        <w:rPr>
          <w:rFonts w:ascii="Arial" w:eastAsia="Calibri" w:hAnsi="Arial" w:cs="Arial"/>
          <w:bCs/>
          <w:iCs/>
          <w:sz w:val="20"/>
          <w:szCs w:val="20"/>
          <w14:ligatures w14:val="standardContextual"/>
        </w:rPr>
        <w:t xml:space="preserve">še </w:t>
      </w:r>
      <w:r w:rsidR="00E969C9" w:rsidRPr="00B26D42">
        <w:rPr>
          <w:rFonts w:ascii="Arial" w:eastAsia="Calibri" w:hAnsi="Arial" w:cs="Arial"/>
          <w:bCs/>
          <w:iCs/>
          <w:sz w:val="20"/>
          <w:szCs w:val="20"/>
          <w14:ligatures w14:val="standardContextual"/>
        </w:rPr>
        <w:t xml:space="preserve">na smiselno uporabo </w:t>
      </w:r>
      <w:r w:rsidR="004E5152" w:rsidRPr="00B26D42">
        <w:rPr>
          <w:rFonts w:ascii="Arial" w:eastAsia="Calibri" w:hAnsi="Arial" w:cs="Arial"/>
          <w:bCs/>
          <w:iCs/>
          <w:sz w:val="20"/>
          <w:szCs w:val="20"/>
          <w14:ligatures w14:val="standardContextual"/>
        </w:rPr>
        <w:t>p</w:t>
      </w:r>
      <w:r w:rsidR="004E5152">
        <w:rPr>
          <w:rFonts w:ascii="Arial" w:eastAsia="Calibri" w:hAnsi="Arial" w:cs="Arial"/>
          <w:bCs/>
          <w:iCs/>
          <w:sz w:val="20"/>
          <w:szCs w:val="20"/>
          <w14:ligatures w14:val="standardContextual"/>
        </w:rPr>
        <w:t>ravilnika</w:t>
      </w:r>
      <w:r w:rsidR="00E969C9" w:rsidRPr="00B26D42">
        <w:rPr>
          <w:rFonts w:ascii="Arial" w:eastAsia="Calibri" w:hAnsi="Arial" w:cs="Arial"/>
          <w:bCs/>
          <w:iCs/>
          <w:sz w:val="20"/>
          <w:szCs w:val="20"/>
          <w14:ligatures w14:val="standardContextual"/>
        </w:rPr>
        <w:t xml:space="preserve">, ki ureja </w:t>
      </w:r>
      <w:r w:rsidR="000446E6">
        <w:rPr>
          <w:rFonts w:ascii="Arial" w:eastAsia="Calibri" w:hAnsi="Arial" w:cs="Arial"/>
          <w:bCs/>
          <w:iCs/>
          <w:sz w:val="20"/>
          <w:szCs w:val="20"/>
          <w14:ligatures w14:val="standardContextual"/>
        </w:rPr>
        <w:t>postopke za izvrševanje proračuna Republike Slovenije</w:t>
      </w:r>
      <w:r w:rsidR="00C251A3">
        <w:rPr>
          <w:rFonts w:ascii="Arial" w:eastAsia="Calibri" w:hAnsi="Arial" w:cs="Arial"/>
          <w:bCs/>
          <w:iCs/>
          <w:sz w:val="20"/>
          <w:szCs w:val="20"/>
          <w14:ligatures w14:val="standardContextual"/>
        </w:rPr>
        <w:t xml:space="preserve">, in </w:t>
      </w:r>
      <w:r w:rsidR="00E969C9" w:rsidRPr="00B26D42">
        <w:rPr>
          <w:rFonts w:ascii="Arial" w:eastAsia="Calibri" w:hAnsi="Arial" w:cs="Arial"/>
          <w:bCs/>
          <w:iCs/>
          <w:sz w:val="20"/>
          <w:szCs w:val="20"/>
          <w14:ligatures w14:val="standardContextual"/>
        </w:rPr>
        <w:t>Zakona o splošnem upravnem postopku.</w:t>
      </w:r>
    </w:p>
    <w:p w14:paraId="1528BA7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56860CE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145. členu (vsebina koncesijske pogodbe)</w:t>
      </w:r>
    </w:p>
    <w:p w14:paraId="6FAA7B3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bistvene sestavine koncesijske pogodbe.</w:t>
      </w:r>
    </w:p>
    <w:p w14:paraId="7A460A1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BFE83E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146. členu (sklenitev koncesijske pogodbe)</w:t>
      </w:r>
    </w:p>
    <w:p w14:paraId="1E17038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Koncesionar je k sklenitvi koncesijske pogodbe pozvan po dokončnosti odločbe o dodelitvi koncesije. Če koncesionar pogodbe ne sklene in pri tem ne izkazuje nobenih za to upravičenih razlogov, koncedentu odgovarja za škodo, nastalo iz tega naslova. Ministrstvo, pristojno za visoko šolstvo, lahko na podlagi odločbe Vlade Republike Slovenije</w:t>
      </w:r>
      <w:r w:rsidRPr="00B26D42" w:rsidDel="00344306">
        <w:rPr>
          <w:rFonts w:ascii="Arial" w:eastAsia="Calibri" w:hAnsi="Arial" w:cs="Arial"/>
          <w:bCs/>
          <w:iCs/>
          <w:sz w:val="20"/>
          <w:szCs w:val="20"/>
          <w14:ligatures w14:val="standardContextual"/>
        </w:rPr>
        <w:t xml:space="preserve"> </w:t>
      </w:r>
      <w:r w:rsidRPr="00B26D42">
        <w:rPr>
          <w:rFonts w:ascii="Arial" w:eastAsia="Calibri" w:hAnsi="Arial" w:cs="Arial"/>
          <w:bCs/>
          <w:iCs/>
          <w:sz w:val="20"/>
          <w:szCs w:val="20"/>
          <w14:ligatures w14:val="standardContextual"/>
        </w:rPr>
        <w:t>v tem primeru sklene pogodbo s prvim naslednjim prijaviteljem, ki izpolnjuje vse razpisne pogoje.</w:t>
      </w:r>
    </w:p>
    <w:p w14:paraId="73EECD9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B53317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147. členu (prenehanje koncesijskega razmerja), 148. členu (prenehanje koncesijske pogodbe) in 149. členu (odvzem koncesije)</w:t>
      </w:r>
    </w:p>
    <w:p w14:paraId="319D80D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Razmerje med koncedentom in koncesionarjem lahko preneha bodisi s prenehanjem koncesijske pogodbe bodisi z odvzemom koncesije (147. člen), pri čemer koncesijska pogodba preneha s potekom časa, za katerega je bila sklenjena, z odpovedjo, z razdrtjem, s potekom akreditacije visokošolskega zavoda ali z odvzemom akreditacije koncesioniranemu študijskemu programu, lahko pa tudi s stečajem ali likvidacijo koncesionarja (148. člen). Odvzem koncesije pomeni, da koncedent koncesionarju z odločbo odvzame koncesijo, kadar ta ne začne z izvajanjem koncesionirane dejavnosti v za to določenem roku, če ne izpolnjuje več pogojev za izvajanje koncesionirane dejavnosti, če krši pogoje, določene za izvajanje koncesionirane dejavnosti, če finančno oškoduje koncedenta ali študente, če ne zagotavlja študentom zagotovljen obseg in kakovost koncesionirane dejavnosti oziroma od njih neupravičeno zahteva doplačila ali plačila, ki niso predpisana, oziroma jim omogoča pridobitev pravice mimo predpisov ali kadar do njih niso upravičeni, če ne dopusti nadzora ali ne ravna v skladu z </w:t>
      </w:r>
      <w:r w:rsidRPr="00B26D42">
        <w:rPr>
          <w:rFonts w:ascii="Arial" w:eastAsia="Calibri" w:hAnsi="Arial" w:cs="Arial"/>
          <w:bCs/>
          <w:iCs/>
          <w:sz w:val="20"/>
          <w:szCs w:val="20"/>
          <w14:ligatures w14:val="standardContextual"/>
        </w:rPr>
        <w:lastRenderedPageBreak/>
        <w:t>ugotovitvami nadzora, če ne izvaja koncesijske pogodbe oziroma ne ravna v skladu z njenimi določili (149. člen).</w:t>
      </w:r>
    </w:p>
    <w:p w14:paraId="026587F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C1CBA0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150. členu (postopek odvzema koncesije)</w:t>
      </w:r>
    </w:p>
    <w:p w14:paraId="4518C4E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Člen zavezuje ministrstvo, pristojno za visoko šolstvo, da v primeru ugotovljenih kršitev še pred samim odvzemom koncesije koncesionarja najprej pisno opozori na kršitve in mu določi rok za njihovo odpravo. Šele če naložen rok poteče brezuspešno, ministrstvo iz prejšnjega stavka po uradni dolžnosti uvede postopek izdaje odločbe o odvzemu koncesije, ki jo izda Vlada Republike Slovenije. Če ima kršitev znake kaznivega dejanja, predhodno opozorilo ni potrebno. Zoper odločbo o odvzemu koncesije je kot pravno sredstvo dovoljena tožba v upravnem sporu.</w:t>
      </w:r>
    </w:p>
    <w:p w14:paraId="6247C600"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5B23931C"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7683DFF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151. členu (pravne posledice odvzema koncesije)</w:t>
      </w:r>
    </w:p>
    <w:p w14:paraId="3C33EB2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Z odvzemom koncesije prenehata tako koncesijsko razmerje kot koncesijska pogodba – v primeru slednje sicer vendarle ostanejo v veljavi tista pogodbena določila, ki se uporabljajo tudi po prenehanju koncesijskega razmerja. </w:t>
      </w:r>
    </w:p>
    <w:p w14:paraId="2ED0607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0B11FC1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152. členu (ničnost koncesijske pogodbe)</w:t>
      </w:r>
    </w:p>
    <w:p w14:paraId="4C00DB0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kdaj je koncesijska pogodba nična, na kar mora koncedent paziti po uradni dolžnosti.</w:t>
      </w:r>
    </w:p>
    <w:p w14:paraId="57E002E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7DCEDF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153. členu (višja sila)</w:t>
      </w:r>
    </w:p>
    <w:p w14:paraId="01A26C4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zavezuje koncesionarja k izvajanju koncesionirane dejavnosti tudi v primeru nastopa višje sile (nepredvidljive okoliščine), pri čemer ima koncesionar v teh primerih pravico zahtevati povračilo upravičenih stroškov.</w:t>
      </w:r>
    </w:p>
    <w:p w14:paraId="4F20E58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3C12C1B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154. členu (odgovornost za škodo)</w:t>
      </w:r>
    </w:p>
    <w:p w14:paraId="369F5676"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Koncesionar odgovarja za škodo, ki jo pri izvajanju koncesionirane dejavnosti povzročijo pri njem zaposlene osebe ali pogodbeni izvajalci študijske dejavnosti študentom ali drugim osebam.</w:t>
      </w:r>
    </w:p>
    <w:p w14:paraId="19C4CEC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E3E5176"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155. členu (določitev sredstev za izvajanje koncesije) </w:t>
      </w:r>
    </w:p>
    <w:p w14:paraId="27C7DE2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opredeljuje merila in postopek izračuna sredstev za novo dodeljeno koncesijo, pri čemer se sredstva določijo ob upoštevanju števila razpisanih mest za vpis v prvi letnik in števila vpisanih študentov brez absolventov in ponavljalcev po posameznem koncesioniranem študijskem programu v posameznem študijskem letu. V prvem letu izvajanja koncesioniranega študijskega programa se letna sredstva izračunajo tako, da se število razpisanih mest prihodnjega študijskega leta pomnoži z vrednostjo sredstev na študenta in sorazmerno preračuna na dva meseca delovanja v tem koledarskem letu, v drugem in vsakem naslednjem letu pa se upošteva število razpisanih mest prihodnjega študijskega leta in število vpisanih študentov na dan 30. oktobra preteklega koledarskega leta, pomnoženih z vrednostjo sredstev na študenta, in sorazmerno preračunano na število mesecev posameznega študijskega leta. Pri tem se upošteva, da vsi vpisani študenti napredujejo v višji letnik.</w:t>
      </w:r>
    </w:p>
    <w:p w14:paraId="39A35B09"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Vrednost sredstev na študenta se določi s predpisom iz 155. člena tega zakona ob upoštevanju študijskega področja koncesioniranega študijskega programa po KLASIUS. Visokošolskim zavodom se v obsegu koncesioniranih študijskih programov dodeljujejo tudi sredstva za interesne dejavnosti študentov.</w:t>
      </w:r>
    </w:p>
    <w:p w14:paraId="4AE8375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499F107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156. členu (predpis vlade) </w:t>
      </w:r>
    </w:p>
    <w:p w14:paraId="7647909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Financiranje javnih univerz, Centralne tehniške knjižnice Univerze v Ljubljani, nacionalno pomembnih nalog in koncesij v visokem šolstvu iz tega poglavja se podrobneje uredi v uredbi vlade RS.</w:t>
      </w:r>
    </w:p>
    <w:p w14:paraId="328348F3"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770BF0CD"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7192666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X. NADZOR</w:t>
      </w:r>
    </w:p>
    <w:p w14:paraId="1870166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F1826E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157. členu (nadzor)</w:t>
      </w:r>
    </w:p>
    <w:p w14:paraId="7C98B88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sodi v </w:t>
      </w:r>
      <w:r w:rsidRPr="00B26D42">
        <w:rPr>
          <w:rFonts w:ascii="Arial" w:eastAsia="Calibri" w:hAnsi="Arial" w:cs="Arial"/>
          <w:bCs/>
          <w:i/>
          <w:sz w:val="20"/>
          <w:szCs w:val="20"/>
          <w14:ligatures w14:val="standardContextual"/>
        </w:rPr>
        <w:t>X.</w:t>
      </w:r>
      <w:r w:rsidRPr="00B26D42">
        <w:rPr>
          <w:rFonts w:ascii="Arial" w:eastAsia="Calibri" w:hAnsi="Arial" w:cs="Arial"/>
          <w:bCs/>
          <w:iCs/>
          <w:sz w:val="20"/>
          <w:szCs w:val="20"/>
          <w14:ligatures w14:val="standardContextual"/>
        </w:rPr>
        <w:t xml:space="preserve"> poglavje zakona </w:t>
      </w:r>
      <w:r w:rsidRPr="00B26D42">
        <w:rPr>
          <w:rFonts w:ascii="Arial" w:eastAsia="Calibri" w:hAnsi="Arial" w:cs="Arial"/>
          <w:bCs/>
          <w:i/>
          <w:sz w:val="20"/>
          <w:szCs w:val="20"/>
          <w14:ligatures w14:val="standardContextual"/>
        </w:rPr>
        <w:t>Nadzor</w:t>
      </w:r>
      <w:r w:rsidRPr="00B26D42">
        <w:rPr>
          <w:rFonts w:ascii="Arial" w:eastAsia="Calibri" w:hAnsi="Arial" w:cs="Arial"/>
          <w:bCs/>
          <w:iCs/>
          <w:sz w:val="20"/>
          <w:szCs w:val="20"/>
          <w14:ligatures w14:val="standardContextual"/>
        </w:rPr>
        <w:t xml:space="preserve"> in jasneje razmeji pristojnosti glede izvrševanja nadzora nad izvajanjem visokošolske dejavnosti med ministrstvom, pristojnim za visoko šolstvo, ter NAKVIS in preko samoevalvacije samih visokošolskih zavodov.</w:t>
      </w:r>
    </w:p>
    <w:p w14:paraId="09EB88EE" w14:textId="77777777" w:rsidR="00E969C9" w:rsidRDefault="00E969C9" w:rsidP="00E969C9">
      <w:pPr>
        <w:spacing w:after="0" w:line="240" w:lineRule="exact"/>
        <w:jc w:val="both"/>
        <w:rPr>
          <w:rFonts w:ascii="Arial" w:eastAsia="Calibri" w:hAnsi="Arial" w:cs="Arial"/>
          <w:b/>
          <w:iCs/>
          <w:sz w:val="20"/>
          <w:szCs w:val="20"/>
          <w:u w:val="single"/>
          <w14:ligatures w14:val="standardContextual"/>
        </w:rPr>
      </w:pPr>
    </w:p>
    <w:p w14:paraId="50F07AB2" w14:textId="77777777" w:rsidR="00AB1023" w:rsidRPr="00B26D42" w:rsidRDefault="00AB1023" w:rsidP="00E969C9">
      <w:pPr>
        <w:spacing w:after="0" w:line="240" w:lineRule="exact"/>
        <w:jc w:val="both"/>
        <w:rPr>
          <w:rFonts w:ascii="Arial" w:eastAsia="Calibri" w:hAnsi="Arial" w:cs="Arial"/>
          <w:b/>
          <w:iCs/>
          <w:sz w:val="20"/>
          <w:szCs w:val="20"/>
          <w:u w:val="single"/>
          <w14:ligatures w14:val="standardContextual"/>
        </w:rPr>
      </w:pPr>
    </w:p>
    <w:p w14:paraId="2BF0D85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XI. </w:t>
      </w:r>
      <w:r w:rsidRPr="00B26D42">
        <w:rPr>
          <w:rFonts w:ascii="Arial" w:eastAsia="Calibri" w:hAnsi="Arial" w:cs="Arial"/>
          <w:b/>
          <w:iCs/>
          <w:caps/>
          <w:sz w:val="20"/>
          <w:szCs w:val="20"/>
          <w:u w:val="single"/>
          <w14:ligatures w14:val="standardContextual"/>
        </w:rPr>
        <w:t>Evidence in varstvo osebnih podatkov</w:t>
      </w:r>
    </w:p>
    <w:p w14:paraId="51A97A0B" w14:textId="5F182B9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V predmetno poglavje sodijo členi od 158. do vključno 172. člena, pri čemer </w:t>
      </w:r>
      <w:r w:rsidRPr="00B26D42">
        <w:rPr>
          <w:rFonts w:ascii="Arial" w:eastAsia="Calibri" w:hAnsi="Arial" w:cs="Arial"/>
          <w:b/>
          <w:iCs/>
          <w:sz w:val="20"/>
          <w:szCs w:val="20"/>
          <w14:ligatures w14:val="standardContextual"/>
        </w:rPr>
        <w:t>158. člen (</w:t>
      </w:r>
      <w:r w:rsidRPr="00B26D42">
        <w:rPr>
          <w:rFonts w:ascii="Arial" w:eastAsia="Calibri" w:hAnsi="Arial" w:cs="Arial"/>
          <w:b/>
          <w:sz w:val="20"/>
          <w:szCs w:val="20"/>
          <w14:ligatures w14:val="standardContextual"/>
        </w:rPr>
        <w:t xml:space="preserve">evidence z osebnimi podatki študentov in vpisanih na študijske programe za izpopolnjevanje </w:t>
      </w:r>
      <w:r w:rsidR="00132EC8">
        <w:rPr>
          <w:rFonts w:ascii="Arial" w:eastAsia="Calibri" w:hAnsi="Arial" w:cs="Arial"/>
          <w:b/>
          <w:sz w:val="20"/>
          <w:szCs w:val="20"/>
          <w14:ligatures w14:val="standardContextual"/>
        </w:rPr>
        <w:t>ter</w:t>
      </w:r>
      <w:r w:rsidRPr="00B26D42">
        <w:rPr>
          <w:rFonts w:ascii="Arial" w:eastAsia="Calibri" w:hAnsi="Arial" w:cs="Arial"/>
          <w:b/>
          <w:sz w:val="20"/>
          <w:szCs w:val="20"/>
          <w14:ligatures w14:val="standardContextual"/>
        </w:rPr>
        <w:t xml:space="preserve"> krajša </w:t>
      </w:r>
      <w:r w:rsidRPr="00B26D42">
        <w:rPr>
          <w:rFonts w:ascii="Arial" w:eastAsia="Calibri" w:hAnsi="Arial" w:cs="Arial"/>
          <w:b/>
          <w:sz w:val="20"/>
          <w:szCs w:val="20"/>
          <w14:ligatures w14:val="standardContextual"/>
        </w:rPr>
        <w:lastRenderedPageBreak/>
        <w:t>izobraževanja in usposabljanja za pridobitev mikrodokazila, ki jih obdelujejo visokošolski zavodi</w:t>
      </w:r>
      <w:r w:rsidRPr="00B26D42">
        <w:rPr>
          <w:rFonts w:ascii="Arial" w:eastAsia="Calibri" w:hAnsi="Arial" w:cs="Arial"/>
          <w:b/>
          <w:iCs/>
          <w:sz w:val="20"/>
          <w:szCs w:val="20"/>
          <w14:ligatures w14:val="standardContextual"/>
        </w:rPr>
        <w:t>)</w:t>
      </w:r>
      <w:r w:rsidRPr="00B26D42">
        <w:rPr>
          <w:rFonts w:ascii="Arial" w:eastAsia="Calibri" w:hAnsi="Arial" w:cs="Arial"/>
          <w:bCs/>
          <w:iCs/>
          <w:sz w:val="20"/>
          <w:szCs w:val="20"/>
          <w14:ligatures w14:val="standardContextual"/>
        </w:rPr>
        <w:t xml:space="preserve"> opredeljuje evidence z določitvijo nabora osebnih podatkov študentov in vpisanih na študijske programe za izpopolnjevanje in mikrodokazila, ki jih vodijo visokošolski zavodi, </w:t>
      </w:r>
      <w:r w:rsidRPr="00B26D42">
        <w:rPr>
          <w:rFonts w:ascii="Arial" w:eastAsia="Calibri" w:hAnsi="Arial" w:cs="Arial"/>
          <w:b/>
          <w:iCs/>
          <w:sz w:val="20"/>
          <w:szCs w:val="20"/>
          <w14:ligatures w14:val="standardContextual"/>
        </w:rPr>
        <w:t>159. člen</w:t>
      </w:r>
      <w:r w:rsidRPr="00B26D42">
        <w:rPr>
          <w:rFonts w:ascii="Arial" w:eastAsia="Calibri" w:hAnsi="Arial" w:cs="Arial"/>
          <w:bCs/>
          <w:iCs/>
          <w:sz w:val="20"/>
          <w:szCs w:val="20"/>
          <w14:ligatures w14:val="standardContextual"/>
        </w:rPr>
        <w:t xml:space="preserve"> </w:t>
      </w:r>
      <w:r w:rsidRPr="00B26D42">
        <w:rPr>
          <w:rFonts w:ascii="Arial" w:eastAsia="Calibri" w:hAnsi="Arial" w:cs="Arial"/>
          <w:b/>
          <w:iCs/>
          <w:sz w:val="20"/>
          <w:szCs w:val="20"/>
          <w14:ligatures w14:val="standardContextual"/>
        </w:rPr>
        <w:t>(evidence z osebnimi podatki izvajalcev visokošolske dejavnosti, ki jih obdelujejo visokošolski zavodi)</w:t>
      </w:r>
      <w:r w:rsidRPr="00B26D42">
        <w:rPr>
          <w:rFonts w:ascii="Arial" w:eastAsia="Calibri" w:hAnsi="Arial" w:cs="Arial"/>
          <w:bCs/>
          <w:iCs/>
          <w:sz w:val="20"/>
          <w:szCs w:val="20"/>
          <w14:ligatures w14:val="standardContextual"/>
        </w:rPr>
        <w:t xml:space="preserve"> opredeljuje evidence z osebnimi podatki izvajalcev visokošolske dejavnosti, ki jih obdelujejo visokošolski zavodi, </w:t>
      </w:r>
      <w:r w:rsidRPr="00B26D42">
        <w:rPr>
          <w:rFonts w:ascii="Arial" w:eastAsia="Calibri" w:hAnsi="Arial" w:cs="Arial"/>
          <w:b/>
          <w:iCs/>
          <w:sz w:val="20"/>
          <w:szCs w:val="20"/>
          <w14:ligatures w14:val="standardContextual"/>
        </w:rPr>
        <w:t xml:space="preserve">160. člen (evidenca z osebnimi podatki, ki se vodi za potrebe subvencioniranega bivanja študentov) </w:t>
      </w:r>
      <w:r w:rsidRPr="00B26D42">
        <w:rPr>
          <w:rFonts w:ascii="Arial" w:eastAsia="Calibri" w:hAnsi="Arial" w:cs="Arial"/>
          <w:bCs/>
          <w:iCs/>
          <w:sz w:val="20"/>
          <w:szCs w:val="20"/>
          <w14:ligatures w14:val="standardContextual"/>
        </w:rPr>
        <w:t xml:space="preserve">opredeljuje evidence osebnih podatkov, ki jih za potrebe vodenja postopkov subvencioniranega bivanja študentov vodijo visokošolski zavodi in študentski domovi, </w:t>
      </w:r>
      <w:r w:rsidRPr="00B26D42">
        <w:rPr>
          <w:rFonts w:ascii="Arial" w:eastAsia="Calibri" w:hAnsi="Arial" w:cs="Arial"/>
          <w:b/>
          <w:iCs/>
          <w:sz w:val="20"/>
          <w:szCs w:val="20"/>
          <w14:ligatures w14:val="standardContextual"/>
        </w:rPr>
        <w:t xml:space="preserve">161. člen (evidenčni in analitski informacijski sistem visokega šolstva v Republiki Sloveniji) </w:t>
      </w:r>
      <w:r w:rsidRPr="00B26D42">
        <w:rPr>
          <w:rFonts w:ascii="Arial" w:eastAsia="Calibri" w:hAnsi="Arial" w:cs="Arial"/>
          <w:bCs/>
          <w:iCs/>
          <w:sz w:val="20"/>
          <w:szCs w:val="20"/>
          <w14:ligatures w14:val="standardContextual"/>
        </w:rPr>
        <w:t xml:space="preserve">opredeli evidenčni in analitski informacijski sistem visokega šolstva v Republiki Sloveniji (eVŠ), </w:t>
      </w:r>
      <w:r w:rsidRPr="00B26D42">
        <w:rPr>
          <w:rFonts w:ascii="Arial" w:eastAsia="Calibri" w:hAnsi="Arial" w:cs="Arial"/>
          <w:b/>
          <w:iCs/>
          <w:sz w:val="20"/>
          <w:szCs w:val="20"/>
          <w14:ligatures w14:val="standardContextual"/>
        </w:rPr>
        <w:t>162. člen (eVŠ evidenca visokošolskih zavodov)</w:t>
      </w:r>
      <w:r w:rsidRPr="00B26D42">
        <w:rPr>
          <w:rFonts w:ascii="Arial" w:eastAsia="Calibri" w:hAnsi="Arial" w:cs="Arial"/>
          <w:bCs/>
          <w:iCs/>
          <w:sz w:val="20"/>
          <w:szCs w:val="20"/>
          <w14:ligatures w14:val="standardContextual"/>
        </w:rPr>
        <w:t xml:space="preserve"> določa nabor podatkov, ki se v eVŠ evidenci vodijo o akreditiranih visokošolskih zavodih, </w:t>
      </w:r>
      <w:r w:rsidRPr="00B26D42">
        <w:rPr>
          <w:rFonts w:ascii="Arial" w:eastAsia="Calibri" w:hAnsi="Arial" w:cs="Arial"/>
          <w:b/>
          <w:iCs/>
          <w:sz w:val="20"/>
          <w:szCs w:val="20"/>
          <w14:ligatures w14:val="standardContextual"/>
        </w:rPr>
        <w:t>163. člen (eVŠ evidenca študijskih programov ter krajših izobraževanj in usposabljanj za pridobitev mikrodokazila)</w:t>
      </w:r>
      <w:r w:rsidRPr="00B26D42">
        <w:rPr>
          <w:rFonts w:ascii="Arial" w:eastAsia="Calibri" w:hAnsi="Arial" w:cs="Arial"/>
          <w:bCs/>
          <w:iCs/>
          <w:sz w:val="20"/>
          <w:szCs w:val="20"/>
          <w14:ligatures w14:val="standardContextual"/>
        </w:rPr>
        <w:t xml:space="preserve"> opredeljuje eVŠ evidenco študijskih programov in mikrodokazil, </w:t>
      </w:r>
      <w:r w:rsidRPr="00B26D42">
        <w:rPr>
          <w:rFonts w:ascii="Arial" w:eastAsia="Calibri" w:hAnsi="Arial" w:cs="Arial"/>
          <w:b/>
          <w:iCs/>
          <w:sz w:val="20"/>
          <w:szCs w:val="20"/>
          <w14:ligatures w14:val="standardContextual"/>
        </w:rPr>
        <w:t xml:space="preserve">164. člen (eVŠ evidenca študentov in diplomantov ter podeljenih mikrodokazil) </w:t>
      </w:r>
      <w:r w:rsidRPr="00B26D42">
        <w:rPr>
          <w:rFonts w:ascii="Arial" w:eastAsia="Calibri" w:hAnsi="Arial" w:cs="Arial"/>
          <w:bCs/>
          <w:iCs/>
          <w:sz w:val="20"/>
          <w:szCs w:val="20"/>
          <w14:ligatures w14:val="standardContextual"/>
        </w:rPr>
        <w:t xml:space="preserve">določa nabor podatkov, ki se vodijo v eVŠ evidenci študentov in diplomantov ter udeležencev mikrodokazil, </w:t>
      </w:r>
      <w:r w:rsidRPr="00B26D42">
        <w:rPr>
          <w:rFonts w:ascii="Arial" w:eastAsia="Calibri" w:hAnsi="Arial" w:cs="Arial"/>
          <w:b/>
          <w:iCs/>
          <w:sz w:val="20"/>
          <w:szCs w:val="20"/>
          <w14:ligatures w14:val="standardContextual"/>
        </w:rPr>
        <w:t xml:space="preserve">165. člen (eVŠ evidenca prijavljenih za vpis) </w:t>
      </w:r>
      <w:r w:rsidRPr="00B26D42">
        <w:rPr>
          <w:rFonts w:ascii="Arial" w:eastAsia="Calibri" w:hAnsi="Arial" w:cs="Arial"/>
          <w:bCs/>
          <w:iCs/>
          <w:sz w:val="20"/>
          <w:szCs w:val="20"/>
          <w14:ligatures w14:val="standardContextual"/>
        </w:rPr>
        <w:t xml:space="preserve">določa podatke eVŠ evidence prijavljenih za vpis v visokošolske študijske programe, </w:t>
      </w:r>
      <w:r w:rsidRPr="00B26D42">
        <w:rPr>
          <w:rFonts w:ascii="Arial" w:eastAsia="Calibri" w:hAnsi="Arial" w:cs="Arial"/>
          <w:b/>
          <w:iCs/>
          <w:sz w:val="20"/>
          <w:szCs w:val="20"/>
          <w14:ligatures w14:val="standardContextual"/>
        </w:rPr>
        <w:t>166. člen</w:t>
      </w:r>
      <w:r w:rsidRPr="00B26D42">
        <w:rPr>
          <w:rFonts w:ascii="Arial" w:eastAsia="Calibri" w:hAnsi="Arial" w:cs="Arial"/>
          <w:bCs/>
          <w:iCs/>
          <w:sz w:val="20"/>
          <w:szCs w:val="20"/>
          <w14:ligatures w14:val="standardContextual"/>
        </w:rPr>
        <w:t xml:space="preserve"> </w:t>
      </w:r>
      <w:r w:rsidRPr="00B26D42">
        <w:rPr>
          <w:rFonts w:ascii="Arial" w:eastAsia="Calibri" w:hAnsi="Arial" w:cs="Arial"/>
          <w:b/>
          <w:iCs/>
          <w:sz w:val="20"/>
          <w:szCs w:val="20"/>
          <w14:ligatures w14:val="standardContextual"/>
        </w:rPr>
        <w:t>(eVŠ evidenca prijavljenih za subvencionirano bivanje študentov)</w:t>
      </w:r>
      <w:r w:rsidRPr="00B26D42">
        <w:rPr>
          <w:rFonts w:ascii="Arial" w:eastAsia="Calibri" w:hAnsi="Arial" w:cs="Arial"/>
          <w:bCs/>
          <w:iCs/>
          <w:sz w:val="20"/>
          <w:szCs w:val="20"/>
          <w14:ligatures w14:val="standardContextual"/>
        </w:rPr>
        <w:t xml:space="preserve"> določa podatke eVŠ evidence prijavljenih za subvencionirano bivanje študentov, </w:t>
      </w:r>
      <w:r w:rsidRPr="00B26D42">
        <w:rPr>
          <w:rFonts w:ascii="Arial" w:eastAsia="Calibri" w:hAnsi="Arial" w:cs="Arial"/>
          <w:b/>
          <w:iCs/>
          <w:sz w:val="20"/>
          <w:szCs w:val="20"/>
          <w14:ligatures w14:val="standardContextual"/>
        </w:rPr>
        <w:t xml:space="preserve">167. člen (eVŠ evidenca priznanih izobrazb) </w:t>
      </w:r>
      <w:r w:rsidRPr="00B26D42">
        <w:rPr>
          <w:rFonts w:ascii="Arial" w:eastAsia="Calibri" w:hAnsi="Arial" w:cs="Arial"/>
          <w:bCs/>
          <w:iCs/>
          <w:sz w:val="20"/>
          <w:szCs w:val="20"/>
          <w14:ligatures w14:val="standardContextual"/>
        </w:rPr>
        <w:t>določa podatke eVŠ evidence priznanih izobrazb, ki se vodijo za potrebe priznavanja izobraževanja, ki ga izvajajo visokošolski zavodi, skladno z zakonom, ki ureja vrednotenje in priznavanje izobraževanja,</w:t>
      </w:r>
      <w:r w:rsidRPr="00B26D42">
        <w:rPr>
          <w:rFonts w:ascii="Arial" w:eastAsia="Calibri" w:hAnsi="Arial" w:cs="Arial"/>
          <w:b/>
          <w:iCs/>
          <w:sz w:val="20"/>
          <w:szCs w:val="20"/>
          <w14:ligatures w14:val="standardContextual"/>
        </w:rPr>
        <w:t xml:space="preserve"> 168. člen (zagotavljanje podatkov za eVŠ) </w:t>
      </w:r>
      <w:r w:rsidRPr="00B26D42">
        <w:rPr>
          <w:rFonts w:ascii="Arial" w:eastAsia="Calibri" w:hAnsi="Arial" w:cs="Arial"/>
          <w:bCs/>
          <w:iCs/>
          <w:sz w:val="20"/>
          <w:szCs w:val="20"/>
          <w14:ligatures w14:val="standardContextual"/>
        </w:rPr>
        <w:t xml:space="preserve">ureja subjekte, od katerih oz. katerih evidenc ministrstvo, pristojno za visoko šolstvo, pridobiva podatke za eVŠ evidenco oziroma podatke, ki jih vnašajo prijavitelji sami (razpis za vpis, subvencionirano bivanje), ter povezovanje eVŠ in evidenc, ki jih vodijo drugi organi, </w:t>
      </w:r>
      <w:r w:rsidRPr="00B26D42">
        <w:rPr>
          <w:rFonts w:ascii="Arial" w:eastAsia="Calibri" w:hAnsi="Arial" w:cs="Arial"/>
          <w:b/>
          <w:iCs/>
          <w:sz w:val="20"/>
          <w:szCs w:val="20"/>
          <w14:ligatures w14:val="standardContextual"/>
        </w:rPr>
        <w:t xml:space="preserve">169. člen (zbiranje podatkov) </w:t>
      </w:r>
      <w:r w:rsidRPr="00B26D42">
        <w:rPr>
          <w:rFonts w:ascii="Arial" w:eastAsia="Calibri" w:hAnsi="Arial" w:cs="Arial"/>
          <w:bCs/>
          <w:iCs/>
          <w:sz w:val="20"/>
          <w:szCs w:val="20"/>
          <w14:ligatures w14:val="standardContextual"/>
        </w:rPr>
        <w:t xml:space="preserve">ureja zbiranje podatkov, </w:t>
      </w:r>
      <w:r w:rsidRPr="00B26D42">
        <w:rPr>
          <w:rFonts w:ascii="Arial" w:eastAsia="Calibri" w:hAnsi="Arial" w:cs="Arial"/>
          <w:b/>
          <w:iCs/>
          <w:sz w:val="20"/>
          <w:szCs w:val="20"/>
          <w14:ligatures w14:val="standardContextual"/>
        </w:rPr>
        <w:t xml:space="preserve">170. člen (hramba evidenc) </w:t>
      </w:r>
      <w:r w:rsidRPr="00B26D42">
        <w:rPr>
          <w:rFonts w:ascii="Arial" w:eastAsia="Calibri" w:hAnsi="Arial" w:cs="Arial"/>
          <w:bCs/>
          <w:iCs/>
          <w:sz w:val="20"/>
          <w:szCs w:val="20"/>
          <w14:ligatures w14:val="standardContextual"/>
        </w:rPr>
        <w:t xml:space="preserve">ureja shranjevanje podatkov evidenc iz zakona, </w:t>
      </w:r>
      <w:r w:rsidRPr="00B26D42">
        <w:rPr>
          <w:rFonts w:ascii="Arial" w:eastAsia="Calibri" w:hAnsi="Arial" w:cs="Arial"/>
          <w:b/>
          <w:iCs/>
          <w:sz w:val="20"/>
          <w:szCs w:val="20"/>
          <w14:ligatures w14:val="standardContextual"/>
        </w:rPr>
        <w:t xml:space="preserve">171. člen (uporaba evidenc eVŠ in dostop do njih) </w:t>
      </w:r>
      <w:r w:rsidRPr="00B26D42">
        <w:rPr>
          <w:rFonts w:ascii="Arial" w:eastAsia="Calibri" w:hAnsi="Arial" w:cs="Arial"/>
          <w:bCs/>
          <w:iCs/>
          <w:sz w:val="20"/>
          <w:szCs w:val="20"/>
          <w14:ligatures w14:val="standardContextual"/>
        </w:rPr>
        <w:t xml:space="preserve">ureja uporabo evidenc eVŠ in dostop do njih in </w:t>
      </w:r>
      <w:r w:rsidRPr="00B26D42">
        <w:rPr>
          <w:rFonts w:ascii="Arial" w:eastAsia="Calibri" w:hAnsi="Arial" w:cs="Arial"/>
          <w:b/>
          <w:iCs/>
          <w:sz w:val="20"/>
          <w:szCs w:val="20"/>
          <w14:ligatures w14:val="standardContextual"/>
        </w:rPr>
        <w:t>172. člen</w:t>
      </w:r>
      <w:r w:rsidRPr="00B26D42">
        <w:rPr>
          <w:rFonts w:ascii="Arial" w:eastAsia="Calibri" w:hAnsi="Arial" w:cs="Arial"/>
          <w:bCs/>
          <w:iCs/>
          <w:sz w:val="20"/>
          <w:szCs w:val="20"/>
          <w14:ligatures w14:val="standardContextual"/>
        </w:rPr>
        <w:t xml:space="preserve"> </w:t>
      </w:r>
      <w:r w:rsidRPr="00B26D42">
        <w:rPr>
          <w:rFonts w:ascii="Arial" w:eastAsia="Calibri" w:hAnsi="Arial" w:cs="Arial"/>
          <w:b/>
          <w:iCs/>
          <w:sz w:val="20"/>
          <w:szCs w:val="20"/>
          <w14:ligatures w14:val="standardContextual"/>
        </w:rPr>
        <w:t xml:space="preserve">(dokumentacija) </w:t>
      </w:r>
      <w:r w:rsidRPr="00B26D42">
        <w:rPr>
          <w:rFonts w:ascii="Arial" w:eastAsia="Calibri" w:hAnsi="Arial" w:cs="Arial"/>
          <w:bCs/>
          <w:iCs/>
          <w:sz w:val="20"/>
          <w:szCs w:val="20"/>
          <w14:ligatures w14:val="standardContextual"/>
        </w:rPr>
        <w:t>ureja dokumentacijo, na podlagi katere so bili zbrani osebni podatki za eVŠ evidenco.</w:t>
      </w:r>
    </w:p>
    <w:p w14:paraId="6DBBE769" w14:textId="77777777" w:rsidR="00E969C9" w:rsidRDefault="00E969C9" w:rsidP="00E969C9">
      <w:pPr>
        <w:spacing w:after="0" w:line="240" w:lineRule="exact"/>
        <w:jc w:val="both"/>
        <w:rPr>
          <w:rFonts w:ascii="Arial" w:eastAsia="Calibri" w:hAnsi="Arial" w:cs="Arial"/>
          <w:bCs/>
          <w:iCs/>
          <w:sz w:val="20"/>
          <w:szCs w:val="20"/>
          <w14:ligatures w14:val="standardContextual"/>
        </w:rPr>
      </w:pPr>
    </w:p>
    <w:p w14:paraId="025D0AB0" w14:textId="77777777" w:rsidR="00AB1023" w:rsidRPr="00B26D42" w:rsidRDefault="00AB1023" w:rsidP="00E969C9">
      <w:pPr>
        <w:spacing w:after="0" w:line="240" w:lineRule="exact"/>
        <w:jc w:val="both"/>
        <w:rPr>
          <w:rFonts w:ascii="Arial" w:eastAsia="Calibri" w:hAnsi="Arial" w:cs="Arial"/>
          <w:bCs/>
          <w:iCs/>
          <w:sz w:val="20"/>
          <w:szCs w:val="20"/>
          <w14:ligatures w14:val="standardContextual"/>
        </w:rPr>
      </w:pPr>
    </w:p>
    <w:p w14:paraId="5CA9AB2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XII. PREHODNE IN KONČNE DOLOČBE</w:t>
      </w:r>
    </w:p>
    <w:p w14:paraId="74186C8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68097EE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173. členu (prenehanje mandatov)</w:t>
      </w:r>
    </w:p>
    <w:p w14:paraId="4F56D69C" w14:textId="239FDDE1"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Zaradi razveljavitve obstoječega zakona preneha veljati mandat Sveta za visoko šolstvo, ki se konstituira na novo najkasneje v šestih mesecih od uveljavitve tega zakona. Prav tako se zaradi uveljavitve omejenega mandata (največ dvakrat) direktorja Nacionalne agencije Republike Slovenije za kakovost v visokem šolstvu določi začetek uporabe predmetne zakonske določbe.</w:t>
      </w:r>
      <w:r w:rsidR="00F71186">
        <w:rPr>
          <w:rFonts w:ascii="Arial" w:eastAsia="Calibri" w:hAnsi="Arial" w:cs="Arial"/>
          <w:bCs/>
          <w:iCs/>
          <w:sz w:val="20"/>
          <w:szCs w:val="20"/>
          <w14:ligatures w14:val="standardContextual"/>
        </w:rPr>
        <w:t xml:space="preserve"> </w:t>
      </w:r>
      <w:r w:rsidR="00FD3A60">
        <w:rPr>
          <w:rFonts w:ascii="Arial" w:eastAsia="Calibri" w:hAnsi="Arial" w:cs="Arial"/>
          <w:bCs/>
          <w:iCs/>
          <w:sz w:val="20"/>
          <w:szCs w:val="20"/>
          <w14:ligatures w14:val="standardContextual"/>
        </w:rPr>
        <w:t>Uveljavitev predloga zakona na m</w:t>
      </w:r>
      <w:r w:rsidR="00F71186">
        <w:rPr>
          <w:rFonts w:ascii="Arial" w:eastAsia="Calibri" w:hAnsi="Arial" w:cs="Arial"/>
          <w:bCs/>
          <w:iCs/>
          <w:sz w:val="20"/>
          <w:szCs w:val="20"/>
          <w14:ligatures w14:val="standardContextual"/>
        </w:rPr>
        <w:t>andat</w:t>
      </w:r>
      <w:r w:rsidR="00DB31EC">
        <w:rPr>
          <w:rFonts w:ascii="Arial" w:eastAsia="Calibri" w:hAnsi="Arial" w:cs="Arial"/>
          <w:bCs/>
          <w:iCs/>
          <w:sz w:val="20"/>
          <w:szCs w:val="20"/>
          <w14:ligatures w14:val="standardContextual"/>
        </w:rPr>
        <w:t xml:space="preserve"> aktualnega</w:t>
      </w:r>
      <w:r w:rsidR="00F71186">
        <w:rPr>
          <w:rFonts w:ascii="Arial" w:eastAsia="Calibri" w:hAnsi="Arial" w:cs="Arial"/>
          <w:bCs/>
          <w:iCs/>
          <w:sz w:val="20"/>
          <w:szCs w:val="20"/>
          <w14:ligatures w14:val="standardContextual"/>
        </w:rPr>
        <w:t xml:space="preserve"> direktorja NAKVIS</w:t>
      </w:r>
      <w:r w:rsidR="00DB31EC">
        <w:rPr>
          <w:rFonts w:ascii="Arial" w:eastAsia="Calibri" w:hAnsi="Arial" w:cs="Arial"/>
          <w:bCs/>
          <w:iCs/>
          <w:sz w:val="20"/>
          <w:szCs w:val="20"/>
          <w14:ligatures w14:val="standardContextual"/>
        </w:rPr>
        <w:t xml:space="preserve"> </w:t>
      </w:r>
      <w:r w:rsidR="00FD3A60">
        <w:rPr>
          <w:rFonts w:ascii="Arial" w:eastAsia="Calibri" w:hAnsi="Arial" w:cs="Arial"/>
          <w:bCs/>
          <w:iCs/>
          <w:sz w:val="20"/>
          <w:szCs w:val="20"/>
          <w14:ligatures w14:val="standardContextual"/>
        </w:rPr>
        <w:t>ne vpliva.</w:t>
      </w:r>
      <w:r w:rsidR="00DB31EC">
        <w:rPr>
          <w:rFonts w:ascii="Arial" w:eastAsia="Calibri" w:hAnsi="Arial" w:cs="Arial"/>
          <w:bCs/>
          <w:iCs/>
          <w:sz w:val="20"/>
          <w:szCs w:val="20"/>
          <w14:ligatures w14:val="standardContextual"/>
        </w:rPr>
        <w:t xml:space="preserve"> </w:t>
      </w:r>
      <w:r w:rsidR="00F71186">
        <w:rPr>
          <w:rFonts w:ascii="Arial" w:eastAsia="Calibri" w:hAnsi="Arial" w:cs="Arial"/>
          <w:bCs/>
          <w:iCs/>
          <w:sz w:val="20"/>
          <w:szCs w:val="20"/>
          <w14:ligatures w14:val="standardContextual"/>
        </w:rPr>
        <w:t xml:space="preserve"> </w:t>
      </w:r>
    </w:p>
    <w:p w14:paraId="5174055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A211E0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174. členu (študijski programi, ki jih sprejme univerza sama) </w:t>
      </w:r>
    </w:p>
    <w:p w14:paraId="338A00D5" w14:textId="77777777" w:rsidR="00E969C9" w:rsidRPr="00B26D42" w:rsidRDefault="00E969C9" w:rsidP="00AB1023">
      <w:pPr>
        <w:spacing w:after="0"/>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S prehodno določbo se vzpostavlja začetek učinkovanja določbe tretjega odstavka 41. člena in sicer je pogoj dvakratnega zaporednega podaljšanja akreditacijskega obdobja za polno akreditacijsko obdobje izpolnjen že s tem, ko univerza na dan uveljavitve tega zakona lahko izkaže, da ji je akreditacija bila že pred uveljavitvijo tega zakona dvakrat zaporedoma podaljšanja za polno obdobje. Če ji je bila akreditacija za polno obdobje podaljšana po uveljavitvi tega zakona, se upošteva bodisi kot prvo podaljšanje (če je bila dejansko prvič v postopku reakreditacije), bodisi kot drugo podaljšanje akreditacije za polno obdobje, če je neposredno pred tem obdobjem že bila reakreditirana za polno akreditacijsko obdobje. Uveljavitev pravice do sprejemanja lastnih študijskih programov tudi ni v povpreki z ustavno določbo prepovedi morebitne retroaktivne veljave zakona, saj je skladno s splošno sprejeto pravno doktrino povratna veljava zakona (torej v delu, kjer se upoštevajo predhodna podaljšanja akreditacije univerz za polno akreditacijsko obdobje, kar pomeni, da zakon v tem delu učinkuje za nazaj) dopustna takrat, ko ne povzroči škode ali kadar ta škoda ne pomeni bistvenega poslabšanja. S takojšnjo uveljavitvijo omenjenih določb se tudi ne posega v že pridobljene pravice.  </w:t>
      </w:r>
    </w:p>
    <w:p w14:paraId="504EC2B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7891EB48"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175. členu (vzpostavitev repozitorija)</w:t>
      </w:r>
    </w:p>
    <w:p w14:paraId="10FC177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rok, v katerem ministrstvo, pristojno za visoko šolstvo, vzpostavi repozitorij diplom, ki jih izdajajo visokošolski zavodi v Republiki Sloveniji.</w:t>
      </w:r>
    </w:p>
    <w:p w14:paraId="0A41163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DFF09E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176. členu (cenik NAKVIS)</w:t>
      </w:r>
    </w:p>
    <w:p w14:paraId="3C2D059E"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sprejem cenika, ki ga sprejme NAKVIS za opravljanje akreditacij in evalvacij v tujini.</w:t>
      </w:r>
    </w:p>
    <w:p w14:paraId="263D588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562F7F4"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1A7A6D51" w14:textId="4C138F08"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177. členu (financiranje)</w:t>
      </w:r>
    </w:p>
    <w:p w14:paraId="65C08554"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Zakon bo začel veljati na začetku novega pogodbenega obdobja 2025 – 2028, ko so bila zanj z javnimi visokošolskimi zavodi izvedena že pogajanja in sklenjene nove pogodbe. Da bo zagotovljena transparentnost financiranja, nemoteno delovanje zavodov in da se postopki (ponovitev pogajanj itd.) ne bodo podvajali, je s prehodno določbo določeno, da se prvo 6-letno pogodbeno obdobje prične, ko se tekoče neha, to je z letom 2029. Navedeno pomeni, da se do vključno leta 2028 sredstva javnim in koncesioniranim visokošolskim zavodom za vse njihove dejavnosti, to je študijsko, knjižnično, investicijsko in ostale, zagotavljajo skladno z Zakonom o visokem šolstvu (Uradni list RS, št. 32/12 – uradno prečiščeno besedilo, 40/12 – ZUJF, 57/12 – ZPCP-2D, 109/12, 85/14, 75/16, 61/17 – ZUPŠ, 65/17, 175/20 – ZIUOPDVE, 57/21 – odl. US, 54/22 – ZUPŠ-1, 100/22 – ZSZUN in 102/23) in na njegovi podlagi sprejetimi predpisi. Posledično se tudi % BDP za študijsko dejavnost zasleduje šele od leta 2026, vendar skladno s četrtim odstavkom tega člena postopoma, v višini 0,08% BDP letno.</w:t>
      </w:r>
    </w:p>
    <w:p w14:paraId="25C7DD9B"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Izjemo od navedenega predstavlja financiranje nacionalno pomembnih nalog, ki se skladno s 130. členom izvaja od uveljavitve tega zakona. Določba tretjega odstavka zato določa, da se pogodbe za financiranje nacionalno pomembnih nalog, sklenjene na podlagi strateškega dokumenta Vlade RS ali ministrstva za visoko šolstvo, izvajajo do izteka pogodbe oziroma strategije.</w:t>
      </w:r>
    </w:p>
    <w:p w14:paraId="69027D1A"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F8636F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178. členu (financiranje Evro-sredozemske univerze)</w:t>
      </w:r>
    </w:p>
    <w:p w14:paraId="7AF7B0D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predlogom zakona se uveljavlja drugačen način financiranja mednarodnih zvez univerz, kar pomeni, da lahko mednarodna zveza univerz sredstva pridobiva bodisi preko dodeljenih koncesij za lastne študijske programe, bodisi preko nacionalno pomembnih nalog na podlagi soglasja Vlade Republike Slovenije k finančno ovrednotenemu programu nalog mednarodne zveze univerz, s katerim se uresničuje javni interes na področju visokega šolstva. Ker ima v času uveljavitve tega zakona ministrstvo, pristojno za visoko šolstvo, sklenjeno pogodbo o financiranju Evro-sredozemske univerze (kot mednarodne zveze univerz, ustanovljene v skladu z določbami 10.a člena Zakona o visokem šolstvu (Uradni list RS, št.  32/12 – uradno prečiščeno besedilo, 40/12 – ZUJF, 57/12 – ZPCP-2D, 109/12, 85/14, 75/16, 61/17 – ZUPŠ, 65/17, 175/20 – ZIUOPDVE, 57/21 – odl. US, 54/22 – ZUPŠ-1, 100/22 – ZSZUN in 102/23), je treba urediti prehod na začetek uporabe določb, ki vzpostavljajo drugačen način financiranja (osmi odstavek 134. člena predloga zakona).</w:t>
      </w:r>
    </w:p>
    <w:p w14:paraId="0B4825C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9DD74D7"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179. členu (prenehanje koncesij)</w:t>
      </w:r>
    </w:p>
    <w:p w14:paraId="6FD8557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prenehanje na podlagi Zakona o visokem šolstvu (Uradni list RS, št. 32/12 – uradno prečiščeno besedilo, 40/12 – ZUJF, 57/12 – ZPCP-2D, 109/12, 85/14, 75/16, 61/17 – ZUPŠ, 65/17, 175/20 – ZIUOPDVE, 57/21 – odl. US, 54/22 – ZUPŠ-1, 100/22 – ZSZUN in 102/23) podeljenih koncesij ter hkrati določi, da ministrstvo, pristojno za visoko šolstvo, prvič presoja obstoj potreb za dodelitev (novih) koncesij po izvedenih pogajanjih za sklenitev prvih šestletnih pogodb za financiranje javnih univerz.</w:t>
      </w:r>
    </w:p>
    <w:p w14:paraId="5954802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19C4B5EE"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180. členu (zaračunavanje šolnine in prispevkov)</w:t>
      </w:r>
    </w:p>
    <w:p w14:paraId="2A841E9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členom se zamakne začetek uporabe 137. člena tega zakona, ki ureja zaračunavanje šolnine in drugih prispevkov, v študijsko leto 2025/2026</w:t>
      </w:r>
    </w:p>
    <w:p w14:paraId="29954F82"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017F5D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181. členu (poročanje o napredku)</w:t>
      </w:r>
    </w:p>
    <w:p w14:paraId="123FC54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Visokošolski zavodi, pri katerih se je postopek akreditacije ali podaljšanja akreditacije visokošolskega zavoda oziroma akreditacije študijskega programa zaključil po določbah Zakona o visokem šolstvu (Uradni list RS, št. 32/12 – uradno prečiščeno besedilo, 40/12 – ZUJF, 57/12 – ZPCP-2D, 109/12, 85/14, 75/16, 61/17 – ZUPŠ, 65/17, 175/20 – ZIUOPDVE, 57/21 – odl. US, 54/22 – ZUPŠ-1, 100/22 – ZSZUN in 102/23) in ob uveljavitvi tega zakona še niso poročali o napredku, predložijo poročilo o napredku v skladu s 93. členom tega zakona najkasneje v roku dveh let od dokončnosti odločbe o akreditaciji ali podaljšanju akreditacije visokošolskega zavoda oziroma akreditacije študijskega programa, oziroma v treh letih od dokončnosti odločbe o akreditaciji študijskega programa mednarodne zveze univerz.</w:t>
      </w:r>
    </w:p>
    <w:p w14:paraId="337FEBC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D858AA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182. členu (pripojitev javnih zavodov)</w:t>
      </w:r>
    </w:p>
    <w:p w14:paraId="17254CEA"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Skladno s predlogom tega zakona bo Republika Slovenija ustanavljala le še javne univerze in študentske domove kot članice javnih univerz, zato je obstoječa javna samostojna visokošolska zavoda Fakulteto za informacijske študije v Novem mestu, Ljubljanska cesta 31a, 8000 Novo mesto, in Visoko šolo za upravljanje podeželja Grm Novo mesto, Sevno 13, 8000 Novo mesto, ter samostojni javni zavod Študentski dom Ljubljana, Svetčeva ulica 9, 1000 Ljubljana, kot njene članice v štiriindvajsetih mesecih treba pripojiti javni univerzi. Člen v nadaljnjih določbah ureja tudi vmesno obdobje financiranja omenjenih javnih zavodov.</w:t>
      </w:r>
    </w:p>
    <w:p w14:paraId="0D04667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CDC3C5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183. členu (prenos premoženja)</w:t>
      </w:r>
    </w:p>
    <w:p w14:paraId="2804F17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Predlog zakona v četrtem odstavku 135. člena omejuje odprt rok za vlaganje vlog za subvencionirano bivanje s 30. aprilom za vsako posamezno študijsko leto. Člen v prehodni določbi tako določa kdaj se citirana določba začne uporabljati, to je za študijsko leto 2025/2026.  </w:t>
      </w:r>
    </w:p>
    <w:p w14:paraId="60B10E51"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37F2554" w14:textId="72FDD6C2"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184. členu (</w:t>
      </w:r>
      <w:r w:rsidR="009B59F8">
        <w:rPr>
          <w:rFonts w:ascii="Arial" w:eastAsia="Calibri" w:hAnsi="Arial" w:cs="Arial"/>
          <w:b/>
          <w:iCs/>
          <w:sz w:val="20"/>
          <w:szCs w:val="20"/>
          <w:u w:val="single"/>
          <w14:ligatures w14:val="standardContextual"/>
        </w:rPr>
        <w:t xml:space="preserve">prehod na </w:t>
      </w:r>
      <w:r w:rsidRPr="00B26D42">
        <w:rPr>
          <w:rFonts w:ascii="Arial" w:eastAsia="Calibri" w:hAnsi="Arial" w:cs="Arial"/>
          <w:b/>
          <w:iCs/>
          <w:sz w:val="20"/>
          <w:szCs w:val="20"/>
          <w:u w:val="single"/>
          <w14:ligatures w14:val="standardContextual"/>
        </w:rPr>
        <w:t xml:space="preserve">časovno prilagojen študij) </w:t>
      </w:r>
    </w:p>
    <w:p w14:paraId="0DA06E04" w14:textId="77777777" w:rsidR="000F07C1" w:rsidRPr="00B26D42" w:rsidRDefault="000F07C1" w:rsidP="000F07C1">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S predlogom zakona se bo doslej uveljavljen izredni študij preoblikoval v časovno prilagojen študij. Prehodna določba zato upošteva čas, ki ga bodo visokošolski zavodi potrebovali za ustrezne spremembe izvajanja študijskih programov v smislu uvedbe časovno prilagojenega študija, zato lahko takšen študij prvič razpišejo za študijsko leto 2028/2029. Omenjeno obdobje tako sledi s predlogom zakona uvedenemu novemu sistemu financiranja visokega šolstva, ki nastopi s 1. januarjem 2029. Zaradi zapolnitve časovne vrzeli, nastale ob uveljavitvi zakona, ki vzpostavlja časovno prilagojen študij s preoblikovanjem doslejšnjega izrednega študija, lahko visokošolski zavodi izredni študij še razpisujejo, vendar 1. letnik najkasneje do vključno študijskega leta 2027/2028.</w:t>
      </w:r>
    </w:p>
    <w:p w14:paraId="5A993CCB" w14:textId="5EA94E2B" w:rsidR="00E969C9" w:rsidRPr="00B26D42" w:rsidRDefault="000F07C1" w:rsidP="000F07C1">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Cs/>
          <w:iCs/>
          <w:sz w:val="20"/>
          <w:szCs w:val="20"/>
          <w14:ligatures w14:val="standardContextual"/>
        </w:rPr>
        <w:t>Zaradi varovanja interesov študentov, ki bodo ob uveljavitvi predloga zakona vpisani v izredni način študija, je treba tem študentom zagotoviti možnost dokončanja študija pod enakimi pogoji, kot so veljali ob začetku njihovega študija. Ti študenti morajo študij zaključiti najkasneje do izteka študijskega leta 2033/2034 (pri določitvi tega obdobja je bilo upoštevano trajanje 6-letnih enovitih magistrskih študijskih programov z enim dodatnim letom podaljšanega statusa študenta).</w:t>
      </w:r>
    </w:p>
    <w:p w14:paraId="69A96F64" w14:textId="77777777" w:rsidR="000F07C1" w:rsidRPr="00B26D42" w:rsidRDefault="000F07C1" w:rsidP="00E969C9">
      <w:pPr>
        <w:spacing w:after="0" w:line="240" w:lineRule="exact"/>
        <w:jc w:val="both"/>
        <w:rPr>
          <w:rFonts w:ascii="Arial" w:eastAsia="Calibri" w:hAnsi="Arial" w:cs="Arial"/>
          <w:b/>
          <w:iCs/>
          <w:sz w:val="20"/>
          <w:szCs w:val="20"/>
          <w:u w:val="single"/>
          <w14:ligatures w14:val="standardContextual"/>
        </w:rPr>
      </w:pPr>
    </w:p>
    <w:p w14:paraId="43BE2524" w14:textId="7C8A88A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185. členu (spregled izobrazbe za že zaposlene strokovne delavce pri pedagoškem procesu)</w:t>
      </w:r>
    </w:p>
    <w:p w14:paraId="70A3B76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Predlog zakona za strokovne sodelavce pri pedagoškem procesu predpisuje izobrazbo, pridobljeno najmanj po študijskem programu prve stopnje, oziroma izobrazbo, ki ustreza ravni izobrazbe, pridobljene po študijskih programih prve stopnje. Ker ob uveljavitvi tega zakona večina strokovnih delavcev pri pedagoškem procesu tega izobrazbenega pogoja ne izpolnjuje, je s prehodnim režimom treba zaščititi njihov položaj oziroma pridobljene pravice iz naslova sklenjenih delovnih razmerij.</w:t>
      </w:r>
    </w:p>
    <w:p w14:paraId="53C00F1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A10889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186. členu (razpis za vpis)</w:t>
      </w:r>
    </w:p>
    <w:p w14:paraId="37555735"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Prehodna določba ohranja v veljavi določbo sedmega odstavka 40. člena</w:t>
      </w:r>
      <w:r w:rsidRPr="00B26D42">
        <w:rPr>
          <w:rFonts w:ascii="Arial" w:hAnsi="Arial" w:cs="Arial"/>
          <w:sz w:val="20"/>
          <w:szCs w:val="20"/>
        </w:rPr>
        <w:t xml:space="preserve"> </w:t>
      </w:r>
      <w:r w:rsidRPr="00B26D42">
        <w:rPr>
          <w:rFonts w:ascii="Arial" w:eastAsia="Calibri" w:hAnsi="Arial" w:cs="Arial"/>
          <w:bCs/>
          <w:iCs/>
          <w:sz w:val="20"/>
          <w:szCs w:val="20"/>
          <w14:ligatures w14:val="standardContextual"/>
        </w:rPr>
        <w:t xml:space="preserve">Zakona o visokem šolstvu (Uradni list RS, št.  32/12 – uradno prečiščeno besedilo, 40/12 – ZUJF, 57/12 – ZPCP-2D, 109/12, 85/14, 75/16, 61/17 – ZUPŠ, 65/17, 175/20 – ZIUOPDVE, 57/21 – odl. US, 54/22 – ZUPŠ-1, 100/22 – ZSZUN in 102/23) v skladu s katero si morajo javne univerze ter zasebne univerze in samostojni visokošolski zavodi z dodeljeno koncesijo v delu dodeljenih koncesij o vsebini razpisa za vpis pred objavo pridobiti soglasje Vlade Republike Slovenije do vključno študijskega leta 2027/2028. </w:t>
      </w:r>
    </w:p>
    <w:p w14:paraId="5FFF6F3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55B289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187. členu (vpisni pogoji)</w:t>
      </w:r>
    </w:p>
    <w:p w14:paraId="7531E460"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Prehodna določba ureja oziroma ohranja ureditev vpisnih pogojev v študijske programe po tem zakonu za diplomante dosedanjih študijskih programov.</w:t>
      </w:r>
    </w:p>
    <w:p w14:paraId="161332C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Pogoje za vpis v študijske programe prve stopnje okvirno določa ta zakon (to sta splošna oziroma poklicna matura), natančneje pa visokošolski zavodi s študijskim programom. V slednjih je tako na primer določeno, da zaključni izpit, opravljen po ustreznem 4-letnem srednješolskem programu do 1. 6. 1995, ustreza splošni maturi. Dokazila o izpolnjevanju vpisnih pogojev nato presoja visokošolski zavod. Presojati je tako posebej treba tudi npr. diplome o končanem 4-letnem srednješolskem programu od šolskega leta 1981/82 do 1985/86, ki so jih kandidati končali do 31. avgusta 1991 oziroma 31. avgusta 1992, pa tudi spričevalo o zaključnem izpitu - poskusni maturi iz leta 1994.</w:t>
      </w:r>
    </w:p>
    <w:p w14:paraId="7990F375"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8D8BB8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188. členu (prenehanje statusa zasebnega visokošolskega učitelja)</w:t>
      </w:r>
    </w:p>
    <w:p w14:paraId="3D9FE75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Predlog zakona ukinja institut zasebnega visokošolskega učitelja zato je s prehodno določbo treba urediti način oziroma postopek prenehanja takšnega statusa.</w:t>
      </w:r>
    </w:p>
    <w:p w14:paraId="3A7BBE2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383A3F6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189. členu (eVŠ evidenca zasebnih visokošolskih učiteljev)</w:t>
      </w:r>
    </w:p>
    <w:p w14:paraId="2D9E069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Predlog zakona črta institut zasebnega visokošolskega učitelja, vendar pa z vidika varstva dokumentarnega in arhivskega gradiva trajno ohranja v veljavi eVŠ evidenco zasebnih visokošolskih učiteljev.</w:t>
      </w:r>
    </w:p>
    <w:p w14:paraId="22708C7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2C9FD2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190. členu (dokončanje postopkov NAKVIS)</w:t>
      </w:r>
    </w:p>
    <w:p w14:paraId="2A02DE40" w14:textId="77777777" w:rsidR="00E969C9" w:rsidRPr="00B26D42" w:rsidRDefault="00E969C9" w:rsidP="00E969C9">
      <w:pPr>
        <w:spacing w:after="0" w:line="240" w:lineRule="exact"/>
        <w:jc w:val="both"/>
        <w:rPr>
          <w:rFonts w:ascii="Arial" w:eastAsia="Calibri" w:hAnsi="Arial" w:cs="Arial"/>
          <w:iCs/>
          <w:sz w:val="20"/>
          <w:szCs w:val="20"/>
          <w14:ligatures w14:val="standardContextual"/>
        </w:rPr>
      </w:pPr>
      <w:r w:rsidRPr="00B26D42">
        <w:rPr>
          <w:rFonts w:ascii="Arial" w:eastAsia="Calibri" w:hAnsi="Arial" w:cs="Arial"/>
          <w:iCs/>
          <w:sz w:val="20"/>
          <w:szCs w:val="20"/>
          <w14:ligatures w14:val="standardContextual"/>
        </w:rPr>
        <w:t>Člen ureja dokončanje akreditacijskih in evalvacijskih postopkov, začetih še pred uveljavitvijo tega zakona, ter vlaganje novih vlog.</w:t>
      </w:r>
    </w:p>
    <w:p w14:paraId="4B14FF7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05455837"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09157442" w14:textId="77777777" w:rsidR="00A9578B" w:rsidRDefault="00A9578B" w:rsidP="00E969C9">
      <w:pPr>
        <w:spacing w:after="0" w:line="240" w:lineRule="exact"/>
        <w:jc w:val="both"/>
        <w:rPr>
          <w:rFonts w:ascii="Arial" w:eastAsia="Calibri" w:hAnsi="Arial" w:cs="Arial"/>
          <w:b/>
          <w:iCs/>
          <w:sz w:val="20"/>
          <w:szCs w:val="20"/>
          <w:u w:val="single"/>
          <w14:ligatures w14:val="standardContextual"/>
        </w:rPr>
      </w:pPr>
    </w:p>
    <w:p w14:paraId="7F9A27C3" w14:textId="5055DD3E"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lastRenderedPageBreak/>
        <w:t>K 191. členu (zaposleni na NVI)</w:t>
      </w:r>
    </w:p>
    <w:p w14:paraId="57F45D5F"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Do ureditve v področnem zakonu lahko zaposleni na javni univerzi, ki opravljajo naloge na podlagi koncesije, dodeljene Nacionalnem veterinarskem inštitutu (NVI) pri Veterinarski fakulteti Univerze v Ljubljani, kot to določa Zakon o veterinarstvu (Uradni list RS, št. 33/01, 45/04 – ZdZPKG, 62/04 – odl. US, 93/05 – ZVMS, 90/12 – ZdZPVHVVR in 22/18), opravljajo dopolnilno delo tudi pri istem delodajalcu, kot to določa enajsti odstavek 108. člena tega zakona.</w:t>
      </w:r>
    </w:p>
    <w:p w14:paraId="54AEF754"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575327FB"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192. členu (uskladitev predpisov)</w:t>
      </w:r>
    </w:p>
    <w:p w14:paraId="2C31B98D" w14:textId="049AA6CB"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S </w:t>
      </w:r>
      <w:r w:rsidR="008C2B96">
        <w:rPr>
          <w:rFonts w:ascii="Arial" w:eastAsia="Calibri" w:hAnsi="Arial" w:cs="Arial"/>
          <w:bCs/>
          <w:iCs/>
          <w:sz w:val="20"/>
          <w:szCs w:val="20"/>
          <w14:ligatures w14:val="standardContextual"/>
        </w:rPr>
        <w:t>predlogom</w:t>
      </w:r>
      <w:r w:rsidRPr="00B26D42">
        <w:rPr>
          <w:rFonts w:ascii="Arial" w:eastAsia="Calibri" w:hAnsi="Arial" w:cs="Arial"/>
          <w:bCs/>
          <w:iCs/>
          <w:sz w:val="20"/>
          <w:szCs w:val="20"/>
          <w14:ligatures w14:val="standardContextual"/>
        </w:rPr>
        <w:t xml:space="preserve"> zakon</w:t>
      </w:r>
      <w:r w:rsidR="008C2B96">
        <w:rPr>
          <w:rFonts w:ascii="Arial" w:eastAsia="Calibri" w:hAnsi="Arial" w:cs="Arial"/>
          <w:bCs/>
          <w:iCs/>
          <w:sz w:val="20"/>
          <w:szCs w:val="20"/>
          <w14:ligatures w14:val="standardContextual"/>
        </w:rPr>
        <w:t>a</w:t>
      </w:r>
      <w:r w:rsidRPr="00B26D42">
        <w:rPr>
          <w:rFonts w:ascii="Arial" w:eastAsia="Calibri" w:hAnsi="Arial" w:cs="Arial"/>
          <w:bCs/>
          <w:iCs/>
          <w:sz w:val="20"/>
          <w:szCs w:val="20"/>
          <w14:ligatures w14:val="standardContextual"/>
        </w:rPr>
        <w:t xml:space="preserve"> bo treba ustrezno uskladiti Zakon o strokovnih, znanstvenih in umetniških naslovih (Uradni list RS, št. 100/22 in 16/23)</w:t>
      </w:r>
      <w:r w:rsidR="005D5DB0">
        <w:rPr>
          <w:rFonts w:ascii="Arial" w:eastAsia="Calibri" w:hAnsi="Arial" w:cs="Arial"/>
          <w:bCs/>
          <w:iCs/>
          <w:sz w:val="20"/>
          <w:szCs w:val="20"/>
          <w14:ligatures w14:val="standardContextual"/>
        </w:rPr>
        <w:t xml:space="preserve"> in</w:t>
      </w:r>
      <w:r w:rsidR="005D5DB0" w:rsidRPr="005D5DB0">
        <w:t xml:space="preserve"> </w:t>
      </w:r>
      <w:r w:rsidR="005D5DB0" w:rsidRPr="005D5DB0">
        <w:rPr>
          <w:rFonts w:ascii="Arial" w:eastAsia="Calibri" w:hAnsi="Arial" w:cs="Arial"/>
          <w:bCs/>
          <w:iCs/>
          <w:sz w:val="20"/>
          <w:szCs w:val="20"/>
          <w14:ligatures w14:val="standardContextual"/>
        </w:rPr>
        <w:t>Zakon o višjem strokovnem izobraževanju (Uradni list RS, št. 86/04, 100/13, 54/22 – ZUPŠ-1 in 102/23)</w:t>
      </w:r>
      <w:r w:rsidRPr="00B26D42">
        <w:rPr>
          <w:rFonts w:ascii="Arial" w:eastAsia="Calibri" w:hAnsi="Arial" w:cs="Arial"/>
          <w:bCs/>
          <w:iCs/>
          <w:sz w:val="20"/>
          <w:szCs w:val="20"/>
          <w14:ligatures w14:val="standardContextual"/>
        </w:rPr>
        <w:t>.</w:t>
      </w:r>
      <w:r w:rsidR="008C2B96">
        <w:rPr>
          <w:rFonts w:ascii="Arial" w:eastAsia="Calibri" w:hAnsi="Arial" w:cs="Arial"/>
          <w:bCs/>
          <w:iCs/>
          <w:sz w:val="20"/>
          <w:szCs w:val="20"/>
          <w14:ligatures w14:val="standardContextual"/>
        </w:rPr>
        <w:t xml:space="preserve"> Prav tako morajo pristojna ministrstva s predlogom zakona </w:t>
      </w:r>
      <w:r w:rsidR="005B2FBB">
        <w:rPr>
          <w:rFonts w:ascii="Arial" w:eastAsia="Calibri" w:hAnsi="Arial" w:cs="Arial"/>
          <w:bCs/>
          <w:iCs/>
          <w:sz w:val="20"/>
          <w:szCs w:val="20"/>
          <w14:ligatures w14:val="standardContextual"/>
        </w:rPr>
        <w:t xml:space="preserve">uskladiti tiste predpise iz svoje pristojnosti, ki dajejo </w:t>
      </w:r>
      <w:r w:rsidR="00A936E1">
        <w:rPr>
          <w:rFonts w:ascii="Arial" w:eastAsia="Calibri" w:hAnsi="Arial" w:cs="Arial"/>
          <w:bCs/>
          <w:iCs/>
          <w:sz w:val="20"/>
          <w:szCs w:val="20"/>
          <w14:ligatures w14:val="standardContextual"/>
        </w:rPr>
        <w:t xml:space="preserve">pravice in ugodnosti študentom iz naslova njihovega statusa (študenta), pri čemer je </w:t>
      </w:r>
      <w:r w:rsidR="003B5866">
        <w:rPr>
          <w:rFonts w:ascii="Arial" w:eastAsia="Calibri" w:hAnsi="Arial" w:cs="Arial"/>
          <w:bCs/>
          <w:iCs/>
          <w:sz w:val="20"/>
          <w:szCs w:val="20"/>
          <w14:ligatures w14:val="standardContextual"/>
        </w:rPr>
        <w:t>glede na</w:t>
      </w:r>
      <w:r w:rsidR="006223E4">
        <w:rPr>
          <w:rFonts w:ascii="Arial" w:eastAsia="Calibri" w:hAnsi="Arial" w:cs="Arial"/>
          <w:bCs/>
          <w:iCs/>
          <w:sz w:val="20"/>
          <w:szCs w:val="20"/>
          <w14:ligatures w14:val="standardContextual"/>
        </w:rPr>
        <w:t xml:space="preserve"> uveljavitev drugačnih pogojev za uveljavljanje pravic in ugodnosti študentov v skladu z</w:t>
      </w:r>
      <w:r w:rsidR="003B5866">
        <w:rPr>
          <w:rFonts w:ascii="Arial" w:eastAsia="Calibri" w:hAnsi="Arial" w:cs="Arial"/>
          <w:bCs/>
          <w:iCs/>
          <w:sz w:val="20"/>
          <w:szCs w:val="20"/>
          <w14:ligatures w14:val="standardContextual"/>
        </w:rPr>
        <w:t xml:space="preserve"> </w:t>
      </w:r>
      <w:r w:rsidR="003B5866" w:rsidRPr="00CB429D">
        <w:rPr>
          <w:rFonts w:ascii="Arial" w:eastAsia="Calibri" w:hAnsi="Arial" w:cs="Arial"/>
          <w:bCs/>
          <w:iCs/>
          <w:sz w:val="20"/>
          <w:szCs w:val="20"/>
          <w14:ligatures w14:val="standardContextual"/>
        </w:rPr>
        <w:t>določb</w:t>
      </w:r>
      <w:r w:rsidR="006223E4" w:rsidRPr="00CB429D">
        <w:rPr>
          <w:rFonts w:ascii="Arial" w:eastAsia="Calibri" w:hAnsi="Arial" w:cs="Arial"/>
          <w:bCs/>
          <w:iCs/>
          <w:sz w:val="20"/>
          <w:szCs w:val="20"/>
          <w14:ligatures w14:val="standardContextual"/>
        </w:rPr>
        <w:t>ami</w:t>
      </w:r>
      <w:r w:rsidR="003B5866" w:rsidRPr="00CB429D">
        <w:rPr>
          <w:rFonts w:ascii="Arial" w:eastAsia="Calibri" w:hAnsi="Arial" w:cs="Arial"/>
          <w:bCs/>
          <w:iCs/>
          <w:sz w:val="20"/>
          <w:szCs w:val="20"/>
          <w14:ligatures w14:val="standardContextual"/>
        </w:rPr>
        <w:t xml:space="preserve"> 114., 115. in 116. člena</w:t>
      </w:r>
      <w:r w:rsidR="006223E4" w:rsidRPr="00CB429D">
        <w:rPr>
          <w:rFonts w:ascii="Arial" w:eastAsia="Calibri" w:hAnsi="Arial" w:cs="Arial"/>
          <w:bCs/>
          <w:iCs/>
          <w:sz w:val="20"/>
          <w:szCs w:val="20"/>
          <w14:ligatures w14:val="standardContextual"/>
        </w:rPr>
        <w:t xml:space="preserve"> predloga zakona, in </w:t>
      </w:r>
      <w:r w:rsidR="00A936E1" w:rsidRPr="00CB429D">
        <w:rPr>
          <w:rFonts w:ascii="Arial" w:eastAsia="Calibri" w:hAnsi="Arial" w:cs="Arial"/>
          <w:bCs/>
          <w:iCs/>
          <w:sz w:val="20"/>
          <w:szCs w:val="20"/>
          <w14:ligatures w14:val="standardContextual"/>
        </w:rPr>
        <w:t>ob od</w:t>
      </w:r>
      <w:r w:rsidR="007A65EB" w:rsidRPr="00CB429D">
        <w:rPr>
          <w:rFonts w:ascii="Arial" w:eastAsia="Calibri" w:hAnsi="Arial" w:cs="Arial"/>
          <w:bCs/>
          <w:iCs/>
          <w:sz w:val="20"/>
          <w:szCs w:val="20"/>
          <w14:ligatures w14:val="standardContextual"/>
        </w:rPr>
        <w:t>sotnosti</w:t>
      </w:r>
      <w:r w:rsidR="007A65EB">
        <w:rPr>
          <w:rFonts w:ascii="Arial" w:eastAsia="Calibri" w:hAnsi="Arial" w:cs="Arial"/>
          <w:bCs/>
          <w:iCs/>
          <w:sz w:val="20"/>
          <w:szCs w:val="20"/>
          <w14:ligatures w14:val="standardContextual"/>
        </w:rPr>
        <w:t xml:space="preserve"> zakona, ki bo uredil posredovanje začasnih in občasnih del študentom </w:t>
      </w:r>
      <w:r w:rsidR="006223E4">
        <w:rPr>
          <w:rFonts w:ascii="Arial" w:eastAsia="Calibri" w:hAnsi="Arial" w:cs="Arial"/>
          <w:bCs/>
          <w:iCs/>
          <w:sz w:val="20"/>
          <w:szCs w:val="20"/>
          <w14:ligatures w14:val="standardContextual"/>
        </w:rPr>
        <w:t>(ki je sicer v pristojnosti ministrstva za delo)</w:t>
      </w:r>
      <w:r w:rsidR="00681950">
        <w:rPr>
          <w:rFonts w:ascii="Arial" w:eastAsia="Calibri" w:hAnsi="Arial" w:cs="Arial"/>
          <w:bCs/>
          <w:iCs/>
          <w:sz w:val="20"/>
          <w:szCs w:val="20"/>
          <w14:ligatures w14:val="standardContextual"/>
        </w:rPr>
        <w:t xml:space="preserve"> študentom treba zagotoviti kontinuiteto </w:t>
      </w:r>
      <w:r w:rsidR="00C90E85">
        <w:rPr>
          <w:rFonts w:ascii="Arial" w:eastAsia="Calibri" w:hAnsi="Arial" w:cs="Arial"/>
          <w:bCs/>
          <w:iCs/>
          <w:sz w:val="20"/>
          <w:szCs w:val="20"/>
          <w14:ligatures w14:val="standardContextual"/>
        </w:rPr>
        <w:t>dopustnega opravljanja dela na podlagi napotnice.</w:t>
      </w:r>
      <w:r w:rsidRPr="00B26D42">
        <w:rPr>
          <w:rFonts w:ascii="Arial" w:eastAsia="Calibri" w:hAnsi="Arial" w:cs="Arial"/>
          <w:bCs/>
          <w:iCs/>
          <w:sz w:val="20"/>
          <w:szCs w:val="20"/>
          <w14:ligatures w14:val="standardContextual"/>
        </w:rPr>
        <w:t xml:space="preserve"> </w:t>
      </w:r>
    </w:p>
    <w:p w14:paraId="0AA8293F"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043134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193. členu (uskladitev aktov o ustanovitvi)</w:t>
      </w:r>
    </w:p>
    <w:p w14:paraId="58467563"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uskladitev aktov o ustanovitvi, sprejetih na podlagi Zakona o visokem šolstvu.</w:t>
      </w:r>
    </w:p>
    <w:p w14:paraId="2212299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2DD32CED"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194. členu (sprejem podzakonskih aktov)</w:t>
      </w:r>
    </w:p>
    <w:p w14:paraId="196F3F1D"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ureja sprejem uredbe Vlade Republike Slovenije, s katero bo podrobneje urejeno financiranje visokega šolstva, in sprejem preostalih podzakonskih predpisov na podlagi zakona.</w:t>
      </w:r>
    </w:p>
    <w:p w14:paraId="5BD50C28"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p>
    <w:p w14:paraId="13EB733A" w14:textId="0B6953F4" w:rsidR="00B7729C" w:rsidRDefault="00E969C9" w:rsidP="00736B66">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195. členu </w:t>
      </w:r>
      <w:r w:rsidR="00B7729C">
        <w:rPr>
          <w:rFonts w:ascii="Arial" w:eastAsia="Calibri" w:hAnsi="Arial" w:cs="Arial"/>
          <w:b/>
          <w:iCs/>
          <w:sz w:val="20"/>
          <w:szCs w:val="20"/>
          <w:u w:val="single"/>
          <w14:ligatures w14:val="standardContextual"/>
        </w:rPr>
        <w:t>(ureditev NAKVIS)</w:t>
      </w:r>
    </w:p>
    <w:p w14:paraId="2950C824" w14:textId="5E5A9E2B" w:rsidR="00B7729C" w:rsidRPr="00FE77E4" w:rsidRDefault="00C92E9B" w:rsidP="00736B66">
      <w:pPr>
        <w:spacing w:after="0" w:line="240" w:lineRule="exact"/>
        <w:jc w:val="both"/>
        <w:rPr>
          <w:rFonts w:ascii="Arial" w:eastAsia="Calibri" w:hAnsi="Arial" w:cs="Arial"/>
          <w:bCs/>
          <w:iCs/>
          <w:sz w:val="20"/>
          <w:szCs w:val="20"/>
          <w14:ligatures w14:val="standardContextual"/>
        </w:rPr>
      </w:pPr>
      <w:r w:rsidRPr="00FE77E4">
        <w:rPr>
          <w:rFonts w:ascii="Arial" w:eastAsia="Calibri" w:hAnsi="Arial" w:cs="Arial"/>
          <w:bCs/>
          <w:iCs/>
          <w:sz w:val="20"/>
          <w:szCs w:val="20"/>
          <w14:ligatures w14:val="standardContextual"/>
        </w:rPr>
        <w:t xml:space="preserve">NAKVIS v šestih mesecih od uveljavitve tega zakona uskladi splošne akte za izvrševanje javnih pooblastil s tem zakonom. </w:t>
      </w:r>
    </w:p>
    <w:p w14:paraId="663A5577" w14:textId="77777777" w:rsidR="00B7729C" w:rsidRDefault="00B7729C" w:rsidP="00B7729C">
      <w:pPr>
        <w:spacing w:after="0" w:line="240" w:lineRule="exact"/>
        <w:jc w:val="both"/>
        <w:rPr>
          <w:rFonts w:ascii="Arial" w:eastAsia="Calibri" w:hAnsi="Arial" w:cs="Arial"/>
          <w:b/>
          <w:iCs/>
          <w:sz w:val="20"/>
          <w:szCs w:val="20"/>
          <w:u w:val="single"/>
          <w14:ligatures w14:val="standardContextual"/>
        </w:rPr>
      </w:pPr>
    </w:p>
    <w:p w14:paraId="150FEB70" w14:textId="77777777" w:rsidR="00B7729C" w:rsidRDefault="00B7729C" w:rsidP="00B7729C">
      <w:pPr>
        <w:spacing w:after="0" w:line="240" w:lineRule="exact"/>
        <w:jc w:val="both"/>
        <w:rPr>
          <w:rFonts w:ascii="Arial" w:eastAsia="Calibri" w:hAnsi="Arial" w:cs="Arial"/>
          <w:b/>
          <w:iCs/>
          <w:sz w:val="20"/>
          <w:szCs w:val="20"/>
          <w:u w:val="single"/>
          <w14:ligatures w14:val="standardContextual"/>
        </w:rPr>
      </w:pPr>
    </w:p>
    <w:p w14:paraId="019CE7B1" w14:textId="55C67329" w:rsidR="00E969C9" w:rsidRPr="00B26D42" w:rsidRDefault="00C92E9B" w:rsidP="00736B66">
      <w:pPr>
        <w:spacing w:after="0" w:line="240" w:lineRule="exact"/>
        <w:jc w:val="both"/>
        <w:rPr>
          <w:rFonts w:ascii="Arial" w:eastAsia="Calibri" w:hAnsi="Arial" w:cs="Arial"/>
          <w:b/>
          <w:iCs/>
          <w:sz w:val="20"/>
          <w:szCs w:val="20"/>
          <w:u w:val="single"/>
          <w14:ligatures w14:val="standardContextual"/>
        </w:rPr>
      </w:pPr>
      <w:r>
        <w:rPr>
          <w:rFonts w:ascii="Arial" w:eastAsia="Calibri" w:hAnsi="Arial" w:cs="Arial"/>
          <w:b/>
          <w:iCs/>
          <w:sz w:val="20"/>
          <w:szCs w:val="20"/>
          <w:u w:val="single"/>
          <w14:ligatures w14:val="standardContextual"/>
        </w:rPr>
        <w:t>K 196. členu</w:t>
      </w:r>
      <w:r w:rsidR="001877E1">
        <w:rPr>
          <w:rFonts w:ascii="Arial" w:eastAsia="Calibri" w:hAnsi="Arial" w:cs="Arial"/>
          <w:b/>
          <w:iCs/>
          <w:sz w:val="20"/>
          <w:szCs w:val="20"/>
          <w:u w:val="single"/>
          <w14:ligatures w14:val="standardContextual"/>
        </w:rPr>
        <w:t xml:space="preserve"> </w:t>
      </w:r>
      <w:r w:rsidR="00E969C9" w:rsidRPr="00B26D42">
        <w:rPr>
          <w:rFonts w:ascii="Arial" w:eastAsia="Calibri" w:hAnsi="Arial" w:cs="Arial"/>
          <w:b/>
          <w:iCs/>
          <w:sz w:val="20"/>
          <w:szCs w:val="20"/>
          <w:u w:val="single"/>
          <w14:ligatures w14:val="standardContextual"/>
        </w:rPr>
        <w:t>(dopolnitev Zakona o slovenskem ogrodju kvalifikacij)</w:t>
      </w:r>
    </w:p>
    <w:p w14:paraId="7B711962"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dopolnjuje Zakon o slovenskem ogrodju kvalifikacij s spričevalom o zaključnem izpitu.</w:t>
      </w:r>
    </w:p>
    <w:p w14:paraId="3CE7CBA0"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237B8448" w14:textId="393CC6C9"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w:t>
      </w:r>
      <w:r w:rsidR="001877E1">
        <w:rPr>
          <w:rFonts w:ascii="Arial" w:eastAsia="Calibri" w:hAnsi="Arial" w:cs="Arial"/>
          <w:b/>
          <w:iCs/>
          <w:sz w:val="20"/>
          <w:szCs w:val="20"/>
          <w:u w:val="single"/>
          <w14:ligatures w14:val="standardContextual"/>
        </w:rPr>
        <w:t>7</w:t>
      </w:r>
      <w:r w:rsidRPr="00B26D42">
        <w:rPr>
          <w:rFonts w:ascii="Arial" w:eastAsia="Calibri" w:hAnsi="Arial" w:cs="Arial"/>
          <w:b/>
          <w:iCs/>
          <w:sz w:val="20"/>
          <w:szCs w:val="20"/>
          <w:u w:val="single"/>
          <w14:ligatures w14:val="standardContextual"/>
        </w:rPr>
        <w:t>. členu (razpis za subvencionirano bivanje)</w:t>
      </w:r>
    </w:p>
    <w:p w14:paraId="548E78C0" w14:textId="5986F2CF"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Predlog zakona v četrtem odstavku 13</w:t>
      </w:r>
      <w:r w:rsidR="00567B6A">
        <w:rPr>
          <w:rFonts w:ascii="Arial" w:eastAsia="Calibri" w:hAnsi="Arial" w:cs="Arial"/>
          <w:bCs/>
          <w:iCs/>
          <w:sz w:val="20"/>
          <w:szCs w:val="20"/>
          <w14:ligatures w14:val="standardContextual"/>
        </w:rPr>
        <w:t>6</w:t>
      </w:r>
      <w:r w:rsidRPr="00B26D42">
        <w:rPr>
          <w:rFonts w:ascii="Arial" w:eastAsia="Calibri" w:hAnsi="Arial" w:cs="Arial"/>
          <w:bCs/>
          <w:iCs/>
          <w:sz w:val="20"/>
          <w:szCs w:val="20"/>
          <w14:ligatures w14:val="standardContextual"/>
        </w:rPr>
        <w:t>. člena omejuje odprt rok za vlaganje vlog za subvencionirano bivanje s 30. aprilom za vsako posamezno študijsko leto. Člen v prehodni določbi tako določa</w:t>
      </w:r>
      <w:r w:rsidR="002D1D69" w:rsidRPr="00B26D42">
        <w:rPr>
          <w:rFonts w:ascii="Arial" w:eastAsia="Calibri" w:hAnsi="Arial" w:cs="Arial"/>
          <w:bCs/>
          <w:iCs/>
          <w:sz w:val="20"/>
          <w:szCs w:val="20"/>
          <w14:ligatures w14:val="standardContextual"/>
        </w:rPr>
        <w:t>,</w:t>
      </w:r>
      <w:r w:rsidRPr="00B26D42">
        <w:rPr>
          <w:rFonts w:ascii="Arial" w:eastAsia="Calibri" w:hAnsi="Arial" w:cs="Arial"/>
          <w:bCs/>
          <w:iCs/>
          <w:sz w:val="20"/>
          <w:szCs w:val="20"/>
          <w14:ligatures w14:val="standardContextual"/>
        </w:rPr>
        <w:t xml:space="preserve"> kdaj se citirana določba začne uporabljati, to je za študijsko leto 202</w:t>
      </w:r>
      <w:r w:rsidR="00A90F9D" w:rsidRPr="00B26D42">
        <w:rPr>
          <w:rFonts w:ascii="Arial" w:eastAsia="Calibri" w:hAnsi="Arial" w:cs="Arial"/>
          <w:bCs/>
          <w:iCs/>
          <w:sz w:val="20"/>
          <w:szCs w:val="20"/>
          <w14:ligatures w14:val="standardContextual"/>
        </w:rPr>
        <w:t>6</w:t>
      </w:r>
      <w:r w:rsidRPr="00B26D42">
        <w:rPr>
          <w:rFonts w:ascii="Arial" w:eastAsia="Calibri" w:hAnsi="Arial" w:cs="Arial"/>
          <w:bCs/>
          <w:iCs/>
          <w:sz w:val="20"/>
          <w:szCs w:val="20"/>
          <w14:ligatures w14:val="standardContextual"/>
        </w:rPr>
        <w:t>/202</w:t>
      </w:r>
      <w:r w:rsidR="00C67C02" w:rsidRPr="00B26D42">
        <w:rPr>
          <w:rFonts w:ascii="Arial" w:eastAsia="Calibri" w:hAnsi="Arial" w:cs="Arial"/>
          <w:bCs/>
          <w:iCs/>
          <w:sz w:val="20"/>
          <w:szCs w:val="20"/>
          <w14:ligatures w14:val="standardContextual"/>
        </w:rPr>
        <w:t>7</w:t>
      </w:r>
      <w:r w:rsidRPr="00B26D42">
        <w:rPr>
          <w:rFonts w:ascii="Arial" w:eastAsia="Calibri" w:hAnsi="Arial" w:cs="Arial"/>
          <w:bCs/>
          <w:iCs/>
          <w:sz w:val="20"/>
          <w:szCs w:val="20"/>
          <w14:ligatures w14:val="standardContextual"/>
        </w:rPr>
        <w:t xml:space="preserve">.  </w:t>
      </w:r>
    </w:p>
    <w:p w14:paraId="78BB393C"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418FAAAF" w14:textId="291DDA93"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w:t>
      </w:r>
      <w:r w:rsidR="001877E1">
        <w:rPr>
          <w:rFonts w:ascii="Arial" w:eastAsia="Calibri" w:hAnsi="Arial" w:cs="Arial"/>
          <w:b/>
          <w:iCs/>
          <w:sz w:val="20"/>
          <w:szCs w:val="20"/>
          <w:u w:val="single"/>
          <w14:ligatures w14:val="standardContextual"/>
        </w:rPr>
        <w:t>8</w:t>
      </w:r>
      <w:r w:rsidRPr="00B26D42">
        <w:rPr>
          <w:rFonts w:ascii="Arial" w:eastAsia="Calibri" w:hAnsi="Arial" w:cs="Arial"/>
          <w:b/>
          <w:iCs/>
          <w:sz w:val="20"/>
          <w:szCs w:val="20"/>
          <w:u w:val="single"/>
          <w14:ligatures w14:val="standardContextual"/>
        </w:rPr>
        <w:t>. členu (uveljavitev spremenjenih pogojev za vpis)</w:t>
      </w:r>
    </w:p>
    <w:p w14:paraId="3F93C707"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Predlog zakona določa začetek uporabe spremenjenih pogojev za vpis, kot jih določa 53. člen.  </w:t>
      </w:r>
    </w:p>
    <w:p w14:paraId="23472E03"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754C322C" w14:textId="7956F80A"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K 19</w:t>
      </w:r>
      <w:r w:rsidR="001877E1">
        <w:rPr>
          <w:rFonts w:ascii="Arial" w:eastAsia="Calibri" w:hAnsi="Arial" w:cs="Arial"/>
          <w:b/>
          <w:iCs/>
          <w:sz w:val="20"/>
          <w:szCs w:val="20"/>
          <w:u w:val="single"/>
          <w14:ligatures w14:val="standardContextual"/>
        </w:rPr>
        <w:t>9</w:t>
      </w:r>
      <w:r w:rsidRPr="00B26D42">
        <w:rPr>
          <w:rFonts w:ascii="Arial" w:eastAsia="Calibri" w:hAnsi="Arial" w:cs="Arial"/>
          <w:b/>
          <w:iCs/>
          <w:sz w:val="20"/>
          <w:szCs w:val="20"/>
          <w:u w:val="single"/>
          <w14:ligatures w14:val="standardContextual"/>
        </w:rPr>
        <w:t xml:space="preserve">. členu (prenehanje veljavnosti dosedanjega zakona, podzakonskih predpisov in splošnih aktov NAKVIS ter podaljšanje uporabe podzakonskih predpisov in splošnih aktov NAKVIS) </w:t>
      </w:r>
    </w:p>
    <w:p w14:paraId="072DC1D1" w14:textId="77777777" w:rsidR="00E969C9" w:rsidRPr="00B26D42" w:rsidRDefault="00E969C9" w:rsidP="00E969C9">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Člen določa razveljavitev veljavnega Zakona o visokem šolstvu (Uradni list RS, št. 32/12 – uradno prečiščeno besedilo, 40/12 – ZUJF, 57/12 – ZPCP-2D, 109/12, 85/14, 75/16, 61/17 – ZUPŠ, 65/17, 175/20 – ZIUOPDVE, 57/21 – odl. US, 54/22 – ZUPŠ-1, 100/22 – ZSZUN in 102/23), ki pa se še uporablja do uveljavitve tega zakona, razen če ta zakon ne določa drugače. Zaradi razveljavitve obstoječega zakona prenehajo veljati tudi vsi na njegovi podlagi sprejeti podzakonski predpisi, ki se prav tako še uporabljajo do začetka uporabe novih podzakonskih predpisov.</w:t>
      </w:r>
    </w:p>
    <w:p w14:paraId="01711DE9" w14:textId="77777777"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p>
    <w:p w14:paraId="6B9522D9" w14:textId="17D14852" w:rsidR="00E969C9" w:rsidRPr="00B26D42" w:rsidRDefault="00E969C9" w:rsidP="00E969C9">
      <w:pPr>
        <w:spacing w:after="0" w:line="240" w:lineRule="exact"/>
        <w:jc w:val="both"/>
        <w:rPr>
          <w:rFonts w:ascii="Arial" w:eastAsia="Calibri" w:hAnsi="Arial" w:cs="Arial"/>
          <w:b/>
          <w:iCs/>
          <w:sz w:val="20"/>
          <w:szCs w:val="20"/>
          <w:u w:val="single"/>
          <w14:ligatures w14:val="standardContextual"/>
        </w:rPr>
      </w:pPr>
      <w:r w:rsidRPr="00B26D42">
        <w:rPr>
          <w:rFonts w:ascii="Arial" w:eastAsia="Calibri" w:hAnsi="Arial" w:cs="Arial"/>
          <w:b/>
          <w:iCs/>
          <w:sz w:val="20"/>
          <w:szCs w:val="20"/>
          <w:u w:val="single"/>
          <w14:ligatures w14:val="standardContextual"/>
        </w:rPr>
        <w:t xml:space="preserve">K </w:t>
      </w:r>
      <w:r w:rsidR="001877E1">
        <w:rPr>
          <w:rFonts w:ascii="Arial" w:eastAsia="Calibri" w:hAnsi="Arial" w:cs="Arial"/>
          <w:b/>
          <w:iCs/>
          <w:sz w:val="20"/>
          <w:szCs w:val="20"/>
          <w:u w:val="single"/>
          <w14:ligatures w14:val="standardContextual"/>
        </w:rPr>
        <w:t>200</w:t>
      </w:r>
      <w:r w:rsidRPr="00B26D42">
        <w:rPr>
          <w:rFonts w:ascii="Arial" w:eastAsia="Calibri" w:hAnsi="Arial" w:cs="Arial"/>
          <w:b/>
          <w:iCs/>
          <w:sz w:val="20"/>
          <w:szCs w:val="20"/>
          <w:u w:val="single"/>
          <w14:ligatures w14:val="standardContextual"/>
        </w:rPr>
        <w:t>. členu (začetek veljavnosti)</w:t>
      </w:r>
    </w:p>
    <w:p w14:paraId="29459F10" w14:textId="466FB9D5" w:rsidR="00E969C9" w:rsidRPr="00AB1023" w:rsidRDefault="00E969C9" w:rsidP="00AB1023">
      <w:pPr>
        <w:spacing w:after="0" w:line="240" w:lineRule="exact"/>
        <w:jc w:val="both"/>
        <w:rPr>
          <w:rFonts w:ascii="Arial" w:eastAsia="Calibri" w:hAnsi="Arial" w:cs="Arial"/>
          <w:bCs/>
          <w:iCs/>
          <w:sz w:val="20"/>
          <w:szCs w:val="20"/>
          <w14:ligatures w14:val="standardContextual"/>
        </w:rPr>
      </w:pPr>
      <w:r w:rsidRPr="00B26D42">
        <w:rPr>
          <w:rFonts w:ascii="Arial" w:eastAsia="Calibri" w:hAnsi="Arial" w:cs="Arial"/>
          <w:bCs/>
          <w:iCs/>
          <w:sz w:val="20"/>
          <w:szCs w:val="20"/>
          <w14:ligatures w14:val="standardContextual"/>
        </w:rPr>
        <w:t xml:space="preserve">Člen določa petnajstdnevni rok za začetek veljavnosti zakona od dneva objave v Uradnem listu RS. </w:t>
      </w:r>
    </w:p>
    <w:p w14:paraId="2CA69552" w14:textId="77777777" w:rsidR="00B402D2" w:rsidRPr="00B26D42" w:rsidRDefault="00B402D2" w:rsidP="1D5547E1">
      <w:pPr>
        <w:spacing w:after="0"/>
        <w:jc w:val="both"/>
        <w:rPr>
          <w:rFonts w:ascii="Arial" w:hAnsi="Arial" w:cs="Arial"/>
          <w:sz w:val="20"/>
          <w:szCs w:val="20"/>
        </w:rPr>
      </w:pPr>
    </w:p>
    <w:p w14:paraId="1F62651B" w14:textId="205E9EF5" w:rsidR="00227469" w:rsidRPr="00B26D42" w:rsidRDefault="00CD5F16" w:rsidP="002B51ED">
      <w:pPr>
        <w:spacing w:after="0"/>
        <w:jc w:val="both"/>
        <w:rPr>
          <w:rFonts w:ascii="Arial" w:hAnsi="Arial" w:cs="Arial"/>
          <w:b/>
          <w:iCs/>
          <w:sz w:val="20"/>
          <w:szCs w:val="20"/>
          <w:u w:val="single"/>
        </w:rPr>
      </w:pPr>
      <w:r w:rsidRPr="00B26D42">
        <w:rPr>
          <w:rFonts w:ascii="Arial" w:hAnsi="Arial" w:cs="Arial"/>
          <w:b/>
          <w:iCs/>
          <w:sz w:val="20"/>
          <w:szCs w:val="20"/>
        </w:rPr>
        <w:br w:type="page"/>
      </w:r>
    </w:p>
    <w:p w14:paraId="7EA2CC83" w14:textId="1BC664E1" w:rsidR="0051526F" w:rsidRPr="00D21450" w:rsidRDefault="0051526F" w:rsidP="00D21450">
      <w:pPr>
        <w:spacing w:after="0"/>
        <w:jc w:val="both"/>
        <w:rPr>
          <w:rFonts w:ascii="Arial" w:hAnsi="Arial" w:cs="Arial"/>
          <w:b/>
          <w:iCs/>
          <w:sz w:val="20"/>
          <w:szCs w:val="20"/>
          <w:u w:val="single"/>
        </w:rPr>
      </w:pPr>
      <w:bookmarkStart w:id="8" w:name="_GoBack"/>
      <w:bookmarkEnd w:id="8"/>
    </w:p>
    <w:p w14:paraId="468CBF11" w14:textId="65B00474" w:rsidR="0051526F" w:rsidRPr="00B26D42" w:rsidRDefault="00D21450" w:rsidP="0051526F">
      <w:pPr>
        <w:shd w:val="clear" w:color="auto" w:fill="FFFFFF"/>
        <w:spacing w:before="480" w:after="0" w:line="240" w:lineRule="auto"/>
        <w:jc w:val="both"/>
        <w:rPr>
          <w:rFonts w:ascii="Arial" w:hAnsi="Arial" w:cs="Arial"/>
          <w:b/>
          <w:iCs/>
          <w:sz w:val="20"/>
          <w:szCs w:val="20"/>
        </w:rPr>
      </w:pPr>
      <w:r>
        <w:rPr>
          <w:rFonts w:ascii="Arial" w:hAnsi="Arial" w:cs="Arial"/>
          <w:b/>
          <w:iCs/>
          <w:sz w:val="20"/>
          <w:szCs w:val="20"/>
        </w:rPr>
        <w:t>IV</w:t>
      </w:r>
      <w:r w:rsidR="0051526F" w:rsidRPr="00B26D42">
        <w:rPr>
          <w:rFonts w:ascii="Arial" w:hAnsi="Arial" w:cs="Arial"/>
          <w:b/>
          <w:iCs/>
          <w:sz w:val="20"/>
          <w:szCs w:val="20"/>
        </w:rPr>
        <w:t>. PRILOGE</w:t>
      </w:r>
    </w:p>
    <w:p w14:paraId="208AC439" w14:textId="77777777" w:rsidR="0051526F" w:rsidRPr="00B26D42" w:rsidRDefault="0051526F" w:rsidP="0051526F">
      <w:pPr>
        <w:shd w:val="clear" w:color="auto" w:fill="FFFFFF"/>
        <w:spacing w:after="0" w:line="240" w:lineRule="auto"/>
        <w:jc w:val="both"/>
        <w:rPr>
          <w:rFonts w:ascii="Arial" w:hAnsi="Arial" w:cs="Arial"/>
          <w:iCs/>
          <w:sz w:val="20"/>
          <w:szCs w:val="20"/>
        </w:rPr>
      </w:pPr>
      <w:r w:rsidRPr="00B26D42">
        <w:rPr>
          <w:rFonts w:ascii="Arial" w:hAnsi="Arial" w:cs="Arial"/>
          <w:iCs/>
          <w:sz w:val="20"/>
          <w:szCs w:val="20"/>
        </w:rPr>
        <w:t>–</w:t>
      </w:r>
      <w:r w:rsidRPr="00B26D42">
        <w:rPr>
          <w:rFonts w:ascii="Arial" w:hAnsi="Arial" w:cs="Arial"/>
          <w:iCs/>
          <w:sz w:val="20"/>
          <w:szCs w:val="20"/>
        </w:rPr>
        <w:tab/>
        <w:t>osnutki podzakonskih predpisov, katerih izdajo določa predlog zakona</w:t>
      </w:r>
    </w:p>
    <w:p w14:paraId="021F125F" w14:textId="148EDE09" w:rsidR="00BD44F4" w:rsidRPr="00B26D42" w:rsidRDefault="00BD44F4" w:rsidP="0051526F">
      <w:pPr>
        <w:jc w:val="both"/>
        <w:rPr>
          <w:rFonts w:ascii="Arial" w:hAnsi="Arial" w:cs="Arial"/>
          <w:iCs/>
          <w:sz w:val="20"/>
          <w:szCs w:val="20"/>
        </w:rPr>
      </w:pPr>
    </w:p>
    <w:p w14:paraId="14A488D6" w14:textId="77777777" w:rsidR="00D04887" w:rsidRPr="00B26D42" w:rsidRDefault="00D04887" w:rsidP="00D948D7">
      <w:pPr>
        <w:pStyle w:val="center"/>
        <w:spacing w:line="240" w:lineRule="exact"/>
        <w:jc w:val="both"/>
        <w:rPr>
          <w:rFonts w:ascii="Arial" w:eastAsia="Arial" w:hAnsi="Arial" w:cs="Arial"/>
          <w:caps/>
          <w:sz w:val="20"/>
          <w:szCs w:val="20"/>
        </w:rPr>
      </w:pPr>
    </w:p>
    <w:p w14:paraId="2074A88E" w14:textId="77777777" w:rsidR="00D04887" w:rsidRPr="00B26D42" w:rsidRDefault="00D04887" w:rsidP="00D948D7">
      <w:pPr>
        <w:pStyle w:val="center"/>
        <w:spacing w:line="240" w:lineRule="exact"/>
        <w:jc w:val="both"/>
        <w:rPr>
          <w:rFonts w:ascii="Arial" w:eastAsia="Arial" w:hAnsi="Arial" w:cs="Arial"/>
          <w:caps/>
          <w:sz w:val="20"/>
          <w:szCs w:val="20"/>
        </w:rPr>
      </w:pPr>
    </w:p>
    <w:p w14:paraId="72C9BDA6" w14:textId="77777777" w:rsidR="00AB1023" w:rsidRDefault="00AB1023">
      <w:pPr>
        <w:rPr>
          <w:rFonts w:ascii="Arial" w:eastAsia="Arial" w:hAnsi="Arial" w:cs="Arial"/>
          <w:sz w:val="20"/>
          <w:szCs w:val="20"/>
        </w:rPr>
      </w:pPr>
      <w:r>
        <w:rPr>
          <w:rFonts w:ascii="Arial" w:eastAsia="Arial" w:hAnsi="Arial" w:cs="Arial"/>
          <w:sz w:val="20"/>
          <w:szCs w:val="20"/>
        </w:rPr>
        <w:br w:type="page"/>
      </w:r>
    </w:p>
    <w:p w14:paraId="10E0D592" w14:textId="47390D8D" w:rsidR="00D04887" w:rsidRPr="00B26D42" w:rsidRDefault="00D04887" w:rsidP="00D04887">
      <w:pPr>
        <w:pStyle w:val="center"/>
        <w:jc w:val="both"/>
        <w:rPr>
          <w:rFonts w:ascii="Arial" w:eastAsia="Arial" w:hAnsi="Arial" w:cs="Arial"/>
          <w:caps/>
          <w:sz w:val="20"/>
          <w:szCs w:val="20"/>
        </w:rPr>
      </w:pPr>
      <w:r w:rsidRPr="00B26D42">
        <w:rPr>
          <w:rFonts w:ascii="Arial" w:eastAsia="Arial" w:hAnsi="Arial" w:cs="Arial"/>
          <w:sz w:val="20"/>
          <w:szCs w:val="20"/>
        </w:rPr>
        <w:lastRenderedPageBreak/>
        <w:t>Na podlagi 156. člena Zakona o visokem šolstvu (Uradni list RS, št. ….) Vlada Republike Slovenije izdaja</w:t>
      </w:r>
    </w:p>
    <w:p w14:paraId="1C6E0F4B" w14:textId="77777777" w:rsidR="00D04887" w:rsidRPr="00B26D42" w:rsidRDefault="00D04887" w:rsidP="00D04887">
      <w:pPr>
        <w:pStyle w:val="center"/>
        <w:rPr>
          <w:rFonts w:ascii="Arial" w:eastAsia="Arial" w:hAnsi="Arial" w:cs="Arial"/>
          <w:b/>
          <w:bCs/>
          <w:caps/>
          <w:sz w:val="20"/>
          <w:szCs w:val="20"/>
        </w:rPr>
      </w:pPr>
    </w:p>
    <w:p w14:paraId="454D6E23" w14:textId="77777777" w:rsidR="00D04887" w:rsidRPr="00B26D42" w:rsidRDefault="00D04887" w:rsidP="00D04887">
      <w:pPr>
        <w:pStyle w:val="center"/>
        <w:rPr>
          <w:rFonts w:ascii="Arial" w:eastAsia="Arial" w:hAnsi="Arial" w:cs="Arial"/>
          <w:b/>
          <w:bCs/>
          <w:caps/>
          <w:sz w:val="20"/>
          <w:szCs w:val="20"/>
        </w:rPr>
      </w:pPr>
      <w:r w:rsidRPr="00B26D42">
        <w:rPr>
          <w:rFonts w:ascii="Arial" w:eastAsia="Arial" w:hAnsi="Arial" w:cs="Arial"/>
          <w:b/>
          <w:bCs/>
          <w:caps/>
          <w:sz w:val="20"/>
          <w:szCs w:val="20"/>
        </w:rPr>
        <w:t>UREDBO</w:t>
      </w:r>
    </w:p>
    <w:p w14:paraId="46870FE7" w14:textId="77777777" w:rsidR="00D04887" w:rsidRPr="00B26D42" w:rsidRDefault="00D04887" w:rsidP="00D04887">
      <w:pPr>
        <w:pStyle w:val="center"/>
        <w:rPr>
          <w:rFonts w:ascii="Arial" w:eastAsia="Arial" w:hAnsi="Arial" w:cs="Arial"/>
          <w:b/>
          <w:bCs/>
          <w:caps/>
          <w:sz w:val="20"/>
          <w:szCs w:val="20"/>
        </w:rPr>
      </w:pPr>
      <w:r w:rsidRPr="00B26D42">
        <w:rPr>
          <w:rFonts w:ascii="Arial" w:eastAsia="Arial" w:hAnsi="Arial" w:cs="Arial"/>
          <w:b/>
          <w:bCs/>
          <w:caps/>
          <w:sz w:val="20"/>
          <w:szCs w:val="20"/>
        </w:rPr>
        <w:t>o javnem financiranju visokošolskih zavodov in drugih zavodov</w:t>
      </w:r>
    </w:p>
    <w:p w14:paraId="4679ECEE"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 SPLOŠNA DOLOČBA</w:t>
      </w:r>
    </w:p>
    <w:p w14:paraId="4E834266" w14:textId="77777777" w:rsidR="00D04887" w:rsidRPr="00B26D42" w:rsidRDefault="00D04887" w:rsidP="00D04887">
      <w:pPr>
        <w:pStyle w:val="center"/>
        <w:pBdr>
          <w:top w:val="none" w:sz="0" w:space="24" w:color="auto"/>
        </w:pBdr>
        <w:rPr>
          <w:rFonts w:ascii="Arial" w:eastAsia="Arial" w:hAnsi="Arial" w:cs="Arial"/>
          <w:caps/>
          <w:sz w:val="20"/>
          <w:szCs w:val="20"/>
        </w:rPr>
      </w:pPr>
    </w:p>
    <w:p w14:paraId="1C971807"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 člen</w:t>
      </w:r>
    </w:p>
    <w:p w14:paraId="6B817744"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(vsebina)</w:t>
      </w:r>
    </w:p>
    <w:p w14:paraId="60C96AC8"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 to uredbo se podrobneje ureja določitev sredstev javnega financiranja študijske dejavnosti ter s študijem povezane interesne dejavnosti študentov javnih univerz in zasebnih visokošolskih zavodov za koncesionirane študijske programe.</w:t>
      </w:r>
    </w:p>
    <w:p w14:paraId="2A1256E5"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1C9C59AC"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S to uredbo se podrobneje ureja tudi javno financiranje univerzitetnih knjižnic, ki so članice javnih univerz, in Centralne tehniške knjižnice Univerze v Ljubljani, nacionalno pomembnih nalog na področju visokega šolstva ter Evro-sredozemske univerze.</w:t>
      </w:r>
    </w:p>
    <w:p w14:paraId="3528E417"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II. FINANCIRANJE ŠTUDIJSKE DEJAVNOSTI</w:t>
      </w:r>
    </w:p>
    <w:p w14:paraId="7CC32091" w14:textId="77777777" w:rsidR="00D04887" w:rsidRPr="00B26D42" w:rsidRDefault="00D04887" w:rsidP="00D04887">
      <w:pPr>
        <w:pStyle w:val="center"/>
        <w:pBdr>
          <w:top w:val="none" w:sz="0" w:space="24" w:color="auto"/>
        </w:pBdr>
        <w:rPr>
          <w:rFonts w:ascii="Arial" w:eastAsia="Arial" w:hAnsi="Arial" w:cs="Arial"/>
          <w:caps/>
          <w:sz w:val="20"/>
          <w:szCs w:val="20"/>
        </w:rPr>
      </w:pPr>
    </w:p>
    <w:p w14:paraId="64C54F30"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 člen</w:t>
      </w:r>
    </w:p>
    <w:p w14:paraId="007BCFAA"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(rok in način določitve sredstev za tekoče koledarsko leto)</w:t>
      </w:r>
    </w:p>
    <w:p w14:paraId="28DA5D77"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Sredstva visokošolskega zavoda za temeljni steber financiranja (v nadaljnjem besedilu: TSF) in za razvojni steber financiranja (v nadaljnjem besedilu: RSF) se določijo s sklepom ministra, pristojnega za visoko šolstvo (v nadaljnjem besedilu: minister), do 20. marca za tekoče koledarsko leto.</w:t>
      </w:r>
    </w:p>
    <w:p w14:paraId="5C405441"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 člen</w:t>
      </w:r>
    </w:p>
    <w:p w14:paraId="2AED2588"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(namen porabe sredstev študijske dejavnosti)</w:t>
      </w:r>
    </w:p>
    <w:p w14:paraId="66C5A16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Sredstva študijske dejavnosti lahko javne univerze namenijo za:</w:t>
      </w:r>
    </w:p>
    <w:p w14:paraId="46CCF150" w14:textId="77777777" w:rsidR="00D04887" w:rsidRPr="00B26D42" w:rsidRDefault="00D04887" w:rsidP="009C05DB">
      <w:pPr>
        <w:pStyle w:val="alineazaodstavkom1"/>
        <w:numPr>
          <w:ilvl w:val="0"/>
          <w:numId w:val="94"/>
        </w:numPr>
        <w:rPr>
          <w:rFonts w:ascii="Arial" w:eastAsia="Arial" w:hAnsi="Arial" w:cs="Arial"/>
          <w:sz w:val="20"/>
          <w:szCs w:val="20"/>
        </w:rPr>
      </w:pPr>
      <w:r w:rsidRPr="00B26D42">
        <w:rPr>
          <w:rFonts w:ascii="Arial" w:eastAsia="Arial" w:hAnsi="Arial" w:cs="Arial"/>
          <w:sz w:val="20"/>
          <w:szCs w:val="20"/>
        </w:rPr>
        <w:t>plače in druge izdatke za zaposlene,</w:t>
      </w:r>
    </w:p>
    <w:p w14:paraId="3F525331" w14:textId="77777777" w:rsidR="00D04887" w:rsidRPr="00B26D42" w:rsidRDefault="00D04887" w:rsidP="009C05DB">
      <w:pPr>
        <w:pStyle w:val="alineazaodstavkom1"/>
        <w:numPr>
          <w:ilvl w:val="0"/>
          <w:numId w:val="94"/>
        </w:numPr>
        <w:rPr>
          <w:rFonts w:ascii="Arial" w:eastAsia="Arial" w:hAnsi="Arial" w:cs="Arial"/>
          <w:sz w:val="20"/>
          <w:szCs w:val="20"/>
        </w:rPr>
      </w:pPr>
      <w:r w:rsidRPr="00B26D42">
        <w:rPr>
          <w:rFonts w:ascii="Arial" w:eastAsia="Arial" w:hAnsi="Arial" w:cs="Arial"/>
          <w:sz w:val="20"/>
          <w:szCs w:val="20"/>
        </w:rPr>
        <w:t>prispevke delodajalca za socialno varnost,</w:t>
      </w:r>
    </w:p>
    <w:p w14:paraId="544E636E" w14:textId="77777777" w:rsidR="00D04887" w:rsidRPr="00B26D42" w:rsidRDefault="00D04887" w:rsidP="009C05DB">
      <w:pPr>
        <w:pStyle w:val="alineazaodstavkom1"/>
        <w:numPr>
          <w:ilvl w:val="0"/>
          <w:numId w:val="94"/>
        </w:numPr>
        <w:rPr>
          <w:rFonts w:ascii="Arial" w:eastAsia="Arial" w:hAnsi="Arial" w:cs="Arial"/>
          <w:sz w:val="20"/>
          <w:szCs w:val="20"/>
        </w:rPr>
      </w:pPr>
      <w:r w:rsidRPr="00B26D42">
        <w:rPr>
          <w:rFonts w:ascii="Arial" w:eastAsia="Arial" w:hAnsi="Arial" w:cs="Arial"/>
          <w:sz w:val="20"/>
          <w:szCs w:val="20"/>
        </w:rPr>
        <w:t>izdatke za blago in storitve ter</w:t>
      </w:r>
    </w:p>
    <w:p w14:paraId="5E494AA0" w14:textId="77777777" w:rsidR="00D04887" w:rsidRPr="00B26D42" w:rsidRDefault="00D04887" w:rsidP="009C05DB">
      <w:pPr>
        <w:pStyle w:val="alineazaodstavkom1"/>
        <w:numPr>
          <w:ilvl w:val="0"/>
          <w:numId w:val="94"/>
        </w:numPr>
        <w:rPr>
          <w:rFonts w:ascii="Arial" w:eastAsia="Arial" w:hAnsi="Arial" w:cs="Arial"/>
          <w:sz w:val="20"/>
          <w:szCs w:val="20"/>
        </w:rPr>
      </w:pPr>
      <w:r w:rsidRPr="00B26D42">
        <w:rPr>
          <w:rFonts w:ascii="Arial" w:eastAsia="Arial" w:hAnsi="Arial" w:cs="Arial"/>
          <w:sz w:val="20"/>
          <w:szCs w:val="20"/>
        </w:rPr>
        <w:t>plačila obresti in odplačila kreditov, če je bilo posojilo najeto za financiranje stroškov izvajanja študijske dejavnosti.</w:t>
      </w:r>
    </w:p>
    <w:p w14:paraId="3CC0C9E5"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Sredstva študijske dejavnosti lahko javne univerze namenijo tudi za nakup nematerialnega premoženja, nakup in vzdrževanje opreme, investicijsko vzdrževanje ter plačila obresti in odplačila kreditov, za katere je dala poroštvo Republika Slovenija, vendar le pod pogojem, da so predhodno zagotovljena sredstva za namene iz prejšnjega odstavka.</w:t>
      </w:r>
    </w:p>
    <w:p w14:paraId="4B0E3400"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7AEDCDB8"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Sredstva študijske dejavnosti zasebni visokošolski zavodi z dodeljeno koncesijo za študijske programe lahko namenijo za:</w:t>
      </w:r>
    </w:p>
    <w:p w14:paraId="0FFA175D" w14:textId="77777777" w:rsidR="00D04887" w:rsidRPr="00B26D42" w:rsidRDefault="00D04887" w:rsidP="009C05DB">
      <w:pPr>
        <w:pStyle w:val="alineazaodstavkom1"/>
        <w:numPr>
          <w:ilvl w:val="0"/>
          <w:numId w:val="95"/>
        </w:numPr>
        <w:rPr>
          <w:rFonts w:ascii="Arial" w:eastAsia="Arial" w:hAnsi="Arial" w:cs="Arial"/>
          <w:sz w:val="20"/>
          <w:szCs w:val="20"/>
        </w:rPr>
      </w:pPr>
      <w:r w:rsidRPr="00B26D42">
        <w:rPr>
          <w:rFonts w:ascii="Arial" w:eastAsia="Arial" w:hAnsi="Arial" w:cs="Arial"/>
          <w:sz w:val="20"/>
          <w:szCs w:val="20"/>
        </w:rPr>
        <w:t>plače in druge izdatke za zaposlene,</w:t>
      </w:r>
    </w:p>
    <w:p w14:paraId="085F06A8" w14:textId="77777777" w:rsidR="00D04887" w:rsidRPr="00B26D42" w:rsidRDefault="00D04887" w:rsidP="009C05DB">
      <w:pPr>
        <w:pStyle w:val="alineazaodstavkom1"/>
        <w:numPr>
          <w:ilvl w:val="0"/>
          <w:numId w:val="95"/>
        </w:numPr>
        <w:rPr>
          <w:rFonts w:ascii="Arial" w:eastAsia="Arial" w:hAnsi="Arial" w:cs="Arial"/>
          <w:sz w:val="20"/>
          <w:szCs w:val="20"/>
        </w:rPr>
      </w:pPr>
      <w:r w:rsidRPr="00B26D42">
        <w:rPr>
          <w:rFonts w:ascii="Arial" w:eastAsia="Arial" w:hAnsi="Arial" w:cs="Arial"/>
          <w:sz w:val="20"/>
          <w:szCs w:val="20"/>
        </w:rPr>
        <w:t>prispevke delodajalca za socialno varnost,</w:t>
      </w:r>
    </w:p>
    <w:p w14:paraId="408F1387" w14:textId="77777777" w:rsidR="00D04887" w:rsidRPr="00B26D42" w:rsidRDefault="00D04887" w:rsidP="009C05DB">
      <w:pPr>
        <w:pStyle w:val="alineazaodstavkom1"/>
        <w:numPr>
          <w:ilvl w:val="0"/>
          <w:numId w:val="95"/>
        </w:numPr>
        <w:rPr>
          <w:rFonts w:ascii="Arial" w:eastAsia="Arial" w:hAnsi="Arial" w:cs="Arial"/>
          <w:sz w:val="20"/>
          <w:szCs w:val="20"/>
        </w:rPr>
      </w:pPr>
      <w:r w:rsidRPr="00B26D42">
        <w:rPr>
          <w:rFonts w:ascii="Arial" w:eastAsia="Arial" w:hAnsi="Arial" w:cs="Arial"/>
          <w:sz w:val="20"/>
          <w:szCs w:val="20"/>
        </w:rPr>
        <w:t>izdatke za blago in storitve ter</w:t>
      </w:r>
    </w:p>
    <w:p w14:paraId="4BECFA3C" w14:textId="77777777" w:rsidR="00D04887" w:rsidRPr="00B26D42" w:rsidRDefault="00D04887" w:rsidP="009C05DB">
      <w:pPr>
        <w:pStyle w:val="alineazaodstavkom1"/>
        <w:numPr>
          <w:ilvl w:val="0"/>
          <w:numId w:val="95"/>
        </w:numPr>
        <w:rPr>
          <w:rFonts w:ascii="Arial" w:eastAsia="Arial" w:hAnsi="Arial" w:cs="Arial"/>
          <w:sz w:val="20"/>
          <w:szCs w:val="20"/>
        </w:rPr>
      </w:pPr>
      <w:r w:rsidRPr="00B26D42">
        <w:rPr>
          <w:rFonts w:ascii="Arial" w:eastAsia="Arial" w:hAnsi="Arial" w:cs="Arial"/>
          <w:sz w:val="20"/>
          <w:szCs w:val="20"/>
        </w:rPr>
        <w:t>plačila obresti in odplačila kreditov, če je bilo posojilo najeto za financiranje stroškov izvajanja koncesioniranega študijskega programa.</w:t>
      </w:r>
    </w:p>
    <w:p w14:paraId="5D48A19E" w14:textId="77777777" w:rsidR="00D04887" w:rsidRPr="00B26D42" w:rsidRDefault="00D04887" w:rsidP="00D04887">
      <w:pPr>
        <w:pStyle w:val="alineazaodstavkom1"/>
        <w:ind w:firstLine="0"/>
        <w:rPr>
          <w:rFonts w:ascii="Arial" w:eastAsia="Arial" w:hAnsi="Arial" w:cs="Arial"/>
          <w:sz w:val="20"/>
          <w:szCs w:val="20"/>
        </w:rPr>
      </w:pPr>
    </w:p>
    <w:p w14:paraId="466D11B9" w14:textId="77777777" w:rsidR="00D04887" w:rsidRPr="00B26D42" w:rsidRDefault="00D04887" w:rsidP="00D04887">
      <w:pPr>
        <w:pStyle w:val="alineazaodstavkom1"/>
        <w:ind w:firstLine="0"/>
        <w:rPr>
          <w:rFonts w:ascii="Arial" w:eastAsia="Arial" w:hAnsi="Arial" w:cs="Arial"/>
          <w:sz w:val="20"/>
          <w:szCs w:val="20"/>
        </w:rPr>
      </w:pPr>
    </w:p>
    <w:p w14:paraId="614DD28D" w14:textId="77777777" w:rsidR="00D04887" w:rsidRPr="00B26D42" w:rsidRDefault="00D04887" w:rsidP="00D04887">
      <w:pPr>
        <w:pStyle w:val="alineazaodstavkom1"/>
        <w:ind w:firstLine="0"/>
        <w:rPr>
          <w:rFonts w:ascii="Arial" w:eastAsia="Arial" w:hAnsi="Arial" w:cs="Arial"/>
          <w:sz w:val="20"/>
          <w:szCs w:val="20"/>
        </w:rPr>
      </w:pPr>
    </w:p>
    <w:p w14:paraId="01935E18" w14:textId="77777777" w:rsidR="00D04887" w:rsidRPr="00B26D42" w:rsidRDefault="00D04887" w:rsidP="00D04887">
      <w:pPr>
        <w:pStyle w:val="alineazaodstavkom1"/>
        <w:ind w:firstLine="0"/>
        <w:jc w:val="center"/>
        <w:rPr>
          <w:rFonts w:ascii="Arial" w:eastAsia="Arial" w:hAnsi="Arial" w:cs="Arial"/>
          <w:b/>
          <w:bCs/>
          <w:sz w:val="20"/>
          <w:szCs w:val="20"/>
        </w:rPr>
      </w:pPr>
      <w:r w:rsidRPr="00B26D42">
        <w:rPr>
          <w:rFonts w:ascii="Arial" w:eastAsia="Arial" w:hAnsi="Arial" w:cs="Arial"/>
          <w:b/>
          <w:bCs/>
          <w:sz w:val="20"/>
          <w:szCs w:val="20"/>
        </w:rPr>
        <w:t>4. člen</w:t>
      </w:r>
    </w:p>
    <w:p w14:paraId="0D8D5D4B" w14:textId="77777777" w:rsidR="00D04887" w:rsidRPr="00B26D42" w:rsidRDefault="00D04887" w:rsidP="00D04887">
      <w:pPr>
        <w:pStyle w:val="alineazaodstavkom1"/>
        <w:ind w:firstLine="0"/>
        <w:jc w:val="center"/>
        <w:rPr>
          <w:rFonts w:ascii="Arial" w:eastAsia="Arial" w:hAnsi="Arial" w:cs="Arial"/>
          <w:sz w:val="20"/>
          <w:szCs w:val="20"/>
        </w:rPr>
      </w:pPr>
      <w:r w:rsidRPr="00B26D42">
        <w:rPr>
          <w:rFonts w:ascii="Arial" w:eastAsia="Arial" w:hAnsi="Arial" w:cs="Arial"/>
          <w:b/>
          <w:bCs/>
          <w:sz w:val="20"/>
          <w:szCs w:val="20"/>
        </w:rPr>
        <w:t>(nakazovanje sredstev za tekoče koledarsko leto)</w:t>
      </w:r>
    </w:p>
    <w:p w14:paraId="0340BDEC"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Sredstva študijske dejavnosti se javni univerzi in zasebnemu visokošolskemu zavodu za koncesionirane študijske programe (v nadaljnjem besedilu: visokošolski zavod) nakazujejo mesečno, in sicer praviloma do devetega dne v mesecu za prejšnji mesec, na podlagi sklenjene pogodbe z ministrstvom, pristojnim za visoko šolstvo (v nadaljnjem besedilu: ministrstvo).</w:t>
      </w:r>
    </w:p>
    <w:p w14:paraId="65C2C423"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7BEB5A27"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Do izračuna sredstev študijske dejavnosti za tekoče koledarsko leto se visokošolskemu zavodu mesečno nakazujejo sredstva, enaka dvanajstini sredstev v prejšnjem koledarskem letu. Ob upoštevanju 2. člena te uredbe se sredstva poračunajo v skladu s pogodbo iz prejšnjega odstavka.</w:t>
      </w:r>
    </w:p>
    <w:p w14:paraId="0EEE84C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6F6799E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74874EA9" w14:textId="77777777" w:rsidR="00D04887" w:rsidRPr="00B26D42" w:rsidRDefault="00D04887" w:rsidP="00D04887">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5. člen</w:t>
      </w:r>
    </w:p>
    <w:p w14:paraId="05E1A867" w14:textId="77777777" w:rsidR="00D04887" w:rsidRPr="00B26D42" w:rsidRDefault="00D04887" w:rsidP="00D04887">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(povečanje TSF sredstev javne univerze)</w:t>
      </w:r>
    </w:p>
    <w:p w14:paraId="3D062666" w14:textId="77777777" w:rsidR="00D04887" w:rsidRPr="00B26D42" w:rsidRDefault="00D04887" w:rsidP="00D04887">
      <w:pPr>
        <w:pStyle w:val="zamik"/>
        <w:pBdr>
          <w:top w:val="none" w:sz="0" w:space="12" w:color="auto"/>
        </w:pBdr>
        <w:ind w:firstLine="0"/>
        <w:jc w:val="center"/>
        <w:rPr>
          <w:rFonts w:ascii="Arial" w:eastAsia="Arial" w:hAnsi="Arial" w:cs="Arial"/>
          <w:sz w:val="20"/>
          <w:szCs w:val="20"/>
        </w:rPr>
      </w:pPr>
    </w:p>
    <w:p w14:paraId="2FFBECA0"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(1) Letna sredstva TSF se povečajo v primeru pripojitve visokošolskega ali drugega zavoda s področja visokega šolstva oziroma znanosti, pri čemer se upošteva število vpisanih študentov in zaposlenih ter investicijske potrebe pripojenega visokošolskega zavoda oziroma število zaposlenih ter investicijske potrebe pripojenega drugega zavoda s področja visokega šolstva oziroma znanosti.</w:t>
      </w:r>
    </w:p>
    <w:p w14:paraId="6EB17A3B"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29AB2DE9"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(2) Pri študentih se upošteva povprečje števila redno vpisanih v zadnjih treh študijskih letih, brez absolventov in ponavljalcev.</w:t>
      </w:r>
    </w:p>
    <w:p w14:paraId="270CFC84"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3840289F"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(3) Pri zaposlenih se upošteva povprečje števila zaposlenih na dan 1. januarja za zadnja tri leta, v obsegu zaposlitve, in sicer v plačni podskupini D1 in D5 oziroma drugi primerljivi plačni skupini glede na področje dela zavoda, ki se pripoji.</w:t>
      </w:r>
    </w:p>
    <w:p w14:paraId="10633F58"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4A81D5CE"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(4) Sredstva za investicije, ki vključujejo tudi morebitni nakup nematerialnega premoženja in opreme, so predmet pogajanj z ministrstvom, pristojnim za visoko šolstvo.</w:t>
      </w:r>
    </w:p>
    <w:p w14:paraId="3CAC51F8" w14:textId="77777777" w:rsidR="00D04887" w:rsidRPr="00B26D42" w:rsidRDefault="00D04887" w:rsidP="00D04887">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6. člen</w:t>
      </w:r>
    </w:p>
    <w:p w14:paraId="39D1658B" w14:textId="77777777" w:rsidR="00D04887" w:rsidRPr="00B26D42" w:rsidRDefault="00D04887" w:rsidP="00D04887">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(zmanjšanje TSF sredstev javne univerze)</w:t>
      </w:r>
    </w:p>
    <w:p w14:paraId="31316628" w14:textId="77777777" w:rsidR="00D04887" w:rsidRPr="00B26D42" w:rsidRDefault="00D04887" w:rsidP="00D04887">
      <w:pPr>
        <w:pStyle w:val="zamik"/>
        <w:pBdr>
          <w:top w:val="none" w:sz="0" w:space="12" w:color="auto"/>
        </w:pBdr>
        <w:ind w:firstLine="0"/>
        <w:jc w:val="center"/>
        <w:rPr>
          <w:rFonts w:ascii="Arial" w:eastAsia="Arial" w:hAnsi="Arial" w:cs="Arial"/>
          <w:sz w:val="20"/>
          <w:szCs w:val="20"/>
        </w:rPr>
      </w:pPr>
    </w:p>
    <w:p w14:paraId="4F28CC25"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(1) Letna sredstva TSF se javni univerzi v obsegu največ 3 % glede na zadnje leto predhodnega šestletnega pogodbenega obdobja lahko zmanjšajo za naslednje šestletno pogodbeno obdobje, če ministrstvo, pristojno za visoko šolstvo, na podlagi končnega poročila iz devetega odstavka 127. člena tega zakona ugotovi, da javna univerza ni dosegla dogovorjenih ciljev in kazalnikov.</w:t>
      </w:r>
    </w:p>
    <w:p w14:paraId="6B2C8972"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26A1CABC"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(2)</w:t>
      </w:r>
      <w:r w:rsidRPr="00B26D42">
        <w:rPr>
          <w:rFonts w:ascii="Arial" w:eastAsia="Arial" w:hAnsi="Arial" w:cs="Arial"/>
          <w:sz w:val="20"/>
          <w:szCs w:val="20"/>
        </w:rPr>
        <w:t> Zmanjšanje sredstev iz prejšnjega odstavka znaša:</w:t>
      </w:r>
    </w:p>
    <w:p w14:paraId="27EB4C90" w14:textId="77777777" w:rsidR="00D04887" w:rsidRPr="00B26D42" w:rsidRDefault="00D04887" w:rsidP="009C05DB">
      <w:pPr>
        <w:pStyle w:val="alineazaodstavkom1"/>
        <w:numPr>
          <w:ilvl w:val="0"/>
          <w:numId w:val="96"/>
        </w:numPr>
        <w:rPr>
          <w:rFonts w:ascii="Arial" w:eastAsia="Arial" w:hAnsi="Arial" w:cs="Arial"/>
          <w:sz w:val="20"/>
          <w:szCs w:val="20"/>
        </w:rPr>
      </w:pPr>
      <w:r w:rsidRPr="00B26D42">
        <w:rPr>
          <w:rFonts w:ascii="Arial" w:eastAsia="Arial" w:hAnsi="Arial" w:cs="Arial"/>
          <w:sz w:val="20"/>
          <w:szCs w:val="20"/>
        </w:rPr>
        <w:t>1 %, če ni dosežena desetina do tretjina ciljev in kazalnikov,</w:t>
      </w:r>
    </w:p>
    <w:p w14:paraId="08E507FB" w14:textId="77777777" w:rsidR="00D04887" w:rsidRPr="00B26D42" w:rsidRDefault="00D04887" w:rsidP="009C05DB">
      <w:pPr>
        <w:pStyle w:val="alineazaodstavkom1"/>
        <w:numPr>
          <w:ilvl w:val="0"/>
          <w:numId w:val="96"/>
        </w:numPr>
        <w:rPr>
          <w:rFonts w:ascii="Arial" w:eastAsia="Arial" w:hAnsi="Arial" w:cs="Arial"/>
          <w:sz w:val="20"/>
          <w:szCs w:val="20"/>
        </w:rPr>
      </w:pPr>
      <w:r w:rsidRPr="00B26D42">
        <w:rPr>
          <w:rFonts w:ascii="Arial" w:eastAsia="Arial" w:hAnsi="Arial" w:cs="Arial"/>
          <w:sz w:val="20"/>
          <w:szCs w:val="20"/>
        </w:rPr>
        <w:t>2 %, če ni dosežena tretjina do polovica ciljev in kazalnikov,</w:t>
      </w:r>
    </w:p>
    <w:p w14:paraId="556FEF97" w14:textId="77777777" w:rsidR="00D04887" w:rsidRPr="00B26D42" w:rsidRDefault="00D04887" w:rsidP="009C05DB">
      <w:pPr>
        <w:pStyle w:val="alineazaodstavkom1"/>
        <w:numPr>
          <w:ilvl w:val="0"/>
          <w:numId w:val="96"/>
        </w:numPr>
        <w:rPr>
          <w:rFonts w:ascii="Arial" w:eastAsia="Arial" w:hAnsi="Arial" w:cs="Arial"/>
          <w:sz w:val="20"/>
          <w:szCs w:val="20"/>
        </w:rPr>
      </w:pPr>
      <w:r w:rsidRPr="00B26D42">
        <w:rPr>
          <w:rFonts w:ascii="Arial" w:eastAsia="Arial" w:hAnsi="Arial" w:cs="Arial"/>
          <w:sz w:val="20"/>
          <w:szCs w:val="20"/>
        </w:rPr>
        <w:t>3 %, če ni doseženih več kot polovica ciljev in kazalnikov.</w:t>
      </w:r>
    </w:p>
    <w:p w14:paraId="424751AA"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4514D07B"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(3) Letna sredstva TSF se javni univerzi lahko tudi zmanjšajo:</w:t>
      </w:r>
    </w:p>
    <w:p w14:paraId="4A8EE3D6" w14:textId="77777777" w:rsidR="00D04887" w:rsidRPr="00B26D42" w:rsidRDefault="00D04887" w:rsidP="009C05DB">
      <w:pPr>
        <w:numPr>
          <w:ilvl w:val="0"/>
          <w:numId w:val="49"/>
        </w:numPr>
        <w:overflowPunct w:val="0"/>
        <w:autoSpaceDE w:val="0"/>
        <w:autoSpaceDN w:val="0"/>
        <w:adjustRightInd w:val="0"/>
        <w:spacing w:after="0" w:line="240" w:lineRule="exact"/>
        <w:ind w:left="284" w:hanging="284"/>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če ne more več zagotoviti izvajanja ali ne izvaja študijske dejavnosti v dogovorjenem obsegu,</w:t>
      </w:r>
    </w:p>
    <w:p w14:paraId="66C76AD2" w14:textId="77777777" w:rsidR="00D04887" w:rsidRPr="00B26D42" w:rsidRDefault="00D04887" w:rsidP="009C05DB">
      <w:pPr>
        <w:numPr>
          <w:ilvl w:val="0"/>
          <w:numId w:val="49"/>
        </w:numPr>
        <w:overflowPunct w:val="0"/>
        <w:autoSpaceDE w:val="0"/>
        <w:autoSpaceDN w:val="0"/>
        <w:adjustRightInd w:val="0"/>
        <w:spacing w:after="0" w:line="240" w:lineRule="exact"/>
        <w:ind w:left="284" w:hanging="284"/>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če ji preneha akreditacija,</w:t>
      </w:r>
    </w:p>
    <w:p w14:paraId="0B59F194" w14:textId="77777777" w:rsidR="00D04887" w:rsidRPr="00B26D42" w:rsidRDefault="00D04887" w:rsidP="009C05DB">
      <w:pPr>
        <w:numPr>
          <w:ilvl w:val="0"/>
          <w:numId w:val="49"/>
        </w:numPr>
        <w:overflowPunct w:val="0"/>
        <w:autoSpaceDE w:val="0"/>
        <w:autoSpaceDN w:val="0"/>
        <w:adjustRightInd w:val="0"/>
        <w:spacing w:after="0" w:line="240" w:lineRule="exact"/>
        <w:ind w:left="284" w:hanging="284"/>
        <w:jc w:val="both"/>
        <w:textAlignment w:val="baseline"/>
        <w:rPr>
          <w:rFonts w:ascii="Arial" w:hAnsi="Arial" w:cs="Arial"/>
          <w:b/>
          <w:sz w:val="20"/>
          <w:szCs w:val="20"/>
          <w:lang w:eastAsia="x-none"/>
          <w14:ligatures w14:val="standardContextual"/>
        </w:rPr>
      </w:pPr>
      <w:r w:rsidRPr="00B26D42">
        <w:rPr>
          <w:rFonts w:ascii="Arial" w:hAnsi="Arial" w:cs="Arial"/>
          <w:sz w:val="20"/>
          <w:szCs w:val="20"/>
          <w14:ligatures w14:val="standardContextual"/>
        </w:rPr>
        <w:t>če ji upade študijska dejavnost, merjena s številom študentov in diplomantov.</w:t>
      </w:r>
    </w:p>
    <w:p w14:paraId="149574D7"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44B006D1" w14:textId="77777777" w:rsidR="00D04887" w:rsidRPr="00B26D42" w:rsidRDefault="00D04887" w:rsidP="00D04887">
      <w:pPr>
        <w:overflowPunct w:val="0"/>
        <w:autoSpaceDE w:val="0"/>
        <w:autoSpaceDN w:val="0"/>
        <w:adjustRightInd w:val="0"/>
        <w:spacing w:line="240" w:lineRule="exact"/>
        <w:jc w:val="both"/>
        <w:textAlignment w:val="baseline"/>
        <w:rPr>
          <w:rFonts w:ascii="Arial" w:eastAsia="Arial" w:hAnsi="Arial" w:cs="Arial"/>
          <w:sz w:val="20"/>
          <w:szCs w:val="20"/>
        </w:rPr>
      </w:pPr>
      <w:r w:rsidRPr="00B26D42">
        <w:rPr>
          <w:rFonts w:ascii="Arial" w:hAnsi="Arial" w:cs="Arial"/>
          <w:sz w:val="20"/>
          <w:szCs w:val="20"/>
          <w14:ligatures w14:val="standardContextual"/>
        </w:rPr>
        <w:t>(4)</w:t>
      </w:r>
      <w:r w:rsidRPr="00B26D42">
        <w:rPr>
          <w:rFonts w:ascii="Arial" w:eastAsia="Arial" w:hAnsi="Arial" w:cs="Arial"/>
          <w:sz w:val="20"/>
          <w:szCs w:val="20"/>
        </w:rPr>
        <w:t xml:space="preserve"> Izvajanje študijske dejavnosti v dogovorjenem obsegu iz prve alineje prejšnjega odstavka se opredeli v pogodbi o financiranju študijske dejavnosti, in sicer v okviru pogajanj.</w:t>
      </w:r>
    </w:p>
    <w:p w14:paraId="300247EF"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b/>
          <w:sz w:val="20"/>
          <w:szCs w:val="20"/>
          <w:lang w:eastAsia="x-none"/>
          <w14:ligatures w14:val="standardContextual"/>
        </w:rPr>
      </w:pPr>
      <w:r w:rsidRPr="00B26D42">
        <w:rPr>
          <w:rFonts w:ascii="Arial" w:eastAsia="Arial" w:hAnsi="Arial" w:cs="Arial"/>
          <w:sz w:val="20"/>
          <w:szCs w:val="20"/>
        </w:rPr>
        <w:t>(5) Zmanjšanje sredstev iz druge alineje tretjega odstavka tega člena se določi ob upoštevanju števila študentov študijskega programa, ki mu je prenehala akreditacija ali podeljena koncesija, pomnoženega z vrednostjo (ceno) šolnine na letnik.</w:t>
      </w:r>
    </w:p>
    <w:p w14:paraId="628E64A7"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(6) Zmanjšanje sredstev iz tretje alineje tretjega odstavka tega člena se ugotavlja v tretjem in petem letu pogodbenega obdobja, in znaša:</w:t>
      </w:r>
    </w:p>
    <w:p w14:paraId="0BB849CA" w14:textId="77777777" w:rsidR="00D04887" w:rsidRPr="00B26D42" w:rsidRDefault="00D04887" w:rsidP="009C05DB">
      <w:pPr>
        <w:pStyle w:val="alineazaodstavkom1"/>
        <w:numPr>
          <w:ilvl w:val="0"/>
          <w:numId w:val="97"/>
        </w:numPr>
        <w:rPr>
          <w:rFonts w:ascii="Arial" w:eastAsia="Arial" w:hAnsi="Arial" w:cs="Arial"/>
          <w:sz w:val="20"/>
          <w:szCs w:val="20"/>
        </w:rPr>
      </w:pPr>
      <w:r w:rsidRPr="00B26D42">
        <w:rPr>
          <w:rFonts w:ascii="Arial" w:eastAsia="Arial" w:hAnsi="Arial" w:cs="Arial"/>
          <w:sz w:val="20"/>
          <w:szCs w:val="20"/>
        </w:rPr>
        <w:t>1 % za vsakega od kazalnikov, za katerega se vrednost kazalnika zmanjša za več kot 10 %,</w:t>
      </w:r>
    </w:p>
    <w:p w14:paraId="37F38C2C" w14:textId="77777777" w:rsidR="00D04887" w:rsidRPr="00B26D42" w:rsidRDefault="00D04887" w:rsidP="009C05DB">
      <w:pPr>
        <w:pStyle w:val="alineazaodstavkom1"/>
        <w:numPr>
          <w:ilvl w:val="0"/>
          <w:numId w:val="97"/>
        </w:numPr>
        <w:rPr>
          <w:rFonts w:ascii="Arial" w:eastAsia="Arial" w:hAnsi="Arial" w:cs="Arial"/>
          <w:sz w:val="20"/>
          <w:szCs w:val="20"/>
        </w:rPr>
      </w:pPr>
      <w:r w:rsidRPr="00B26D42">
        <w:rPr>
          <w:rFonts w:ascii="Arial" w:eastAsia="Arial" w:hAnsi="Arial" w:cs="Arial"/>
          <w:sz w:val="20"/>
          <w:szCs w:val="20"/>
        </w:rPr>
        <w:lastRenderedPageBreak/>
        <w:t>2 % za vsakega od kazalnikov, za katerega se vrednost kazalnika zmanjša za več kot 15 %,</w:t>
      </w:r>
    </w:p>
    <w:p w14:paraId="155539E5" w14:textId="77777777" w:rsidR="00D04887" w:rsidRPr="00B26D42" w:rsidRDefault="00D04887" w:rsidP="009C05DB">
      <w:pPr>
        <w:pStyle w:val="alineazaodstavkom1"/>
        <w:numPr>
          <w:ilvl w:val="0"/>
          <w:numId w:val="97"/>
        </w:numPr>
        <w:rPr>
          <w:rFonts w:ascii="Arial" w:eastAsia="Arial" w:hAnsi="Arial" w:cs="Arial"/>
          <w:sz w:val="20"/>
          <w:szCs w:val="20"/>
        </w:rPr>
      </w:pPr>
      <w:r w:rsidRPr="00B26D42">
        <w:rPr>
          <w:rFonts w:ascii="Arial" w:eastAsia="Arial" w:hAnsi="Arial" w:cs="Arial"/>
          <w:sz w:val="20"/>
          <w:szCs w:val="20"/>
        </w:rPr>
        <w:t>5 % za vsakega od kazalnikov, za katerega se vrednost kazalnika zmanjša za več kot 20 %.</w:t>
      </w:r>
    </w:p>
    <w:p w14:paraId="019ACBBB" w14:textId="77777777" w:rsidR="00D04887" w:rsidRPr="00B26D42" w:rsidRDefault="00D04887" w:rsidP="00D04887">
      <w:pPr>
        <w:pStyle w:val="alineazaodstavkom1"/>
        <w:ind w:left="425"/>
        <w:rPr>
          <w:rFonts w:ascii="Arial" w:eastAsia="Arial" w:hAnsi="Arial" w:cs="Arial"/>
          <w:sz w:val="20"/>
          <w:szCs w:val="20"/>
        </w:rPr>
      </w:pPr>
    </w:p>
    <w:p w14:paraId="2A8667A1" w14:textId="77777777" w:rsidR="00D04887" w:rsidRPr="00B26D42" w:rsidRDefault="00D04887" w:rsidP="00D04887">
      <w:pPr>
        <w:overflowPunct w:val="0"/>
        <w:autoSpaceDE w:val="0"/>
        <w:autoSpaceDN w:val="0"/>
        <w:adjustRightInd w:val="0"/>
        <w:spacing w:line="240" w:lineRule="exact"/>
        <w:jc w:val="both"/>
        <w:textAlignment w:val="baseline"/>
        <w:rPr>
          <w:rFonts w:ascii="Arial" w:eastAsia="Arial" w:hAnsi="Arial" w:cs="Arial"/>
          <w:sz w:val="20"/>
          <w:szCs w:val="20"/>
        </w:rPr>
      </w:pPr>
      <w:r w:rsidRPr="00B26D42">
        <w:rPr>
          <w:rFonts w:ascii="Arial" w:eastAsia="Arial" w:hAnsi="Arial" w:cs="Arial"/>
          <w:sz w:val="20"/>
          <w:szCs w:val="20"/>
        </w:rPr>
        <w:t>(7) Pri ugotavljanju zmanjšanja iz prejšnjega odstavka se pri kazalniku študenti za koledarsko leto n upošteva razlika števila študentov visokošolskega zavoda na dan 30. oktobra študijskega leta n-1/n glede na študijsko leto n-2/n-1. Pri kazalniku diplomanti se v koledarskem letu n upošteva razlika števila diplomantov visokošolskega zavoda v koledarskem letu n-1 glede na koledarsko leto n-2.</w:t>
      </w:r>
    </w:p>
    <w:p w14:paraId="6609004E" w14:textId="77777777" w:rsidR="00D04887" w:rsidRPr="00B26D42" w:rsidRDefault="00D04887" w:rsidP="00D04887">
      <w:pPr>
        <w:overflowPunct w:val="0"/>
        <w:autoSpaceDE w:val="0"/>
        <w:autoSpaceDN w:val="0"/>
        <w:adjustRightInd w:val="0"/>
        <w:spacing w:line="240" w:lineRule="exact"/>
        <w:jc w:val="center"/>
        <w:textAlignment w:val="baseline"/>
        <w:rPr>
          <w:rFonts w:ascii="Arial" w:eastAsia="Arial" w:hAnsi="Arial" w:cs="Arial"/>
          <w:sz w:val="20"/>
          <w:szCs w:val="20"/>
        </w:rPr>
      </w:pPr>
    </w:p>
    <w:p w14:paraId="025DAC63" w14:textId="77777777" w:rsidR="00D04887" w:rsidRPr="00B26D42" w:rsidRDefault="00D04887" w:rsidP="00D04887">
      <w:pPr>
        <w:overflowPunct w:val="0"/>
        <w:autoSpaceDE w:val="0"/>
        <w:autoSpaceDN w:val="0"/>
        <w:adjustRightInd w:val="0"/>
        <w:spacing w:line="240" w:lineRule="exact"/>
        <w:jc w:val="center"/>
        <w:textAlignment w:val="baseline"/>
        <w:rPr>
          <w:rFonts w:ascii="Arial" w:eastAsia="Arial" w:hAnsi="Arial" w:cs="Arial"/>
          <w:b/>
          <w:bCs/>
          <w:sz w:val="20"/>
          <w:szCs w:val="20"/>
        </w:rPr>
      </w:pPr>
      <w:r w:rsidRPr="00B26D42">
        <w:rPr>
          <w:rFonts w:ascii="Arial" w:eastAsia="Arial" w:hAnsi="Arial" w:cs="Arial"/>
          <w:b/>
          <w:bCs/>
          <w:sz w:val="20"/>
          <w:szCs w:val="20"/>
        </w:rPr>
        <w:t>7. člen</w:t>
      </w:r>
    </w:p>
    <w:p w14:paraId="5EAAF27B" w14:textId="77777777" w:rsidR="00D04887" w:rsidRPr="00B26D42" w:rsidRDefault="00D04887" w:rsidP="00D04887">
      <w:pPr>
        <w:overflowPunct w:val="0"/>
        <w:autoSpaceDE w:val="0"/>
        <w:autoSpaceDN w:val="0"/>
        <w:adjustRightInd w:val="0"/>
        <w:spacing w:line="240" w:lineRule="exact"/>
        <w:jc w:val="center"/>
        <w:textAlignment w:val="baseline"/>
        <w:rPr>
          <w:rFonts w:ascii="Arial" w:eastAsia="Arial" w:hAnsi="Arial" w:cs="Arial"/>
          <w:sz w:val="20"/>
          <w:szCs w:val="20"/>
        </w:rPr>
      </w:pPr>
      <w:r w:rsidRPr="00B26D42">
        <w:rPr>
          <w:rFonts w:ascii="Arial" w:eastAsia="Arial" w:hAnsi="Arial" w:cs="Arial"/>
          <w:b/>
          <w:bCs/>
          <w:sz w:val="20"/>
          <w:szCs w:val="20"/>
        </w:rPr>
        <w:t>(določitev pogodbenega obdobja novi javni univerzi oziroma ob dodelitvi nove koncesije)</w:t>
      </w:r>
    </w:p>
    <w:p w14:paraId="5F25527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Prvo pogodbeno obdobje za novo javno univerzo oziroma za zasebni visokošolski zavod ob novo dodeljeni koncesiji za študijski program se začne s tistim letom tekočega šestletnega pogodbenega obdobja, s katerim ta zavod vstopi v javno financiranje študijske dejavnosti, in zaključi z zadnjim letom istega tekočega štiriletnega pogodbenega obdobja.</w:t>
      </w:r>
    </w:p>
    <w:p w14:paraId="35D8B043"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54EED3CE"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69405B07" w14:textId="77777777" w:rsidR="00D04887" w:rsidRPr="00B26D42" w:rsidRDefault="00D04887" w:rsidP="00D04887">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8. člen</w:t>
      </w:r>
    </w:p>
    <w:p w14:paraId="64F10989" w14:textId="77777777" w:rsidR="00D04887" w:rsidRPr="00B26D42" w:rsidRDefault="00D04887" w:rsidP="006D5C5B">
      <w:pPr>
        <w:pStyle w:val="zamik"/>
        <w:pBdr>
          <w:top w:val="none" w:sz="0" w:space="12" w:color="auto"/>
        </w:pBdr>
        <w:ind w:firstLine="0"/>
        <w:jc w:val="center"/>
        <w:rPr>
          <w:rFonts w:ascii="Arial" w:eastAsia="Arial" w:hAnsi="Arial" w:cs="Arial"/>
          <w:b/>
          <w:bCs/>
          <w:sz w:val="20"/>
          <w:szCs w:val="20"/>
        </w:rPr>
      </w:pPr>
      <w:r w:rsidRPr="00B26D42">
        <w:rPr>
          <w:rFonts w:ascii="Arial" w:eastAsia="Arial" w:hAnsi="Arial" w:cs="Arial"/>
          <w:b/>
          <w:bCs/>
          <w:sz w:val="20"/>
          <w:szCs w:val="20"/>
        </w:rPr>
        <w:t>(način določitve sredstev študijske dejavnosti</w:t>
      </w:r>
    </w:p>
    <w:p w14:paraId="0E07BF7D" w14:textId="77777777" w:rsidR="00D04887" w:rsidRPr="00B26D42" w:rsidRDefault="00D04887" w:rsidP="006D5C5B">
      <w:pPr>
        <w:pStyle w:val="zamik"/>
        <w:pBdr>
          <w:top w:val="none" w:sz="0" w:space="12" w:color="auto"/>
        </w:pBdr>
        <w:ind w:firstLine="0"/>
        <w:jc w:val="center"/>
        <w:rPr>
          <w:rFonts w:ascii="Arial" w:eastAsia="Arial" w:hAnsi="Arial" w:cs="Arial"/>
          <w:sz w:val="20"/>
          <w:szCs w:val="20"/>
        </w:rPr>
      </w:pPr>
      <w:r w:rsidRPr="00B26D42">
        <w:rPr>
          <w:rFonts w:ascii="Arial" w:eastAsia="Arial" w:hAnsi="Arial" w:cs="Arial"/>
          <w:b/>
          <w:bCs/>
          <w:sz w:val="20"/>
          <w:szCs w:val="20"/>
        </w:rPr>
        <w:t>za zasebni visokošolski zavod za koncesioniran študijski program)</w:t>
      </w:r>
    </w:p>
    <w:p w14:paraId="5A49D568" w14:textId="77777777" w:rsidR="00D04887" w:rsidRPr="00B26D42" w:rsidRDefault="00D04887" w:rsidP="00D04887">
      <w:pPr>
        <w:pStyle w:val="zamik"/>
        <w:pBdr>
          <w:top w:val="none" w:sz="0" w:space="12" w:color="auto"/>
        </w:pBdr>
        <w:jc w:val="both"/>
        <w:rPr>
          <w:rFonts w:ascii="Arial" w:eastAsia="Arial" w:hAnsi="Arial" w:cs="Arial"/>
          <w:sz w:val="20"/>
          <w:szCs w:val="20"/>
        </w:rPr>
      </w:pPr>
    </w:p>
    <w:p w14:paraId="5D8CDD0F"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Sredstva se določijo ob upoštevanju števila razpisanih mest za vpis v prvi letnik in števila vpisanih študentov brez absolventov in ponavljalcev v redni študij po posameznem koncesioniranem študijskem programu v posameznem študijskem letu.</w:t>
      </w:r>
    </w:p>
    <w:p w14:paraId="00095FF8"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02B3669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V prvem letu izvajanja koncesioniranega študijskega programa iz 15.a člena te uredbe se letna sredstva izračunajo tako, da se število razpisanih mest prihodnjega študijskega leta pomnoži z vrednostjo sredstev na študenta in sorazmerno preračuna na dva meseca delovanja v tem koledarskem letu. V drugem in vsakem naslednjem letu se upošteva število razpisanih mest prihodnjega študijskega leta in število vpisanih študentov na dan 30. oktobra preteklega koledarskega leta, pomnoženih z vrednostjo sredstev na študenta, in sorazmerno preračunano na število mesecev posameznega študijskega leta, pri čemer se upošteva, da vsi vpisani študenti napredujejo v višji letnik.</w:t>
      </w:r>
    </w:p>
    <w:p w14:paraId="3772885E"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3FE64E6A"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Vrednost sredstev na študenta za študijske programe s področij KLASIUS-P-16 01, 02 (brez podpodročja 021), 03, 04, 09 (brez podpodročij 0911, 0912, 0913 in 0916) in 10 je 2.947,79 eura na študenta, za druga študijska področja pa 4.739,82 eura na študenta. Vrednost se praviloma usklajuje letno, pri čemer se upošteva realna rast bruto domačega proizvoda za preteklo leto. Določi se s sklepom ministra v skladu s proračunskimi zmožnostmi.</w:t>
      </w:r>
    </w:p>
    <w:p w14:paraId="5794F52F" w14:textId="77777777" w:rsidR="006D5C5B" w:rsidRPr="00B26D42" w:rsidRDefault="006D5C5B" w:rsidP="00D04887">
      <w:pPr>
        <w:overflowPunct w:val="0"/>
        <w:autoSpaceDE w:val="0"/>
        <w:autoSpaceDN w:val="0"/>
        <w:adjustRightInd w:val="0"/>
        <w:spacing w:line="240" w:lineRule="exact"/>
        <w:jc w:val="both"/>
        <w:textAlignment w:val="baseline"/>
        <w:rPr>
          <w:rFonts w:ascii="Arial" w:eastAsia="Arial" w:hAnsi="Arial" w:cs="Arial"/>
          <w:sz w:val="20"/>
          <w:szCs w:val="20"/>
        </w:rPr>
      </w:pPr>
    </w:p>
    <w:p w14:paraId="4B0AFB2B" w14:textId="77777777" w:rsidR="00D04887" w:rsidRPr="00B26D42" w:rsidRDefault="00D04887" w:rsidP="00A476B1">
      <w:pPr>
        <w:overflowPunct w:val="0"/>
        <w:autoSpaceDE w:val="0"/>
        <w:autoSpaceDN w:val="0"/>
        <w:adjustRightInd w:val="0"/>
        <w:spacing w:after="0" w:line="240" w:lineRule="exact"/>
        <w:jc w:val="center"/>
        <w:textAlignment w:val="baseline"/>
        <w:rPr>
          <w:rFonts w:ascii="Arial" w:eastAsia="Arial" w:hAnsi="Arial" w:cs="Arial"/>
          <w:b/>
          <w:bCs/>
          <w:sz w:val="20"/>
          <w:szCs w:val="20"/>
        </w:rPr>
      </w:pPr>
      <w:r w:rsidRPr="00B26D42">
        <w:rPr>
          <w:rFonts w:ascii="Arial" w:eastAsia="Arial" w:hAnsi="Arial" w:cs="Arial"/>
          <w:b/>
          <w:bCs/>
          <w:sz w:val="20"/>
          <w:szCs w:val="20"/>
        </w:rPr>
        <w:t>9. člen</w:t>
      </w:r>
    </w:p>
    <w:p w14:paraId="7F526D4F" w14:textId="77777777" w:rsidR="00D04887" w:rsidRPr="00B26D42" w:rsidRDefault="00D04887" w:rsidP="00A476B1">
      <w:pPr>
        <w:overflowPunct w:val="0"/>
        <w:autoSpaceDE w:val="0"/>
        <w:autoSpaceDN w:val="0"/>
        <w:adjustRightInd w:val="0"/>
        <w:spacing w:after="0" w:line="240" w:lineRule="exact"/>
        <w:jc w:val="center"/>
        <w:textAlignment w:val="baseline"/>
        <w:rPr>
          <w:rFonts w:ascii="Arial" w:eastAsia="Arial" w:hAnsi="Arial" w:cs="Arial"/>
          <w:sz w:val="20"/>
          <w:szCs w:val="20"/>
        </w:rPr>
      </w:pPr>
      <w:r w:rsidRPr="00B26D42">
        <w:rPr>
          <w:rFonts w:ascii="Arial" w:eastAsia="Arial" w:hAnsi="Arial" w:cs="Arial"/>
          <w:b/>
          <w:bCs/>
          <w:sz w:val="20"/>
          <w:szCs w:val="20"/>
        </w:rPr>
        <w:t>(določitev sredstev za novo javno univerzo)</w:t>
      </w:r>
    </w:p>
    <w:p w14:paraId="18385933" w14:textId="77777777" w:rsidR="00D04887" w:rsidRPr="00B26D42" w:rsidRDefault="00D04887" w:rsidP="00D04887">
      <w:pPr>
        <w:overflowPunct w:val="0"/>
        <w:autoSpaceDE w:val="0"/>
        <w:autoSpaceDN w:val="0"/>
        <w:adjustRightInd w:val="0"/>
        <w:spacing w:line="240" w:lineRule="exact"/>
        <w:jc w:val="center"/>
        <w:textAlignment w:val="baseline"/>
        <w:rPr>
          <w:rFonts w:ascii="Arial" w:eastAsia="Arial" w:hAnsi="Arial" w:cs="Arial"/>
          <w:sz w:val="20"/>
          <w:szCs w:val="20"/>
        </w:rPr>
      </w:pPr>
    </w:p>
    <w:p w14:paraId="44C2C9C7" w14:textId="77777777" w:rsidR="00D04887" w:rsidRPr="00B26D42" w:rsidRDefault="00D04887" w:rsidP="00D04887">
      <w:pPr>
        <w:suppressAutoHyphens/>
        <w:overflowPunct w:val="0"/>
        <w:autoSpaceDE w:val="0"/>
        <w:autoSpaceDN w:val="0"/>
        <w:adjustRightInd w:val="0"/>
        <w:spacing w:line="240" w:lineRule="exact"/>
        <w:jc w:val="both"/>
        <w:textAlignment w:val="baseline"/>
        <w:rPr>
          <w:rFonts w:ascii="Arial" w:hAnsi="Arial" w:cs="Arial"/>
          <w:bCs/>
          <w:sz w:val="20"/>
          <w:szCs w:val="20"/>
          <w:lang w:eastAsia="x-none"/>
          <w14:ligatures w14:val="standardContextual"/>
        </w:rPr>
      </w:pPr>
      <w:r w:rsidRPr="00B26D42">
        <w:rPr>
          <w:rFonts w:ascii="Arial" w:hAnsi="Arial" w:cs="Arial"/>
          <w:sz w:val="20"/>
          <w:szCs w:val="20"/>
          <w14:ligatures w14:val="standardContextual"/>
        </w:rPr>
        <w:t xml:space="preserve">(1) </w:t>
      </w:r>
      <w:r w:rsidRPr="00B26D42">
        <w:rPr>
          <w:rFonts w:ascii="Arial" w:hAnsi="Arial" w:cs="Arial"/>
          <w:bCs/>
          <w:sz w:val="20"/>
          <w:szCs w:val="20"/>
          <w:lang w:eastAsia="x-none"/>
          <w14:ligatures w14:val="standardContextual"/>
        </w:rPr>
        <w:t>Sredstva za ustanovitev javne univerze se določijo ob upoštevanju predvidenega števila študentov in zaposlenih ter investicijskih potreb.</w:t>
      </w:r>
    </w:p>
    <w:p w14:paraId="7FC39F5F"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bCs/>
          <w:sz w:val="20"/>
          <w:szCs w:val="20"/>
          <w:lang w:eastAsia="x-none"/>
          <w14:ligatures w14:val="standardContextual"/>
        </w:rPr>
      </w:pPr>
    </w:p>
    <w:p w14:paraId="0EC5F5AD"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(2) Pri študentih se upošteva povprečje števila redno vpisanih v zadnjih treh študijskih letih, brez absolventov in ponavljalcev.</w:t>
      </w:r>
    </w:p>
    <w:p w14:paraId="5B6EB28E"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40C4E114"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(3) Pri zaposlenih se upošteva povprečje števila zaposlenih na dan 1. januarja za zadnja tri leta, v obsegu zaposlitve, in sicer v plačni podskupini D1, D5, H1, H2 in H3 oziroma drugi primerljivi plačni skupini glede na področje dela univerze.</w:t>
      </w:r>
    </w:p>
    <w:p w14:paraId="5BFBA0E5"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5F5848DB"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sz w:val="20"/>
          <w:szCs w:val="20"/>
          <w14:ligatures w14:val="standardContextual"/>
        </w:rPr>
        <w:t>(4) Sredstva za investicije, ki vključujejo tudi morebitni nakup nematerialnega premoženja in opreme, so predmet pogajanj z ministrstvom, pristojnim za visoko šolstvo.</w:t>
      </w:r>
    </w:p>
    <w:p w14:paraId="58EFE754" w14:textId="77777777" w:rsidR="00D04887" w:rsidRPr="00B26D42" w:rsidRDefault="00D04887" w:rsidP="00D04887">
      <w:pPr>
        <w:suppressAutoHyphens/>
        <w:overflowPunct w:val="0"/>
        <w:autoSpaceDE w:val="0"/>
        <w:autoSpaceDN w:val="0"/>
        <w:adjustRightInd w:val="0"/>
        <w:spacing w:line="240" w:lineRule="exact"/>
        <w:jc w:val="both"/>
        <w:textAlignment w:val="baseline"/>
        <w:rPr>
          <w:rFonts w:ascii="Arial" w:hAnsi="Arial" w:cs="Arial"/>
          <w:bCs/>
          <w:sz w:val="20"/>
          <w:szCs w:val="20"/>
          <w:lang w:eastAsia="x-none"/>
          <w14:ligatures w14:val="standardContextual"/>
        </w:rPr>
      </w:pPr>
    </w:p>
    <w:p w14:paraId="068A5F54"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r w:rsidRPr="00B26D42">
        <w:rPr>
          <w:rFonts w:ascii="Arial" w:hAnsi="Arial" w:cs="Arial"/>
          <w:bCs/>
          <w:sz w:val="20"/>
          <w:szCs w:val="20"/>
          <w:lang w:eastAsia="x-none"/>
          <w14:ligatures w14:val="standardContextual"/>
        </w:rPr>
        <w:t>(5) Ob ustanovitvi javne univerze s spojitvijo univerz oziroma samostojnih visokošolskih zavodov se sredstva določijo ob upoštevanju števila študentov in vrednosti sredstev v finančnem načrtu ministrstva, pristojnega za visoko šolstvo. Sredstva za koncesionirane študijske programe se prenesejo v TSF sredstva novonastale javne univerze</w:t>
      </w:r>
      <w:r w:rsidRPr="00B26D42">
        <w:rPr>
          <w:rFonts w:ascii="Arial" w:hAnsi="Arial" w:cs="Arial"/>
          <w:sz w:val="20"/>
          <w:szCs w:val="20"/>
          <w14:ligatures w14:val="standardContextual"/>
        </w:rPr>
        <w:t>.</w:t>
      </w:r>
    </w:p>
    <w:p w14:paraId="0577DCE1" w14:textId="77777777" w:rsidR="00D04887" w:rsidRPr="00B26D42" w:rsidRDefault="00D04887" w:rsidP="00D04887">
      <w:pPr>
        <w:overflowPunct w:val="0"/>
        <w:autoSpaceDE w:val="0"/>
        <w:autoSpaceDN w:val="0"/>
        <w:adjustRightInd w:val="0"/>
        <w:spacing w:line="240" w:lineRule="exact"/>
        <w:jc w:val="both"/>
        <w:textAlignment w:val="baseline"/>
        <w:rPr>
          <w:rFonts w:ascii="Arial" w:hAnsi="Arial" w:cs="Arial"/>
          <w:sz w:val="20"/>
          <w:szCs w:val="20"/>
          <w14:ligatures w14:val="standardContextual"/>
        </w:rPr>
      </w:pPr>
    </w:p>
    <w:p w14:paraId="62616287" w14:textId="77777777" w:rsidR="00D04887" w:rsidRPr="00B26D42" w:rsidRDefault="00D04887" w:rsidP="00D04887">
      <w:pPr>
        <w:overflowPunct w:val="0"/>
        <w:autoSpaceDE w:val="0"/>
        <w:autoSpaceDN w:val="0"/>
        <w:adjustRightInd w:val="0"/>
        <w:spacing w:line="240" w:lineRule="exact"/>
        <w:jc w:val="both"/>
        <w:textAlignment w:val="baseline"/>
        <w:rPr>
          <w:rFonts w:ascii="Arial" w:eastAsia="Arial" w:hAnsi="Arial" w:cs="Arial"/>
          <w:sz w:val="20"/>
          <w:szCs w:val="20"/>
        </w:rPr>
      </w:pPr>
      <w:r w:rsidRPr="00B26D42">
        <w:rPr>
          <w:rFonts w:ascii="Arial" w:hAnsi="Arial" w:cs="Arial"/>
          <w:sz w:val="20"/>
          <w:szCs w:val="20"/>
          <w14:ligatures w14:val="standardContextual"/>
        </w:rPr>
        <w:t xml:space="preserve">(6) </w:t>
      </w:r>
      <w:r w:rsidRPr="00B26D42">
        <w:rPr>
          <w:rFonts w:ascii="Arial" w:eastAsia="Arial" w:hAnsi="Arial" w:cs="Arial"/>
          <w:sz w:val="20"/>
          <w:szCs w:val="20"/>
        </w:rPr>
        <w:t>Sredstva RSF se novi javni univerzi za prvo pogodbeno obdobje iz 6. člena te uredbe ne določijo, če ta vstopi v javno financiranje študijske dejavnosti potem, ko se je tekoče šestletno pogodbeno obdobje že začelo. Sredstva RSF se ji določijo za naslednje šestletno pogodbeno obdobje, ko je univerza vključena v pogajanja.</w:t>
      </w:r>
    </w:p>
    <w:p w14:paraId="2237178D" w14:textId="77777777" w:rsidR="00D04887" w:rsidRPr="00B26D42" w:rsidRDefault="00D04887" w:rsidP="00D04887">
      <w:pPr>
        <w:overflowPunct w:val="0"/>
        <w:autoSpaceDE w:val="0"/>
        <w:autoSpaceDN w:val="0"/>
        <w:adjustRightInd w:val="0"/>
        <w:spacing w:line="240" w:lineRule="exact"/>
        <w:jc w:val="both"/>
        <w:textAlignment w:val="baseline"/>
        <w:rPr>
          <w:rFonts w:ascii="Arial" w:eastAsia="Arial" w:hAnsi="Arial" w:cs="Arial"/>
          <w:sz w:val="20"/>
          <w:szCs w:val="20"/>
        </w:rPr>
      </w:pPr>
    </w:p>
    <w:p w14:paraId="368F364B" w14:textId="77777777" w:rsidR="00D04887" w:rsidRPr="00B26D42" w:rsidRDefault="00D04887" w:rsidP="00D04887">
      <w:pPr>
        <w:overflowPunct w:val="0"/>
        <w:autoSpaceDE w:val="0"/>
        <w:autoSpaceDN w:val="0"/>
        <w:adjustRightInd w:val="0"/>
        <w:spacing w:line="240" w:lineRule="exact"/>
        <w:jc w:val="center"/>
        <w:textAlignment w:val="baseline"/>
        <w:rPr>
          <w:rFonts w:ascii="Arial" w:eastAsia="Arial" w:hAnsi="Arial" w:cs="Arial"/>
          <w:caps/>
          <w:sz w:val="20"/>
          <w:szCs w:val="20"/>
        </w:rPr>
      </w:pPr>
      <w:r w:rsidRPr="00B26D42">
        <w:rPr>
          <w:rFonts w:ascii="Arial" w:eastAsia="Arial" w:hAnsi="Arial" w:cs="Arial"/>
          <w:caps/>
          <w:sz w:val="20"/>
          <w:szCs w:val="20"/>
        </w:rPr>
        <w:t>III. SREDSTVA ZA INTERESNE DEJAVNOSTI ŠTUDENTOV</w:t>
      </w:r>
    </w:p>
    <w:p w14:paraId="2F22AC52" w14:textId="77777777" w:rsidR="00D04887" w:rsidRPr="00B26D42" w:rsidRDefault="00D04887" w:rsidP="00AB1023">
      <w:pPr>
        <w:overflowPunct w:val="0"/>
        <w:autoSpaceDE w:val="0"/>
        <w:autoSpaceDN w:val="0"/>
        <w:adjustRightInd w:val="0"/>
        <w:spacing w:after="0" w:line="240" w:lineRule="exact"/>
        <w:jc w:val="both"/>
        <w:textAlignment w:val="baseline"/>
        <w:rPr>
          <w:rFonts w:ascii="Arial" w:eastAsia="Arial" w:hAnsi="Arial" w:cs="Arial"/>
          <w:caps/>
          <w:sz w:val="20"/>
          <w:szCs w:val="20"/>
        </w:rPr>
      </w:pPr>
    </w:p>
    <w:p w14:paraId="60398DCB" w14:textId="77777777" w:rsidR="00D04887" w:rsidRPr="00B26D42" w:rsidRDefault="00D04887" w:rsidP="00A476B1">
      <w:pPr>
        <w:overflowPunct w:val="0"/>
        <w:autoSpaceDE w:val="0"/>
        <w:autoSpaceDN w:val="0"/>
        <w:adjustRightInd w:val="0"/>
        <w:spacing w:after="0" w:line="240" w:lineRule="exact"/>
        <w:jc w:val="center"/>
        <w:textAlignment w:val="baseline"/>
        <w:rPr>
          <w:rFonts w:ascii="Arial" w:eastAsia="Arial" w:hAnsi="Arial" w:cs="Arial"/>
          <w:b/>
          <w:bCs/>
          <w:sz w:val="20"/>
          <w:szCs w:val="20"/>
        </w:rPr>
      </w:pPr>
      <w:r w:rsidRPr="00B26D42">
        <w:rPr>
          <w:rFonts w:ascii="Arial" w:eastAsia="Arial" w:hAnsi="Arial" w:cs="Arial"/>
          <w:b/>
          <w:bCs/>
          <w:sz w:val="20"/>
          <w:szCs w:val="20"/>
        </w:rPr>
        <w:t>10. člen</w:t>
      </w:r>
    </w:p>
    <w:p w14:paraId="1B0193F1" w14:textId="77777777" w:rsidR="00D04887" w:rsidRPr="00B26D42" w:rsidRDefault="00D04887" w:rsidP="00A476B1">
      <w:pPr>
        <w:overflowPunct w:val="0"/>
        <w:autoSpaceDE w:val="0"/>
        <w:autoSpaceDN w:val="0"/>
        <w:adjustRightInd w:val="0"/>
        <w:spacing w:after="0" w:line="240" w:lineRule="exact"/>
        <w:jc w:val="center"/>
        <w:textAlignment w:val="baseline"/>
        <w:rPr>
          <w:rFonts w:ascii="Arial" w:eastAsia="Arial" w:hAnsi="Arial" w:cs="Arial"/>
          <w:sz w:val="20"/>
          <w:szCs w:val="20"/>
        </w:rPr>
      </w:pPr>
      <w:r w:rsidRPr="00B26D42">
        <w:rPr>
          <w:rFonts w:ascii="Arial" w:eastAsia="Arial" w:hAnsi="Arial" w:cs="Arial"/>
          <w:b/>
          <w:bCs/>
          <w:sz w:val="20"/>
          <w:szCs w:val="20"/>
        </w:rPr>
        <w:t>(rok za določitev sredstev za interesne dejavnosti študentov)</w:t>
      </w:r>
    </w:p>
    <w:p w14:paraId="26954D4F"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Sredstva za s študijem povezane interesne dejavnosti študentov se določijo ob upoštevanju števila študentov tekočega študijskega leta in vrednosti točke za posameznega študenta, ki jo vsako leto s sklepom določi minister, in sicer do 15. februarja za tekoče koledarsko leto oziroma v 30 dneh po sprejetju proračuna Republike Slovenije.</w:t>
      </w:r>
    </w:p>
    <w:p w14:paraId="48C3917C"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11B12E52"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Študenti iz prejšnjega odstavka so študenti rednega študija brez absolventov po študijskih programih prve in druge stopnje na visokošolskem zavodu.</w:t>
      </w:r>
    </w:p>
    <w:p w14:paraId="554AC552"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IV. SREDSTVA ZA UNIVERZITETNE KNJIŽNICE, ČLANICE JAVNIH univerz,</w:t>
      </w:r>
    </w:p>
    <w:p w14:paraId="3080CA35"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IN CENTRALNO TEHNIŠKO KNJIŽNICO UNIVERZE V LJUBLJANI</w:t>
      </w:r>
    </w:p>
    <w:p w14:paraId="57DA30EA" w14:textId="77777777" w:rsidR="00D04887" w:rsidRPr="00B26D42" w:rsidRDefault="00D04887" w:rsidP="00D04887">
      <w:pPr>
        <w:pStyle w:val="center"/>
        <w:pBdr>
          <w:top w:val="none" w:sz="0" w:space="24" w:color="auto"/>
        </w:pBdr>
        <w:rPr>
          <w:rFonts w:ascii="Arial" w:eastAsia="Arial" w:hAnsi="Arial" w:cs="Arial"/>
          <w:b/>
          <w:bCs/>
          <w:sz w:val="20"/>
          <w:szCs w:val="20"/>
        </w:rPr>
      </w:pPr>
    </w:p>
    <w:p w14:paraId="68935CCB"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11. člen</w:t>
      </w:r>
    </w:p>
    <w:p w14:paraId="785BC523"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(določitev in način nakazila sredstev za knjižnično dejavnost)</w:t>
      </w:r>
    </w:p>
    <w:p w14:paraId="73A6D768" w14:textId="77777777" w:rsidR="00D04887" w:rsidRPr="00B26D42" w:rsidRDefault="00D04887" w:rsidP="00D04887">
      <w:pPr>
        <w:pStyle w:val="zamik"/>
        <w:pBdr>
          <w:top w:val="none" w:sz="0" w:space="12" w:color="auto"/>
        </w:pBdr>
        <w:ind w:firstLine="0"/>
        <w:jc w:val="both"/>
        <w:rPr>
          <w:rFonts w:ascii="Arial" w:hAnsi="Arial" w:cs="Arial"/>
          <w:sz w:val="20"/>
          <w:szCs w:val="20"/>
          <w14:ligatures w14:val="standardContextual"/>
        </w:rPr>
      </w:pPr>
      <w:r w:rsidRPr="00B26D42">
        <w:rPr>
          <w:rFonts w:ascii="Arial" w:eastAsia="Arial" w:hAnsi="Arial" w:cs="Arial"/>
          <w:sz w:val="20"/>
          <w:szCs w:val="20"/>
        </w:rPr>
        <w:t xml:space="preserve">(1) Sredstva za plače in druge izdatke za zaposlene, prispevke delodajalca za socialno varnost in izdatke za blago in storitve se za univerzitetne knjižnice, članice javnih univerz, </w:t>
      </w:r>
      <w:r w:rsidRPr="00B26D42">
        <w:rPr>
          <w:rFonts w:ascii="Arial" w:hAnsi="Arial" w:cs="Arial"/>
          <w:sz w:val="20"/>
          <w:szCs w:val="20"/>
          <w14:ligatures w14:val="standardContextual"/>
        </w:rPr>
        <w:t>določijo s šestletno pogodbo o financiranju ob upoštevanju letnega programa dela javne univerze.</w:t>
      </w:r>
    </w:p>
    <w:p w14:paraId="62A2AF2F"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16278866" w14:textId="77777777" w:rsidR="00D04887" w:rsidRPr="00B26D42" w:rsidRDefault="00D04887" w:rsidP="00D04887">
      <w:pPr>
        <w:suppressAutoHyphens/>
        <w:overflowPunct w:val="0"/>
        <w:autoSpaceDE w:val="0"/>
        <w:autoSpaceDN w:val="0"/>
        <w:adjustRightInd w:val="0"/>
        <w:spacing w:line="240" w:lineRule="exact"/>
        <w:jc w:val="both"/>
        <w:textAlignment w:val="baseline"/>
        <w:rPr>
          <w:rFonts w:ascii="Arial" w:hAnsi="Arial" w:cs="Arial"/>
          <w:bCs/>
          <w:sz w:val="20"/>
          <w:szCs w:val="20"/>
          <w:lang w:eastAsia="x-none"/>
          <w14:ligatures w14:val="standardContextual"/>
        </w:rPr>
      </w:pPr>
      <w:r w:rsidRPr="00B26D42">
        <w:rPr>
          <w:rFonts w:ascii="Arial" w:hAnsi="Arial" w:cs="Arial"/>
          <w:bCs/>
          <w:sz w:val="20"/>
          <w:szCs w:val="20"/>
          <w:lang w:eastAsia="x-none"/>
          <w14:ligatures w14:val="standardContextual"/>
        </w:rPr>
        <w:t>(2) Sredstva za plače in druge izdatke za zaposlene, prispevke delodajalca za socialno varnost, izdatke za blago in storitve se za Centralno tehniško knjižnico Univerze v Ljubljani določijo s posebno pogodbo ob upoštevanju sprejetega letnega programa dela Centralne tehniške knjižnice Univerze v Ljubljani, h kateremu je dalo soglasje ministrstvo, pristojno za visoko šolstvo.</w:t>
      </w:r>
    </w:p>
    <w:p w14:paraId="05A8813B"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Sredstva iz prvega in drugega odstavka se ob upoštevanju letne dinamike stroškov preračunajo na mesečne obroke in nakazujejo mesečno, praviloma do devetega dne v mesecu za prejšnji mesec.</w:t>
      </w:r>
    </w:p>
    <w:p w14:paraId="2C72758C"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3E144FC8"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(4) Do določitve sredstev za posamezno koledarsko leto se mesečno nakazujejo sredstva, enaka dvanajstini pogodbenih sredstev prejšnjega leta.</w:t>
      </w:r>
    </w:p>
    <w:p w14:paraId="2C456FEB"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7EE3500D"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71830013" w14:textId="77777777" w:rsidR="00D04887" w:rsidRPr="00B26D42" w:rsidRDefault="00D04887" w:rsidP="00D04887">
      <w:pPr>
        <w:pStyle w:val="zamik"/>
        <w:pBdr>
          <w:top w:val="none" w:sz="0" w:space="12" w:color="auto"/>
        </w:pBdr>
        <w:ind w:firstLine="0"/>
        <w:jc w:val="center"/>
        <w:rPr>
          <w:rFonts w:ascii="Arial" w:eastAsia="Arial" w:hAnsi="Arial" w:cs="Arial"/>
          <w:sz w:val="20"/>
          <w:szCs w:val="20"/>
        </w:rPr>
      </w:pPr>
      <w:r w:rsidRPr="00B26D42">
        <w:rPr>
          <w:rFonts w:ascii="Arial" w:eastAsia="Arial" w:hAnsi="Arial" w:cs="Arial"/>
          <w:caps/>
          <w:sz w:val="20"/>
          <w:szCs w:val="20"/>
        </w:rPr>
        <w:t>VII. SREDSTVA ZA DRUGE NALOGE</w:t>
      </w:r>
    </w:p>
    <w:p w14:paraId="49A6D4C2"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1. Sredstva za nacionalno pomembne naloge</w:t>
      </w:r>
    </w:p>
    <w:p w14:paraId="203CFA0F" w14:textId="77777777" w:rsidR="00D04887" w:rsidRPr="00B26D42" w:rsidRDefault="00D04887" w:rsidP="00D04887">
      <w:pPr>
        <w:pStyle w:val="center"/>
        <w:pBdr>
          <w:top w:val="none" w:sz="0" w:space="24" w:color="auto"/>
        </w:pBdr>
        <w:rPr>
          <w:rFonts w:ascii="Arial" w:eastAsia="Arial" w:hAnsi="Arial" w:cs="Arial"/>
          <w:b/>
          <w:bCs/>
          <w:sz w:val="20"/>
          <w:szCs w:val="20"/>
        </w:rPr>
      </w:pPr>
    </w:p>
    <w:p w14:paraId="5E51D449"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12. člen</w:t>
      </w:r>
    </w:p>
    <w:p w14:paraId="0449CF43"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(nakazilo sredstev za nacionalno pomembne naloge)</w:t>
      </w:r>
    </w:p>
    <w:p w14:paraId="1EA0EF8B" w14:textId="77777777" w:rsidR="00D04887"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Sredstva za nacionalno pomembne naloge se nakazujejo in porabijo v skladu z določili v posebni pogodbi za tekoče koledarsko leto.</w:t>
      </w:r>
    </w:p>
    <w:p w14:paraId="2B47AF98" w14:textId="77777777" w:rsidR="00AB1023" w:rsidRPr="00B26D42" w:rsidRDefault="00AB1023" w:rsidP="00D04887">
      <w:pPr>
        <w:pStyle w:val="zamik"/>
        <w:pBdr>
          <w:top w:val="none" w:sz="0" w:space="12" w:color="auto"/>
        </w:pBdr>
        <w:ind w:firstLine="0"/>
        <w:jc w:val="both"/>
        <w:rPr>
          <w:rFonts w:ascii="Arial" w:eastAsia="Arial" w:hAnsi="Arial" w:cs="Arial"/>
          <w:sz w:val="20"/>
          <w:szCs w:val="20"/>
        </w:rPr>
      </w:pPr>
    </w:p>
    <w:p w14:paraId="1F1275CC"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lastRenderedPageBreak/>
        <w:t>2. Sredstva za mednarodno zvezo univerz</w:t>
      </w:r>
    </w:p>
    <w:p w14:paraId="223DE5D5" w14:textId="77777777" w:rsidR="00D04887" w:rsidRPr="00B26D42" w:rsidRDefault="00D04887" w:rsidP="00D04887">
      <w:pPr>
        <w:pStyle w:val="center"/>
        <w:pBdr>
          <w:top w:val="none" w:sz="0" w:space="24" w:color="auto"/>
        </w:pBdr>
        <w:rPr>
          <w:rFonts w:ascii="Arial" w:eastAsia="Arial" w:hAnsi="Arial" w:cs="Arial"/>
          <w:b/>
          <w:bCs/>
          <w:sz w:val="20"/>
          <w:szCs w:val="20"/>
        </w:rPr>
      </w:pPr>
    </w:p>
    <w:p w14:paraId="3BA6E43C"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13. člen</w:t>
      </w:r>
    </w:p>
    <w:p w14:paraId="0C8EB30F"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(določitev in način nakazila sredstev za Evro-sredozemsko univerzo)</w:t>
      </w:r>
    </w:p>
    <w:p w14:paraId="5977F115"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Sredstva za delovanje mednarodne zveze univerz se s pogodbo določijo na podlagi njenega letnega programa dela in v skladu s sredstvi na posebni proračunski postavki v proračunu Republike Slovenije.</w:t>
      </w:r>
    </w:p>
    <w:p w14:paraId="69689A07"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6CE9F1DB"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Sofinancirajo se stroški delovanja vodstva in strokovnih služb mednarodne zveze univerz, dejavnosti, povezane s pripravo in izvedbo študijskih programov, ter stroški v zvezi s prostori in najem prostorov.</w:t>
      </w:r>
    </w:p>
    <w:p w14:paraId="65F04D4D"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4ED26ECB"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Sredstva iz prejšnjega odstavka se ob upoštevanju letne dinamike stroškov preračunajo na mesečne obroke in nakazujejo mesečno, praviloma do devetega dne v mesecu za prejšnji mesec.</w:t>
      </w:r>
    </w:p>
    <w:p w14:paraId="79F14A31"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p>
    <w:p w14:paraId="38B841F2"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Do določitve sredstev za posamezno koledarsko leto se mesečno nakazujejo sredstva, enaka dvanajstini pogodbenih sredstev prejšnjega leta.</w:t>
      </w:r>
    </w:p>
    <w:p w14:paraId="0FC6BC68" w14:textId="77777777" w:rsidR="00D04887" w:rsidRPr="00B26D42" w:rsidRDefault="00D04887" w:rsidP="00D04887">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IX. KONČNA DOLOČBA</w:t>
      </w:r>
    </w:p>
    <w:p w14:paraId="56368CF0" w14:textId="77777777" w:rsidR="00D04887" w:rsidRPr="00B26D42" w:rsidRDefault="00D04887" w:rsidP="00D04887">
      <w:pPr>
        <w:pStyle w:val="center"/>
        <w:pBdr>
          <w:top w:val="none" w:sz="0" w:space="24" w:color="auto"/>
        </w:pBdr>
        <w:rPr>
          <w:rFonts w:ascii="Arial" w:eastAsia="Arial" w:hAnsi="Arial" w:cs="Arial"/>
          <w:b/>
          <w:bCs/>
          <w:sz w:val="20"/>
          <w:szCs w:val="20"/>
        </w:rPr>
      </w:pPr>
    </w:p>
    <w:p w14:paraId="05C9C502"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14. člen</w:t>
      </w:r>
    </w:p>
    <w:p w14:paraId="28978DD5" w14:textId="77777777" w:rsidR="00D04887" w:rsidRPr="00B26D42" w:rsidRDefault="00D04887" w:rsidP="00D04887">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(začetek veljavnosti uredbe)</w:t>
      </w:r>
    </w:p>
    <w:p w14:paraId="5928EF62" w14:textId="77777777" w:rsidR="00D04887" w:rsidRPr="00B26D42" w:rsidRDefault="00D04887" w:rsidP="00D04887">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Ta uredba začne veljati petnajsti dan po objavi v Uradnem listu Republike Slovenije.</w:t>
      </w:r>
    </w:p>
    <w:p w14:paraId="57D671E4" w14:textId="77777777" w:rsidR="00D04887" w:rsidRPr="00B26D42" w:rsidRDefault="00D04887" w:rsidP="00D948D7">
      <w:pPr>
        <w:pStyle w:val="center"/>
        <w:spacing w:line="240" w:lineRule="exact"/>
        <w:jc w:val="both"/>
        <w:rPr>
          <w:rFonts w:ascii="Arial" w:eastAsia="Arial" w:hAnsi="Arial" w:cs="Arial"/>
          <w:caps/>
          <w:sz w:val="20"/>
          <w:szCs w:val="20"/>
        </w:rPr>
      </w:pPr>
    </w:p>
    <w:p w14:paraId="356B42C6" w14:textId="77777777" w:rsidR="00AB1023" w:rsidRDefault="00AB1023">
      <w:pPr>
        <w:rPr>
          <w:rFonts w:ascii="Arial" w:eastAsia="Arial" w:hAnsi="Arial" w:cs="Arial"/>
          <w:caps/>
          <w:sz w:val="20"/>
          <w:szCs w:val="20"/>
        </w:rPr>
      </w:pPr>
      <w:r>
        <w:rPr>
          <w:rFonts w:ascii="Arial" w:eastAsia="Arial" w:hAnsi="Arial" w:cs="Arial"/>
          <w:caps/>
          <w:sz w:val="20"/>
          <w:szCs w:val="20"/>
        </w:rPr>
        <w:br w:type="page"/>
      </w:r>
    </w:p>
    <w:p w14:paraId="2B91A01D" w14:textId="7828199B" w:rsidR="002A455E" w:rsidRPr="00B26D42" w:rsidRDefault="002A455E" w:rsidP="00D948D7">
      <w:pPr>
        <w:pStyle w:val="center"/>
        <w:spacing w:line="240" w:lineRule="exact"/>
        <w:jc w:val="both"/>
        <w:rPr>
          <w:rFonts w:ascii="Arial" w:eastAsia="Arial" w:hAnsi="Arial" w:cs="Arial"/>
          <w:caps/>
          <w:sz w:val="20"/>
          <w:szCs w:val="20"/>
        </w:rPr>
      </w:pPr>
      <w:r w:rsidRPr="00B26D42">
        <w:rPr>
          <w:rFonts w:ascii="Arial" w:eastAsia="Arial" w:hAnsi="Arial" w:cs="Arial"/>
          <w:caps/>
          <w:sz w:val="20"/>
          <w:szCs w:val="20"/>
        </w:rPr>
        <w:lastRenderedPageBreak/>
        <w:t>N</w:t>
      </w:r>
      <w:r w:rsidRPr="00B26D42">
        <w:rPr>
          <w:rFonts w:ascii="Arial" w:eastAsia="Arial" w:hAnsi="Arial" w:cs="Arial"/>
          <w:sz w:val="20"/>
          <w:szCs w:val="20"/>
        </w:rPr>
        <w:t xml:space="preserve">a podlagi devetega odstavka 135. člena Zakona o visokem šolstvu (Uradni list RS, št. …..) minister za visoko šolstvo, znanost in inovacije izdaja </w:t>
      </w:r>
    </w:p>
    <w:p w14:paraId="0CB83023" w14:textId="77777777" w:rsidR="002A455E" w:rsidRPr="00B26D42" w:rsidRDefault="002A455E" w:rsidP="00D948D7">
      <w:pPr>
        <w:pStyle w:val="center"/>
        <w:spacing w:line="240" w:lineRule="exact"/>
        <w:rPr>
          <w:rFonts w:ascii="Arial" w:eastAsia="Arial" w:hAnsi="Arial" w:cs="Arial"/>
          <w:b/>
          <w:bCs/>
          <w:caps/>
          <w:sz w:val="20"/>
          <w:szCs w:val="20"/>
        </w:rPr>
      </w:pPr>
    </w:p>
    <w:p w14:paraId="111B59A7" w14:textId="77777777" w:rsidR="002A455E" w:rsidRPr="00B26D42" w:rsidRDefault="002A455E" w:rsidP="00D948D7">
      <w:pPr>
        <w:pStyle w:val="center"/>
        <w:spacing w:line="240" w:lineRule="exact"/>
        <w:rPr>
          <w:rFonts w:ascii="Arial" w:eastAsia="Arial" w:hAnsi="Arial" w:cs="Arial"/>
          <w:b/>
          <w:bCs/>
          <w:caps/>
          <w:sz w:val="20"/>
          <w:szCs w:val="20"/>
        </w:rPr>
      </w:pPr>
      <w:r w:rsidRPr="00B26D42">
        <w:rPr>
          <w:rFonts w:ascii="Arial" w:eastAsia="Arial" w:hAnsi="Arial" w:cs="Arial"/>
          <w:b/>
          <w:bCs/>
          <w:caps/>
          <w:sz w:val="20"/>
          <w:szCs w:val="20"/>
        </w:rPr>
        <w:t>PRAVILNIK</w:t>
      </w:r>
    </w:p>
    <w:p w14:paraId="614B1237" w14:textId="77777777" w:rsidR="002A455E" w:rsidRPr="00B26D42" w:rsidRDefault="002A455E" w:rsidP="00D948D7">
      <w:pPr>
        <w:pStyle w:val="center"/>
        <w:spacing w:line="240" w:lineRule="exact"/>
        <w:rPr>
          <w:rFonts w:ascii="Arial" w:eastAsia="Arial" w:hAnsi="Arial" w:cs="Arial"/>
          <w:b/>
          <w:bCs/>
          <w:caps/>
          <w:sz w:val="20"/>
          <w:szCs w:val="20"/>
        </w:rPr>
      </w:pPr>
      <w:r w:rsidRPr="00B26D42">
        <w:rPr>
          <w:rFonts w:ascii="Arial" w:eastAsia="Arial" w:hAnsi="Arial" w:cs="Arial"/>
          <w:b/>
          <w:bCs/>
          <w:caps/>
          <w:sz w:val="20"/>
          <w:szCs w:val="20"/>
        </w:rPr>
        <w:t>o subvencioniranju bivanja študentov</w:t>
      </w:r>
    </w:p>
    <w:p w14:paraId="1806AAD0" w14:textId="77777777" w:rsidR="002A455E" w:rsidRPr="00B26D42" w:rsidRDefault="002A455E" w:rsidP="00D948D7">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I. SPLOŠNE DOLOČBE</w:t>
      </w:r>
    </w:p>
    <w:p w14:paraId="694FE837" w14:textId="77777777" w:rsidR="00B65FB9" w:rsidRPr="00B26D42" w:rsidRDefault="00B65FB9" w:rsidP="00D948D7">
      <w:pPr>
        <w:pStyle w:val="center"/>
        <w:pBdr>
          <w:top w:val="none" w:sz="0" w:space="24" w:color="auto"/>
        </w:pBdr>
        <w:spacing w:line="240" w:lineRule="exact"/>
        <w:rPr>
          <w:rFonts w:ascii="Arial" w:eastAsia="Arial" w:hAnsi="Arial" w:cs="Arial"/>
          <w:b/>
          <w:bCs/>
          <w:sz w:val="20"/>
          <w:szCs w:val="20"/>
        </w:rPr>
      </w:pPr>
    </w:p>
    <w:p w14:paraId="52D3B771" w14:textId="0A0E7FF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 člen</w:t>
      </w:r>
    </w:p>
    <w:p w14:paraId="1F3147A3"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Ta pravilnik ureja subvencioniranje bivanja študentov višješolskega in visokošolskega študija (v nadaljnjem besedilu: študenti), pogoje in postopek za dodeljevanje subvencij in nadzorovanje njihove porabe.</w:t>
      </w:r>
    </w:p>
    <w:p w14:paraId="40960D09"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 člen</w:t>
      </w:r>
    </w:p>
    <w:p w14:paraId="577EDD6C"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Minister, pristojen za visoko šolstvo, lahko v primeru naravnih ali drugih nesreč, če se taka nesreča pričakuje ali v drugih izjemnih okoliščinah, podaljša roke iz tega pravilnika, razen rokov iz drugega stavka prvega odstavka in drugega odstavka 23. člena tega pravilnika, s sklepom za čas trajanja takšnih okoliščin, vendar ne dlje kot za tri mesece.</w:t>
      </w:r>
    </w:p>
    <w:p w14:paraId="39015931"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3. člen</w:t>
      </w:r>
    </w:p>
    <w:p w14:paraId="03C7884B"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Subvencije za bivanje študentov se dodelijo javnim in zasebnim zavodom, drugim pravnim osebam, registriranim za dejavnost študentskih domov (v nadaljnjem besedilu: študentski domovi), prek njih pa tudi zasebnikom, lastnikom sob (v nadaljnjem besedilu: zasebniki), ki sprejemajo študente v skladu z določili iz tega pravilnika.</w:t>
      </w:r>
    </w:p>
    <w:p w14:paraId="42C2B2B2"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18C45068" w14:textId="53035AE4"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Za zasebnike iz prejšnjega odstavka se štejejo fizične osebe, ki niso samostojni podjetniki, so lastniki nastanitvenih zmogljivosti in za subvencionirano bivanje ponujajo do 6 ležišč.</w:t>
      </w:r>
    </w:p>
    <w:p w14:paraId="1CBE4CF6"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3E4D713C" w14:textId="7B44E2D0"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(3) Javni razpis za zasebnike objavijo študentski domovi.</w:t>
      </w:r>
    </w:p>
    <w:p w14:paraId="1136E1A5"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3BFDE144" w14:textId="365FB88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(4) Subvencije se dodelijo za študente, ki izpolnjujejo pogoje in merila za subvencioniranje bivanja iz tega pravilnika in s študentskim domom sklenejo nastanitveno pogodbo.</w:t>
      </w:r>
    </w:p>
    <w:p w14:paraId="7A577D47"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4435CAC6" w14:textId="71826459" w:rsidR="002A455E" w:rsidRPr="00B26D42" w:rsidRDefault="002A455E" w:rsidP="00A476B1">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(5) Javnim zavodom, ustanovljenim in registriranim za opravljanje javne službe študentskih domov oziroma dijaških domov, se subvencije dodeljujejo brez javnega razpisa.</w:t>
      </w:r>
    </w:p>
    <w:p w14:paraId="5EB0F1A8" w14:textId="77777777" w:rsidR="002A455E" w:rsidRPr="00B26D42" w:rsidRDefault="002A455E" w:rsidP="00D948D7">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II. JAVNI RAZPIS ZA IZBIRO ZASEBNIH ŠTUDENTSKIH DOMOV</w:t>
      </w:r>
    </w:p>
    <w:p w14:paraId="26652F63" w14:textId="77777777" w:rsidR="00D948D7" w:rsidRPr="00B26D42" w:rsidRDefault="00D948D7" w:rsidP="00D948D7">
      <w:pPr>
        <w:pStyle w:val="center"/>
        <w:pBdr>
          <w:top w:val="none" w:sz="0" w:space="24" w:color="auto"/>
        </w:pBdr>
        <w:spacing w:line="240" w:lineRule="exact"/>
        <w:rPr>
          <w:rFonts w:ascii="Arial" w:eastAsia="Arial" w:hAnsi="Arial" w:cs="Arial"/>
          <w:b/>
          <w:bCs/>
          <w:sz w:val="20"/>
          <w:szCs w:val="20"/>
        </w:rPr>
      </w:pPr>
    </w:p>
    <w:p w14:paraId="4533B12B" w14:textId="5ED18196"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4. člen</w:t>
      </w:r>
    </w:p>
    <w:p w14:paraId="6B20911D"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Ministrstvo, pristojno za visoko šolstvo (v nadaljnjem besedilu: ministrstvo) zasebnim študentskim domovom skladno z ugotovljenimi potrebami in razpoložljivimi proračunskimi sredstvi dodeljuje subvencije za bivanje študentov na podlagi enega ali več javnih razpisov, ki jih ministrstvo objavi na osrednjem spletnem mestu državne uprave.</w:t>
      </w:r>
    </w:p>
    <w:p w14:paraId="74157435"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5B6C0536" w14:textId="61B19106"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Na javni razpis iz prejšnjega odstavka se lahko prijavijo zasebni študentski domovi oziroma zavodi, ki jih je ustanovila oziroma soustanovila občina ter so registrirani za dejavnost študentskih domov in ki za subvencionirano bivanje ponujajo sedem ležišč ali več.</w:t>
      </w:r>
    </w:p>
    <w:p w14:paraId="009EC429"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5A10D63C" w14:textId="7DC4C3F7" w:rsidR="002A455E"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(3) Javnim zavodom, registriranim za dejavnost študentskih domov, se subvencije lahko dodeljujejo brez javnega razpisa.</w:t>
      </w:r>
    </w:p>
    <w:p w14:paraId="27C74030" w14:textId="77777777" w:rsidR="00AB1023" w:rsidRPr="00B26D42" w:rsidRDefault="00AB1023" w:rsidP="00D948D7">
      <w:pPr>
        <w:pStyle w:val="zamik"/>
        <w:pBdr>
          <w:top w:val="none" w:sz="0" w:space="12" w:color="auto"/>
        </w:pBdr>
        <w:spacing w:line="240" w:lineRule="exact"/>
        <w:ind w:firstLine="0"/>
        <w:jc w:val="both"/>
        <w:rPr>
          <w:rFonts w:ascii="Arial" w:eastAsiaTheme="minorHAnsi" w:hAnsi="Arial" w:cs="Arial"/>
          <w:b/>
          <w:bCs/>
          <w:sz w:val="20"/>
          <w:szCs w:val="20"/>
        </w:rPr>
      </w:pPr>
    </w:p>
    <w:p w14:paraId="52F7B208"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lastRenderedPageBreak/>
        <w:t>5. člen</w:t>
      </w:r>
    </w:p>
    <w:p w14:paraId="0375CEE0"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Javni razpis mora vsebovati:</w:t>
      </w:r>
    </w:p>
    <w:p w14:paraId="598E256A"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ime in sedež ministrstva,</w:t>
      </w:r>
    </w:p>
    <w:p w14:paraId="3D3E3CA2"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predmet javnega razpisa in natančne pogoje, ki jih morajo zasebni študentski domovi, prejemniki subvencij, izpolnjevati,</w:t>
      </w:r>
    </w:p>
    <w:p w14:paraId="17A8E6A0"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roke za dodeljevanje subvencij,</w:t>
      </w:r>
    </w:p>
    <w:p w14:paraId="45A43E73"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rok, do katerega morajo biti poslane vloge za dodelitev subvencij, in način oddajanja vlog,</w:t>
      </w:r>
    </w:p>
    <w:p w14:paraId="48FC8FB4"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datum odpiranja vlog,</w:t>
      </w:r>
    </w:p>
    <w:p w14:paraId="1C21C2A3"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rok, v katerem bodo zasebni študentski domovi obveščeni o izbiri,</w:t>
      </w:r>
    </w:p>
    <w:p w14:paraId="56349D50"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xml:space="preserve">-       okvirno vsoto denarja </w:t>
      </w:r>
      <w:r w:rsidRPr="00B26D42">
        <w:rPr>
          <w:rFonts w:ascii="Arial" w:eastAsia="Arial" w:hAnsi="Arial" w:cs="Arial"/>
          <w:i/>
          <w:iCs/>
          <w:sz w:val="20"/>
          <w:szCs w:val="20"/>
        </w:rPr>
        <w:t>,</w:t>
      </w:r>
    </w:p>
    <w:p w14:paraId="3B83E572"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druge potrebne podatke.</w:t>
      </w:r>
    </w:p>
    <w:p w14:paraId="4E062905"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6. člen</w:t>
      </w:r>
    </w:p>
    <w:p w14:paraId="5D608027"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Prijava na razpis mora vsebovati natančne podatke o:</w:t>
      </w:r>
    </w:p>
    <w:p w14:paraId="5A21421E"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vseh bivalnih zmogljivostih v zasebnem študentskem domu,</w:t>
      </w:r>
    </w:p>
    <w:p w14:paraId="48F24C98"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ceni bivanja v zasebnem študentskem domu,</w:t>
      </w:r>
    </w:p>
    <w:p w14:paraId="127138F1"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pravilih za vselitev v zasebni študentski dom in</w:t>
      </w:r>
    </w:p>
    <w:p w14:paraId="1CA2213D" w14:textId="77777777" w:rsidR="002A455E" w:rsidRPr="00B26D42" w:rsidRDefault="002A455E" w:rsidP="00E669B3">
      <w:pPr>
        <w:pStyle w:val="alineazaodstavkom1"/>
        <w:spacing w:line="240" w:lineRule="exact"/>
        <w:ind w:left="567"/>
        <w:rPr>
          <w:rFonts w:ascii="Arial" w:eastAsia="Arial" w:hAnsi="Arial" w:cs="Arial"/>
          <w:sz w:val="20"/>
          <w:szCs w:val="20"/>
        </w:rPr>
      </w:pPr>
      <w:r w:rsidRPr="00B26D42">
        <w:rPr>
          <w:rFonts w:ascii="Arial" w:eastAsia="Arial" w:hAnsi="Arial" w:cs="Arial"/>
          <w:sz w:val="20"/>
          <w:szCs w:val="20"/>
        </w:rPr>
        <w:t>-       druge podatke, določene z razpisom.</w:t>
      </w:r>
    </w:p>
    <w:p w14:paraId="12E1D0AB"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7. člen</w:t>
      </w:r>
    </w:p>
    <w:p w14:paraId="7C0EE9BD"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Postopek za izbiro ustreznih zasebnih študentskih domov vodi tričlanska komisija, ki jo imenuje minister, pristojen za visoko šolstvo (v nadaljnjem besedilu: minister).</w:t>
      </w:r>
    </w:p>
    <w:p w14:paraId="6329EBA6"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8. člen</w:t>
      </w:r>
    </w:p>
    <w:p w14:paraId="5A422009"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Komisija ministrstva o izbiri ustreznega zasebnega študentskega doma odloča s sklepom najkasneje v 45 dneh po datumu za odpiranje vlog. V sklepu se določi tudi datum, do katerega mora biti podpisana pogodba med ministrstvom in izbranim zasebnim študentskim domom.</w:t>
      </w:r>
    </w:p>
    <w:p w14:paraId="35D3E637" w14:textId="77777777" w:rsidR="002A455E" w:rsidRPr="00B26D42" w:rsidRDefault="002A455E" w:rsidP="00D948D7">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9. člen</w:t>
      </w:r>
    </w:p>
    <w:p w14:paraId="1D33A9DE" w14:textId="77777777" w:rsidR="002A455E" w:rsidRPr="00B26D42" w:rsidRDefault="002A455E" w:rsidP="00D948D7">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Kdor meni, da izpolnjuje pogoje in merila iz javnega razpisa, pa ni bil izbran, lahko v 8 dneh po vročitvi sklepa zahteva, da se preveri njegova utemeljenost.</w:t>
      </w:r>
    </w:p>
    <w:p w14:paraId="110D105A" w14:textId="77777777" w:rsidR="00D948D7" w:rsidRPr="00B26D42" w:rsidRDefault="00D948D7" w:rsidP="00D948D7">
      <w:pPr>
        <w:pStyle w:val="zamik"/>
        <w:pBdr>
          <w:top w:val="none" w:sz="0" w:space="12" w:color="auto"/>
        </w:pBdr>
        <w:spacing w:line="240" w:lineRule="exact"/>
        <w:ind w:firstLine="0"/>
        <w:jc w:val="both"/>
        <w:rPr>
          <w:rFonts w:ascii="Arial" w:eastAsia="Arial" w:hAnsi="Arial" w:cs="Arial"/>
          <w:sz w:val="20"/>
          <w:szCs w:val="20"/>
        </w:rPr>
      </w:pPr>
    </w:p>
    <w:p w14:paraId="620873FA" w14:textId="1913360B"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O zahtevku za preveritev utemeljenosti sklepa se odloči v 15 dneh po prejemu zahtevka. Odločitev je dokončna.</w:t>
      </w:r>
    </w:p>
    <w:p w14:paraId="79561ED9" w14:textId="77777777" w:rsidR="002A455E" w:rsidRPr="00B26D42" w:rsidRDefault="002A455E" w:rsidP="009A1FE4">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10. člen</w:t>
      </w:r>
    </w:p>
    <w:p w14:paraId="77EA73A6" w14:textId="77777777"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Med ministrstvom in izbranim zasebnim študentskim domom se za dodeljevanje subvencij sklene pogodba za eno študijsko leto. V njej mora biti poleg obveznih sestavin navedeno:</w:t>
      </w:r>
    </w:p>
    <w:p w14:paraId="78639B37"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natančno število postelj (v zasebnem študentskem domu), namenjenih za bivanje študentov, ki bodo izpolnjevali pogoje in merila za subvencioniranje bivanja iz tega pravilnika,</w:t>
      </w:r>
    </w:p>
    <w:p w14:paraId="20468D2F"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način in postopek izplačevanja subvencij,</w:t>
      </w:r>
    </w:p>
    <w:p w14:paraId="4DA315D2"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način in postopek za nadzorovanje namenske porabe sredstev,</w:t>
      </w:r>
    </w:p>
    <w:p w14:paraId="0488F9A7"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določilo, da mora zasebni študentski dom ob nenamenski porabi sredstva skupaj z zakonitimi zamudnimi obrestmi vrniti v proračun,</w:t>
      </w:r>
    </w:p>
    <w:p w14:paraId="15DE1F69"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drugo.</w:t>
      </w:r>
    </w:p>
    <w:p w14:paraId="06BCA658" w14:textId="77777777" w:rsidR="00E669B3" w:rsidRDefault="00E669B3" w:rsidP="009A1FE4">
      <w:pPr>
        <w:pStyle w:val="center"/>
        <w:pBdr>
          <w:top w:val="none" w:sz="0" w:space="24" w:color="auto"/>
        </w:pBdr>
        <w:spacing w:line="240" w:lineRule="exact"/>
        <w:rPr>
          <w:rFonts w:ascii="Arial" w:eastAsia="Arial" w:hAnsi="Arial" w:cs="Arial"/>
          <w:caps/>
          <w:sz w:val="20"/>
          <w:szCs w:val="20"/>
        </w:rPr>
      </w:pPr>
    </w:p>
    <w:p w14:paraId="0567CB47" w14:textId="60A3CB57" w:rsidR="002A455E" w:rsidRPr="00B26D42" w:rsidRDefault="002A455E" w:rsidP="009A1FE4">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lastRenderedPageBreak/>
        <w:t>III. POGOJI ZA DODELJEVANJE SUBVENCIJ</w:t>
      </w:r>
    </w:p>
    <w:p w14:paraId="5DB6D869" w14:textId="77777777" w:rsidR="009A1FE4" w:rsidRPr="00B26D42" w:rsidRDefault="009A1FE4" w:rsidP="00D948D7">
      <w:pPr>
        <w:pStyle w:val="center"/>
        <w:pBdr>
          <w:top w:val="none" w:sz="0" w:space="24" w:color="auto"/>
        </w:pBdr>
        <w:spacing w:line="240" w:lineRule="exact"/>
        <w:rPr>
          <w:rFonts w:ascii="Arial" w:eastAsia="Arial" w:hAnsi="Arial" w:cs="Arial"/>
          <w:caps/>
          <w:sz w:val="20"/>
          <w:szCs w:val="20"/>
        </w:rPr>
      </w:pPr>
    </w:p>
    <w:p w14:paraId="79EE04E2" w14:textId="47492FAD" w:rsidR="002A455E" w:rsidRPr="00B26D42" w:rsidRDefault="002A455E" w:rsidP="009A1FE4">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1. Minimalni standard</w:t>
      </w:r>
    </w:p>
    <w:p w14:paraId="6D063101" w14:textId="77777777" w:rsidR="009A1FE4" w:rsidRPr="00B26D42" w:rsidRDefault="009A1FE4" w:rsidP="00D948D7">
      <w:pPr>
        <w:pStyle w:val="center"/>
        <w:pBdr>
          <w:top w:val="none" w:sz="0" w:space="24" w:color="auto"/>
        </w:pBdr>
        <w:spacing w:line="240" w:lineRule="exact"/>
        <w:rPr>
          <w:rFonts w:ascii="Arial" w:eastAsia="Arial" w:hAnsi="Arial" w:cs="Arial"/>
          <w:b/>
          <w:bCs/>
          <w:sz w:val="20"/>
          <w:szCs w:val="20"/>
        </w:rPr>
      </w:pPr>
    </w:p>
    <w:p w14:paraId="3B3E44BE" w14:textId="1D269A9D" w:rsidR="002A455E" w:rsidRPr="00B26D42" w:rsidRDefault="002A455E" w:rsidP="009A1FE4">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11. člen</w:t>
      </w:r>
    </w:p>
    <w:p w14:paraId="5EE00390" w14:textId="77777777"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Študentski domovi morajo študentu zagotavljati:</w:t>
      </w:r>
    </w:p>
    <w:p w14:paraId="52F5A3A6"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opremljeno sobo, skupne in pomožne prostore,</w:t>
      </w:r>
    </w:p>
    <w:p w14:paraId="3493E635"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vzdrževanje stavbe, opreme in napeljav po sanitarno-tehničnih predpisih,</w:t>
      </w:r>
    </w:p>
    <w:p w14:paraId="28F33CFF"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električno energijo za razsvetljavo in drugo uporabo,</w:t>
      </w:r>
    </w:p>
    <w:p w14:paraId="1677CFE4"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možnost internetne povezave,</w:t>
      </w:r>
    </w:p>
    <w:p w14:paraId="0D6F1BB9"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hladno in toplo vodo,</w:t>
      </w:r>
    </w:p>
    <w:p w14:paraId="7A873D07"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možnost kuhanja,</w:t>
      </w:r>
    </w:p>
    <w:p w14:paraId="313D37EB"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posteljno perilo,</w:t>
      </w:r>
    </w:p>
    <w:p w14:paraId="14970E50"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vzdrževanje reda in čistoče v skupnih in pomožnih prostorih,</w:t>
      </w:r>
    </w:p>
    <w:p w14:paraId="020CC1AC"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ogrevanje prostorov v skladu s predpisi,</w:t>
      </w:r>
    </w:p>
    <w:p w14:paraId="1FB6223F" w14:textId="77777777" w:rsidR="009A1FE4"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ustrezne prostore v primeru subvencioniranega bivanja študenta z otrokom.</w:t>
      </w:r>
    </w:p>
    <w:p w14:paraId="74DABD60" w14:textId="77777777" w:rsidR="009A1FE4" w:rsidRPr="00B26D42" w:rsidRDefault="009A1FE4" w:rsidP="00E669B3">
      <w:pPr>
        <w:pStyle w:val="alineazaodstavkom1"/>
        <w:spacing w:line="240" w:lineRule="exact"/>
        <w:ind w:firstLine="0"/>
        <w:rPr>
          <w:rFonts w:ascii="Arial" w:eastAsia="Arial" w:hAnsi="Arial" w:cs="Arial"/>
          <w:sz w:val="20"/>
          <w:szCs w:val="20"/>
        </w:rPr>
      </w:pPr>
    </w:p>
    <w:p w14:paraId="33856E56" w14:textId="0E768BB8" w:rsidR="002A455E" w:rsidRPr="00B26D42" w:rsidRDefault="002A455E" w:rsidP="00E669B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Zasebniki morajo izpolnjevati pogoje iz prvega odstavka tega člena, razen skupnih prostorov in posteljnega perila.</w:t>
      </w:r>
    </w:p>
    <w:p w14:paraId="20E6A61F" w14:textId="77777777" w:rsidR="002A455E" w:rsidRPr="00B26D42" w:rsidRDefault="002A455E" w:rsidP="009A1FE4">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2. Ugotavljanje splošnih pogojev in meril, ki jih morajo izpolnjevati študenti za subvencioniranje bivanja</w:t>
      </w:r>
    </w:p>
    <w:p w14:paraId="775C9CD8" w14:textId="77777777" w:rsidR="00B65FB9" w:rsidRPr="00B26D42" w:rsidRDefault="00B65FB9" w:rsidP="009A1FE4">
      <w:pPr>
        <w:pStyle w:val="center"/>
        <w:pBdr>
          <w:top w:val="none" w:sz="0" w:space="24" w:color="auto"/>
        </w:pBdr>
        <w:spacing w:line="240" w:lineRule="exact"/>
        <w:rPr>
          <w:rFonts w:ascii="Arial" w:eastAsia="Arial" w:hAnsi="Arial" w:cs="Arial"/>
          <w:b/>
          <w:bCs/>
          <w:sz w:val="20"/>
          <w:szCs w:val="20"/>
        </w:rPr>
      </w:pPr>
    </w:p>
    <w:p w14:paraId="4B7FB4AC" w14:textId="4AE9688C" w:rsidR="002A455E" w:rsidRPr="00B26D42" w:rsidRDefault="002A455E" w:rsidP="009A1FE4">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12. člen</w:t>
      </w:r>
    </w:p>
    <w:p w14:paraId="7D431A46" w14:textId="77777777"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Postopek za dodelitev pravice do subvencioniranega bivanja vodijo pisarne za študentske domove javnih univerz, kot njihove notranje organizacijske enote (v nadaljnjem besedilu: pisarne za študentske domove).</w:t>
      </w:r>
    </w:p>
    <w:p w14:paraId="7C2D5221" w14:textId="77777777" w:rsidR="009A1FE4" w:rsidRPr="00B26D42" w:rsidRDefault="009A1FE4" w:rsidP="009A1FE4">
      <w:pPr>
        <w:pStyle w:val="zamik"/>
        <w:pBdr>
          <w:top w:val="none" w:sz="0" w:space="12" w:color="auto"/>
        </w:pBdr>
        <w:spacing w:line="240" w:lineRule="exact"/>
        <w:ind w:firstLine="0"/>
        <w:jc w:val="both"/>
        <w:rPr>
          <w:rFonts w:ascii="Arial" w:eastAsia="Arial" w:hAnsi="Arial" w:cs="Arial"/>
          <w:sz w:val="20"/>
          <w:szCs w:val="20"/>
        </w:rPr>
      </w:pPr>
    </w:p>
    <w:p w14:paraId="1253EFEF" w14:textId="3C71FE15"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 xml:space="preserve">(2) Območje krajevne pristojnosti posamezne pisarne za študentske domove se določi z vsakokratnim javnim razpisom za subvencionirano bivanje študentov. </w:t>
      </w:r>
    </w:p>
    <w:p w14:paraId="2B2792A1" w14:textId="77777777" w:rsidR="009A1FE4" w:rsidRPr="00B26D42" w:rsidRDefault="009A1FE4" w:rsidP="009A1FE4">
      <w:pPr>
        <w:pStyle w:val="zamik"/>
        <w:pBdr>
          <w:top w:val="none" w:sz="0" w:space="12" w:color="auto"/>
        </w:pBdr>
        <w:spacing w:line="240" w:lineRule="exact"/>
        <w:ind w:firstLine="0"/>
        <w:jc w:val="both"/>
        <w:rPr>
          <w:rFonts w:ascii="Arial" w:eastAsia="Arial" w:hAnsi="Arial" w:cs="Arial"/>
          <w:sz w:val="20"/>
          <w:szCs w:val="20"/>
        </w:rPr>
      </w:pPr>
    </w:p>
    <w:p w14:paraId="39286B15" w14:textId="3E35A5D4"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 xml:space="preserve">(3) Med ministrstvom in javno univerzo se sklene pogodba, ki mora poleg obveznih sestavin vsebovati tudi določbe o načinu dela pisarn za študentske domove in poravnavanja nastalih stroškov, ter postopek za nadzorovanje njenega dela. </w:t>
      </w:r>
    </w:p>
    <w:p w14:paraId="5EA0D480" w14:textId="77777777" w:rsidR="002A455E" w:rsidRPr="00B26D42" w:rsidRDefault="002A455E" w:rsidP="009A1FE4">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2.1 Splošni pogoji</w:t>
      </w:r>
    </w:p>
    <w:p w14:paraId="47BBEA4B" w14:textId="77777777" w:rsidR="00155A3E" w:rsidRPr="00B26D42" w:rsidRDefault="00155A3E" w:rsidP="009A1FE4">
      <w:pPr>
        <w:pStyle w:val="center"/>
        <w:pBdr>
          <w:top w:val="none" w:sz="0" w:space="24" w:color="auto"/>
        </w:pBdr>
        <w:spacing w:line="240" w:lineRule="exact"/>
        <w:rPr>
          <w:rFonts w:ascii="Arial" w:eastAsia="Arial" w:hAnsi="Arial" w:cs="Arial"/>
          <w:b/>
          <w:bCs/>
          <w:sz w:val="20"/>
          <w:szCs w:val="20"/>
        </w:rPr>
      </w:pPr>
    </w:p>
    <w:p w14:paraId="5B052477" w14:textId="4AF22D2D" w:rsidR="002A455E" w:rsidRPr="00B26D42" w:rsidRDefault="002A455E" w:rsidP="009A1FE4">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13. člen</w:t>
      </w:r>
    </w:p>
    <w:p w14:paraId="6F54CDA2" w14:textId="77777777" w:rsidR="002A455E" w:rsidRPr="00B26D42" w:rsidRDefault="002A455E" w:rsidP="009A1F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Študenti morajo izpolnjevati naslednje splošne pogoje:</w:t>
      </w:r>
    </w:p>
    <w:p w14:paraId="2361A8FA"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1.    so državljani Republike Slovenije ali državljani držav članic Evropske unije oziroma tuji državljani, ki imajo stalno prebivališče v Republiki Sloveniji in so sami ali vsaj eden od njihovih staršev ali skrbnikov rezidenti Republike Slovenije za davčne namene,</w:t>
      </w:r>
    </w:p>
    <w:p w14:paraId="749C52AA"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2.     imajo status študenta in se izobražujejo po študijskih programih, ki se izvajajo kot redni ali izredni študij, razen študija na daljavo,</w:t>
      </w:r>
    </w:p>
    <w:p w14:paraId="2C1C276A"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3.     niso v delovnem razmerju ali ne opravljajo samostojne registrirane dejavnosti, niso vpisani v evidenco brezposelnih oseb pri pristojnem organu oziroma niso poslovodne osebe gospodarskih družb ali direktorji zasebnih zavodov ter niso prejemniki pokojnine, razen prejemniki družinske pokojnine,</w:t>
      </w:r>
    </w:p>
    <w:p w14:paraId="4F20D776"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4.     povprečni bruto dohodek na člana družine v preteklem letu ne presega 150% povprečne bruto plače na zaposlenega v Republiki Sloveniji v istem obdobju,</w:t>
      </w:r>
    </w:p>
    <w:p w14:paraId="39F6AE6C"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5.     stalno prebivališče imajo oddaljeno najmanj 25 km od kraja študija,</w:t>
      </w:r>
    </w:p>
    <w:p w14:paraId="478E35EF" w14:textId="77777777"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6.     niso izključeni iz študentskega doma.</w:t>
      </w:r>
    </w:p>
    <w:p w14:paraId="35B7DD5A"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lastRenderedPageBreak/>
        <w:t>(2) Subvencija se izjemoma lahko dodeli tudi študentu, katerega stalno prebivališče je od kraja študija oddaljeno manj kot 25 km:</w:t>
      </w:r>
    </w:p>
    <w:p w14:paraId="69B3A321" w14:textId="77777777" w:rsidR="002A455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če ima do najbližjega postajališča javnega prevoznega sredstva najmanj 4 km ali</w:t>
      </w:r>
    </w:p>
    <w:p w14:paraId="72C5D922" w14:textId="1DAD7C05" w:rsidR="00155A3E" w:rsidRPr="00B26D42" w:rsidRDefault="002A455E" w:rsidP="00E669B3">
      <w:pPr>
        <w:pStyle w:val="alineazaodstavkom1"/>
        <w:spacing w:line="240" w:lineRule="exact"/>
        <w:ind w:left="426"/>
        <w:rPr>
          <w:rFonts w:ascii="Arial" w:eastAsia="Arial" w:hAnsi="Arial" w:cs="Arial"/>
          <w:sz w:val="20"/>
          <w:szCs w:val="20"/>
        </w:rPr>
      </w:pPr>
      <w:r w:rsidRPr="00B26D42">
        <w:rPr>
          <w:rFonts w:ascii="Arial" w:eastAsia="Arial" w:hAnsi="Arial" w:cs="Arial"/>
          <w:sz w:val="20"/>
          <w:szCs w:val="20"/>
        </w:rPr>
        <w:t>-       če živi v posebno težkih socialnih ali zdravstvenih razmerah in predloži dokazila iz prvega odstavka 16. člena tega pravilnika.</w:t>
      </w:r>
    </w:p>
    <w:p w14:paraId="520FCF31" w14:textId="0138955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(3) Subvencija se dodeljuje tudi za spremljevalca študenta invalida, če je do njega upravičen v skladu s posebnimi predpisi. Spremljevalec študenta invalida mora izpolnjevati pogoje iz 1., 2. in 3. točke prvega odstavka tega člena.</w:t>
      </w:r>
    </w:p>
    <w:p w14:paraId="32892E52"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438C6B02" w14:textId="33BB466A"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(4) Subvencija se dodeljuje tudi za partnerico ali partnerja študentke ali študenta z otrokom. Partnerica ali partner študentke ali študenta mora izpolnjevati pogoje iz 1., 2. in 3. točke prvega odstavka tega člena.</w:t>
      </w:r>
    </w:p>
    <w:p w14:paraId="1D1FEE48"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7CF20E41" w14:textId="5A2A2024"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(5) Subvencija se dodeljuje tudi za otroka študentke ali študenta, in sicer dokler otrok obiskuje osnovno šolo.</w:t>
      </w:r>
    </w:p>
    <w:p w14:paraId="3E297A3E"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6D19CE58" w14:textId="6FDAF658"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(6) Subvencija za bivanje v dijaških domovih ter javnih in zasebnih študentskih domovih se dodeljuje tudi za študenta, ki ima status osebe z mednarodno zaščito oziroma status osebe z začasno zaščito in izpolnjuje pogoj iz 2. in 3. točke prvega odstavka tega člena.</w:t>
      </w:r>
    </w:p>
    <w:p w14:paraId="120DF431" w14:textId="77777777" w:rsidR="002A455E" w:rsidRPr="00B26D42" w:rsidRDefault="002A455E" w:rsidP="00155A3E">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2.2 Merila za subvencioniranje bivanja študentov, ki s študentskim domom prvič sklenejo nastanitveno pogodbo</w:t>
      </w:r>
    </w:p>
    <w:p w14:paraId="0AAE2A3F" w14:textId="77777777" w:rsidR="00155A3E" w:rsidRPr="00B26D42" w:rsidRDefault="00155A3E" w:rsidP="00D948D7">
      <w:pPr>
        <w:pStyle w:val="center"/>
        <w:pBdr>
          <w:top w:val="none" w:sz="0" w:space="24" w:color="auto"/>
        </w:pBdr>
        <w:spacing w:line="240" w:lineRule="exact"/>
        <w:rPr>
          <w:rFonts w:ascii="Arial" w:eastAsia="Arial" w:hAnsi="Arial" w:cs="Arial"/>
          <w:sz w:val="20"/>
          <w:szCs w:val="20"/>
        </w:rPr>
      </w:pPr>
    </w:p>
    <w:p w14:paraId="3C5DB6C5" w14:textId="5B349111" w:rsidR="002A455E" w:rsidRPr="00B26D42" w:rsidRDefault="002A455E" w:rsidP="00155A3E">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1. Materialni položaj</w:t>
      </w:r>
    </w:p>
    <w:p w14:paraId="749AFAE0" w14:textId="77777777" w:rsidR="00155A3E" w:rsidRPr="00B26D42" w:rsidRDefault="00155A3E" w:rsidP="00D948D7">
      <w:pPr>
        <w:pStyle w:val="center"/>
        <w:pBdr>
          <w:top w:val="none" w:sz="0" w:space="24" w:color="auto"/>
        </w:pBdr>
        <w:spacing w:line="240" w:lineRule="exact"/>
        <w:rPr>
          <w:rFonts w:ascii="Arial" w:eastAsia="Arial" w:hAnsi="Arial" w:cs="Arial"/>
          <w:b/>
          <w:bCs/>
          <w:sz w:val="20"/>
          <w:szCs w:val="20"/>
        </w:rPr>
      </w:pPr>
    </w:p>
    <w:p w14:paraId="72397B88" w14:textId="2B4441BF" w:rsidR="002A455E" w:rsidRPr="00B26D42" w:rsidRDefault="002A455E" w:rsidP="00155A3E">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14. člen</w:t>
      </w:r>
    </w:p>
    <w:p w14:paraId="2244F3B0"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Materialni položaj se točkuje tako, da se razlika med 100 odstotki povprečne bruto plače na zaposlenega v Republiki Sloveniji in povprečnim bruto dohodkom na člana družine, izraženim v odstotkih, pomnoži s 3.</w:t>
      </w:r>
    </w:p>
    <w:p w14:paraId="4A457457" w14:textId="77777777" w:rsidR="002A455E" w:rsidRPr="00B26D42" w:rsidRDefault="002A455E" w:rsidP="00155A3E">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2. Oddaljenost stalnega prebivališča od kraja študija</w:t>
      </w:r>
    </w:p>
    <w:p w14:paraId="1F4ED895" w14:textId="77777777" w:rsidR="00B65FB9" w:rsidRPr="00B26D42" w:rsidRDefault="00B65FB9" w:rsidP="00155A3E">
      <w:pPr>
        <w:pStyle w:val="center"/>
        <w:pBdr>
          <w:top w:val="none" w:sz="0" w:space="24" w:color="auto"/>
        </w:pBdr>
        <w:spacing w:line="240" w:lineRule="exact"/>
        <w:rPr>
          <w:rFonts w:ascii="Arial" w:eastAsia="Arial" w:hAnsi="Arial" w:cs="Arial"/>
          <w:b/>
          <w:bCs/>
          <w:sz w:val="20"/>
          <w:szCs w:val="20"/>
        </w:rPr>
      </w:pPr>
    </w:p>
    <w:p w14:paraId="658CF96E" w14:textId="63ED3D20" w:rsidR="002A455E" w:rsidRPr="00B26D42" w:rsidRDefault="002A455E" w:rsidP="00155A3E">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15. člen</w:t>
      </w:r>
    </w:p>
    <w:p w14:paraId="6C49EA44"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Oddaljenost stalnega prebivališča od kraja študija se točkuje tako, da je število točk enako številu kilometrov. Zbrati je mogoče največ 150 točk.</w:t>
      </w:r>
    </w:p>
    <w:p w14:paraId="6AAD35D3" w14:textId="77777777" w:rsidR="002A455E" w:rsidRPr="00B26D42" w:rsidRDefault="002A455E" w:rsidP="00155A3E">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3. Posebne socialne, zdravstvene razmere študenta in drugo</w:t>
      </w:r>
    </w:p>
    <w:p w14:paraId="2031EF43" w14:textId="77777777" w:rsidR="00B65FB9" w:rsidRPr="00B26D42" w:rsidRDefault="00B65FB9" w:rsidP="00155A3E">
      <w:pPr>
        <w:pStyle w:val="center"/>
        <w:pBdr>
          <w:top w:val="none" w:sz="0" w:space="24" w:color="auto"/>
        </w:pBdr>
        <w:spacing w:line="240" w:lineRule="exact"/>
        <w:rPr>
          <w:rFonts w:ascii="Arial" w:eastAsia="Arial" w:hAnsi="Arial" w:cs="Arial"/>
          <w:b/>
          <w:bCs/>
          <w:sz w:val="20"/>
          <w:szCs w:val="20"/>
        </w:rPr>
      </w:pPr>
    </w:p>
    <w:p w14:paraId="11F6DB10" w14:textId="5095DC51" w:rsidR="002A455E" w:rsidRPr="00B26D42" w:rsidRDefault="002A455E" w:rsidP="00155A3E">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16. člen</w:t>
      </w:r>
    </w:p>
    <w:p w14:paraId="463EAE82"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Če študent predloži ustrezna dokazila o težkem socialnem ali zdravstvenem položaju, se mu po individualni obravnavi k skupnemu številu točk prišteje 50 točk.</w:t>
      </w:r>
    </w:p>
    <w:p w14:paraId="175D1258"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6DB985D1" w14:textId="609A37D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Za težek socialni ali zdravstveni položaj šteje:</w:t>
      </w:r>
    </w:p>
    <w:p w14:paraId="014FA5E8" w14:textId="6391B491"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invalid,</w:t>
      </w:r>
    </w:p>
    <w:p w14:paraId="679C55DF" w14:textId="149E11CC"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z najmanj trimesečno neprekinjeno odsotnostjo od študijske ali šolske dejavnosti zaradi bolezni ali starševstva v času študija ali šolanja,</w:t>
      </w:r>
    </w:p>
    <w:p w14:paraId="73974CBD" w14:textId="0F1D8B8A"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ki je prejemnik denarne socialne pomoči,</w:t>
      </w:r>
    </w:p>
    <w:p w14:paraId="0E67D637" w14:textId="7B7EEB18"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z nezaposlenim vsaj enim od staršev ali skrbnikov,</w:t>
      </w:r>
    </w:p>
    <w:p w14:paraId="4091B0A8" w14:textId="4F0E003D"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ki je brez vsaj enega od staršev ali skrbnikov,</w:t>
      </w:r>
    </w:p>
    <w:p w14:paraId="3032EB1C" w14:textId="672BFC33"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ki je nameščen v rejništvo zaradi nadaljevanja šolanja,</w:t>
      </w:r>
    </w:p>
    <w:p w14:paraId="2C724EFD" w14:textId="1D771AC7" w:rsidR="002A455E" w:rsidRPr="00B26D42" w:rsidRDefault="002A455E" w:rsidP="00E669B3">
      <w:pPr>
        <w:pStyle w:val="alineazaodstavkom1"/>
        <w:numPr>
          <w:ilvl w:val="1"/>
          <w:numId w:val="96"/>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 ki je žrtev nasilja v družini.</w:t>
      </w:r>
    </w:p>
    <w:p w14:paraId="384D1421"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lastRenderedPageBreak/>
        <w:t>(3) Pristojni organi, ki lahko izdajo ustrezna dokazila, s katerimi se izkazuje katera od v prejšnjem odstavku navedenih okoliščin, so center za socialno delo, zdravnik specialist ali drug pristojni organ.</w:t>
      </w:r>
    </w:p>
    <w:p w14:paraId="2C3D88FC"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000A1620" w14:textId="13868F8B"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(4) Študent mora prejemati denarno socialno pomoč v času odločanja pisarne za študentske domove o subvencioniranem bivanju, dokazilo o izredni denarni socialni pomoči pa v času vložitve vloge ne sme biti starejše od treh mesecev. Študent z najmanj trimesečno neprekinjeno odsotnostjo od študijske ali šolske dejavnosti zaradi bolezni v času študija ali šolanja lahko posamezno dokazilo uporabi le enkrat, upoštevajo pa se dokazila, ki niso starejša od dveh študijskih let.</w:t>
      </w:r>
    </w:p>
    <w:p w14:paraId="06C27CE9"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1DFF7ED4" w14:textId="31F107BC"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(5) Študentki materi oziroma študentu očetu, ki bo imel(a) med študijem otroka pri sebi, se k skupnemu številu točk prišteje 100 točk.</w:t>
      </w:r>
    </w:p>
    <w:p w14:paraId="6DB13D24" w14:textId="77777777" w:rsidR="002A455E" w:rsidRPr="00B26D42" w:rsidRDefault="002A455E" w:rsidP="00A476B1">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4. Dodatno razvrstitveno merilo</w:t>
      </w:r>
    </w:p>
    <w:p w14:paraId="6B3FA434" w14:textId="77777777" w:rsidR="00B65FB9" w:rsidRPr="00B26D42" w:rsidRDefault="00B65FB9" w:rsidP="00D948D7">
      <w:pPr>
        <w:pStyle w:val="center"/>
        <w:pBdr>
          <w:top w:val="none" w:sz="0" w:space="24" w:color="auto"/>
        </w:pBdr>
        <w:spacing w:line="240" w:lineRule="exact"/>
        <w:rPr>
          <w:rFonts w:ascii="Arial" w:eastAsia="Arial" w:hAnsi="Arial" w:cs="Arial"/>
          <w:b/>
          <w:bCs/>
          <w:sz w:val="20"/>
          <w:szCs w:val="20"/>
        </w:rPr>
      </w:pPr>
    </w:p>
    <w:p w14:paraId="43838969" w14:textId="44898853" w:rsidR="002A455E" w:rsidRPr="00B26D42" w:rsidRDefault="002A455E" w:rsidP="00A476B1">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17. člen</w:t>
      </w:r>
    </w:p>
    <w:p w14:paraId="283B5A63" w14:textId="77777777" w:rsidR="002A455E" w:rsidRPr="00B26D42" w:rsidRDefault="002A455E" w:rsidP="00A476B1">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Študentom, otrokom padlih v vojni za Slovenijo, študentom, ožjim družinskim članom pripadnika, ki je izgubil življenje med vojaško službo pri obrambi države, izvajanju nalog, ki jih je država sprejela v mednarodnih organizacijah ali z mednarodnimi pogodbami, ali pri opravljanju drugih nalog Slovenske vojske, študentom, ožjim družinskim članom v skladu z uredbo, ki ureja način uveljavljanja in dodeljevanja pravic ožjim družinskim članom po smrti policista in v primeru njegove invalidnosti, ter študentom, žrtvam naravnih nesreč, se k skupnemu številu točk prišteje 100 točk.</w:t>
      </w:r>
    </w:p>
    <w:p w14:paraId="1D35B1F5"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08074842" w14:textId="611C7EB4" w:rsidR="002A455E" w:rsidRPr="00B26D42" w:rsidRDefault="002A455E" w:rsidP="00A476B1">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Dokazilo za študente, žrtve naravnih nesreč, ne sme biti starejše od dveh študijskih let.</w:t>
      </w:r>
    </w:p>
    <w:p w14:paraId="1A6BB99C" w14:textId="77777777" w:rsidR="002A455E" w:rsidRPr="00B26D42" w:rsidRDefault="002A455E" w:rsidP="00155A3E">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18. člen</w:t>
      </w:r>
    </w:p>
    <w:p w14:paraId="31BC60E7" w14:textId="77777777"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Pisarna za študentske domove z odločbo, ki jo izda pristojna javna univerza, določi število točk za posameznega študenta. Število točk mora biti navedeno tudi v obvestilu o napotitvi v posamezni študentski dom.</w:t>
      </w:r>
    </w:p>
    <w:p w14:paraId="6B2BA308"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22DE3F7B" w14:textId="61573F7E"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Pisarna za študentske domove v 30 dneh po preteku roka, določenega v javnem razpisu, za vložitev prošenj za sprejem na spletnem portalu eVŠ objavi prvo prednostno listo ob upoštevanju splošnih pogojev iz 13. člena tega pravilnika in meril iz 14., 15., 16. in 17. člena tega pravilnika. Študente, za katere v navedenem roku ni mogoče ugotoviti izpolnjevanja splošnih pogojev in meril iz prejšnjega stavka, pisarna za študentske domove uvršča na prednostno listo po izdaji odločbe o dodelitvi pravice do subvencioniranega bivanja.</w:t>
      </w:r>
    </w:p>
    <w:p w14:paraId="77BEFE88"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4336290D" w14:textId="5E90E571"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(3) Prošnje za sprejem, vložene po preteku roka, določenega v javnem razpisu, iz prvega stavka prejšnjega odstavka, pisarne za študentske domove rešijo v dveh mesecih od vložitve vloge. Študenti, katerih prošnje za sprejem so bile zavrnjene zaradi neizpolnjevanja pogojev, lahko prošnjo za sprejem za isto študijsko leto znova vložijo ob spremembi dejanskega stanja. Študenti, katerih prošnje za sprejem so bile zavržene, lahko prošnjo za sprejem za isto študijsko leto vložijo znova.</w:t>
      </w:r>
    </w:p>
    <w:p w14:paraId="45705228" w14:textId="77777777" w:rsidR="00155A3E" w:rsidRPr="00B26D42" w:rsidRDefault="00155A3E" w:rsidP="00D948D7">
      <w:pPr>
        <w:pStyle w:val="zamik"/>
        <w:pBdr>
          <w:top w:val="none" w:sz="0" w:space="12" w:color="auto"/>
        </w:pBdr>
        <w:spacing w:line="240" w:lineRule="exact"/>
        <w:ind w:firstLine="0"/>
        <w:jc w:val="both"/>
        <w:rPr>
          <w:rFonts w:ascii="Arial" w:eastAsia="Arial" w:hAnsi="Arial" w:cs="Arial"/>
          <w:sz w:val="20"/>
          <w:szCs w:val="20"/>
        </w:rPr>
      </w:pPr>
    </w:p>
    <w:p w14:paraId="0FD1A99F" w14:textId="5FCFE425" w:rsidR="002A455E" w:rsidRPr="00B26D42" w:rsidRDefault="002A455E" w:rsidP="00155A3E">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(4) Prošnje za podaljšanje bivanja se vložijo do roka, določenega v javnem razpisu. Študenti, katerih prošnje za podaljšanje bivanja so bile zavržene ali do roka iz prejšnjega stavka niso bile vložene, lahko za isto študijsko leto vložijo tudi prošnjo za sprejem. Prošnjo za sprejem iz prejšnjega stavka ob spremembi dejanskega stanja lahko znova vložijo tudi študenti, katerih prošnje za podaljšanje bivanja so bile zavrnjene zaradi neizpolnjevanja pogojev.</w:t>
      </w:r>
    </w:p>
    <w:p w14:paraId="796500B1" w14:textId="77777777" w:rsidR="002A455E" w:rsidRPr="00B26D42" w:rsidRDefault="002A455E" w:rsidP="00BD1DB9">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19. člen</w:t>
      </w:r>
    </w:p>
    <w:p w14:paraId="32D86E87" w14:textId="77777777" w:rsidR="002A455E" w:rsidRPr="00B26D42" w:rsidRDefault="002A455E" w:rsidP="00BD1DB9">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Pri sklepanju nastanitvenih pogodb iz četrtega odstavka 3. člena tega pravilnika morajo študentski domovi upoštevati število točk, prednost imajo študenti z več točkami.</w:t>
      </w:r>
    </w:p>
    <w:p w14:paraId="3414FDFF" w14:textId="77777777" w:rsidR="002A455E" w:rsidRDefault="002A455E" w:rsidP="00BD1DB9">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Študenti, ki imajo status osebe z mednarodno zaščito oziroma status osebe z začasno zaščito, sklenejo nastanitveno pogodbo po dokončnosti odločbe o upravičenosti do subvencioniranega bivanja.</w:t>
      </w:r>
    </w:p>
    <w:p w14:paraId="3934C1D1" w14:textId="77777777" w:rsidR="00E669B3" w:rsidRDefault="00E669B3" w:rsidP="00BD1DB9">
      <w:pPr>
        <w:pStyle w:val="zamik"/>
        <w:pBdr>
          <w:top w:val="none" w:sz="0" w:space="12" w:color="auto"/>
        </w:pBdr>
        <w:spacing w:line="240" w:lineRule="exact"/>
        <w:ind w:firstLine="0"/>
        <w:jc w:val="both"/>
        <w:rPr>
          <w:rFonts w:ascii="Arial" w:eastAsia="Arial" w:hAnsi="Arial" w:cs="Arial"/>
          <w:sz w:val="20"/>
          <w:szCs w:val="20"/>
        </w:rPr>
      </w:pPr>
    </w:p>
    <w:p w14:paraId="62ABCDF4" w14:textId="77777777" w:rsidR="00E669B3" w:rsidRDefault="00E669B3" w:rsidP="00BD1DB9">
      <w:pPr>
        <w:pStyle w:val="zamik"/>
        <w:pBdr>
          <w:top w:val="none" w:sz="0" w:space="12" w:color="auto"/>
        </w:pBdr>
        <w:spacing w:line="240" w:lineRule="exact"/>
        <w:ind w:firstLine="0"/>
        <w:jc w:val="both"/>
        <w:rPr>
          <w:rFonts w:ascii="Arial" w:eastAsia="Arial" w:hAnsi="Arial" w:cs="Arial"/>
          <w:sz w:val="20"/>
          <w:szCs w:val="20"/>
        </w:rPr>
      </w:pPr>
    </w:p>
    <w:p w14:paraId="16E8B661" w14:textId="77777777" w:rsidR="00E669B3" w:rsidRPr="00B26D42" w:rsidRDefault="00E669B3" w:rsidP="00BD1DB9">
      <w:pPr>
        <w:pStyle w:val="zamik"/>
        <w:pBdr>
          <w:top w:val="none" w:sz="0" w:space="12" w:color="auto"/>
        </w:pBdr>
        <w:spacing w:line="240" w:lineRule="exact"/>
        <w:ind w:firstLine="0"/>
        <w:jc w:val="both"/>
        <w:rPr>
          <w:rFonts w:ascii="Arial" w:eastAsia="Arial" w:hAnsi="Arial" w:cs="Arial"/>
          <w:sz w:val="20"/>
          <w:szCs w:val="20"/>
        </w:rPr>
      </w:pPr>
    </w:p>
    <w:p w14:paraId="2460E805" w14:textId="77777777" w:rsidR="002A455E" w:rsidRPr="00B26D42" w:rsidRDefault="002A455E" w:rsidP="00BD1DB9">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20. člen</w:t>
      </w:r>
    </w:p>
    <w:p w14:paraId="34B1CD20" w14:textId="77777777" w:rsidR="002A455E" w:rsidRPr="00B26D42" w:rsidRDefault="002A455E" w:rsidP="00BD1DB9">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Če ima po merilih iz 14., 15., 16. in 17. člena tega pravilnika več študentov enako število točk, se pri sklepanju nastanitvenih pogodb upošteva materialni položaj študenta.</w:t>
      </w:r>
    </w:p>
    <w:p w14:paraId="24171F24" w14:textId="77777777" w:rsidR="002A455E" w:rsidRPr="00B26D42" w:rsidRDefault="002A455E" w:rsidP="00BD1DB9">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2.3 Pogoji za subvencioniranje bivanja študentov, ki s študentskim domom sklenejo aneks k nastanitveni pogodbi za podaljšanje bivanja</w:t>
      </w:r>
    </w:p>
    <w:p w14:paraId="26126BBE" w14:textId="77777777" w:rsidR="002A455E" w:rsidRPr="00B26D42" w:rsidRDefault="002A455E" w:rsidP="00BD1DB9">
      <w:pPr>
        <w:pStyle w:val="center"/>
        <w:pBdr>
          <w:top w:val="none" w:sz="0" w:space="24" w:color="auto"/>
        </w:pBdr>
        <w:spacing w:line="240" w:lineRule="exact"/>
        <w:rPr>
          <w:rFonts w:ascii="Arial" w:eastAsia="Arial" w:hAnsi="Arial" w:cs="Arial"/>
          <w:b/>
          <w:bCs/>
          <w:sz w:val="20"/>
          <w:szCs w:val="20"/>
        </w:rPr>
      </w:pPr>
    </w:p>
    <w:p w14:paraId="2BBC0C53" w14:textId="77777777" w:rsidR="002A455E" w:rsidRPr="00B26D42" w:rsidRDefault="002A455E" w:rsidP="00BD1DB9">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21. člen</w:t>
      </w:r>
    </w:p>
    <w:p w14:paraId="68319DBF" w14:textId="77777777" w:rsidR="002A455E" w:rsidRPr="00B26D42" w:rsidRDefault="002A455E" w:rsidP="00BD1DB9">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Za študente, ki podaljšujejo bivanje v študentskem domu, se subvencija dodeli, če še izpolnjujejo pogoje iz 13. člena tega pravilnika.</w:t>
      </w:r>
    </w:p>
    <w:p w14:paraId="527DA12C" w14:textId="77777777" w:rsidR="002A455E" w:rsidRPr="00B26D42" w:rsidRDefault="002A455E" w:rsidP="00BD1DB9">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3. Dodeljevanje subvencij</w:t>
      </w:r>
    </w:p>
    <w:p w14:paraId="4EFBE066" w14:textId="77777777" w:rsidR="000E085B" w:rsidRPr="00B26D42" w:rsidRDefault="000E085B" w:rsidP="00D948D7">
      <w:pPr>
        <w:pStyle w:val="center"/>
        <w:pBdr>
          <w:top w:val="none" w:sz="0" w:space="24" w:color="auto"/>
        </w:pBdr>
        <w:spacing w:line="240" w:lineRule="exact"/>
        <w:rPr>
          <w:rFonts w:ascii="Arial" w:eastAsia="Arial" w:hAnsi="Arial" w:cs="Arial"/>
          <w:b/>
          <w:bCs/>
          <w:sz w:val="20"/>
          <w:szCs w:val="20"/>
        </w:rPr>
      </w:pPr>
    </w:p>
    <w:p w14:paraId="389CE755" w14:textId="3F1620FA" w:rsidR="002A455E" w:rsidRPr="00B26D42" w:rsidRDefault="002A455E" w:rsidP="00BD1DB9">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22. člen</w:t>
      </w:r>
    </w:p>
    <w:p w14:paraId="76637341" w14:textId="77777777" w:rsidR="002A455E" w:rsidRPr="00B26D42" w:rsidRDefault="002A455E" w:rsidP="00BD1DB9">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Subvencija za bivanje v študentskem domu se dodeljuje za čas trajanja enega študijskega programa na prvi stopnji, enega na drugi stopnji in enega na tretji stopnji. Če ima med trajanjem študijskega programa oziroma po njegovem izteku iz prejšnjega stavka študent status študenta v skladu z drugo in tretjo alinejo prvega odstavka 111. člena oziroma 116. členom Zakona o visokem šolstvu (Uradni list RS, št. …………) ali na podlagi drugega zakona, se mu subvencija dodeli tudi za ta čas.</w:t>
      </w:r>
    </w:p>
    <w:p w14:paraId="50E68565"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60497A79" w14:textId="50E088A2"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Subvencija za bivanje v študentskem domu se dodeljuje za čas trajanja enega višješolskega študijskega programa. Če ima med trajanjem višješolskega študijskega programa oziroma po njegovem izteku iz prejšnjega stavka študent status študenta v skladu s četrto alinejo prvega odstavka 39. člena oziroma 46. členom Zakona o višjem strokovnem izobraževanju (Uradni list RS, št. 86/04, 100/13, 54/22 – ZUPŠ-1 in 102/23; v nadaljnjem besedilu: Zakon o višjem strokovnem izobraževanju) ali na podlagi drugega zakona, se mu subvencija dodeli tudi za ta čas.</w:t>
      </w:r>
    </w:p>
    <w:p w14:paraId="27062F66"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7DEC6984" w14:textId="0DA8FD32"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(3) Če je študent že prejemal subvencijo za bivanje na visokošolskem študijskem programu, mora ob spremembi študijskega programa z vpisom na višješolski študijski program oddati prošnjo za sprejem.</w:t>
      </w:r>
    </w:p>
    <w:p w14:paraId="444E1759"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7198ECEE" w14:textId="7327434F"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(4) Če je posamezni študent vzporedno vpisan v več višješolskih ali visokošolskih študijskih programov, se glede trajanja študijskega programa upošteva samo študijski program, v katerega je bil vpisan na začetku prejemanja subvencije. Če študent zamenja višješolski ali visokošolski študijski program, se glede trajanja študijskega programa upošteva tisti, v katerega je študent vpisan v posamičnem študijskem letu, za katero uveljavlja subvencionirano bivanje, pri čemer se trajanje subvencioniranega bivanja pred zamenjavo študijskega programa všteje v čas subvencioniranega bivanja na podlagi trajanja študijskega programa iz prvega stavka prvega odstavka ali prvega stavka drugega odstavka tega člena.</w:t>
      </w:r>
    </w:p>
    <w:p w14:paraId="062A299A"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12C64998" w14:textId="1D6D5387"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(5) Subvencioniranje bivanja se sorazmerno skrajša glede na to, kateri letnik študent obiskuje, ko mu je subvencija prvič podeljena.</w:t>
      </w:r>
    </w:p>
    <w:p w14:paraId="5C020BAE" w14:textId="77777777" w:rsidR="002A455E" w:rsidRPr="00B26D42" w:rsidRDefault="002A455E" w:rsidP="00AC3313">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 xml:space="preserve">4. Naloge JAVNIH UNIVERZ </w:t>
      </w:r>
    </w:p>
    <w:p w14:paraId="28970BD7" w14:textId="77777777" w:rsidR="000E085B" w:rsidRPr="00B26D42" w:rsidRDefault="000E085B" w:rsidP="00D948D7">
      <w:pPr>
        <w:pStyle w:val="center"/>
        <w:pBdr>
          <w:top w:val="none" w:sz="0" w:space="24" w:color="auto"/>
        </w:pBdr>
        <w:spacing w:line="240" w:lineRule="exact"/>
        <w:rPr>
          <w:rFonts w:ascii="Arial" w:eastAsia="Arial" w:hAnsi="Arial" w:cs="Arial"/>
          <w:b/>
          <w:bCs/>
          <w:sz w:val="20"/>
          <w:szCs w:val="20"/>
        </w:rPr>
      </w:pPr>
    </w:p>
    <w:p w14:paraId="55870CA5" w14:textId="4159AEE3" w:rsidR="002A455E" w:rsidRPr="00B26D42" w:rsidRDefault="002A455E" w:rsidP="00AC3313">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23. člen</w:t>
      </w:r>
    </w:p>
    <w:p w14:paraId="38FCE823" w14:textId="77777777"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Študentski domovi javnih univerz za vsako študijsko leto, najpozneje pa do 1. maja, sprejmejo sklep o razpisu za sprejem oziroma podaljšanje bivanja študentov, upravičenih do subvencije. Javni razpis se objavi do 1. junija v skladu s 136. členom Zakona o visokem šolstvu. Prijava za sprejem in podaljšanje subvencioniranega bivanja poteka z elektronsko vlogo v eVŠ.</w:t>
      </w:r>
    </w:p>
    <w:p w14:paraId="59626A85" w14:textId="77777777"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lastRenderedPageBreak/>
        <w:t>(2) Študentski domovi javnih univerz najpozneje do 1. junija hkrati z javnim razpisom iz prejšnjega odstavka na svojih spletnih straneh objavijo razpis za subvencionirano bivanje študentov s statusom osebe z mednarodno zaščito oziroma status osebe z začasno zaščito v javnih in zasebnih študentskih domovih ter dijaških domovih, navedenih v javnem razpisu iz prejšnjega odstavka. Študenti s statusom osebe z mednarodno zaščito oziroma statusom osebe z začasno zaščito oddajo prijavo za sprejem in podaljšanje subvencioniranega bivanja na obrazcu, ki ga študentski domovi javnih univerz hkrati z razpisom iz prejšnjega stavka objavijo na svojih spletnih straneh.</w:t>
      </w:r>
    </w:p>
    <w:p w14:paraId="2F9D480F" w14:textId="77777777" w:rsidR="002A455E" w:rsidRPr="00B26D42" w:rsidRDefault="002A455E" w:rsidP="00AC3313">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24. člen</w:t>
      </w:r>
    </w:p>
    <w:p w14:paraId="3FE235D3" w14:textId="77777777"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Vse javne univerze, ki jim ministrstvo nakazuje subvencije za bivanje študentov v javnih študentskih domovih, morajo preko pisarn za študentske domove:</w:t>
      </w:r>
    </w:p>
    <w:p w14:paraId="6437B957" w14:textId="095F4E2E"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voditi postopke za ugotavljanje izpolnjevanja pogojev in meril za subvencioniranje bivanja študentov,</w:t>
      </w:r>
    </w:p>
    <w:p w14:paraId="48CE28B4" w14:textId="2846FE86"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voditi evidenco o prostih mestih v javnih študentskih domovih, namenjenih za subvencioniranje bivanja študentov,</w:t>
      </w:r>
    </w:p>
    <w:p w14:paraId="27FC6306" w14:textId="469F1CEB"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študentske domove, ki jim ministrstvo nakazuje subvencije za bivanje študentov, sproti obveščati o študentih, ki izpolnjujejo pogoje in merila za subvencioniranje bivanja in jim je bil izdano obvestilo o napotitvi v posamezni študentski dom oziroma odločba o izpolnjevanju pogojev za podaljšanje bivanja v njem,</w:t>
      </w:r>
    </w:p>
    <w:p w14:paraId="186FAAA9" w14:textId="61252CB9"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študentom, ki prosijo za sprejem v študentski dom in izpolnjujejo pogoje in merila za subvencioniranje bivanja, izdajati obvestila o napotitvi v posamezni študentski dom,</w:t>
      </w:r>
    </w:p>
    <w:p w14:paraId="0EF2C1D5" w14:textId="6A31AEBD"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študentom, ki prosijo za podaljšanje bivanja v študentskem domu in izpolnjujejo pogoje in merila za subvencioniranje bivanja, izdajati odločbe o izpolnjevanju pogojev za podaljšanje bivanja,</w:t>
      </w:r>
    </w:p>
    <w:p w14:paraId="1202B0D8" w14:textId="0F097A54"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ministrstvu pošiljati podatke o številu študentov, ki izpolnjujejo pogoje za subvencioniranje bivanja in imajo sklenjene nastanitvene pogodbe oziroma anekse k pogodbam, in sicer po posameznih javnih in zasebnih študentskih domovih ter dijaških domovih, in podatke o skupnem številu študentov pri zasebnikih na podlagi razpredelnice, ki je priloga pogodbe iz 25. člena tega pravilnika.</w:t>
      </w:r>
    </w:p>
    <w:p w14:paraId="0C47053F" w14:textId="77777777" w:rsidR="002A455E" w:rsidRPr="00B26D42" w:rsidRDefault="002A455E" w:rsidP="00AC3313">
      <w:pPr>
        <w:pStyle w:val="alineazaodstavkom1"/>
        <w:spacing w:line="240" w:lineRule="exact"/>
        <w:rPr>
          <w:rFonts w:ascii="Arial" w:eastAsia="Arial" w:hAnsi="Arial" w:cs="Arial"/>
          <w:sz w:val="20"/>
          <w:szCs w:val="20"/>
        </w:rPr>
      </w:pPr>
    </w:p>
    <w:p w14:paraId="1BA0ECE6" w14:textId="77777777" w:rsidR="002A455E" w:rsidRPr="00B26D42" w:rsidRDefault="002A455E" w:rsidP="00AC3313">
      <w:pPr>
        <w:pStyle w:val="alineazaodstavkom1"/>
        <w:spacing w:line="240" w:lineRule="exact"/>
        <w:rPr>
          <w:rFonts w:ascii="Arial" w:eastAsia="Arial" w:hAnsi="Arial" w:cs="Arial"/>
          <w:sz w:val="20"/>
          <w:szCs w:val="20"/>
        </w:rPr>
      </w:pPr>
    </w:p>
    <w:p w14:paraId="07ACF113" w14:textId="77777777" w:rsidR="002A455E" w:rsidRPr="00B26D42" w:rsidRDefault="002A455E" w:rsidP="00AC3313">
      <w:pPr>
        <w:pStyle w:val="alineazaodstavkom1"/>
        <w:spacing w:line="240" w:lineRule="exact"/>
        <w:jc w:val="center"/>
        <w:rPr>
          <w:rFonts w:ascii="Arial" w:eastAsia="Arial" w:hAnsi="Arial" w:cs="Arial"/>
          <w:b/>
          <w:bCs/>
          <w:sz w:val="20"/>
          <w:szCs w:val="20"/>
        </w:rPr>
      </w:pPr>
      <w:r w:rsidRPr="00B26D42">
        <w:rPr>
          <w:rFonts w:ascii="Arial" w:eastAsia="Arial" w:hAnsi="Arial" w:cs="Arial"/>
          <w:b/>
          <w:bCs/>
          <w:sz w:val="20"/>
          <w:szCs w:val="20"/>
        </w:rPr>
        <w:t>25. člen</w:t>
      </w:r>
    </w:p>
    <w:p w14:paraId="6733C3F7" w14:textId="77777777" w:rsidR="000E085B" w:rsidRPr="00B26D42" w:rsidRDefault="000E085B" w:rsidP="00D948D7">
      <w:pPr>
        <w:pStyle w:val="alineazaodstavkom1"/>
        <w:spacing w:line="240" w:lineRule="exact"/>
        <w:rPr>
          <w:rFonts w:ascii="Arial" w:eastAsia="Arial" w:hAnsi="Arial" w:cs="Arial"/>
          <w:sz w:val="20"/>
          <w:szCs w:val="20"/>
        </w:rPr>
      </w:pPr>
    </w:p>
    <w:p w14:paraId="10A91E40" w14:textId="47FA44F2" w:rsidR="002A455E" w:rsidRPr="00B26D42" w:rsidRDefault="002A455E" w:rsidP="00AC3313">
      <w:pPr>
        <w:pStyle w:val="alineazaodstavkom1"/>
        <w:spacing w:line="240" w:lineRule="exact"/>
        <w:rPr>
          <w:rFonts w:ascii="Arial" w:eastAsia="Arial" w:hAnsi="Arial" w:cs="Arial"/>
          <w:sz w:val="20"/>
          <w:szCs w:val="20"/>
        </w:rPr>
      </w:pPr>
      <w:r w:rsidRPr="00B26D42">
        <w:rPr>
          <w:rFonts w:ascii="Arial" w:eastAsia="Arial" w:hAnsi="Arial" w:cs="Arial"/>
          <w:sz w:val="20"/>
          <w:szCs w:val="20"/>
        </w:rPr>
        <w:t>(1) Vsi študentski domovi, ki jim ministrstvo nakazuje subvencije za bivanje študentov, morajo:</w:t>
      </w:r>
    </w:p>
    <w:p w14:paraId="42FA4781" w14:textId="6BE6CB34"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s študenti, upravičenimi do subvencije, sklepati nastanitvene pogodbe oziroma anekse k pogodbam za bivanje v študentskih domovih in pri zasebnikih. Pri sklepanju pogodb s študenti, ki prosijo za sprejem v študentski dom, morajo upoštevati število točk, ki ga v obvestilu o napotitvi določi pisarna za študentske domove,</w:t>
      </w:r>
    </w:p>
    <w:p w14:paraId="1695F9EE" w14:textId="464B0AC6"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pisarno za študentske domove sproti obveščati o študentih, s katerimi so sklenili nastanitveno pogodbo ali anekse k pogodbam, in tistih, katerim je pogodba potekla,</w:t>
      </w:r>
    </w:p>
    <w:p w14:paraId="12A1DFAD" w14:textId="1E63DB7C"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pisarne za študentske domove sproti obveščati o izseljenih študentih in datumih izselitve,</w:t>
      </w:r>
    </w:p>
    <w:p w14:paraId="670EBCDF" w14:textId="7B736967" w:rsidR="002A455E" w:rsidRPr="00B26D42" w:rsidRDefault="002A455E" w:rsidP="00E669B3">
      <w:pPr>
        <w:pStyle w:val="alineazaodstavkom1"/>
        <w:numPr>
          <w:ilvl w:val="1"/>
          <w:numId w:val="45"/>
        </w:numPr>
        <w:spacing w:line="240" w:lineRule="exact"/>
        <w:ind w:left="426" w:hanging="426"/>
        <w:rPr>
          <w:rFonts w:ascii="Arial" w:eastAsia="Arial" w:hAnsi="Arial" w:cs="Arial"/>
          <w:sz w:val="20"/>
          <w:szCs w:val="20"/>
        </w:rPr>
      </w:pPr>
      <w:r w:rsidRPr="00B26D42">
        <w:rPr>
          <w:rFonts w:ascii="Arial" w:eastAsia="Arial" w:hAnsi="Arial" w:cs="Arial"/>
          <w:sz w:val="20"/>
          <w:szCs w:val="20"/>
        </w:rPr>
        <w:t>zasebnikom mesečno nakazovati subvencije.</w:t>
      </w:r>
    </w:p>
    <w:p w14:paraId="3B70ACBA" w14:textId="77777777" w:rsidR="002A455E" w:rsidRPr="00B26D42" w:rsidRDefault="002A455E" w:rsidP="00AC3313">
      <w:pPr>
        <w:pStyle w:val="alineazaodstavkom1"/>
        <w:spacing w:line="240" w:lineRule="exact"/>
        <w:rPr>
          <w:rFonts w:ascii="Arial" w:eastAsia="Arial" w:hAnsi="Arial" w:cs="Arial"/>
          <w:sz w:val="20"/>
          <w:szCs w:val="20"/>
        </w:rPr>
      </w:pPr>
    </w:p>
    <w:p w14:paraId="6C9F1CC1" w14:textId="77777777" w:rsidR="002A455E" w:rsidRPr="00B26D42" w:rsidRDefault="002A455E" w:rsidP="00AC3313">
      <w:pPr>
        <w:pStyle w:val="alineazaodstavkom1"/>
        <w:spacing w:line="240" w:lineRule="exact"/>
        <w:rPr>
          <w:rFonts w:ascii="Arial" w:eastAsia="Arial" w:hAnsi="Arial" w:cs="Arial"/>
          <w:sz w:val="20"/>
          <w:szCs w:val="20"/>
        </w:rPr>
      </w:pPr>
      <w:r w:rsidRPr="00B26D42">
        <w:rPr>
          <w:rFonts w:ascii="Arial" w:eastAsia="Arial" w:hAnsi="Arial" w:cs="Arial"/>
          <w:sz w:val="20"/>
          <w:szCs w:val="20"/>
        </w:rPr>
        <w:t>(2) Javni študentski domovi morajo ugotavljati, ali zasebniki izpolnjujejo pogoje za subvencioniranje bivanja iz 11. člena tega pravilnika.</w:t>
      </w:r>
    </w:p>
    <w:p w14:paraId="2F1F195E" w14:textId="77777777" w:rsidR="002A455E" w:rsidRPr="00B26D42" w:rsidRDefault="002A455E" w:rsidP="00AC3313">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26. člen</w:t>
      </w:r>
    </w:p>
    <w:p w14:paraId="571CEB5C" w14:textId="77777777" w:rsidR="002A455E" w:rsidRPr="00B26D42" w:rsidRDefault="002A455E" w:rsidP="00AC331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Druge naloge, potrebne za uresničevanje tega pravilnika, se opredelijo v pogodbah, ki jih ministrstvo sklene z javnimi univerzami in študentskimi domovi.</w:t>
      </w:r>
    </w:p>
    <w:p w14:paraId="0B7E1BD1" w14:textId="77777777" w:rsidR="002A455E" w:rsidRPr="00B26D42" w:rsidRDefault="002A455E" w:rsidP="00AC3313">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IV. SUBVENCIJE IN NADZOROVANJE NAMENSKE PORABE</w:t>
      </w:r>
    </w:p>
    <w:p w14:paraId="725DC2C8" w14:textId="77777777" w:rsidR="00FA1566" w:rsidRPr="00B26D42" w:rsidRDefault="00FA1566" w:rsidP="00D948D7">
      <w:pPr>
        <w:pStyle w:val="center"/>
        <w:pBdr>
          <w:top w:val="none" w:sz="0" w:space="24" w:color="auto"/>
        </w:pBdr>
        <w:spacing w:line="240" w:lineRule="exact"/>
        <w:rPr>
          <w:rFonts w:ascii="Arial" w:eastAsia="Arial" w:hAnsi="Arial" w:cs="Arial"/>
          <w:b/>
          <w:bCs/>
          <w:sz w:val="20"/>
          <w:szCs w:val="20"/>
        </w:rPr>
      </w:pPr>
    </w:p>
    <w:p w14:paraId="7FFDC9E8" w14:textId="1DDAEA5D" w:rsidR="002A455E" w:rsidRPr="00B26D42" w:rsidRDefault="002A455E" w:rsidP="00AC3313">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27. člen</w:t>
      </w:r>
    </w:p>
    <w:p w14:paraId="67477433" w14:textId="159F8FD4" w:rsidR="002A455E" w:rsidRPr="00E669B3" w:rsidRDefault="002A455E" w:rsidP="00E669B3">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Mesečno subvencijo za prihodnje študijsko leto določi minister na podlagi povprečne letne cene bivanja v študentskih domovih javnih univerz za preteklo leto.</w:t>
      </w:r>
    </w:p>
    <w:p w14:paraId="3B41BCF7"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lastRenderedPageBreak/>
        <w:t>28. člen</w:t>
      </w:r>
    </w:p>
    <w:p w14:paraId="63FB33E8"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Cena bivanja v javnih študentskih domovih je sestavljena iz:</w:t>
      </w:r>
    </w:p>
    <w:p w14:paraId="370345DD" w14:textId="22DF1618"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1. stroškov dela (plače in drugi izdatki za zaposlene za nastanitveno dejavnost ter prispevki delodajalcev za socialno varnost);</w:t>
      </w:r>
    </w:p>
    <w:p w14:paraId="139C0F6C" w14:textId="4CEA9E48"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2. izdatkov za blago in storitve; ti lahko zajemajo:</w:t>
      </w:r>
    </w:p>
    <w:p w14:paraId="6508576E" w14:textId="5A7F98F8" w:rsidR="002A455E" w:rsidRPr="00B26D42" w:rsidRDefault="002A455E" w:rsidP="00E669B3">
      <w:pPr>
        <w:pStyle w:val="alineazastevilcnotocko"/>
        <w:numPr>
          <w:ilvl w:val="1"/>
          <w:numId w:val="45"/>
        </w:numPr>
        <w:spacing w:line="240" w:lineRule="exact"/>
        <w:ind w:left="426"/>
        <w:rPr>
          <w:rFonts w:ascii="Arial" w:eastAsia="Arial" w:hAnsi="Arial" w:cs="Arial"/>
          <w:sz w:val="20"/>
          <w:szCs w:val="20"/>
        </w:rPr>
      </w:pPr>
      <w:r w:rsidRPr="00B26D42">
        <w:rPr>
          <w:rFonts w:ascii="Arial" w:eastAsia="Arial" w:hAnsi="Arial" w:cs="Arial"/>
          <w:sz w:val="20"/>
          <w:szCs w:val="20"/>
        </w:rPr>
        <w:t>stroške za porabljeno energijo, vodo, komunalne storitve in komunikacije,</w:t>
      </w:r>
    </w:p>
    <w:p w14:paraId="0C0F15D1" w14:textId="6C1C3975" w:rsidR="002A455E" w:rsidRPr="00B26D42" w:rsidRDefault="002A455E" w:rsidP="00E669B3">
      <w:pPr>
        <w:pStyle w:val="alineazastevilcnotocko"/>
        <w:numPr>
          <w:ilvl w:val="1"/>
          <w:numId w:val="45"/>
        </w:numPr>
        <w:spacing w:line="240" w:lineRule="exact"/>
        <w:ind w:left="426"/>
        <w:rPr>
          <w:rFonts w:ascii="Arial" w:eastAsia="Arial" w:hAnsi="Arial" w:cs="Arial"/>
          <w:sz w:val="20"/>
          <w:szCs w:val="20"/>
        </w:rPr>
      </w:pPr>
      <w:r w:rsidRPr="00B26D42">
        <w:rPr>
          <w:rFonts w:ascii="Arial" w:eastAsia="Arial" w:hAnsi="Arial" w:cs="Arial"/>
          <w:sz w:val="20"/>
          <w:szCs w:val="20"/>
        </w:rPr>
        <w:t>druge izdatke za blago in storitve, </w:t>
      </w:r>
    </w:p>
    <w:p w14:paraId="39C4BA42" w14:textId="11D535C4" w:rsidR="002A455E" w:rsidRPr="00B26D42" w:rsidRDefault="002A455E" w:rsidP="00E669B3">
      <w:pPr>
        <w:pStyle w:val="alineazastevilcnotocko"/>
        <w:numPr>
          <w:ilvl w:val="1"/>
          <w:numId w:val="45"/>
        </w:numPr>
        <w:spacing w:line="240" w:lineRule="exact"/>
        <w:ind w:left="426"/>
        <w:rPr>
          <w:rFonts w:ascii="Arial" w:eastAsia="Arial" w:hAnsi="Arial" w:cs="Arial"/>
          <w:sz w:val="20"/>
          <w:szCs w:val="20"/>
        </w:rPr>
      </w:pPr>
      <w:r w:rsidRPr="00B26D42">
        <w:rPr>
          <w:rFonts w:ascii="Arial" w:eastAsia="Arial" w:hAnsi="Arial" w:cs="Arial"/>
          <w:sz w:val="20"/>
          <w:szCs w:val="20"/>
        </w:rPr>
        <w:t>stroške za odpravljanje zapisniško ugotovljene škode, če jih ni mogoče izterjati od povzročiteljev,</w:t>
      </w:r>
    </w:p>
    <w:p w14:paraId="4B2A4CD1" w14:textId="3B7C6836" w:rsidR="002A455E" w:rsidRPr="00B26D42" w:rsidRDefault="002A455E" w:rsidP="00E669B3">
      <w:pPr>
        <w:pStyle w:val="alineazastevilcnotocko"/>
        <w:numPr>
          <w:ilvl w:val="1"/>
          <w:numId w:val="45"/>
        </w:numPr>
        <w:spacing w:line="240" w:lineRule="exact"/>
        <w:ind w:left="426"/>
        <w:rPr>
          <w:rFonts w:ascii="Arial" w:eastAsia="Arial" w:hAnsi="Arial" w:cs="Arial"/>
          <w:sz w:val="20"/>
          <w:szCs w:val="20"/>
        </w:rPr>
      </w:pPr>
      <w:r w:rsidRPr="00B26D42">
        <w:rPr>
          <w:rFonts w:ascii="Arial" w:eastAsia="Arial" w:hAnsi="Arial" w:cs="Arial"/>
          <w:sz w:val="20"/>
          <w:szCs w:val="20"/>
        </w:rPr>
        <w:t>tekoče vzdrževanje;</w:t>
      </w:r>
    </w:p>
    <w:p w14:paraId="30D1DBC6" w14:textId="16255BA5" w:rsidR="002A455E" w:rsidRPr="00B26D42" w:rsidRDefault="002A455E" w:rsidP="00E669B3">
      <w:pPr>
        <w:pStyle w:val="zamik"/>
        <w:spacing w:line="240" w:lineRule="exact"/>
        <w:ind w:left="426" w:hanging="425"/>
        <w:jc w:val="both"/>
        <w:rPr>
          <w:rFonts w:ascii="Arial" w:eastAsia="Arial" w:hAnsi="Arial" w:cs="Arial"/>
          <w:sz w:val="20"/>
          <w:szCs w:val="20"/>
        </w:rPr>
      </w:pPr>
      <w:r w:rsidRPr="00B26D42">
        <w:rPr>
          <w:rFonts w:ascii="Arial" w:eastAsia="Arial" w:hAnsi="Arial" w:cs="Arial"/>
          <w:sz w:val="20"/>
          <w:szCs w:val="20"/>
        </w:rPr>
        <w:t>3. stroškov amortizacije stavb v višini do 30 % obračunane amortizacije, stroškov obračunane amortizacije opreme in stroškov investicijskega vzdrževanja.</w:t>
      </w:r>
    </w:p>
    <w:p w14:paraId="7DE8F957"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29. člen</w:t>
      </w:r>
    </w:p>
    <w:p w14:paraId="6DB28A92"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Subvencija znaša najmanj 20% povprečne mesečne cene bivanja. Subvencija se zagotavlja največ do 12 mesecev na leto in se za vsako študijsko leto na novo preračuna.</w:t>
      </w:r>
    </w:p>
    <w:p w14:paraId="757AE890"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30. člen</w:t>
      </w:r>
    </w:p>
    <w:p w14:paraId="0738E150"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Cena bivanja v študentskih domovih in pri zasebnikih se zmanjša za toliko, kolikor znaša subvencija.</w:t>
      </w:r>
    </w:p>
    <w:p w14:paraId="2C287D6D"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31. člen</w:t>
      </w:r>
    </w:p>
    <w:p w14:paraId="28607D64"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Ministrstvo bo začelo izplačevati subvencije potem, ko bodo študentski domovi s študentom sklenili nastanitveno pogodbo oziroma aneks k pogodbi. Pisarne za študentske domove morajo razpredelnico iz šeste alineje 24. člena tega pravilnika pošiljati ministrstvu najpozneje do 10. dneva v mesecu.</w:t>
      </w:r>
    </w:p>
    <w:p w14:paraId="1C12EB29"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18B7210C" w14:textId="71DBE5FC"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Če pisarne za študentske domove ne bodo pravočasno pošiljale razpredelnice iz prejšnjega odstavka, bo ministrstvo začasno prenehalo izplačevati subvencije.</w:t>
      </w:r>
    </w:p>
    <w:p w14:paraId="447B9A48"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32. člen</w:t>
      </w:r>
    </w:p>
    <w:p w14:paraId="54DA9C97"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Nadzor nad zakonitostjo dela študentskih domov in izpolnjevanjem pogojev za dodeljevanje subvencij opravlja ministrstvo v skladu s posebnimi predpisi.</w:t>
      </w:r>
    </w:p>
    <w:p w14:paraId="499EBC55" w14:textId="77777777" w:rsidR="00FA1566" w:rsidRPr="00B26D42" w:rsidRDefault="00FA1566" w:rsidP="00D948D7">
      <w:pPr>
        <w:pStyle w:val="zamik"/>
        <w:pBdr>
          <w:top w:val="none" w:sz="0" w:space="12" w:color="auto"/>
        </w:pBdr>
        <w:spacing w:line="240" w:lineRule="exact"/>
        <w:ind w:firstLine="0"/>
        <w:jc w:val="both"/>
        <w:rPr>
          <w:rFonts w:ascii="Arial" w:eastAsia="Arial" w:hAnsi="Arial" w:cs="Arial"/>
          <w:sz w:val="20"/>
          <w:szCs w:val="20"/>
        </w:rPr>
      </w:pPr>
    </w:p>
    <w:p w14:paraId="61B61DED" w14:textId="28FE94C9"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Študentski domovi so dolžni pristojni osebi iz ministrstva omogočiti vpogled v listine o namenski porabi nakazanih subvencij.</w:t>
      </w:r>
    </w:p>
    <w:p w14:paraId="22A6FB78" w14:textId="77777777" w:rsidR="002A455E" w:rsidRPr="00B26D42" w:rsidRDefault="002A455E" w:rsidP="00FA1566">
      <w:pPr>
        <w:pStyle w:val="center"/>
        <w:pBdr>
          <w:top w:val="none" w:sz="0" w:space="24" w:color="auto"/>
        </w:pBdr>
        <w:spacing w:line="240" w:lineRule="exact"/>
        <w:rPr>
          <w:rFonts w:ascii="Arial" w:eastAsia="Arial" w:hAnsi="Arial" w:cs="Arial"/>
          <w:b/>
          <w:bCs/>
          <w:sz w:val="20"/>
          <w:szCs w:val="20"/>
        </w:rPr>
      </w:pPr>
      <w:r w:rsidRPr="00B26D42">
        <w:rPr>
          <w:rFonts w:ascii="Arial" w:eastAsia="Arial" w:hAnsi="Arial" w:cs="Arial"/>
          <w:b/>
          <w:bCs/>
          <w:sz w:val="20"/>
          <w:szCs w:val="20"/>
        </w:rPr>
        <w:t>33. člen</w:t>
      </w:r>
    </w:p>
    <w:p w14:paraId="7B09F36C"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Če ministrstvo ugotovi, da subvencije niso bile porabljene v skladu z namenom, za katerega so bile dodeljene, so jih študentski domovi dolžni vrniti. Minister izda sklep o vrnitvi izplačanih subvencij.</w:t>
      </w:r>
    </w:p>
    <w:p w14:paraId="47CC655A" w14:textId="77777777" w:rsidR="002A455E" w:rsidRPr="00B26D42" w:rsidRDefault="002A455E" w:rsidP="00FA1566">
      <w:pPr>
        <w:pStyle w:val="center"/>
        <w:pBdr>
          <w:top w:val="none" w:sz="0" w:space="24" w:color="auto"/>
        </w:pBdr>
        <w:spacing w:line="240" w:lineRule="exact"/>
        <w:rPr>
          <w:rFonts w:ascii="Arial" w:eastAsia="Arial" w:hAnsi="Arial" w:cs="Arial"/>
          <w:caps/>
          <w:sz w:val="20"/>
          <w:szCs w:val="20"/>
        </w:rPr>
      </w:pPr>
      <w:r w:rsidRPr="00B26D42">
        <w:rPr>
          <w:rFonts w:ascii="Arial" w:eastAsia="Arial" w:hAnsi="Arial" w:cs="Arial"/>
          <w:caps/>
          <w:sz w:val="20"/>
          <w:szCs w:val="20"/>
        </w:rPr>
        <w:t>V. PREHODNE IN KONČNE DOLOČBE</w:t>
      </w:r>
    </w:p>
    <w:p w14:paraId="43DAA656" w14:textId="77777777" w:rsidR="00FA1566" w:rsidRPr="00B26D42" w:rsidRDefault="00FA1566" w:rsidP="00D948D7">
      <w:pPr>
        <w:pStyle w:val="center"/>
        <w:pBdr>
          <w:top w:val="none" w:sz="0" w:space="24" w:color="auto"/>
        </w:pBdr>
        <w:spacing w:line="240" w:lineRule="exact"/>
        <w:rPr>
          <w:rFonts w:ascii="Arial" w:eastAsia="Arial" w:hAnsi="Arial" w:cs="Arial"/>
          <w:b/>
          <w:bCs/>
          <w:sz w:val="20"/>
          <w:szCs w:val="20"/>
        </w:rPr>
      </w:pPr>
    </w:p>
    <w:p w14:paraId="075915ED" w14:textId="58C976AD" w:rsidR="002A455E" w:rsidRPr="00B26D42" w:rsidRDefault="002A455E" w:rsidP="00FA1566">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b/>
          <w:bCs/>
          <w:sz w:val="20"/>
          <w:szCs w:val="20"/>
        </w:rPr>
        <w:t>34. člen</w:t>
      </w:r>
    </w:p>
    <w:p w14:paraId="7FAACB9B" w14:textId="77777777" w:rsidR="002A455E" w:rsidRPr="00B26D42" w:rsidRDefault="002A455E" w:rsidP="00FA1566">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Pravilnik začne veljati petnajsti dan po objavi v Uradnem listu Republike Slovenije.</w:t>
      </w:r>
    </w:p>
    <w:p w14:paraId="64413134" w14:textId="77777777" w:rsidR="00E669B3" w:rsidRDefault="00E669B3">
      <w:pPr>
        <w:rPr>
          <w:rFonts w:ascii="Arial" w:eastAsia="Arial" w:hAnsi="Arial" w:cs="Arial"/>
          <w:caps/>
          <w:sz w:val="20"/>
          <w:szCs w:val="20"/>
        </w:rPr>
      </w:pPr>
      <w:r>
        <w:rPr>
          <w:rFonts w:ascii="Arial" w:eastAsia="Arial" w:hAnsi="Arial" w:cs="Arial"/>
          <w:caps/>
          <w:sz w:val="20"/>
          <w:szCs w:val="20"/>
        </w:rPr>
        <w:br w:type="page"/>
      </w:r>
    </w:p>
    <w:p w14:paraId="175F1634" w14:textId="323988C8" w:rsidR="002C43E4" w:rsidRPr="00B26D42" w:rsidRDefault="002C43E4" w:rsidP="002C43E4">
      <w:pPr>
        <w:pStyle w:val="center"/>
        <w:spacing w:before="210" w:after="210"/>
        <w:jc w:val="both"/>
        <w:rPr>
          <w:rFonts w:ascii="Arial" w:eastAsia="Arial" w:hAnsi="Arial" w:cs="Arial"/>
          <w:caps/>
          <w:sz w:val="20"/>
          <w:szCs w:val="20"/>
        </w:rPr>
      </w:pPr>
      <w:r w:rsidRPr="00B26D42">
        <w:rPr>
          <w:rFonts w:ascii="Arial" w:eastAsia="Arial" w:hAnsi="Arial" w:cs="Arial"/>
          <w:caps/>
          <w:sz w:val="20"/>
          <w:szCs w:val="20"/>
        </w:rPr>
        <w:lastRenderedPageBreak/>
        <w:t>n</w:t>
      </w:r>
      <w:r w:rsidRPr="00B26D42">
        <w:rPr>
          <w:rFonts w:ascii="Arial" w:eastAsia="Arial" w:hAnsi="Arial" w:cs="Arial"/>
          <w:sz w:val="20"/>
          <w:szCs w:val="20"/>
        </w:rPr>
        <w:t>a podlagi drugega odstavka 42. člena Zakona o visokem šolstvu (Uradni list RS, št. …) minister za visoko šolstvo, znanost in inovacije izdaja</w:t>
      </w:r>
    </w:p>
    <w:p w14:paraId="35E38C67" w14:textId="77777777" w:rsidR="002C43E4" w:rsidRPr="00B26D42" w:rsidRDefault="002C43E4" w:rsidP="002C43E4">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PRAVILNIK</w:t>
      </w:r>
    </w:p>
    <w:p w14:paraId="758E1824" w14:textId="77777777" w:rsidR="002C43E4" w:rsidRPr="00B26D42" w:rsidRDefault="002C43E4" w:rsidP="002C43E4">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o prilogi k diplomi</w:t>
      </w:r>
    </w:p>
    <w:p w14:paraId="67411D47" w14:textId="77777777" w:rsidR="002C43E4" w:rsidRPr="00B26D42" w:rsidRDefault="002C43E4" w:rsidP="002C43E4">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1. člen</w:t>
      </w:r>
    </w:p>
    <w:p w14:paraId="480D24E7"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S tem pravilnikom se določajo sestavine obrazca »Priloga k diplomi«.</w:t>
      </w:r>
    </w:p>
    <w:p w14:paraId="3B4D9247" w14:textId="77777777" w:rsidR="002C43E4" w:rsidRPr="00B26D42" w:rsidRDefault="002C43E4" w:rsidP="002C43E4">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2. člen</w:t>
      </w:r>
    </w:p>
    <w:p w14:paraId="29F177E6"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Prilogo k diplomi kot sestavni del diplome o končanem javnoveljavnem študijskem programu za pridobitev izobrazbe izdajajo visokošolski zavodi v skladu z zakonom in svojim statutom.</w:t>
      </w:r>
    </w:p>
    <w:p w14:paraId="2F917EAF"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p>
    <w:p w14:paraId="7BB5C807"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Visokošolski zavodi lahko samostojno oblikujejo grafično podobo Priloge k diplomi.</w:t>
      </w:r>
    </w:p>
    <w:p w14:paraId="07C7A730" w14:textId="77777777" w:rsidR="002C43E4" w:rsidRPr="00B26D42" w:rsidRDefault="002C43E4" w:rsidP="002C43E4">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3. člen</w:t>
      </w:r>
    </w:p>
    <w:p w14:paraId="11658C9F"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(1) Priloga k diplomi se izda brezplačno v slovenskem jeziku in v enem od uradnih jezikov Evropske unije.</w:t>
      </w:r>
    </w:p>
    <w:p w14:paraId="7FD05B5E"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p>
    <w:p w14:paraId="774E1A68"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r w:rsidRPr="00B26D42">
        <w:rPr>
          <w:rFonts w:ascii="Arial" w:eastAsia="Arial" w:hAnsi="Arial" w:cs="Arial"/>
          <w:sz w:val="20"/>
          <w:szCs w:val="20"/>
        </w:rPr>
        <w:t>(2) Obrazca za Prilogo k diplomi sta sestavljena tako, kot priporočajo Evropska komisija, Svet Evrope in Unesco/Cepes. V prilogi 1 k temu pravilniku so določene sestavine obrazca in navodila za izpolnjevanje v slovenskem jeziku, v prilogi 2 pa v angleškem.</w:t>
      </w:r>
    </w:p>
    <w:p w14:paraId="0A581254" w14:textId="77777777" w:rsidR="002C43E4" w:rsidRPr="00B26D42" w:rsidRDefault="002C43E4" w:rsidP="002C43E4">
      <w:pPr>
        <w:pStyle w:val="p"/>
        <w:spacing w:before="210" w:after="210"/>
        <w:rPr>
          <w:rFonts w:ascii="Arial" w:eastAsia="Arial" w:hAnsi="Arial" w:cs="Arial"/>
          <w:sz w:val="20"/>
          <w:szCs w:val="20"/>
        </w:rPr>
      </w:pPr>
    </w:p>
    <w:p w14:paraId="6FC3CE72" w14:textId="77777777" w:rsidR="002C43E4" w:rsidRPr="00B26D42" w:rsidRDefault="002C43E4" w:rsidP="00D6529B">
      <w:pPr>
        <w:pStyle w:val="p"/>
        <w:spacing w:line="240" w:lineRule="exact"/>
        <w:jc w:val="center"/>
        <w:rPr>
          <w:rFonts w:ascii="Arial" w:eastAsia="Arial" w:hAnsi="Arial" w:cs="Arial"/>
          <w:sz w:val="20"/>
          <w:szCs w:val="20"/>
        </w:rPr>
      </w:pPr>
      <w:r w:rsidRPr="00B26D42">
        <w:rPr>
          <w:rFonts w:ascii="Arial" w:eastAsia="Arial" w:hAnsi="Arial" w:cs="Arial"/>
          <w:sz w:val="20"/>
          <w:szCs w:val="20"/>
        </w:rPr>
        <w:t>KONČNA DOLOČBA</w:t>
      </w:r>
    </w:p>
    <w:p w14:paraId="45D3D284" w14:textId="77777777" w:rsidR="002C43E4" w:rsidRPr="00B26D42" w:rsidRDefault="002C43E4" w:rsidP="00D6529B">
      <w:pPr>
        <w:pStyle w:val="center"/>
        <w:pBdr>
          <w:top w:val="none" w:sz="0" w:space="24" w:color="auto"/>
        </w:pBdr>
        <w:spacing w:line="240" w:lineRule="exact"/>
        <w:rPr>
          <w:rFonts w:ascii="Arial" w:eastAsia="Arial" w:hAnsi="Arial" w:cs="Arial"/>
          <w:sz w:val="20"/>
          <w:szCs w:val="20"/>
        </w:rPr>
      </w:pPr>
      <w:r w:rsidRPr="00B26D42">
        <w:rPr>
          <w:rFonts w:ascii="Arial" w:eastAsia="Arial" w:hAnsi="Arial" w:cs="Arial"/>
          <w:sz w:val="20"/>
          <w:szCs w:val="20"/>
        </w:rPr>
        <w:t>4. člen</w:t>
      </w:r>
    </w:p>
    <w:p w14:paraId="6A3FE964" w14:textId="77777777" w:rsidR="002C43E4" w:rsidRPr="00B26D42" w:rsidRDefault="002C43E4" w:rsidP="002C43E4">
      <w:pPr>
        <w:pStyle w:val="center"/>
        <w:pBdr>
          <w:top w:val="none" w:sz="0" w:space="24" w:color="auto"/>
        </w:pBdr>
        <w:spacing w:line="240" w:lineRule="exact"/>
        <w:rPr>
          <w:rFonts w:ascii="Arial" w:eastAsia="Arial" w:hAnsi="Arial" w:cs="Arial"/>
          <w:sz w:val="20"/>
          <w:szCs w:val="20"/>
        </w:rPr>
      </w:pPr>
    </w:p>
    <w:p w14:paraId="30E9A08F" w14:textId="77777777" w:rsidR="002C43E4" w:rsidRPr="00B26D42" w:rsidRDefault="002C43E4" w:rsidP="002C43E4">
      <w:pPr>
        <w:pStyle w:val="center"/>
        <w:pBdr>
          <w:top w:val="none" w:sz="0" w:space="24" w:color="auto"/>
        </w:pBdr>
        <w:spacing w:line="240" w:lineRule="exact"/>
        <w:jc w:val="both"/>
        <w:rPr>
          <w:rFonts w:ascii="Arial" w:eastAsia="Arial" w:hAnsi="Arial" w:cs="Arial"/>
          <w:sz w:val="20"/>
          <w:szCs w:val="20"/>
        </w:rPr>
      </w:pPr>
      <w:r w:rsidRPr="00B26D42">
        <w:rPr>
          <w:rFonts w:ascii="Arial" w:eastAsia="Arial" w:hAnsi="Arial" w:cs="Arial"/>
          <w:sz w:val="20"/>
          <w:szCs w:val="20"/>
        </w:rPr>
        <w:t>Ta pravilnik začne veljati petnajsti dan po objavi v Uradnem listu Republike Slovenije, uporabljati pa se začne 1. 1. 2026.</w:t>
      </w:r>
    </w:p>
    <w:p w14:paraId="61CBC250" w14:textId="77777777" w:rsidR="00D6529B" w:rsidRPr="00B26D42" w:rsidRDefault="00D6529B" w:rsidP="002C43E4">
      <w:pPr>
        <w:rPr>
          <w:rFonts w:ascii="Arial" w:hAnsi="Arial" w:cs="Arial"/>
          <w:sz w:val="20"/>
          <w:szCs w:val="20"/>
        </w:rPr>
      </w:pPr>
    </w:p>
    <w:p w14:paraId="2E7E2936" w14:textId="77777777" w:rsidR="00AC3313" w:rsidRPr="00B26D42" w:rsidRDefault="00AC3313" w:rsidP="00D6529B">
      <w:pPr>
        <w:spacing w:after="0" w:line="240" w:lineRule="exact"/>
        <w:rPr>
          <w:rFonts w:ascii="Arial" w:eastAsia="Times New Roman" w:hAnsi="Arial" w:cs="Arial"/>
          <w:sz w:val="20"/>
          <w:szCs w:val="20"/>
        </w:rPr>
      </w:pPr>
    </w:p>
    <w:p w14:paraId="78D5C0B6" w14:textId="77777777" w:rsidR="00AC3313" w:rsidRPr="00B26D42" w:rsidRDefault="00AC3313" w:rsidP="00D6529B">
      <w:pPr>
        <w:spacing w:after="0" w:line="240" w:lineRule="exact"/>
        <w:rPr>
          <w:rFonts w:ascii="Arial" w:eastAsia="Times New Roman" w:hAnsi="Arial" w:cs="Arial"/>
          <w:sz w:val="20"/>
          <w:szCs w:val="20"/>
        </w:rPr>
      </w:pPr>
    </w:p>
    <w:p w14:paraId="3F7CF39C" w14:textId="77777777" w:rsidR="00AC3313" w:rsidRPr="00B26D42" w:rsidRDefault="00AC3313" w:rsidP="00D6529B">
      <w:pPr>
        <w:spacing w:after="0" w:line="240" w:lineRule="exact"/>
        <w:rPr>
          <w:rFonts w:ascii="Arial" w:hAnsi="Arial" w:cs="Arial"/>
          <w:sz w:val="20"/>
          <w:szCs w:val="20"/>
        </w:rPr>
      </w:pPr>
    </w:p>
    <w:p w14:paraId="5A8FF5E8" w14:textId="77777777" w:rsidR="002C43E4" w:rsidRPr="00B26D42" w:rsidRDefault="002C43E4" w:rsidP="002C43E4">
      <w:pPr>
        <w:pStyle w:val="zamik"/>
        <w:pBdr>
          <w:top w:val="none" w:sz="0" w:space="12" w:color="auto"/>
        </w:pBdr>
        <w:spacing w:line="240" w:lineRule="exact"/>
        <w:ind w:firstLine="0"/>
        <w:jc w:val="both"/>
        <w:rPr>
          <w:rFonts w:ascii="Arial" w:eastAsia="Arial" w:hAnsi="Arial" w:cs="Arial"/>
          <w:sz w:val="20"/>
          <w:szCs w:val="20"/>
        </w:rPr>
      </w:pPr>
    </w:p>
    <w:p w14:paraId="4DD04C0E" w14:textId="20E203C8" w:rsidR="00D6529B" w:rsidRPr="00B26D42" w:rsidRDefault="00D21450" w:rsidP="002C43E4">
      <w:pPr>
        <w:pStyle w:val="zamik"/>
        <w:pBdr>
          <w:top w:val="none" w:sz="0" w:space="12" w:color="auto"/>
        </w:pBdr>
        <w:spacing w:line="240" w:lineRule="exact"/>
        <w:ind w:firstLine="0"/>
        <w:jc w:val="both"/>
        <w:rPr>
          <w:rFonts w:ascii="Arial" w:eastAsia="Arial" w:hAnsi="Arial" w:cs="Arial"/>
          <w:sz w:val="20"/>
          <w:szCs w:val="20"/>
        </w:rPr>
      </w:pPr>
      <w:hyperlink r:id="rId27" w:tgtFrame="_blank" w:history="1">
        <w:r w:rsidR="002C43E4" w:rsidRPr="00B26D42">
          <w:rPr>
            <w:rFonts w:ascii="Arial" w:eastAsia="Arial" w:hAnsi="Arial" w:cs="Arial"/>
            <w:sz w:val="20"/>
            <w:szCs w:val="20"/>
          </w:rPr>
          <w:t>Priloga 1. Priloga k diplomi</w:t>
        </w:r>
      </w:hyperlink>
    </w:p>
    <w:p w14:paraId="3BBA0E6D" w14:textId="77777777" w:rsidR="002C43E4" w:rsidRPr="00B26D42" w:rsidRDefault="00D21450" w:rsidP="002C43E4">
      <w:pPr>
        <w:pStyle w:val="zamik"/>
        <w:pBdr>
          <w:top w:val="none" w:sz="0" w:space="12" w:color="auto"/>
        </w:pBdr>
        <w:spacing w:line="240" w:lineRule="exact"/>
        <w:ind w:firstLine="0"/>
        <w:jc w:val="both"/>
        <w:rPr>
          <w:rFonts w:ascii="Arial" w:eastAsia="Arial" w:hAnsi="Arial" w:cs="Arial"/>
          <w:sz w:val="20"/>
          <w:szCs w:val="20"/>
        </w:rPr>
      </w:pPr>
      <w:hyperlink r:id="rId28" w:tgtFrame="_blank" w:history="1">
        <w:r w:rsidR="002C43E4" w:rsidRPr="00B26D42">
          <w:rPr>
            <w:rFonts w:ascii="Arial" w:eastAsia="Arial" w:hAnsi="Arial" w:cs="Arial"/>
            <w:sz w:val="20"/>
            <w:szCs w:val="20"/>
          </w:rPr>
          <w:t>Priloga 2: Diploma supplement</w:t>
        </w:r>
      </w:hyperlink>
      <w:r w:rsidR="002C43E4" w:rsidRPr="00B26D42">
        <w:rPr>
          <w:rFonts w:ascii="Arial" w:eastAsia="Arial" w:hAnsi="Arial" w:cs="Arial"/>
          <w:sz w:val="20"/>
          <w:szCs w:val="20"/>
        </w:rPr>
        <w:br w:type="page"/>
      </w:r>
    </w:p>
    <w:p w14:paraId="6BC82F7B" w14:textId="77777777" w:rsidR="002C43E4" w:rsidRPr="00B26D42" w:rsidRDefault="002C43E4" w:rsidP="002C43E4">
      <w:pPr>
        <w:jc w:val="right"/>
        <w:rPr>
          <w:rFonts w:ascii="Arial" w:hAnsi="Arial" w:cs="Arial"/>
          <w:sz w:val="20"/>
          <w:szCs w:val="20"/>
        </w:rPr>
      </w:pPr>
      <w:r w:rsidRPr="00B26D42">
        <w:rPr>
          <w:rFonts w:ascii="Arial" w:hAnsi="Arial" w:cs="Arial"/>
          <w:sz w:val="20"/>
          <w:szCs w:val="20"/>
        </w:rPr>
        <w:lastRenderedPageBreak/>
        <w:t xml:space="preserve"> Priloga 1 </w:t>
      </w:r>
    </w:p>
    <w:p w14:paraId="79D27140" w14:textId="77777777" w:rsidR="002C43E4" w:rsidRPr="00B26D42" w:rsidRDefault="002C43E4" w:rsidP="002C43E4">
      <w:pPr>
        <w:jc w:val="center"/>
        <w:rPr>
          <w:rFonts w:ascii="Arial" w:hAnsi="Arial" w:cs="Arial"/>
          <w:sz w:val="20"/>
          <w:szCs w:val="20"/>
        </w:rPr>
      </w:pPr>
      <w:r w:rsidRPr="00B26D42">
        <w:rPr>
          <w:rFonts w:ascii="Arial" w:hAnsi="Arial" w:cs="Arial"/>
          <w:sz w:val="20"/>
          <w:szCs w:val="20"/>
        </w:rPr>
        <w:t>Visokošolski zavod</w:t>
      </w:r>
    </w:p>
    <w:p w14:paraId="194F8FED" w14:textId="77777777" w:rsidR="002C43E4" w:rsidRPr="00B26D42" w:rsidRDefault="002C43E4" w:rsidP="002C43E4">
      <w:pPr>
        <w:jc w:val="center"/>
        <w:rPr>
          <w:rFonts w:ascii="Arial" w:hAnsi="Arial" w:cs="Arial"/>
          <w:sz w:val="20"/>
          <w:szCs w:val="20"/>
        </w:rPr>
      </w:pPr>
      <w:r w:rsidRPr="00B26D42">
        <w:rPr>
          <w:rFonts w:ascii="Arial" w:hAnsi="Arial" w:cs="Arial"/>
          <w:b/>
          <w:bCs/>
          <w:sz w:val="20"/>
          <w:szCs w:val="20"/>
        </w:rPr>
        <w:t>PRILOGA K DIPLOMI</w:t>
      </w:r>
    </w:p>
    <w:p w14:paraId="1C512B53" w14:textId="77777777" w:rsidR="002C43E4" w:rsidRPr="00B26D42" w:rsidRDefault="002C43E4" w:rsidP="002C43E4">
      <w:pPr>
        <w:rPr>
          <w:rFonts w:ascii="Arial" w:hAnsi="Arial" w:cs="Arial"/>
          <w:i/>
          <w:iCs/>
          <w:sz w:val="20"/>
          <w:szCs w:val="20"/>
        </w:rPr>
      </w:pPr>
    </w:p>
    <w:p w14:paraId="70F7D9C7" w14:textId="77777777" w:rsidR="002C43E4" w:rsidRPr="00B26D42" w:rsidRDefault="002C43E4" w:rsidP="002C43E4">
      <w:pPr>
        <w:jc w:val="both"/>
        <w:rPr>
          <w:rFonts w:ascii="Arial" w:hAnsi="Arial" w:cs="Arial"/>
          <w:i/>
          <w:iCs/>
          <w:sz w:val="20"/>
          <w:szCs w:val="20"/>
        </w:rPr>
      </w:pPr>
      <w:r w:rsidRPr="00B26D42">
        <w:rPr>
          <w:rFonts w:ascii="Arial" w:hAnsi="Arial" w:cs="Arial"/>
          <w:i/>
          <w:iCs/>
          <w:sz w:val="20"/>
          <w:szCs w:val="20"/>
        </w:rPr>
        <w:t xml:space="preserve">Namen priloge k diplomi je zagotoviti zadostne neodvisne podatke, da se izboljša mednarodna preglednost ter pravično akademsko in poklicno priznavanje kvalifikacij (diplom, spričeval itd.). Zagotavlja opis narave, ravni, okvira, vsebine in statusa študija, ki ga je opravljal in uspešno zaključil posameznik, naveden v originalni diplomi, kateri je priloga priložena. Priloga ne vsebuje vrednostnih sodb, izjav o enakovrednosti ali predlogov glede priznavanja. To predlogo priloge k diplomi so pripravili Evropska komisija, Svet Evrope in UNESCO. </w:t>
      </w:r>
    </w:p>
    <w:p w14:paraId="6F6AA432" w14:textId="77777777" w:rsidR="002C43E4" w:rsidRPr="00B26D42" w:rsidRDefault="002C43E4" w:rsidP="002C43E4">
      <w:pPr>
        <w:jc w:val="both"/>
        <w:rPr>
          <w:rFonts w:ascii="Arial" w:hAnsi="Arial" w:cs="Arial"/>
          <w:sz w:val="20"/>
          <w:szCs w:val="20"/>
        </w:rPr>
      </w:pPr>
    </w:p>
    <w:p w14:paraId="692A0A92"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1 Podatki o diplomantu </w:t>
      </w:r>
    </w:p>
    <w:p w14:paraId="0CE47F59"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1.1 Priimek: </w:t>
      </w:r>
    </w:p>
    <w:p w14:paraId="34F639EC"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1.2 Ime: </w:t>
      </w:r>
    </w:p>
    <w:p w14:paraId="6518DC3D"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1.3 Datum rojstva: </w:t>
      </w:r>
    </w:p>
    <w:p w14:paraId="05C5F145"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1.4 Študijsko leto vpisa v študijski program in vpisna številka študenta: </w:t>
      </w:r>
    </w:p>
    <w:p w14:paraId="15C5A72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1.5 Datum zaključka študija: </w:t>
      </w:r>
    </w:p>
    <w:p w14:paraId="5AA96644" w14:textId="77777777" w:rsidR="002C43E4" w:rsidRPr="00B26D42" w:rsidRDefault="002C43E4" w:rsidP="002C43E4">
      <w:pPr>
        <w:jc w:val="both"/>
        <w:rPr>
          <w:rFonts w:ascii="Arial" w:hAnsi="Arial" w:cs="Arial"/>
          <w:b/>
          <w:bCs/>
          <w:sz w:val="20"/>
          <w:szCs w:val="20"/>
        </w:rPr>
      </w:pPr>
    </w:p>
    <w:p w14:paraId="2FC53145"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2 Podatki o visokošolski izobrazbi </w:t>
      </w:r>
    </w:p>
    <w:p w14:paraId="3AFFF37E"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2.1 Ime listine in pridobljeni naslov (v izvirnem jeziku): </w:t>
      </w:r>
    </w:p>
    <w:p w14:paraId="082CF0EF"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2.2 Študijska področja: </w:t>
      </w:r>
    </w:p>
    <w:p w14:paraId="3F23B13A"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2.3 Ime visokošolskega zavoda, ki je diplomo podelil: </w:t>
      </w:r>
    </w:p>
    <w:p w14:paraId="5752E4F2"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2.4 Status visokošolskega zavoda: </w:t>
      </w:r>
    </w:p>
    <w:p w14:paraId="222600D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2.5 Učni jezik/jezik preverjanja: </w:t>
      </w:r>
    </w:p>
    <w:p w14:paraId="26FA10CB" w14:textId="77777777" w:rsidR="002C43E4" w:rsidRPr="00B26D42" w:rsidRDefault="002C43E4" w:rsidP="002C43E4">
      <w:pPr>
        <w:jc w:val="both"/>
        <w:rPr>
          <w:rFonts w:ascii="Arial" w:hAnsi="Arial" w:cs="Arial"/>
          <w:b/>
          <w:bCs/>
          <w:sz w:val="20"/>
          <w:szCs w:val="20"/>
        </w:rPr>
      </w:pPr>
    </w:p>
    <w:p w14:paraId="6262FE6E"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3 Podatki o ravni izobrazbe in trajanju študija </w:t>
      </w:r>
    </w:p>
    <w:p w14:paraId="0AC7B52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3.1 Raven izobrazbe: </w:t>
      </w:r>
    </w:p>
    <w:p w14:paraId="2A7C6D6F"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3.2 Uradna dolžina študijskega programa v kreditnih točkah in letih: </w:t>
      </w:r>
    </w:p>
    <w:p w14:paraId="027F08E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3.3 Pogoji za vpis: </w:t>
      </w:r>
    </w:p>
    <w:p w14:paraId="5E845323" w14:textId="77777777" w:rsidR="002C43E4" w:rsidRPr="00B26D42" w:rsidRDefault="002C43E4" w:rsidP="002C43E4">
      <w:pPr>
        <w:jc w:val="both"/>
        <w:rPr>
          <w:rFonts w:ascii="Arial" w:hAnsi="Arial" w:cs="Arial"/>
          <w:b/>
          <w:bCs/>
          <w:sz w:val="20"/>
          <w:szCs w:val="20"/>
        </w:rPr>
      </w:pPr>
    </w:p>
    <w:p w14:paraId="157656C9"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4 Podatki o zaključenem študiju in doseženih rezultatih </w:t>
      </w:r>
    </w:p>
    <w:p w14:paraId="77EC2B2B"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4.1 Način študija: </w:t>
      </w:r>
    </w:p>
    <w:p w14:paraId="3A40FBC5"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4.2 Učni izidi študijskega programa: </w:t>
      </w:r>
    </w:p>
    <w:p w14:paraId="6A0784D0"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4.3 Podatki o študijskem programu, pridobljene kreditne točke in ocene: </w:t>
      </w:r>
    </w:p>
    <w:p w14:paraId="3D7F0E02"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4.4 Sistem ocenjevanja in ocenjevalna lestvica: </w:t>
      </w:r>
    </w:p>
    <w:p w14:paraId="4E493286"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4.5 Častni naziv (če je relevantno): </w:t>
      </w:r>
    </w:p>
    <w:p w14:paraId="692429AD" w14:textId="77777777" w:rsidR="002C43E4" w:rsidRPr="00B26D42" w:rsidRDefault="002C43E4" w:rsidP="002C43E4">
      <w:pPr>
        <w:jc w:val="both"/>
        <w:rPr>
          <w:rFonts w:ascii="Arial" w:hAnsi="Arial" w:cs="Arial"/>
          <w:b/>
          <w:bCs/>
          <w:sz w:val="20"/>
          <w:szCs w:val="20"/>
        </w:rPr>
      </w:pPr>
    </w:p>
    <w:p w14:paraId="2B5FBA60"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5 Podatki o možnostih nadaljnjega študija in zaposlovanja </w:t>
      </w:r>
    </w:p>
    <w:p w14:paraId="127DB744"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lastRenderedPageBreak/>
        <w:t xml:space="preserve">5.1 Dostop do nadaljnjega študija: </w:t>
      </w:r>
    </w:p>
    <w:p w14:paraId="7BEC5CA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5.2 Možnosti zaposlitve: </w:t>
      </w:r>
    </w:p>
    <w:p w14:paraId="35AA7DC8" w14:textId="77777777" w:rsidR="002C43E4" w:rsidRPr="00B26D42" w:rsidRDefault="002C43E4" w:rsidP="002C43E4">
      <w:pPr>
        <w:jc w:val="both"/>
        <w:rPr>
          <w:rFonts w:ascii="Arial" w:hAnsi="Arial" w:cs="Arial"/>
          <w:b/>
          <w:bCs/>
          <w:sz w:val="20"/>
          <w:szCs w:val="20"/>
        </w:rPr>
      </w:pPr>
    </w:p>
    <w:p w14:paraId="68A82DB5"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6 Dodatne informacije </w:t>
      </w:r>
    </w:p>
    <w:p w14:paraId="16EE609B"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6.1 Dodatne informacije: </w:t>
      </w:r>
    </w:p>
    <w:p w14:paraId="51FCEAB5"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6.2 Viri nadaljnjih informacij: </w:t>
      </w:r>
    </w:p>
    <w:p w14:paraId="6EC4F7C5" w14:textId="77777777" w:rsidR="002C43E4" w:rsidRPr="00B26D42" w:rsidRDefault="002C43E4" w:rsidP="002C43E4">
      <w:pPr>
        <w:jc w:val="both"/>
        <w:rPr>
          <w:rFonts w:ascii="Arial" w:hAnsi="Arial" w:cs="Arial"/>
          <w:b/>
          <w:bCs/>
          <w:sz w:val="20"/>
          <w:szCs w:val="20"/>
        </w:rPr>
      </w:pPr>
    </w:p>
    <w:p w14:paraId="15622E7D"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7 Potrjevanje priloge </w:t>
      </w:r>
    </w:p>
    <w:p w14:paraId="729E36DE"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7.1 Datum: </w:t>
      </w:r>
    </w:p>
    <w:p w14:paraId="3AABCB19"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7.2 Podpis: </w:t>
      </w:r>
    </w:p>
    <w:p w14:paraId="6B9B6003"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7.3 Uradni položaj: </w:t>
      </w:r>
    </w:p>
    <w:p w14:paraId="42BF3C70"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7.4 Uradni pečat ali žig: </w:t>
      </w:r>
    </w:p>
    <w:p w14:paraId="3D7E7D83" w14:textId="77777777" w:rsidR="002C43E4" w:rsidRPr="00B26D42" w:rsidRDefault="002C43E4" w:rsidP="002C43E4">
      <w:pPr>
        <w:jc w:val="both"/>
        <w:rPr>
          <w:rFonts w:ascii="Arial" w:hAnsi="Arial" w:cs="Arial"/>
          <w:b/>
          <w:bCs/>
          <w:sz w:val="20"/>
          <w:szCs w:val="20"/>
        </w:rPr>
      </w:pPr>
    </w:p>
    <w:p w14:paraId="38A1E8DA" w14:textId="77777777" w:rsidR="002C43E4" w:rsidRPr="00B26D42" w:rsidRDefault="002C43E4" w:rsidP="002C43E4">
      <w:pPr>
        <w:jc w:val="both"/>
        <w:rPr>
          <w:rFonts w:ascii="Arial" w:hAnsi="Arial" w:cs="Arial"/>
          <w:sz w:val="20"/>
          <w:szCs w:val="20"/>
        </w:rPr>
      </w:pPr>
      <w:r w:rsidRPr="00B26D42">
        <w:rPr>
          <w:rFonts w:ascii="Arial" w:hAnsi="Arial" w:cs="Arial"/>
          <w:b/>
          <w:bCs/>
          <w:sz w:val="20"/>
          <w:szCs w:val="20"/>
        </w:rPr>
        <w:t xml:space="preserve">8 Informacija o visokošolskem sistemu v Republiki Sloveniji </w:t>
      </w:r>
    </w:p>
    <w:p w14:paraId="366EBA01"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Visoko šolstvo v Republiki Sloveniji urejata Zakon o visokem šolstvu (Uradni list RS, št. …) in Zakon o </w:t>
      </w:r>
    </w:p>
    <w:p w14:paraId="50E284CA"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strokovnih, znanstvenih in umetniških naslovih (Uradni list RS, št. 100/22 in 16/23). Opis visokošolskega sistema je dosegljiv tudi na spletni strani www…. </w:t>
      </w:r>
    </w:p>
    <w:p w14:paraId="1D0D1DB7"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Visoko šolstvo je strukturirano v skladu z Bolonjsko deklaracijo. Študijski programi prve stopnje so univerzitetni in visokošolski strokovni, trajajo tri do štiri leta in obsegajo 180 do 240 kreditnih točk (ECTS). Študijski programi druge stopnje so magistrski študijski programi. Obsegajo 60 do 120 kreditnih točk (ECTS) in trajajo eno ali dve leti. Med študijske programe druge stopnje spadajo tudi enoviti magistrski študijski programi, ki trajajo pet do šest let in obsegajo 300 do 360 kreditnih točk (ECTS). Doktorski študijski programi so podiplomski programi tretje stopnje in obsegajo 180 do 240 kreditnih točk (ECTS) ter trajajo tri do štiri leta. </w:t>
      </w:r>
    </w:p>
    <w:p w14:paraId="1B39B147" w14:textId="77777777" w:rsidR="002C43E4" w:rsidRPr="00B26D42" w:rsidRDefault="002C43E4" w:rsidP="002C43E4">
      <w:pPr>
        <w:jc w:val="both"/>
        <w:rPr>
          <w:rFonts w:ascii="Arial" w:hAnsi="Arial" w:cs="Arial"/>
          <w:sz w:val="20"/>
          <w:szCs w:val="20"/>
        </w:rPr>
      </w:pPr>
    </w:p>
    <w:p w14:paraId="0F52A253"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Diplomanti si pridobijo diplomo ustrezne stopnje in strokovni ali znanstveni naslov: </w:t>
      </w:r>
    </w:p>
    <w:p w14:paraId="702A0019"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prva stopnja: </w:t>
      </w:r>
      <w:r w:rsidRPr="00B26D42">
        <w:rPr>
          <w:rFonts w:ascii="Arial" w:hAnsi="Arial" w:cs="Arial"/>
          <w:i/>
          <w:iCs/>
          <w:sz w:val="20"/>
          <w:szCs w:val="20"/>
        </w:rPr>
        <w:t xml:space="preserve">diplomirani/a … (UN) </w:t>
      </w:r>
      <w:r w:rsidRPr="00B26D42">
        <w:rPr>
          <w:rFonts w:ascii="Arial" w:hAnsi="Arial" w:cs="Arial"/>
          <w:sz w:val="20"/>
          <w:szCs w:val="20"/>
        </w:rPr>
        <w:t xml:space="preserve">ali </w:t>
      </w:r>
      <w:r w:rsidRPr="00B26D42">
        <w:rPr>
          <w:rFonts w:ascii="Arial" w:hAnsi="Arial" w:cs="Arial"/>
          <w:i/>
          <w:iCs/>
          <w:sz w:val="20"/>
          <w:szCs w:val="20"/>
        </w:rPr>
        <w:t xml:space="preserve">diplomirani/a … (VS); </w:t>
      </w:r>
    </w:p>
    <w:p w14:paraId="1652B6E5"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druga stopnja: </w:t>
      </w:r>
      <w:r w:rsidRPr="00B26D42">
        <w:rPr>
          <w:rFonts w:ascii="Arial" w:hAnsi="Arial" w:cs="Arial"/>
          <w:i/>
          <w:iCs/>
          <w:sz w:val="20"/>
          <w:szCs w:val="20"/>
        </w:rPr>
        <w:t>magister/magistrica …</w:t>
      </w:r>
      <w:r w:rsidRPr="00B26D42">
        <w:rPr>
          <w:rFonts w:ascii="Arial" w:hAnsi="Arial" w:cs="Arial"/>
          <w:sz w:val="20"/>
          <w:szCs w:val="20"/>
        </w:rPr>
        <w:t xml:space="preserve">, </w:t>
      </w:r>
      <w:r w:rsidRPr="00B26D42">
        <w:rPr>
          <w:rFonts w:ascii="Arial" w:hAnsi="Arial" w:cs="Arial"/>
          <w:i/>
          <w:iCs/>
          <w:sz w:val="20"/>
          <w:szCs w:val="20"/>
        </w:rPr>
        <w:t>magister/magistrica inženir/ka …</w:t>
      </w:r>
      <w:r w:rsidRPr="00B26D42">
        <w:rPr>
          <w:rFonts w:ascii="Arial" w:hAnsi="Arial" w:cs="Arial"/>
          <w:sz w:val="20"/>
          <w:szCs w:val="20"/>
        </w:rPr>
        <w:t xml:space="preserve">, </w:t>
      </w:r>
      <w:r w:rsidRPr="00B26D42">
        <w:rPr>
          <w:rFonts w:ascii="Arial" w:hAnsi="Arial" w:cs="Arial"/>
          <w:i/>
          <w:iCs/>
          <w:sz w:val="20"/>
          <w:szCs w:val="20"/>
        </w:rPr>
        <w:t>magister/magistrica profesor/profesorica …</w:t>
      </w:r>
      <w:r w:rsidRPr="00B26D42">
        <w:rPr>
          <w:rFonts w:ascii="Arial" w:hAnsi="Arial" w:cs="Arial"/>
          <w:sz w:val="20"/>
          <w:szCs w:val="20"/>
        </w:rPr>
        <w:t xml:space="preserve">, </w:t>
      </w:r>
      <w:r w:rsidRPr="00B26D42">
        <w:rPr>
          <w:rFonts w:ascii="Arial" w:hAnsi="Arial" w:cs="Arial"/>
          <w:i/>
          <w:iCs/>
          <w:sz w:val="20"/>
          <w:szCs w:val="20"/>
        </w:rPr>
        <w:t>magister/magistrica akademski/a …</w:t>
      </w:r>
      <w:r w:rsidRPr="00B26D42">
        <w:rPr>
          <w:rFonts w:ascii="Arial" w:hAnsi="Arial" w:cs="Arial"/>
          <w:sz w:val="20"/>
          <w:szCs w:val="20"/>
        </w:rPr>
        <w:t xml:space="preserve">, razen za diplomante medicine, dentalne medicine, farmacije in veterine: </w:t>
      </w:r>
      <w:r w:rsidRPr="00B26D42">
        <w:rPr>
          <w:rFonts w:ascii="Arial" w:hAnsi="Arial" w:cs="Arial"/>
          <w:i/>
          <w:iCs/>
          <w:sz w:val="20"/>
          <w:szCs w:val="20"/>
        </w:rPr>
        <w:t>doktor/ica medicine</w:t>
      </w:r>
      <w:r w:rsidRPr="00B26D42">
        <w:rPr>
          <w:rFonts w:ascii="Arial" w:hAnsi="Arial" w:cs="Arial"/>
          <w:sz w:val="20"/>
          <w:szCs w:val="20"/>
        </w:rPr>
        <w:t xml:space="preserve">, </w:t>
      </w:r>
      <w:r w:rsidRPr="00B26D42">
        <w:rPr>
          <w:rFonts w:ascii="Arial" w:hAnsi="Arial" w:cs="Arial"/>
          <w:i/>
          <w:iCs/>
          <w:sz w:val="20"/>
          <w:szCs w:val="20"/>
        </w:rPr>
        <w:t>doktor/ica dentalne medicine</w:t>
      </w:r>
      <w:r w:rsidRPr="00B26D42">
        <w:rPr>
          <w:rFonts w:ascii="Arial" w:hAnsi="Arial" w:cs="Arial"/>
          <w:sz w:val="20"/>
          <w:szCs w:val="20"/>
        </w:rPr>
        <w:t xml:space="preserve">, </w:t>
      </w:r>
      <w:r w:rsidRPr="00B26D42">
        <w:rPr>
          <w:rFonts w:ascii="Arial" w:hAnsi="Arial" w:cs="Arial"/>
          <w:i/>
          <w:iCs/>
          <w:sz w:val="20"/>
          <w:szCs w:val="20"/>
        </w:rPr>
        <w:t xml:space="preserve">magister/ra farmacije, doktor/ica veterinarske medicine; </w:t>
      </w:r>
    </w:p>
    <w:p w14:paraId="7E3F33BF"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tretja stopnja: </w:t>
      </w:r>
      <w:r w:rsidRPr="00B26D42">
        <w:rPr>
          <w:rFonts w:ascii="Arial" w:hAnsi="Arial" w:cs="Arial"/>
          <w:i/>
          <w:iCs/>
          <w:sz w:val="20"/>
          <w:szCs w:val="20"/>
        </w:rPr>
        <w:t>doktor/ica znanosti</w:t>
      </w:r>
      <w:r w:rsidRPr="00B26D42">
        <w:rPr>
          <w:rFonts w:ascii="Arial" w:hAnsi="Arial" w:cs="Arial"/>
          <w:sz w:val="20"/>
          <w:szCs w:val="20"/>
        </w:rPr>
        <w:t xml:space="preserve">, </w:t>
      </w:r>
      <w:r w:rsidRPr="00B26D42">
        <w:rPr>
          <w:rFonts w:ascii="Arial" w:hAnsi="Arial" w:cs="Arial"/>
          <w:i/>
          <w:iCs/>
          <w:sz w:val="20"/>
          <w:szCs w:val="20"/>
        </w:rPr>
        <w:t>doktor/ica umetnosti</w:t>
      </w:r>
      <w:r w:rsidRPr="00B26D42">
        <w:rPr>
          <w:rFonts w:ascii="Arial" w:hAnsi="Arial" w:cs="Arial"/>
          <w:sz w:val="20"/>
          <w:szCs w:val="20"/>
        </w:rPr>
        <w:t xml:space="preserve">. </w:t>
      </w:r>
    </w:p>
    <w:p w14:paraId="59B12E4E" w14:textId="77777777" w:rsidR="002C43E4" w:rsidRPr="00B26D42" w:rsidRDefault="002C43E4" w:rsidP="002C43E4">
      <w:pPr>
        <w:jc w:val="both"/>
        <w:rPr>
          <w:rFonts w:ascii="Arial" w:hAnsi="Arial" w:cs="Arial"/>
          <w:sz w:val="20"/>
          <w:szCs w:val="20"/>
        </w:rPr>
      </w:pPr>
    </w:p>
    <w:p w14:paraId="7D4A535A"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Poimenovanje strokovnih, znanstvenih in umetniških naslovov v angleškem jeziku je sestavni del strokovnega oziroma znanstvenega in umetniškega naslova in je naslednje: </w:t>
      </w:r>
    </w:p>
    <w:p w14:paraId="276CAEEA"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visokošolski strokovni študijski programi prve stopnje: </w:t>
      </w:r>
      <w:r w:rsidRPr="00B26D42">
        <w:rPr>
          <w:rFonts w:ascii="Arial" w:hAnsi="Arial" w:cs="Arial"/>
          <w:i/>
          <w:iCs/>
          <w:sz w:val="20"/>
          <w:szCs w:val="20"/>
        </w:rPr>
        <w:t>Bachelor of Applied Science, Bachelor of Applied Arts</w:t>
      </w:r>
      <w:r w:rsidRPr="00B26D42">
        <w:rPr>
          <w:rFonts w:ascii="Arial" w:hAnsi="Arial" w:cs="Arial"/>
          <w:sz w:val="20"/>
          <w:szCs w:val="20"/>
        </w:rPr>
        <w:t xml:space="preserve">; </w:t>
      </w:r>
    </w:p>
    <w:p w14:paraId="0F7F0D5E"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univerzitetni študijski programi prve stopnje: </w:t>
      </w:r>
      <w:r w:rsidRPr="00B26D42">
        <w:rPr>
          <w:rFonts w:ascii="Arial" w:hAnsi="Arial" w:cs="Arial"/>
          <w:i/>
          <w:iCs/>
          <w:sz w:val="20"/>
          <w:szCs w:val="20"/>
        </w:rPr>
        <w:t>Bachelor of Science, Bachelor of Arts</w:t>
      </w:r>
      <w:r w:rsidRPr="00B26D42">
        <w:rPr>
          <w:rFonts w:ascii="Arial" w:hAnsi="Arial" w:cs="Arial"/>
          <w:sz w:val="20"/>
          <w:szCs w:val="20"/>
        </w:rPr>
        <w:t xml:space="preserve">; </w:t>
      </w:r>
    </w:p>
    <w:p w14:paraId="18309822"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druga stopnja: </w:t>
      </w:r>
      <w:r w:rsidRPr="00B26D42">
        <w:rPr>
          <w:rFonts w:ascii="Arial" w:hAnsi="Arial" w:cs="Arial"/>
          <w:i/>
          <w:iCs/>
          <w:sz w:val="20"/>
          <w:szCs w:val="20"/>
        </w:rPr>
        <w:t>Master of Science, Master of Arts</w:t>
      </w:r>
      <w:r w:rsidRPr="00B26D42">
        <w:rPr>
          <w:rFonts w:ascii="Arial" w:hAnsi="Arial" w:cs="Arial"/>
          <w:sz w:val="20"/>
          <w:szCs w:val="20"/>
        </w:rPr>
        <w:t xml:space="preserve">, razen za diplomante dentalne medicine, farmacije, medicine in veterine: </w:t>
      </w:r>
      <w:r w:rsidRPr="00B26D42">
        <w:rPr>
          <w:rFonts w:ascii="Arial" w:hAnsi="Arial" w:cs="Arial"/>
          <w:i/>
          <w:iCs/>
          <w:sz w:val="20"/>
          <w:szCs w:val="20"/>
        </w:rPr>
        <w:t>Doctor of Dental Medicine, Master of Pharmacy, Doctor of Medicine, Doctor of Veterinary Medicine</w:t>
      </w:r>
      <w:r w:rsidRPr="00B26D42">
        <w:rPr>
          <w:rFonts w:ascii="Arial" w:hAnsi="Arial" w:cs="Arial"/>
          <w:sz w:val="20"/>
          <w:szCs w:val="20"/>
        </w:rPr>
        <w:t xml:space="preserve">; </w:t>
      </w:r>
    </w:p>
    <w:p w14:paraId="1B4900AF"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 tretja stopnja: </w:t>
      </w:r>
      <w:r w:rsidRPr="00B26D42">
        <w:rPr>
          <w:rFonts w:ascii="Arial" w:hAnsi="Arial" w:cs="Arial"/>
          <w:i/>
          <w:iCs/>
          <w:sz w:val="20"/>
          <w:szCs w:val="20"/>
        </w:rPr>
        <w:t>Doctor of Philosophy, Doctor of Arts</w:t>
      </w:r>
      <w:r w:rsidRPr="00B26D42">
        <w:rPr>
          <w:rFonts w:ascii="Arial" w:hAnsi="Arial" w:cs="Arial"/>
          <w:sz w:val="20"/>
          <w:szCs w:val="20"/>
        </w:rPr>
        <w:t xml:space="preserve">. </w:t>
      </w:r>
    </w:p>
    <w:p w14:paraId="5AABF31E"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lastRenderedPageBreak/>
        <w:t xml:space="preserve">Poimenovanje strokovnih naslovov v angleškem jeziku je lahko skladno z 18.a členom Zakona o strokovnih, znanstvenih in umetniških naslovih (Uradni list RS, št. 100/22 in 16/23) tudi drugačno od navedenega, če visokošolski zavod izkaže, da je to potrebno zaradi zagotovitve mednarodne primerljivosti v okviru Evropskega visokošolskega prostora. </w:t>
      </w:r>
    </w:p>
    <w:p w14:paraId="119AB2EC" w14:textId="77777777" w:rsidR="002C43E4" w:rsidRPr="00B26D42" w:rsidRDefault="002C43E4" w:rsidP="002C43E4">
      <w:pPr>
        <w:jc w:val="both"/>
        <w:rPr>
          <w:rFonts w:ascii="Arial" w:hAnsi="Arial" w:cs="Arial"/>
          <w:sz w:val="20"/>
          <w:szCs w:val="20"/>
        </w:rPr>
      </w:pPr>
    </w:p>
    <w:p w14:paraId="76CEC639" w14:textId="77777777" w:rsidR="002C43E4" w:rsidRPr="00B26D42" w:rsidRDefault="002C43E4" w:rsidP="002C43E4">
      <w:pPr>
        <w:jc w:val="both"/>
        <w:rPr>
          <w:rFonts w:ascii="Arial" w:hAnsi="Arial" w:cs="Arial"/>
          <w:i/>
          <w:iCs/>
          <w:sz w:val="20"/>
          <w:szCs w:val="20"/>
        </w:rPr>
      </w:pPr>
      <w:r w:rsidRPr="00B26D42">
        <w:rPr>
          <w:rFonts w:ascii="Arial" w:hAnsi="Arial" w:cs="Arial"/>
          <w:sz w:val="20"/>
          <w:szCs w:val="20"/>
        </w:rPr>
        <w:t xml:space="preserve">V univerzitetni in enoviti magistrski študijski program se lahko vpiše, kdor je opravil </w:t>
      </w:r>
      <w:r w:rsidRPr="00B26D42">
        <w:rPr>
          <w:rFonts w:ascii="Arial" w:hAnsi="Arial" w:cs="Arial"/>
          <w:i/>
          <w:iCs/>
          <w:sz w:val="20"/>
          <w:szCs w:val="20"/>
        </w:rPr>
        <w:t>maturo</w:t>
      </w:r>
      <w:r w:rsidRPr="00B26D42">
        <w:rPr>
          <w:rFonts w:ascii="Arial" w:hAnsi="Arial" w:cs="Arial"/>
          <w:sz w:val="20"/>
          <w:szCs w:val="20"/>
        </w:rPr>
        <w:t xml:space="preserve">, </w:t>
      </w:r>
      <w:r w:rsidRPr="00B26D42">
        <w:rPr>
          <w:rFonts w:ascii="Arial" w:hAnsi="Arial" w:cs="Arial"/>
          <w:i/>
          <w:iCs/>
          <w:sz w:val="20"/>
          <w:szCs w:val="20"/>
        </w:rPr>
        <w:t xml:space="preserve">zaključni izpit </w:t>
      </w:r>
    </w:p>
    <w:p w14:paraId="75976546"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pred 1. 6. 1995 ali </w:t>
      </w:r>
      <w:r w:rsidRPr="00B26D42">
        <w:rPr>
          <w:rFonts w:ascii="Arial" w:hAnsi="Arial" w:cs="Arial"/>
          <w:i/>
          <w:iCs/>
          <w:sz w:val="20"/>
          <w:szCs w:val="20"/>
        </w:rPr>
        <w:t xml:space="preserve">poklicno maturo </w:t>
      </w:r>
      <w:r w:rsidRPr="00B26D42">
        <w:rPr>
          <w:rFonts w:ascii="Arial" w:hAnsi="Arial" w:cs="Arial"/>
          <w:sz w:val="20"/>
          <w:szCs w:val="20"/>
        </w:rPr>
        <w:t xml:space="preserve">in </w:t>
      </w:r>
      <w:r w:rsidRPr="00B26D42">
        <w:rPr>
          <w:rFonts w:ascii="Arial" w:hAnsi="Arial" w:cs="Arial"/>
          <w:i/>
          <w:iCs/>
          <w:sz w:val="20"/>
          <w:szCs w:val="20"/>
        </w:rPr>
        <w:t xml:space="preserve">dodatni izpit </w:t>
      </w:r>
      <w:r w:rsidRPr="00B26D42">
        <w:rPr>
          <w:rFonts w:ascii="Arial" w:hAnsi="Arial" w:cs="Arial"/>
          <w:sz w:val="20"/>
          <w:szCs w:val="20"/>
        </w:rPr>
        <w:t xml:space="preserve">iz predmeta splošne mature. V visokošolski strokovni študijski program se lahko vpiše, kdor je opravil </w:t>
      </w:r>
      <w:r w:rsidRPr="00B26D42">
        <w:rPr>
          <w:rFonts w:ascii="Arial" w:hAnsi="Arial" w:cs="Arial"/>
          <w:i/>
          <w:iCs/>
          <w:sz w:val="20"/>
          <w:szCs w:val="20"/>
        </w:rPr>
        <w:t>maturo</w:t>
      </w:r>
      <w:r w:rsidRPr="00B26D42">
        <w:rPr>
          <w:rFonts w:ascii="Arial" w:hAnsi="Arial" w:cs="Arial"/>
          <w:sz w:val="20"/>
          <w:szCs w:val="20"/>
        </w:rPr>
        <w:t xml:space="preserve">, </w:t>
      </w:r>
      <w:r w:rsidRPr="00B26D42">
        <w:rPr>
          <w:rFonts w:ascii="Arial" w:hAnsi="Arial" w:cs="Arial"/>
          <w:i/>
          <w:iCs/>
          <w:sz w:val="20"/>
          <w:szCs w:val="20"/>
        </w:rPr>
        <w:t xml:space="preserve">poklicno maturo </w:t>
      </w:r>
      <w:r w:rsidRPr="00B26D42">
        <w:rPr>
          <w:rFonts w:ascii="Arial" w:hAnsi="Arial" w:cs="Arial"/>
          <w:sz w:val="20"/>
          <w:szCs w:val="20"/>
        </w:rPr>
        <w:t xml:space="preserve">ali </w:t>
      </w:r>
      <w:r w:rsidRPr="00B26D42">
        <w:rPr>
          <w:rFonts w:ascii="Arial" w:hAnsi="Arial" w:cs="Arial"/>
          <w:i/>
          <w:iCs/>
          <w:sz w:val="20"/>
          <w:szCs w:val="20"/>
        </w:rPr>
        <w:t xml:space="preserve">zaključni izpit </w:t>
      </w:r>
      <w:r w:rsidRPr="00B26D42">
        <w:rPr>
          <w:rFonts w:ascii="Arial" w:hAnsi="Arial" w:cs="Arial"/>
          <w:sz w:val="20"/>
          <w:szCs w:val="20"/>
        </w:rPr>
        <w:t xml:space="preserve">po štiriletnem srednješolskem ali enakovrednem programu. Splošni pogoj za vpis v magistrske študijske programe je uspešno končan </w:t>
      </w:r>
      <w:r w:rsidRPr="00B26D42">
        <w:rPr>
          <w:rFonts w:ascii="Arial" w:hAnsi="Arial" w:cs="Arial"/>
          <w:i/>
          <w:iCs/>
          <w:sz w:val="20"/>
          <w:szCs w:val="20"/>
        </w:rPr>
        <w:t>študijski program prve stopnje</w:t>
      </w:r>
      <w:r w:rsidRPr="00B26D42">
        <w:rPr>
          <w:rFonts w:ascii="Arial" w:hAnsi="Arial" w:cs="Arial"/>
          <w:sz w:val="20"/>
          <w:szCs w:val="20"/>
        </w:rPr>
        <w:t xml:space="preserve">. Splošni pogoj za vpis v doktorske študijske programe je končan </w:t>
      </w:r>
      <w:r w:rsidRPr="00B26D42">
        <w:rPr>
          <w:rFonts w:ascii="Arial" w:hAnsi="Arial" w:cs="Arial"/>
          <w:i/>
          <w:iCs/>
          <w:sz w:val="20"/>
          <w:szCs w:val="20"/>
        </w:rPr>
        <w:t>študijski program druge stopnje</w:t>
      </w:r>
      <w:r w:rsidRPr="00B26D42">
        <w:rPr>
          <w:rFonts w:ascii="Arial" w:hAnsi="Arial" w:cs="Arial"/>
          <w:sz w:val="20"/>
          <w:szCs w:val="20"/>
        </w:rPr>
        <w:t xml:space="preserve">, kamor sodi tudi </w:t>
      </w:r>
      <w:r w:rsidRPr="00B26D42">
        <w:rPr>
          <w:rFonts w:ascii="Arial" w:hAnsi="Arial" w:cs="Arial"/>
          <w:i/>
          <w:iCs/>
          <w:sz w:val="20"/>
          <w:szCs w:val="20"/>
        </w:rPr>
        <w:t>dosedanji univerzitetni študijski program</w:t>
      </w:r>
      <w:r w:rsidRPr="00B26D42">
        <w:rPr>
          <w:rFonts w:ascii="Arial" w:hAnsi="Arial" w:cs="Arial"/>
          <w:sz w:val="20"/>
          <w:szCs w:val="20"/>
        </w:rPr>
        <w:t xml:space="preserve">, ki se izkazuje z diplomo o univerzitetnem izobraževanju (pridobljeno po letu 1994, vendar najpozneje do 30. 9. 2016). Ob izpolnjevanju določenih pogojev je mogoča prehodnost med študijskimi programi iste stopnje ter med višješolskimi študijskimi programi in študijskimi programi prve stopnje. </w:t>
      </w:r>
    </w:p>
    <w:p w14:paraId="4C153646" w14:textId="77777777" w:rsidR="002C43E4" w:rsidRPr="00B26D42" w:rsidRDefault="002C43E4" w:rsidP="002C43E4">
      <w:pPr>
        <w:jc w:val="both"/>
        <w:rPr>
          <w:rFonts w:ascii="Arial" w:hAnsi="Arial" w:cs="Arial"/>
          <w:sz w:val="20"/>
          <w:szCs w:val="20"/>
        </w:rPr>
      </w:pPr>
    </w:p>
    <w:p w14:paraId="64D00168"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 xml:space="preserve">Visokošolski zavodi so lahko javni ali zasebni. To so univerze s članicami, fakultete, umetniške akademije in visoke strokovne šole. Vsi zavodi razen visokih strokovnih šol lahko izvajajo študijske programe prve, druge in tretje stopnje. Visoka strokovna šola lahko izvaja le strokovne študijske programe prve stopnje, ob izpolnjevanju posebnih pogojev pa tudi študijske programe druge stopnje. </w:t>
      </w:r>
    </w:p>
    <w:p w14:paraId="1AD2D4CA" w14:textId="77777777" w:rsidR="002C43E4" w:rsidRPr="00B26D42" w:rsidRDefault="002C43E4" w:rsidP="002C43E4">
      <w:pPr>
        <w:jc w:val="both"/>
        <w:rPr>
          <w:rFonts w:ascii="Arial" w:hAnsi="Arial" w:cs="Arial"/>
          <w:sz w:val="20"/>
          <w:szCs w:val="20"/>
        </w:rPr>
      </w:pPr>
    </w:p>
    <w:p w14:paraId="253A1357"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Visokošolski zavod mora biti akreditiran. Prav tako mora biti akreditiran študijski program, ki ga izvaja. Za akreditacijo, njeno podaljšanje in zunanjo evalvacijo visokošolskih zavodov in študijskih programov je pristojna Nacionalna agencija Republike Slovenije za kakovost v visokem šolstvu (</w:t>
      </w:r>
      <w:hyperlink r:id="rId29" w:history="1">
        <w:r w:rsidRPr="00B26D42">
          <w:rPr>
            <w:rStyle w:val="Hiperpovezava"/>
            <w:rFonts w:ascii="Arial" w:hAnsi="Arial" w:cs="Arial"/>
            <w:sz w:val="20"/>
            <w:szCs w:val="20"/>
          </w:rPr>
          <w:t>https://www.nakvis.si/</w:t>
        </w:r>
      </w:hyperlink>
      <w:r w:rsidRPr="00B26D42">
        <w:rPr>
          <w:rFonts w:ascii="Arial" w:hAnsi="Arial" w:cs="Arial"/>
          <w:sz w:val="20"/>
          <w:szCs w:val="20"/>
        </w:rPr>
        <w:t>).</w:t>
      </w:r>
    </w:p>
    <w:p w14:paraId="4004AECC" w14:textId="77777777" w:rsidR="002C43E4" w:rsidRPr="00B26D42" w:rsidRDefault="002C43E4" w:rsidP="002C43E4">
      <w:pPr>
        <w:jc w:val="both"/>
        <w:rPr>
          <w:rFonts w:ascii="Arial" w:hAnsi="Arial" w:cs="Arial"/>
          <w:sz w:val="20"/>
          <w:szCs w:val="20"/>
        </w:rPr>
      </w:pPr>
    </w:p>
    <w:p w14:paraId="0EB298CF" w14:textId="77777777" w:rsidR="002C43E4" w:rsidRPr="00B26D42" w:rsidRDefault="002C43E4" w:rsidP="002C43E4">
      <w:pPr>
        <w:jc w:val="both"/>
        <w:rPr>
          <w:rFonts w:ascii="Arial" w:hAnsi="Arial" w:cs="Arial"/>
          <w:sz w:val="20"/>
          <w:szCs w:val="20"/>
        </w:rPr>
      </w:pPr>
      <w:r w:rsidRPr="00B26D42">
        <w:rPr>
          <w:rFonts w:ascii="Arial" w:hAnsi="Arial" w:cs="Arial"/>
          <w:sz w:val="20"/>
          <w:szCs w:val="20"/>
        </w:rPr>
        <w:t>Zakon o slovenskem ogrodju kvalifikacij (Uradni list RS, št. 104/15) je določil enotni sistem in umeščanje kvalifikacij, pridobljenih z izobrazbo; razvrščene so v posamezne ravni. Ravni v slovenskem ogrodju kvalifikacij (v nadaljnjem besedilu: SOK) so umeščene v evropsko ogrodje kvalifikacij (v nadaljnjem besedilu: EOK) in evropsko ogrodje visokošolskih kvalifikacij (v nadaljnjem besedilu: EOVK). Kvalifikacije so v SOK, EOK in EOVK umeščene, kot je prikazano v spodnji tabeli.</w:t>
      </w:r>
    </w:p>
    <w:p w14:paraId="749D08B9" w14:textId="77777777" w:rsidR="002C43E4" w:rsidRPr="00B26D42" w:rsidRDefault="002C43E4" w:rsidP="002C43E4">
      <w:pPr>
        <w:spacing w:line="252" w:lineRule="auto"/>
        <w:jc w:val="both"/>
        <w:rPr>
          <w:rFonts w:ascii="Arial" w:hAnsi="Arial" w:cs="Arial"/>
          <w: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60"/>
        <w:gridCol w:w="1254"/>
        <w:gridCol w:w="1256"/>
        <w:gridCol w:w="1390"/>
      </w:tblGrid>
      <w:tr w:rsidR="002C43E4" w:rsidRPr="00B26D42" w14:paraId="6187C613" w14:textId="77777777" w:rsidTr="001040A3">
        <w:trPr>
          <w:trHeight w:val="416"/>
          <w:tblHeader/>
        </w:trPr>
        <w:tc>
          <w:tcPr>
            <w:tcW w:w="2848" w:type="pct"/>
            <w:vMerge w:val="restart"/>
            <w:shd w:val="clear" w:color="auto" w:fill="auto"/>
            <w:vAlign w:val="center"/>
          </w:tcPr>
          <w:p w14:paraId="4764A501" w14:textId="77777777" w:rsidR="002C43E4" w:rsidRPr="00B26D42" w:rsidRDefault="002C43E4" w:rsidP="001040A3">
            <w:pPr>
              <w:spacing w:line="252" w:lineRule="auto"/>
              <w:jc w:val="center"/>
              <w:rPr>
                <w:rFonts w:ascii="Arial" w:hAnsi="Arial" w:cs="Arial"/>
                <w:b/>
                <w:sz w:val="20"/>
                <w:szCs w:val="20"/>
              </w:rPr>
            </w:pPr>
            <w:r w:rsidRPr="00B26D42">
              <w:rPr>
                <w:rFonts w:ascii="Arial" w:hAnsi="Arial" w:cs="Arial"/>
                <w:b/>
                <w:sz w:val="20"/>
                <w:szCs w:val="20"/>
              </w:rPr>
              <w:t>Izobrazbe</w:t>
            </w:r>
          </w:p>
        </w:tc>
        <w:tc>
          <w:tcPr>
            <w:tcW w:w="692" w:type="pct"/>
            <w:vMerge w:val="restart"/>
            <w:vAlign w:val="center"/>
          </w:tcPr>
          <w:p w14:paraId="7B1B04AE" w14:textId="77777777" w:rsidR="002C43E4" w:rsidRPr="00B26D42" w:rsidRDefault="002C43E4" w:rsidP="001040A3">
            <w:pPr>
              <w:spacing w:line="252" w:lineRule="auto"/>
              <w:jc w:val="center"/>
              <w:rPr>
                <w:rFonts w:ascii="Arial" w:hAnsi="Arial" w:cs="Arial"/>
                <w:b/>
                <w:sz w:val="20"/>
                <w:szCs w:val="20"/>
              </w:rPr>
            </w:pPr>
            <w:r w:rsidRPr="00B26D42">
              <w:rPr>
                <w:rFonts w:ascii="Arial" w:hAnsi="Arial" w:cs="Arial"/>
                <w:b/>
                <w:sz w:val="20"/>
                <w:szCs w:val="20"/>
              </w:rPr>
              <w:t xml:space="preserve">Raven SOK </w:t>
            </w:r>
          </w:p>
        </w:tc>
        <w:tc>
          <w:tcPr>
            <w:tcW w:w="693" w:type="pct"/>
            <w:vMerge w:val="restart"/>
            <w:shd w:val="clear" w:color="auto" w:fill="auto"/>
            <w:vAlign w:val="center"/>
          </w:tcPr>
          <w:p w14:paraId="568F87F0" w14:textId="77777777" w:rsidR="002C43E4" w:rsidRPr="00B26D42" w:rsidRDefault="002C43E4" w:rsidP="001040A3">
            <w:pPr>
              <w:spacing w:line="252" w:lineRule="auto"/>
              <w:jc w:val="center"/>
              <w:rPr>
                <w:rFonts w:ascii="Arial" w:hAnsi="Arial" w:cs="Arial"/>
                <w:b/>
                <w:sz w:val="20"/>
                <w:szCs w:val="20"/>
              </w:rPr>
            </w:pPr>
            <w:r w:rsidRPr="00B26D42">
              <w:rPr>
                <w:rFonts w:ascii="Arial" w:hAnsi="Arial" w:cs="Arial"/>
                <w:b/>
                <w:sz w:val="20"/>
                <w:szCs w:val="20"/>
              </w:rPr>
              <w:t xml:space="preserve">Raven EOK </w:t>
            </w:r>
          </w:p>
        </w:tc>
        <w:tc>
          <w:tcPr>
            <w:tcW w:w="767" w:type="pct"/>
            <w:vMerge w:val="restart"/>
            <w:vAlign w:val="center"/>
          </w:tcPr>
          <w:p w14:paraId="5B5EDE6C" w14:textId="77777777" w:rsidR="002C43E4" w:rsidRPr="00B26D42" w:rsidRDefault="002C43E4" w:rsidP="001040A3">
            <w:pPr>
              <w:spacing w:line="252" w:lineRule="auto"/>
              <w:jc w:val="center"/>
              <w:rPr>
                <w:rFonts w:ascii="Arial" w:hAnsi="Arial" w:cs="Arial"/>
                <w:b/>
                <w:sz w:val="20"/>
                <w:szCs w:val="20"/>
              </w:rPr>
            </w:pPr>
            <w:r w:rsidRPr="00B26D42">
              <w:rPr>
                <w:rFonts w:ascii="Arial" w:hAnsi="Arial" w:cs="Arial"/>
                <w:b/>
                <w:sz w:val="20"/>
                <w:szCs w:val="20"/>
              </w:rPr>
              <w:t xml:space="preserve">Raven EOVK </w:t>
            </w:r>
          </w:p>
        </w:tc>
      </w:tr>
      <w:tr w:rsidR="002C43E4" w:rsidRPr="00B26D42" w14:paraId="711739DE" w14:textId="77777777" w:rsidTr="001040A3">
        <w:trPr>
          <w:trHeight w:val="416"/>
        </w:trPr>
        <w:tc>
          <w:tcPr>
            <w:tcW w:w="2848" w:type="pct"/>
            <w:vMerge/>
            <w:shd w:val="clear" w:color="auto" w:fill="auto"/>
            <w:vAlign w:val="center"/>
          </w:tcPr>
          <w:p w14:paraId="30C6B5DF" w14:textId="77777777" w:rsidR="002C43E4" w:rsidRPr="00B26D42" w:rsidRDefault="002C43E4" w:rsidP="001040A3">
            <w:pPr>
              <w:spacing w:line="252" w:lineRule="auto"/>
              <w:jc w:val="center"/>
              <w:rPr>
                <w:rFonts w:ascii="Arial" w:hAnsi="Arial" w:cs="Arial"/>
                <w:b/>
                <w:sz w:val="20"/>
                <w:szCs w:val="20"/>
              </w:rPr>
            </w:pPr>
          </w:p>
        </w:tc>
        <w:tc>
          <w:tcPr>
            <w:tcW w:w="692" w:type="pct"/>
            <w:vMerge/>
            <w:vAlign w:val="center"/>
          </w:tcPr>
          <w:p w14:paraId="523C0639" w14:textId="77777777" w:rsidR="002C43E4" w:rsidRPr="00B26D42" w:rsidRDefault="002C43E4" w:rsidP="001040A3">
            <w:pPr>
              <w:spacing w:line="252" w:lineRule="auto"/>
              <w:jc w:val="center"/>
              <w:rPr>
                <w:rFonts w:ascii="Arial" w:hAnsi="Arial" w:cs="Arial"/>
                <w:b/>
                <w:sz w:val="20"/>
                <w:szCs w:val="20"/>
              </w:rPr>
            </w:pPr>
          </w:p>
        </w:tc>
        <w:tc>
          <w:tcPr>
            <w:tcW w:w="693" w:type="pct"/>
            <w:vMerge/>
            <w:shd w:val="clear" w:color="auto" w:fill="auto"/>
            <w:vAlign w:val="center"/>
          </w:tcPr>
          <w:p w14:paraId="63C7AD38" w14:textId="77777777" w:rsidR="002C43E4" w:rsidRPr="00B26D42" w:rsidRDefault="002C43E4" w:rsidP="001040A3">
            <w:pPr>
              <w:spacing w:line="252" w:lineRule="auto"/>
              <w:jc w:val="center"/>
              <w:rPr>
                <w:rFonts w:ascii="Arial" w:hAnsi="Arial" w:cs="Arial"/>
                <w:b/>
                <w:sz w:val="20"/>
                <w:szCs w:val="20"/>
              </w:rPr>
            </w:pPr>
          </w:p>
        </w:tc>
        <w:tc>
          <w:tcPr>
            <w:tcW w:w="767" w:type="pct"/>
            <w:vMerge/>
            <w:vAlign w:val="center"/>
          </w:tcPr>
          <w:p w14:paraId="7E4D287D" w14:textId="77777777" w:rsidR="002C43E4" w:rsidRPr="00B26D42" w:rsidRDefault="002C43E4" w:rsidP="001040A3">
            <w:pPr>
              <w:spacing w:line="252" w:lineRule="auto"/>
              <w:jc w:val="center"/>
              <w:rPr>
                <w:rFonts w:ascii="Arial" w:hAnsi="Arial" w:cs="Arial"/>
                <w:b/>
                <w:sz w:val="20"/>
                <w:szCs w:val="20"/>
              </w:rPr>
            </w:pPr>
          </w:p>
        </w:tc>
      </w:tr>
      <w:tr w:rsidR="002C43E4" w:rsidRPr="00B26D42" w14:paraId="1A457D86" w14:textId="77777777" w:rsidTr="001040A3">
        <w:tc>
          <w:tcPr>
            <w:tcW w:w="2848" w:type="pct"/>
            <w:tcBorders>
              <w:bottom w:val="nil"/>
            </w:tcBorders>
            <w:shd w:val="clear" w:color="auto" w:fill="auto"/>
          </w:tcPr>
          <w:p w14:paraId="23140099"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Diploma prve stopnje (VS)</w:t>
            </w:r>
          </w:p>
          <w:p w14:paraId="5167A64D"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(Visokošolska strokovna izobrazba – VS)</w:t>
            </w:r>
          </w:p>
          <w:p w14:paraId="1063C512"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Diploma prve stopnje (UN)</w:t>
            </w:r>
          </w:p>
          <w:p w14:paraId="5E8C08FF"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(Visokošolska univerzitetna izobrazba – UN)</w:t>
            </w:r>
          </w:p>
        </w:tc>
        <w:tc>
          <w:tcPr>
            <w:tcW w:w="692" w:type="pct"/>
            <w:tcBorders>
              <w:bottom w:val="nil"/>
            </w:tcBorders>
          </w:tcPr>
          <w:p w14:paraId="3D420716"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7</w:t>
            </w:r>
          </w:p>
        </w:tc>
        <w:tc>
          <w:tcPr>
            <w:tcW w:w="693" w:type="pct"/>
            <w:tcBorders>
              <w:bottom w:val="nil"/>
            </w:tcBorders>
            <w:shd w:val="clear" w:color="auto" w:fill="auto"/>
          </w:tcPr>
          <w:p w14:paraId="2916B8C6"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6</w:t>
            </w:r>
          </w:p>
        </w:tc>
        <w:tc>
          <w:tcPr>
            <w:tcW w:w="767" w:type="pct"/>
            <w:tcBorders>
              <w:bottom w:val="nil"/>
            </w:tcBorders>
          </w:tcPr>
          <w:p w14:paraId="67BB5F57"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Prva stopnja</w:t>
            </w:r>
          </w:p>
        </w:tc>
      </w:tr>
      <w:tr w:rsidR="002C43E4" w:rsidRPr="00B26D42" w14:paraId="49542927" w14:textId="77777777" w:rsidTr="001040A3">
        <w:tc>
          <w:tcPr>
            <w:tcW w:w="2848" w:type="pct"/>
            <w:tcBorders>
              <w:top w:val="single" w:sz="4" w:space="0" w:color="auto"/>
              <w:bottom w:val="single" w:sz="4" w:space="0" w:color="auto"/>
            </w:tcBorders>
            <w:shd w:val="clear" w:color="auto" w:fill="auto"/>
          </w:tcPr>
          <w:p w14:paraId="76ED4D40"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Diploma druge stopnje</w:t>
            </w:r>
          </w:p>
          <w:p w14:paraId="08B98CB6" w14:textId="77777777" w:rsidR="002C43E4" w:rsidRPr="00B26D42" w:rsidRDefault="002C43E4" w:rsidP="001040A3">
            <w:pPr>
              <w:spacing w:line="252" w:lineRule="auto"/>
              <w:rPr>
                <w:rFonts w:ascii="Arial" w:hAnsi="Arial" w:cs="Arial"/>
                <w:sz w:val="20"/>
                <w:szCs w:val="20"/>
              </w:rPr>
            </w:pPr>
            <w:r w:rsidRPr="00B26D42">
              <w:rPr>
                <w:rFonts w:ascii="Arial" w:hAnsi="Arial" w:cs="Arial"/>
                <w:sz w:val="20"/>
                <w:szCs w:val="20"/>
              </w:rPr>
              <w:t>(Magisterij, pridobljen po magistrskem študijskem programu ali enovitem magistrskem študijskem programu)</w:t>
            </w:r>
          </w:p>
        </w:tc>
        <w:tc>
          <w:tcPr>
            <w:tcW w:w="692" w:type="pct"/>
            <w:tcBorders>
              <w:top w:val="single" w:sz="4" w:space="0" w:color="auto"/>
              <w:bottom w:val="single" w:sz="4" w:space="0" w:color="auto"/>
            </w:tcBorders>
          </w:tcPr>
          <w:p w14:paraId="5157CA5A"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8</w:t>
            </w:r>
          </w:p>
        </w:tc>
        <w:tc>
          <w:tcPr>
            <w:tcW w:w="693" w:type="pct"/>
            <w:tcBorders>
              <w:top w:val="single" w:sz="4" w:space="0" w:color="auto"/>
              <w:bottom w:val="single" w:sz="4" w:space="0" w:color="auto"/>
            </w:tcBorders>
            <w:shd w:val="clear" w:color="auto" w:fill="auto"/>
          </w:tcPr>
          <w:p w14:paraId="2FFACD4A"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7</w:t>
            </w:r>
          </w:p>
        </w:tc>
        <w:tc>
          <w:tcPr>
            <w:tcW w:w="767" w:type="pct"/>
            <w:tcBorders>
              <w:top w:val="single" w:sz="4" w:space="0" w:color="auto"/>
              <w:bottom w:val="single" w:sz="4" w:space="0" w:color="auto"/>
            </w:tcBorders>
          </w:tcPr>
          <w:p w14:paraId="43A26D9E" w14:textId="77777777" w:rsidR="002C43E4" w:rsidRPr="00B26D42" w:rsidRDefault="002C43E4" w:rsidP="001040A3">
            <w:pPr>
              <w:spacing w:line="252" w:lineRule="auto"/>
              <w:jc w:val="center"/>
              <w:rPr>
                <w:rFonts w:ascii="Arial" w:hAnsi="Arial" w:cs="Arial"/>
                <w:sz w:val="20"/>
                <w:szCs w:val="20"/>
              </w:rPr>
            </w:pPr>
            <w:r w:rsidRPr="00B26D42">
              <w:rPr>
                <w:rFonts w:ascii="Arial" w:hAnsi="Arial" w:cs="Arial"/>
                <w:sz w:val="20"/>
                <w:szCs w:val="20"/>
              </w:rPr>
              <w:t>Druga stopnja</w:t>
            </w:r>
          </w:p>
        </w:tc>
      </w:tr>
      <w:tr w:rsidR="002C43E4" w:rsidRPr="00B26D42" w14:paraId="4197D053" w14:textId="77777777" w:rsidTr="001040A3">
        <w:tc>
          <w:tcPr>
            <w:tcW w:w="2848" w:type="pct"/>
            <w:tcBorders>
              <w:bottom w:val="single" w:sz="4" w:space="0" w:color="auto"/>
            </w:tcBorders>
            <w:shd w:val="clear" w:color="auto" w:fill="auto"/>
          </w:tcPr>
          <w:p w14:paraId="3CBBA671"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Diploma tretje stopnje</w:t>
            </w:r>
          </w:p>
          <w:p w14:paraId="05ED1EC3" w14:textId="77777777" w:rsidR="002C43E4" w:rsidRPr="00B26D42" w:rsidRDefault="002C43E4" w:rsidP="001040A3">
            <w:pPr>
              <w:spacing w:line="252" w:lineRule="auto"/>
              <w:jc w:val="both"/>
              <w:rPr>
                <w:rFonts w:ascii="Arial" w:hAnsi="Arial" w:cs="Arial"/>
                <w:sz w:val="20"/>
                <w:szCs w:val="20"/>
              </w:rPr>
            </w:pPr>
            <w:r w:rsidRPr="00B26D42">
              <w:rPr>
                <w:rFonts w:ascii="Arial" w:hAnsi="Arial" w:cs="Arial"/>
                <w:sz w:val="20"/>
                <w:szCs w:val="20"/>
              </w:rPr>
              <w:t>(Doktorat znanosti)</w:t>
            </w:r>
          </w:p>
        </w:tc>
        <w:tc>
          <w:tcPr>
            <w:tcW w:w="692" w:type="pct"/>
            <w:tcBorders>
              <w:bottom w:val="single" w:sz="4" w:space="0" w:color="auto"/>
            </w:tcBorders>
          </w:tcPr>
          <w:p w14:paraId="74C1CCEB" w14:textId="77777777" w:rsidR="002C43E4" w:rsidRPr="00B26D42" w:rsidRDefault="002C43E4" w:rsidP="001040A3">
            <w:pPr>
              <w:spacing w:line="252" w:lineRule="auto"/>
              <w:jc w:val="center"/>
              <w:rPr>
                <w:rFonts w:ascii="Arial" w:hAnsi="Arial" w:cs="Arial"/>
                <w:sz w:val="20"/>
                <w:szCs w:val="20"/>
                <w:highlight w:val="yellow"/>
              </w:rPr>
            </w:pPr>
            <w:r w:rsidRPr="00B26D42">
              <w:rPr>
                <w:rFonts w:ascii="Arial" w:hAnsi="Arial" w:cs="Arial"/>
                <w:sz w:val="20"/>
                <w:szCs w:val="20"/>
              </w:rPr>
              <w:t>10</w:t>
            </w:r>
          </w:p>
        </w:tc>
        <w:tc>
          <w:tcPr>
            <w:tcW w:w="693" w:type="pct"/>
            <w:tcBorders>
              <w:bottom w:val="single" w:sz="4" w:space="0" w:color="auto"/>
            </w:tcBorders>
            <w:shd w:val="clear" w:color="auto" w:fill="auto"/>
          </w:tcPr>
          <w:p w14:paraId="49DF4869" w14:textId="77777777" w:rsidR="002C43E4" w:rsidRPr="00B26D42" w:rsidRDefault="002C43E4" w:rsidP="001040A3">
            <w:pPr>
              <w:spacing w:line="252" w:lineRule="auto"/>
              <w:jc w:val="center"/>
              <w:rPr>
                <w:rFonts w:ascii="Arial" w:hAnsi="Arial" w:cs="Arial"/>
                <w:sz w:val="20"/>
                <w:szCs w:val="20"/>
                <w:highlight w:val="yellow"/>
              </w:rPr>
            </w:pPr>
            <w:r w:rsidRPr="00B26D42">
              <w:rPr>
                <w:rFonts w:ascii="Arial" w:hAnsi="Arial" w:cs="Arial"/>
                <w:sz w:val="20"/>
                <w:szCs w:val="20"/>
              </w:rPr>
              <w:t>8</w:t>
            </w:r>
          </w:p>
        </w:tc>
        <w:tc>
          <w:tcPr>
            <w:tcW w:w="767" w:type="pct"/>
            <w:tcBorders>
              <w:bottom w:val="single" w:sz="4" w:space="0" w:color="auto"/>
            </w:tcBorders>
          </w:tcPr>
          <w:p w14:paraId="15E9B37F" w14:textId="77777777" w:rsidR="002C43E4" w:rsidRPr="00B26D42" w:rsidRDefault="002C43E4" w:rsidP="001040A3">
            <w:pPr>
              <w:spacing w:line="252" w:lineRule="auto"/>
              <w:jc w:val="center"/>
              <w:rPr>
                <w:rFonts w:ascii="Arial" w:hAnsi="Arial" w:cs="Arial"/>
                <w:sz w:val="20"/>
                <w:szCs w:val="20"/>
                <w:highlight w:val="yellow"/>
              </w:rPr>
            </w:pPr>
            <w:r w:rsidRPr="00B26D42">
              <w:rPr>
                <w:rFonts w:ascii="Arial" w:hAnsi="Arial" w:cs="Arial"/>
                <w:sz w:val="20"/>
                <w:szCs w:val="20"/>
              </w:rPr>
              <w:t>Tretja stopnja</w:t>
            </w:r>
          </w:p>
        </w:tc>
      </w:tr>
    </w:tbl>
    <w:p w14:paraId="781FDB0A" w14:textId="77777777" w:rsidR="002C43E4" w:rsidRPr="00B26D42" w:rsidRDefault="002C43E4" w:rsidP="002C43E4">
      <w:pPr>
        <w:spacing w:line="252" w:lineRule="auto"/>
        <w:jc w:val="both"/>
        <w:rPr>
          <w:rFonts w:ascii="Arial" w:hAnsi="Arial" w:cs="Arial"/>
          <w:sz w:val="20"/>
          <w:szCs w:val="20"/>
          <w:highlight w:val="yellow"/>
        </w:rPr>
      </w:pPr>
    </w:p>
    <w:p w14:paraId="7922F522" w14:textId="77777777" w:rsidR="002C43E4" w:rsidRPr="00B26D42" w:rsidRDefault="002C43E4" w:rsidP="002C43E4">
      <w:pPr>
        <w:jc w:val="both"/>
        <w:rPr>
          <w:rFonts w:ascii="Arial" w:hAnsi="Arial" w:cs="Arial"/>
          <w:sz w:val="20"/>
          <w:szCs w:val="20"/>
        </w:rPr>
      </w:pPr>
      <w:r w:rsidRPr="00B26D42">
        <w:rPr>
          <w:rFonts w:ascii="Arial" w:hAnsi="Arial" w:cs="Arial"/>
          <w:noProof/>
          <w:sz w:val="20"/>
          <w:szCs w:val="20"/>
          <w:lang w:eastAsia="sl-SI"/>
        </w:rPr>
        <w:lastRenderedPageBreak/>
        <w:drawing>
          <wp:inline distT="0" distB="0" distL="0" distR="0" wp14:anchorId="0C7CDE9D" wp14:editId="2D74EE26">
            <wp:extent cx="3931920" cy="5524974"/>
            <wp:effectExtent l="0" t="0" r="0" b="0"/>
            <wp:docPr id="196881145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35720" cy="5530313"/>
                    </a:xfrm>
                    <a:prstGeom prst="rect">
                      <a:avLst/>
                    </a:prstGeom>
                    <a:noFill/>
                    <a:ln>
                      <a:noFill/>
                    </a:ln>
                  </pic:spPr>
                </pic:pic>
              </a:graphicData>
            </a:graphic>
          </wp:inline>
        </w:drawing>
      </w:r>
    </w:p>
    <w:p w14:paraId="4D2305C6" w14:textId="77777777" w:rsidR="002C43E4" w:rsidRPr="00B26D42" w:rsidRDefault="002C43E4" w:rsidP="002C43E4">
      <w:pPr>
        <w:rPr>
          <w:rFonts w:ascii="Arial" w:hAnsi="Arial" w:cs="Arial"/>
          <w:sz w:val="20"/>
          <w:szCs w:val="20"/>
        </w:rPr>
      </w:pPr>
      <w:r w:rsidRPr="00B26D42">
        <w:rPr>
          <w:rFonts w:ascii="Arial" w:hAnsi="Arial" w:cs="Arial"/>
          <w:sz w:val="20"/>
          <w:szCs w:val="20"/>
        </w:rPr>
        <w:br w:type="page"/>
      </w:r>
    </w:p>
    <w:p w14:paraId="53A15079" w14:textId="77777777" w:rsidR="002C43E4" w:rsidRPr="00B26D42" w:rsidRDefault="002C43E4" w:rsidP="002C43E4">
      <w:pPr>
        <w:jc w:val="both"/>
        <w:rPr>
          <w:rFonts w:ascii="Arial" w:hAnsi="Arial" w:cs="Arial"/>
          <w:sz w:val="20"/>
          <w:szCs w:val="20"/>
        </w:rPr>
      </w:pPr>
    </w:p>
    <w:p w14:paraId="6E992019" w14:textId="77777777" w:rsidR="002C43E4" w:rsidRPr="00B26D42" w:rsidRDefault="002C43E4" w:rsidP="002C43E4">
      <w:pPr>
        <w:jc w:val="right"/>
        <w:rPr>
          <w:rFonts w:ascii="Arial" w:hAnsi="Arial" w:cs="Arial"/>
          <w:sz w:val="20"/>
          <w:szCs w:val="20"/>
        </w:rPr>
      </w:pPr>
      <w:r w:rsidRPr="00B26D42">
        <w:rPr>
          <w:rFonts w:ascii="Arial" w:hAnsi="Arial" w:cs="Arial"/>
          <w:sz w:val="20"/>
          <w:szCs w:val="20"/>
        </w:rPr>
        <w:t xml:space="preserve"> Priloga 2 </w:t>
      </w:r>
    </w:p>
    <w:p w14:paraId="03715FBD" w14:textId="77777777" w:rsidR="002C43E4" w:rsidRPr="00E26470" w:rsidRDefault="002C43E4" w:rsidP="002C43E4">
      <w:pPr>
        <w:jc w:val="center"/>
        <w:rPr>
          <w:rFonts w:ascii="Arial" w:hAnsi="Arial" w:cs="Arial"/>
          <w:sz w:val="20"/>
          <w:szCs w:val="20"/>
        </w:rPr>
      </w:pPr>
      <w:r w:rsidRPr="00E26470">
        <w:rPr>
          <w:rFonts w:ascii="Arial" w:hAnsi="Arial" w:cs="Arial"/>
          <w:sz w:val="20"/>
          <w:szCs w:val="20"/>
        </w:rPr>
        <w:t>Higher Education Institution</w:t>
      </w:r>
    </w:p>
    <w:p w14:paraId="2F72847E" w14:textId="77777777" w:rsidR="002C43E4" w:rsidRPr="00E26470" w:rsidRDefault="002C43E4" w:rsidP="002C43E4">
      <w:pPr>
        <w:jc w:val="center"/>
        <w:rPr>
          <w:rFonts w:ascii="Arial" w:hAnsi="Arial" w:cs="Arial"/>
          <w:sz w:val="20"/>
          <w:szCs w:val="20"/>
        </w:rPr>
      </w:pPr>
      <w:r w:rsidRPr="00E26470">
        <w:rPr>
          <w:rFonts w:ascii="Arial" w:hAnsi="Arial" w:cs="Arial"/>
          <w:b/>
          <w:bCs/>
          <w:sz w:val="20"/>
          <w:szCs w:val="20"/>
        </w:rPr>
        <w:t>DIPLOMA SUPPLEMENT</w:t>
      </w:r>
    </w:p>
    <w:p w14:paraId="57519D67" w14:textId="0DEEF685" w:rsidR="002C43E4" w:rsidRPr="00E26470" w:rsidRDefault="002C43E4" w:rsidP="002C43E4">
      <w:pPr>
        <w:jc w:val="both"/>
        <w:rPr>
          <w:rFonts w:ascii="Arial" w:hAnsi="Arial" w:cs="Arial"/>
          <w:i/>
          <w:iCs/>
          <w:sz w:val="20"/>
          <w:szCs w:val="20"/>
        </w:rPr>
      </w:pPr>
    </w:p>
    <w:p w14:paraId="1D322D25" w14:textId="04D7A8E8" w:rsidR="002C43E4" w:rsidRPr="00E26470" w:rsidRDefault="002C43E4" w:rsidP="002C43E4">
      <w:pPr>
        <w:jc w:val="both"/>
        <w:rPr>
          <w:rFonts w:ascii="Arial" w:hAnsi="Arial" w:cs="Arial"/>
          <w:i/>
          <w:iCs/>
          <w:sz w:val="20"/>
          <w:szCs w:val="20"/>
        </w:rPr>
      </w:pPr>
      <w:r w:rsidRPr="00E26470">
        <w:rPr>
          <w:rFonts w:ascii="Arial" w:hAnsi="Arial" w:cs="Arial"/>
          <w:i/>
          <w:sz w:val="20"/>
          <w:szCs w:val="20"/>
        </w:rPr>
        <w:t xml:space="preserve">The purpose of the Diploma Supplement is to provide sufficient independent data to improve the international ‘transparency’ and fair academic and professional recognition of qualifications (diplomas, degrees, certificates, etc.). It is designed to provide a description of the nature, level, context, content and status of the studies that were pursued and successfully completed by the individual named on the original diploma to which this supplement is appended. It is free from any value judgements, equivalence statements or suggestions about recognition. This Diploma Supplement model was developed by the European Commission, Council of Europe and UNESCO. </w:t>
      </w:r>
    </w:p>
    <w:p w14:paraId="1DEAD4B7" w14:textId="77777777" w:rsidR="002C43E4" w:rsidRPr="00E26470" w:rsidRDefault="002C43E4" w:rsidP="002C43E4">
      <w:pPr>
        <w:jc w:val="both"/>
        <w:rPr>
          <w:rFonts w:ascii="Arial" w:hAnsi="Arial" w:cs="Arial"/>
          <w:sz w:val="20"/>
          <w:szCs w:val="20"/>
        </w:rPr>
      </w:pPr>
    </w:p>
    <w:p w14:paraId="54EF308B" w14:textId="77777777" w:rsidR="002C43E4" w:rsidRPr="00E26470" w:rsidRDefault="002C43E4" w:rsidP="002C43E4">
      <w:pPr>
        <w:jc w:val="both"/>
        <w:rPr>
          <w:rFonts w:ascii="Arial" w:hAnsi="Arial" w:cs="Arial"/>
          <w:sz w:val="20"/>
          <w:szCs w:val="20"/>
        </w:rPr>
      </w:pPr>
      <w:r w:rsidRPr="00E26470">
        <w:rPr>
          <w:rFonts w:ascii="Arial" w:hAnsi="Arial" w:cs="Arial"/>
          <w:b/>
          <w:sz w:val="20"/>
          <w:szCs w:val="20"/>
        </w:rPr>
        <w:t xml:space="preserve">1 Information identifying the holder of the qualification </w:t>
      </w:r>
    </w:p>
    <w:p w14:paraId="772629F2"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1.1 Last name(s): </w:t>
      </w:r>
    </w:p>
    <w:p w14:paraId="0E2426DF"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1.2 First name(s): </w:t>
      </w:r>
    </w:p>
    <w:p w14:paraId="1BF3F987"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1.3 Date of birth: </w:t>
      </w:r>
    </w:p>
    <w:p w14:paraId="79B87293"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1.4 Academic year of enrolment and student identification number: </w:t>
      </w:r>
    </w:p>
    <w:p w14:paraId="34107CFF"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1.5 Date of graduation: </w:t>
      </w:r>
    </w:p>
    <w:p w14:paraId="77980565" w14:textId="77777777" w:rsidR="002C43E4" w:rsidRPr="00E26470" w:rsidRDefault="002C43E4" w:rsidP="002C43E4">
      <w:pPr>
        <w:jc w:val="both"/>
        <w:rPr>
          <w:rFonts w:ascii="Arial" w:hAnsi="Arial" w:cs="Arial"/>
          <w:b/>
          <w:bCs/>
          <w:sz w:val="20"/>
          <w:szCs w:val="20"/>
        </w:rPr>
      </w:pPr>
    </w:p>
    <w:p w14:paraId="1E13EDD4" w14:textId="77777777" w:rsidR="002C43E4" w:rsidRPr="00E26470" w:rsidRDefault="002C43E4" w:rsidP="002C43E4">
      <w:pPr>
        <w:jc w:val="both"/>
        <w:rPr>
          <w:rFonts w:ascii="Arial" w:hAnsi="Arial" w:cs="Arial"/>
          <w:sz w:val="20"/>
          <w:szCs w:val="20"/>
        </w:rPr>
      </w:pPr>
      <w:r w:rsidRPr="00E26470">
        <w:rPr>
          <w:rFonts w:ascii="Arial" w:hAnsi="Arial" w:cs="Arial"/>
          <w:b/>
          <w:sz w:val="20"/>
          <w:szCs w:val="20"/>
        </w:rPr>
        <w:t xml:space="preserve">2 Information identifying the qualification </w:t>
      </w:r>
    </w:p>
    <w:p w14:paraId="7D97947C"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2.1 Name of qualification and title conferred </w:t>
      </w:r>
      <w:r w:rsidRPr="00E26470">
        <w:rPr>
          <w:rFonts w:ascii="Arial" w:hAnsi="Arial" w:cs="Arial"/>
          <w:i/>
          <w:iCs/>
          <w:sz w:val="20"/>
          <w:szCs w:val="20"/>
        </w:rPr>
        <w:t>(title in the original language and English)</w:t>
      </w:r>
      <w:r w:rsidRPr="00E26470">
        <w:rPr>
          <w:rFonts w:ascii="Arial" w:hAnsi="Arial" w:cs="Arial"/>
          <w:sz w:val="20"/>
          <w:szCs w:val="20"/>
        </w:rPr>
        <w:t xml:space="preserve">: </w:t>
      </w:r>
    </w:p>
    <w:p w14:paraId="3B285B46"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2.2 Field(s) of study: </w:t>
      </w:r>
    </w:p>
    <w:p w14:paraId="16425A95"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2.3 Name of awarding institution: </w:t>
      </w:r>
    </w:p>
    <w:p w14:paraId="0A99CAE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2.4 Status of awarding institution: </w:t>
      </w:r>
    </w:p>
    <w:p w14:paraId="490A431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2.5 Language(s) of instruction/examination: </w:t>
      </w:r>
    </w:p>
    <w:p w14:paraId="29BD4351" w14:textId="77777777" w:rsidR="002C43E4" w:rsidRPr="00E26470" w:rsidRDefault="002C43E4" w:rsidP="002C43E4">
      <w:pPr>
        <w:jc w:val="both"/>
        <w:rPr>
          <w:rFonts w:ascii="Arial" w:hAnsi="Arial" w:cs="Arial"/>
          <w:b/>
          <w:bCs/>
          <w:sz w:val="20"/>
          <w:szCs w:val="20"/>
        </w:rPr>
      </w:pPr>
    </w:p>
    <w:p w14:paraId="5CCC5277"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t xml:space="preserve">3 Information on the level and duration of the qualification </w:t>
      </w:r>
    </w:p>
    <w:p w14:paraId="2584897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3.1 Level of the qualification: </w:t>
      </w:r>
    </w:p>
    <w:p w14:paraId="689AFCE3"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3.2 Official duration of the study programme in credits and years: </w:t>
      </w:r>
    </w:p>
    <w:p w14:paraId="1CE47C10"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3.3 Access requirements: </w:t>
      </w:r>
    </w:p>
    <w:p w14:paraId="0478455D" w14:textId="77777777" w:rsidR="002C43E4" w:rsidRPr="00E26470" w:rsidRDefault="002C43E4" w:rsidP="002C43E4">
      <w:pPr>
        <w:jc w:val="both"/>
        <w:rPr>
          <w:rFonts w:ascii="Arial" w:hAnsi="Arial" w:cs="Arial"/>
          <w:b/>
          <w:bCs/>
          <w:sz w:val="20"/>
          <w:szCs w:val="20"/>
        </w:rPr>
      </w:pPr>
    </w:p>
    <w:p w14:paraId="1509A235"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t xml:space="preserve">4 Information on the programme completed and the results obtained </w:t>
      </w:r>
    </w:p>
    <w:p w14:paraId="2DA07F2E"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4.1 Mode of study: </w:t>
      </w:r>
    </w:p>
    <w:p w14:paraId="013BDCD5"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4.2 Study programme learning outcomes: </w:t>
      </w:r>
    </w:p>
    <w:p w14:paraId="7093980A"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4.3 Study programme details, individual credits gained and grades obtained: </w:t>
      </w:r>
    </w:p>
    <w:p w14:paraId="693CAE78"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4.4 Grading system and grade distribution table: </w:t>
      </w:r>
    </w:p>
    <w:p w14:paraId="57FE1A1E"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4.5 Overall classification of the qualification </w:t>
      </w:r>
      <w:r w:rsidRPr="00E26470">
        <w:rPr>
          <w:rFonts w:ascii="Arial" w:hAnsi="Arial" w:cs="Arial"/>
          <w:i/>
          <w:iCs/>
          <w:sz w:val="20"/>
          <w:szCs w:val="20"/>
        </w:rPr>
        <w:t>(if relevant)</w:t>
      </w:r>
      <w:r w:rsidRPr="00E26470">
        <w:rPr>
          <w:rFonts w:ascii="Arial" w:hAnsi="Arial" w:cs="Arial"/>
          <w:sz w:val="20"/>
          <w:szCs w:val="20"/>
        </w:rPr>
        <w:t xml:space="preserve">: </w:t>
      </w:r>
    </w:p>
    <w:p w14:paraId="4A3CD9A6" w14:textId="77777777" w:rsidR="002C43E4" w:rsidRPr="00E26470" w:rsidRDefault="002C43E4" w:rsidP="002C43E4">
      <w:pPr>
        <w:jc w:val="both"/>
        <w:rPr>
          <w:rFonts w:ascii="Arial" w:hAnsi="Arial" w:cs="Arial"/>
          <w:b/>
          <w:bCs/>
          <w:sz w:val="20"/>
          <w:szCs w:val="20"/>
        </w:rPr>
      </w:pPr>
    </w:p>
    <w:p w14:paraId="1B768C99"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lastRenderedPageBreak/>
        <w:t xml:space="preserve">5 Information on the function of the qualification </w:t>
      </w:r>
    </w:p>
    <w:p w14:paraId="2DFC9483"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5.1 Access to further study: </w:t>
      </w:r>
    </w:p>
    <w:p w14:paraId="4DDA31A4"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5.2 Access to employment: </w:t>
      </w:r>
    </w:p>
    <w:p w14:paraId="46AF486E" w14:textId="77777777" w:rsidR="002C43E4" w:rsidRPr="00E26470" w:rsidRDefault="002C43E4" w:rsidP="002C43E4">
      <w:pPr>
        <w:jc w:val="both"/>
        <w:rPr>
          <w:rFonts w:ascii="Arial" w:hAnsi="Arial" w:cs="Arial"/>
          <w:b/>
          <w:bCs/>
          <w:sz w:val="20"/>
          <w:szCs w:val="20"/>
        </w:rPr>
      </w:pPr>
    </w:p>
    <w:p w14:paraId="4D7A745C"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t xml:space="preserve">6 Additional information </w:t>
      </w:r>
    </w:p>
    <w:p w14:paraId="6DCEC370"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6.1 Additional information: </w:t>
      </w:r>
    </w:p>
    <w:p w14:paraId="302C8D9C"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6.2 Further information sources: </w:t>
      </w:r>
    </w:p>
    <w:p w14:paraId="38415F22" w14:textId="77777777" w:rsidR="002C43E4" w:rsidRPr="00E26470" w:rsidRDefault="002C43E4" w:rsidP="002C43E4">
      <w:pPr>
        <w:jc w:val="both"/>
        <w:rPr>
          <w:rFonts w:ascii="Arial" w:hAnsi="Arial" w:cs="Arial"/>
          <w:b/>
          <w:bCs/>
          <w:sz w:val="20"/>
          <w:szCs w:val="20"/>
        </w:rPr>
      </w:pPr>
    </w:p>
    <w:p w14:paraId="3EEB5D70"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t xml:space="preserve">7 Certification of the supplement </w:t>
      </w:r>
    </w:p>
    <w:p w14:paraId="666C7378"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7.1 Date: </w:t>
      </w:r>
    </w:p>
    <w:p w14:paraId="69969E01"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7.2 Signature: </w:t>
      </w:r>
    </w:p>
    <w:p w14:paraId="52387D48"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7.3 Official capacity: </w:t>
      </w:r>
    </w:p>
    <w:p w14:paraId="5C2B02B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7.4 Official stamp or seal: </w:t>
      </w:r>
    </w:p>
    <w:p w14:paraId="79149606" w14:textId="77777777" w:rsidR="002C43E4" w:rsidRPr="00E26470" w:rsidRDefault="002C43E4" w:rsidP="002C43E4">
      <w:pPr>
        <w:jc w:val="both"/>
        <w:rPr>
          <w:rFonts w:ascii="Arial" w:hAnsi="Arial" w:cs="Arial"/>
          <w:b/>
          <w:bCs/>
          <w:sz w:val="20"/>
          <w:szCs w:val="20"/>
        </w:rPr>
      </w:pPr>
    </w:p>
    <w:p w14:paraId="25CC5912" w14:textId="77777777" w:rsidR="002C43E4" w:rsidRPr="00E26470" w:rsidRDefault="002C43E4" w:rsidP="002C43E4">
      <w:pPr>
        <w:jc w:val="both"/>
        <w:rPr>
          <w:rFonts w:ascii="Arial" w:hAnsi="Arial" w:cs="Arial"/>
          <w:sz w:val="20"/>
          <w:szCs w:val="20"/>
        </w:rPr>
      </w:pPr>
      <w:r w:rsidRPr="00E26470">
        <w:rPr>
          <w:rFonts w:ascii="Arial" w:hAnsi="Arial" w:cs="Arial"/>
          <w:b/>
          <w:bCs/>
          <w:sz w:val="20"/>
          <w:szCs w:val="20"/>
        </w:rPr>
        <w:t xml:space="preserve">8 Information on the higher education system in the Republic of Slovenia </w:t>
      </w:r>
    </w:p>
    <w:p w14:paraId="2B81C8CE"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Higher education in Slovenia is regulated by the Higher Education Act (Uradni list RS, No. …) and by the Professional Titles and Academic Titles in Science and Art Act (Uradni list RS, No. 100/22 and 16/23). A description of the higher education system is also available at http://www. …. </w:t>
      </w:r>
    </w:p>
    <w:p w14:paraId="2D014255" w14:textId="315BF139" w:rsidR="002C43E4" w:rsidRPr="00E26470" w:rsidRDefault="002C43E4" w:rsidP="002C43E4">
      <w:pPr>
        <w:jc w:val="both"/>
        <w:rPr>
          <w:rFonts w:ascii="Arial" w:hAnsi="Arial" w:cs="Arial"/>
          <w:sz w:val="20"/>
          <w:szCs w:val="20"/>
        </w:rPr>
      </w:pPr>
    </w:p>
    <w:p w14:paraId="28FAA70E" w14:textId="3D71AD7D"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Higher education is set in accordance with the Bologna Declaration. The first cycle study programmes are academic and professional study programmes; they last three to four years and consist of 180 to 240 credits (ECTS). The second cycle study programmes are master’s study programmes. They consist of between 60 and 120 credits and last one or two years. The second cycle study programmes also include long-cycle master’s study programmes, which last five to six years and consist of 300 to 360 credits (ECTS). Doctoral study programmes are third cycle programs; they last three to four years and consist of 180 to 240 credits (ECTS). </w:t>
      </w:r>
    </w:p>
    <w:p w14:paraId="3CF6A7FD" w14:textId="77777777" w:rsidR="002C43E4" w:rsidRPr="00E26470" w:rsidRDefault="002C43E4" w:rsidP="002C43E4">
      <w:pPr>
        <w:jc w:val="both"/>
        <w:rPr>
          <w:rFonts w:ascii="Arial" w:hAnsi="Arial" w:cs="Arial"/>
          <w:sz w:val="20"/>
          <w:szCs w:val="20"/>
        </w:rPr>
      </w:pPr>
    </w:p>
    <w:p w14:paraId="5D9764D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Graduates acquire a diploma of a certain cycle and a professional or scientific title: </w:t>
      </w:r>
    </w:p>
    <w:p w14:paraId="14051E7F"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First cycle: </w:t>
      </w:r>
      <w:r w:rsidRPr="00E26470">
        <w:rPr>
          <w:rFonts w:ascii="Arial" w:hAnsi="Arial" w:cs="Arial"/>
          <w:i/>
          <w:sz w:val="20"/>
          <w:szCs w:val="20"/>
        </w:rPr>
        <w:t xml:space="preserve">diplomirani/a … (UN) </w:t>
      </w:r>
      <w:r w:rsidRPr="00E26470">
        <w:rPr>
          <w:rFonts w:ascii="Arial" w:hAnsi="Arial" w:cs="Arial"/>
          <w:sz w:val="20"/>
          <w:szCs w:val="20"/>
        </w:rPr>
        <w:t xml:space="preserve">or </w:t>
      </w:r>
      <w:r w:rsidRPr="00E26470">
        <w:rPr>
          <w:rFonts w:ascii="Arial" w:hAnsi="Arial" w:cs="Arial"/>
          <w:i/>
          <w:sz w:val="20"/>
          <w:szCs w:val="20"/>
        </w:rPr>
        <w:t xml:space="preserve">diplomirani/a … (VS); </w:t>
      </w:r>
    </w:p>
    <w:p w14:paraId="236FA80F"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Second cycle: </w:t>
      </w:r>
      <w:r w:rsidRPr="00E26470">
        <w:rPr>
          <w:rFonts w:ascii="Arial" w:hAnsi="Arial" w:cs="Arial"/>
          <w:i/>
          <w:sz w:val="20"/>
          <w:szCs w:val="20"/>
        </w:rPr>
        <w:t>magister/magistrica …</w:t>
      </w:r>
      <w:r w:rsidRPr="00E26470">
        <w:rPr>
          <w:rFonts w:ascii="Arial" w:hAnsi="Arial" w:cs="Arial"/>
          <w:sz w:val="20"/>
          <w:szCs w:val="20"/>
        </w:rPr>
        <w:t xml:space="preserve">, </w:t>
      </w:r>
      <w:r w:rsidRPr="00E26470">
        <w:rPr>
          <w:rFonts w:ascii="Arial" w:hAnsi="Arial" w:cs="Arial"/>
          <w:i/>
          <w:sz w:val="20"/>
          <w:szCs w:val="20"/>
        </w:rPr>
        <w:t>magister/magistrica inženir/ka …</w:t>
      </w:r>
      <w:r w:rsidRPr="00E26470">
        <w:rPr>
          <w:rFonts w:ascii="Arial" w:hAnsi="Arial" w:cs="Arial"/>
          <w:sz w:val="20"/>
          <w:szCs w:val="20"/>
        </w:rPr>
        <w:t xml:space="preserve">, </w:t>
      </w:r>
      <w:r w:rsidRPr="00E26470">
        <w:rPr>
          <w:rFonts w:ascii="Arial" w:hAnsi="Arial" w:cs="Arial"/>
          <w:i/>
          <w:sz w:val="20"/>
          <w:szCs w:val="20"/>
        </w:rPr>
        <w:t>magister/magistrica profesor/profesorica …</w:t>
      </w:r>
      <w:r w:rsidRPr="00E26470">
        <w:rPr>
          <w:rFonts w:ascii="Arial" w:hAnsi="Arial" w:cs="Arial"/>
          <w:sz w:val="20"/>
          <w:szCs w:val="20"/>
        </w:rPr>
        <w:t xml:space="preserve">, </w:t>
      </w:r>
      <w:r w:rsidRPr="00E26470">
        <w:rPr>
          <w:rFonts w:ascii="Arial" w:hAnsi="Arial" w:cs="Arial"/>
          <w:i/>
          <w:sz w:val="20"/>
          <w:szCs w:val="20"/>
        </w:rPr>
        <w:t>magister/magistrica akademski/a …</w:t>
      </w:r>
      <w:r w:rsidRPr="00E26470">
        <w:rPr>
          <w:rFonts w:ascii="Arial" w:hAnsi="Arial" w:cs="Arial"/>
          <w:sz w:val="20"/>
          <w:szCs w:val="20"/>
        </w:rPr>
        <w:t xml:space="preserve">, except for graduates of medicine, dental medicine, pharmacy and veterinary: </w:t>
      </w:r>
      <w:r w:rsidRPr="00E26470">
        <w:rPr>
          <w:rFonts w:ascii="Arial" w:hAnsi="Arial" w:cs="Arial"/>
          <w:i/>
          <w:sz w:val="20"/>
          <w:szCs w:val="20"/>
        </w:rPr>
        <w:t>doktor/ica medicine</w:t>
      </w:r>
      <w:r w:rsidRPr="00E26470">
        <w:rPr>
          <w:rFonts w:ascii="Arial" w:hAnsi="Arial" w:cs="Arial"/>
          <w:sz w:val="20"/>
          <w:szCs w:val="20"/>
        </w:rPr>
        <w:t xml:space="preserve">, </w:t>
      </w:r>
      <w:r w:rsidRPr="00E26470">
        <w:rPr>
          <w:rFonts w:ascii="Arial" w:hAnsi="Arial" w:cs="Arial"/>
          <w:i/>
          <w:sz w:val="20"/>
          <w:szCs w:val="20"/>
        </w:rPr>
        <w:t>doktor/ica dentalne medicine</w:t>
      </w:r>
      <w:r w:rsidRPr="00E26470">
        <w:rPr>
          <w:rFonts w:ascii="Arial" w:hAnsi="Arial" w:cs="Arial"/>
          <w:sz w:val="20"/>
          <w:szCs w:val="20"/>
        </w:rPr>
        <w:t xml:space="preserve">, </w:t>
      </w:r>
      <w:r w:rsidRPr="00E26470">
        <w:rPr>
          <w:rFonts w:ascii="Arial" w:hAnsi="Arial" w:cs="Arial"/>
          <w:i/>
          <w:sz w:val="20"/>
          <w:szCs w:val="20"/>
        </w:rPr>
        <w:t xml:space="preserve">magister/ra farmacije, doktor/ica veterinarske medicine; </w:t>
      </w:r>
    </w:p>
    <w:p w14:paraId="0D8F0A97"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Third cycle: </w:t>
      </w:r>
      <w:r w:rsidRPr="00E26470">
        <w:rPr>
          <w:rFonts w:ascii="Arial" w:hAnsi="Arial" w:cs="Arial"/>
          <w:i/>
          <w:sz w:val="20"/>
          <w:szCs w:val="20"/>
        </w:rPr>
        <w:t>doktor/ica znanosti</w:t>
      </w:r>
      <w:r w:rsidRPr="00E26470">
        <w:rPr>
          <w:rFonts w:ascii="Arial" w:hAnsi="Arial" w:cs="Arial"/>
          <w:sz w:val="20"/>
          <w:szCs w:val="20"/>
        </w:rPr>
        <w:t xml:space="preserve">, </w:t>
      </w:r>
      <w:r w:rsidRPr="00E26470">
        <w:rPr>
          <w:rFonts w:ascii="Arial" w:hAnsi="Arial" w:cs="Arial"/>
          <w:i/>
          <w:sz w:val="20"/>
          <w:szCs w:val="20"/>
        </w:rPr>
        <w:t>doktor/ica umetnosti</w:t>
      </w:r>
      <w:r w:rsidRPr="00E26470">
        <w:rPr>
          <w:rFonts w:ascii="Arial" w:hAnsi="Arial" w:cs="Arial"/>
          <w:sz w:val="20"/>
          <w:szCs w:val="20"/>
        </w:rPr>
        <w:t xml:space="preserve">. </w:t>
      </w:r>
    </w:p>
    <w:p w14:paraId="4395ECBE"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A component of a professional title and academic title in science and art is also its name in English language and is as follows: </w:t>
      </w:r>
    </w:p>
    <w:p w14:paraId="69A7FD1A"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professional study programmes of first cycle: Bachelor of Applied Science, Bachelor of Applied Arts; </w:t>
      </w:r>
    </w:p>
    <w:p w14:paraId="6CA5C49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academic study programmes of first cycle: Bachelor of Science, Bachelor of Arts; </w:t>
      </w:r>
    </w:p>
    <w:p w14:paraId="2E74594F"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second cycle: </w:t>
      </w:r>
      <w:r w:rsidRPr="00E26470">
        <w:rPr>
          <w:rFonts w:ascii="Arial" w:hAnsi="Arial" w:cs="Arial"/>
          <w:i/>
          <w:iCs/>
          <w:sz w:val="20"/>
          <w:szCs w:val="20"/>
        </w:rPr>
        <w:t>Master of Science, Master of Arts</w:t>
      </w:r>
      <w:r w:rsidRPr="00E26470">
        <w:rPr>
          <w:rFonts w:ascii="Arial" w:hAnsi="Arial" w:cs="Arial"/>
          <w:sz w:val="20"/>
          <w:szCs w:val="20"/>
        </w:rPr>
        <w:t xml:space="preserve">, except for graduates of dental medicine, pharmacy, medicine and veterinary: </w:t>
      </w:r>
      <w:r w:rsidRPr="00E26470">
        <w:rPr>
          <w:rFonts w:ascii="Arial" w:hAnsi="Arial" w:cs="Arial"/>
          <w:i/>
          <w:iCs/>
          <w:sz w:val="20"/>
          <w:szCs w:val="20"/>
        </w:rPr>
        <w:t>Doctor of Dental Medicine, Master of Pharmacy, Doctor of Medicine, Doctor of Veterinary Medicine</w:t>
      </w:r>
      <w:r w:rsidRPr="00E26470">
        <w:rPr>
          <w:rFonts w:ascii="Arial" w:hAnsi="Arial" w:cs="Arial"/>
          <w:sz w:val="20"/>
          <w:szCs w:val="20"/>
        </w:rPr>
        <w:t xml:space="preserve">; </w:t>
      </w:r>
    </w:p>
    <w:p w14:paraId="4092EDDC"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 third cycle: </w:t>
      </w:r>
      <w:r w:rsidRPr="00E26470">
        <w:rPr>
          <w:rFonts w:ascii="Arial" w:hAnsi="Arial" w:cs="Arial"/>
          <w:i/>
          <w:iCs/>
          <w:sz w:val="20"/>
          <w:szCs w:val="20"/>
        </w:rPr>
        <w:t>Doctor of Philosophy, Doctor of Arts</w:t>
      </w:r>
      <w:r w:rsidRPr="00E26470">
        <w:rPr>
          <w:rFonts w:ascii="Arial" w:hAnsi="Arial" w:cs="Arial"/>
          <w:sz w:val="20"/>
          <w:szCs w:val="20"/>
        </w:rPr>
        <w:t xml:space="preserve">. </w:t>
      </w:r>
    </w:p>
    <w:p w14:paraId="5FBBF9AC" w14:textId="77777777" w:rsidR="002C43E4" w:rsidRPr="00E26470" w:rsidRDefault="002C43E4" w:rsidP="002C43E4">
      <w:pPr>
        <w:jc w:val="both"/>
        <w:rPr>
          <w:rFonts w:ascii="Arial" w:hAnsi="Arial" w:cs="Arial"/>
          <w:sz w:val="20"/>
          <w:szCs w:val="20"/>
        </w:rPr>
      </w:pPr>
    </w:p>
    <w:p w14:paraId="496612C7"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The name of a professional title in English can, in accordance with Article 18a of the Professional Titles and Academic Titles in Science and Art Act (Uradni list RS, No. 100/22 and 16/23), differ from the above rule if a higher education institution demonstrates that it is necessary for obtaining international comparability within the European Higher Education Area. </w:t>
      </w:r>
    </w:p>
    <w:p w14:paraId="6BEB2738" w14:textId="77777777" w:rsidR="002C43E4" w:rsidRPr="00E26470" w:rsidRDefault="002C43E4" w:rsidP="002C43E4">
      <w:pPr>
        <w:jc w:val="both"/>
        <w:rPr>
          <w:rFonts w:ascii="Arial" w:hAnsi="Arial" w:cs="Arial"/>
          <w:sz w:val="20"/>
          <w:szCs w:val="20"/>
        </w:rPr>
      </w:pPr>
    </w:p>
    <w:p w14:paraId="374C81C3" w14:textId="0DC5A288"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The access requirement for academic and single cycle master’s study programmes is a </w:t>
      </w:r>
      <w:r w:rsidRPr="00E26470">
        <w:rPr>
          <w:rFonts w:ascii="Arial" w:hAnsi="Arial" w:cs="Arial"/>
          <w:i/>
          <w:sz w:val="20"/>
          <w:szCs w:val="20"/>
        </w:rPr>
        <w:t xml:space="preserve">matura </w:t>
      </w:r>
      <w:r w:rsidRPr="00E26470">
        <w:rPr>
          <w:rFonts w:ascii="Arial" w:hAnsi="Arial" w:cs="Arial"/>
          <w:sz w:val="20"/>
          <w:szCs w:val="20"/>
        </w:rPr>
        <w:t xml:space="preserve">examination, a </w:t>
      </w:r>
      <w:r w:rsidRPr="00E26470">
        <w:rPr>
          <w:rFonts w:ascii="Arial" w:hAnsi="Arial" w:cs="Arial"/>
          <w:i/>
          <w:sz w:val="20"/>
          <w:szCs w:val="20"/>
        </w:rPr>
        <w:t xml:space="preserve">final examination </w:t>
      </w:r>
      <w:r w:rsidRPr="00E26470">
        <w:rPr>
          <w:rFonts w:ascii="Arial" w:hAnsi="Arial" w:cs="Arial"/>
          <w:sz w:val="20"/>
          <w:szCs w:val="20"/>
        </w:rPr>
        <w:t xml:space="preserve">prior to 1 June 1995, or a </w:t>
      </w:r>
      <w:r w:rsidRPr="00E26470">
        <w:rPr>
          <w:rFonts w:ascii="Arial" w:hAnsi="Arial" w:cs="Arial"/>
          <w:i/>
          <w:sz w:val="20"/>
          <w:szCs w:val="20"/>
        </w:rPr>
        <w:t xml:space="preserve">vocational matura </w:t>
      </w:r>
      <w:r w:rsidRPr="00E26470">
        <w:rPr>
          <w:rFonts w:ascii="Arial" w:hAnsi="Arial" w:cs="Arial"/>
          <w:sz w:val="20"/>
          <w:szCs w:val="20"/>
        </w:rPr>
        <w:t xml:space="preserve">examination plus an </w:t>
      </w:r>
      <w:r w:rsidRPr="00E26470">
        <w:rPr>
          <w:rFonts w:ascii="Arial" w:hAnsi="Arial" w:cs="Arial"/>
          <w:i/>
          <w:sz w:val="20"/>
          <w:szCs w:val="20"/>
        </w:rPr>
        <w:t xml:space="preserve">additional examination </w:t>
      </w:r>
      <w:r w:rsidRPr="00E26470">
        <w:rPr>
          <w:rFonts w:ascii="Arial" w:hAnsi="Arial" w:cs="Arial"/>
          <w:sz w:val="20"/>
          <w:szCs w:val="20"/>
        </w:rPr>
        <w:t xml:space="preserve">in one general </w:t>
      </w:r>
      <w:r w:rsidRPr="00E26470">
        <w:rPr>
          <w:rFonts w:ascii="Arial" w:hAnsi="Arial" w:cs="Arial"/>
          <w:i/>
          <w:sz w:val="20"/>
          <w:szCs w:val="20"/>
        </w:rPr>
        <w:t xml:space="preserve">matura </w:t>
      </w:r>
      <w:r w:rsidRPr="00E26470">
        <w:rPr>
          <w:rFonts w:ascii="Arial" w:hAnsi="Arial" w:cs="Arial"/>
          <w:sz w:val="20"/>
          <w:szCs w:val="20"/>
        </w:rPr>
        <w:t xml:space="preserve">subject. The access requirement for higher professional study programmes is a </w:t>
      </w:r>
      <w:r w:rsidRPr="00E26470">
        <w:rPr>
          <w:rFonts w:ascii="Arial" w:hAnsi="Arial" w:cs="Arial"/>
          <w:i/>
          <w:sz w:val="20"/>
          <w:szCs w:val="20"/>
        </w:rPr>
        <w:t xml:space="preserve">matura </w:t>
      </w:r>
      <w:r w:rsidRPr="00E26470">
        <w:rPr>
          <w:rFonts w:ascii="Arial" w:hAnsi="Arial" w:cs="Arial"/>
          <w:sz w:val="20"/>
          <w:szCs w:val="20"/>
        </w:rPr>
        <w:t xml:space="preserve">examination, a </w:t>
      </w:r>
      <w:r w:rsidRPr="00E26470">
        <w:rPr>
          <w:rFonts w:ascii="Arial" w:hAnsi="Arial" w:cs="Arial"/>
          <w:i/>
          <w:sz w:val="20"/>
          <w:szCs w:val="20"/>
        </w:rPr>
        <w:t xml:space="preserve">vocational matura </w:t>
      </w:r>
      <w:r w:rsidRPr="00E26470">
        <w:rPr>
          <w:rFonts w:ascii="Arial" w:hAnsi="Arial" w:cs="Arial"/>
          <w:sz w:val="20"/>
          <w:szCs w:val="20"/>
        </w:rPr>
        <w:t xml:space="preserve">examination or a </w:t>
      </w:r>
      <w:r w:rsidRPr="00E26470">
        <w:rPr>
          <w:rFonts w:ascii="Arial" w:hAnsi="Arial" w:cs="Arial"/>
          <w:i/>
          <w:sz w:val="20"/>
          <w:szCs w:val="20"/>
        </w:rPr>
        <w:t xml:space="preserve">final examination </w:t>
      </w:r>
      <w:r w:rsidRPr="00E26470">
        <w:rPr>
          <w:rFonts w:ascii="Arial" w:hAnsi="Arial" w:cs="Arial"/>
          <w:sz w:val="20"/>
          <w:szCs w:val="20"/>
        </w:rPr>
        <w:t xml:space="preserve">from a four-year secondary school or equivalent programme. The general access requirement for a master’s study programme is the completion of a </w:t>
      </w:r>
      <w:r w:rsidRPr="00E26470">
        <w:rPr>
          <w:rFonts w:ascii="Arial" w:hAnsi="Arial" w:cs="Arial"/>
          <w:i/>
          <w:sz w:val="20"/>
          <w:szCs w:val="20"/>
        </w:rPr>
        <w:t>first cycle study programme</w:t>
      </w:r>
      <w:r w:rsidRPr="00E26470">
        <w:rPr>
          <w:rFonts w:ascii="Arial" w:hAnsi="Arial" w:cs="Arial"/>
          <w:sz w:val="20"/>
          <w:szCs w:val="20"/>
        </w:rPr>
        <w:t xml:space="preserve">. The general access requirement for doctoral study programmes is the completion of a </w:t>
      </w:r>
      <w:r w:rsidRPr="00E26470">
        <w:rPr>
          <w:rFonts w:ascii="Arial" w:hAnsi="Arial" w:cs="Arial"/>
          <w:i/>
          <w:sz w:val="20"/>
          <w:szCs w:val="20"/>
        </w:rPr>
        <w:t>second cycle study programme</w:t>
      </w:r>
      <w:r w:rsidRPr="00E26470">
        <w:rPr>
          <w:rFonts w:ascii="Arial" w:hAnsi="Arial" w:cs="Arial"/>
          <w:sz w:val="20"/>
          <w:szCs w:val="20"/>
        </w:rPr>
        <w:t xml:space="preserve">, or a </w:t>
      </w:r>
      <w:r w:rsidRPr="00E26470">
        <w:rPr>
          <w:rFonts w:ascii="Arial" w:hAnsi="Arial" w:cs="Arial"/>
          <w:i/>
          <w:sz w:val="20"/>
          <w:szCs w:val="20"/>
        </w:rPr>
        <w:t>former academic study programme</w:t>
      </w:r>
      <w:r w:rsidRPr="00E26470">
        <w:rPr>
          <w:rFonts w:ascii="Arial" w:hAnsi="Arial" w:cs="Arial"/>
          <w:sz w:val="20"/>
          <w:szCs w:val="20"/>
        </w:rPr>
        <w:t xml:space="preserve">, gaining a diploma in academic higher education (acquired after 1994 but before 30 September 2016). Upon achieving specific requirements, transfers between study programmes of the same cycle, as well as between short-cycle higher education and first-cycle study programmes, are possible. </w:t>
      </w:r>
    </w:p>
    <w:p w14:paraId="32E789EC" w14:textId="32118E03"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Higher education institutions are either public or private. They are universities and their members, faculties, art academies and professional colleges. All institutions, except professional colleges, may provide first, second and third cycle study programmes. Professional colleges may provide, as a rule, first-cycle professional study programmes, but also second-cycle programmes if they meet certain special requirements. </w:t>
      </w:r>
    </w:p>
    <w:p w14:paraId="59C661C8" w14:textId="77777777" w:rsidR="002C43E4" w:rsidRPr="00E26470" w:rsidRDefault="002C43E4" w:rsidP="002C43E4">
      <w:pPr>
        <w:jc w:val="both"/>
        <w:rPr>
          <w:rFonts w:ascii="Arial" w:hAnsi="Arial" w:cs="Arial"/>
          <w:sz w:val="20"/>
          <w:szCs w:val="20"/>
        </w:rPr>
      </w:pPr>
    </w:p>
    <w:p w14:paraId="2AA22DEB"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 xml:space="preserve">A higher education institution must be accredited and its study programmes must also be accredited. Accreditation, its extension and external evaluation of higher education institutions and study programmes are in the jurisdiction of the Slovenian Quality Assurance Agency for Higher Education (https://www.nakvis.si/?lang=en). </w:t>
      </w:r>
    </w:p>
    <w:p w14:paraId="2AC8584E" w14:textId="77777777" w:rsidR="002C43E4" w:rsidRPr="00E26470" w:rsidRDefault="002C43E4" w:rsidP="002C43E4">
      <w:pPr>
        <w:jc w:val="both"/>
        <w:rPr>
          <w:rFonts w:ascii="Arial" w:hAnsi="Arial" w:cs="Arial"/>
          <w:sz w:val="20"/>
          <w:szCs w:val="20"/>
        </w:rPr>
      </w:pPr>
    </w:p>
    <w:p w14:paraId="62F06A32" w14:textId="77777777" w:rsidR="002C43E4" w:rsidRPr="00E26470" w:rsidRDefault="002C43E4" w:rsidP="002C43E4">
      <w:pPr>
        <w:jc w:val="both"/>
        <w:rPr>
          <w:rFonts w:ascii="Arial" w:hAnsi="Arial" w:cs="Arial"/>
          <w:sz w:val="20"/>
          <w:szCs w:val="20"/>
        </w:rPr>
      </w:pPr>
      <w:r w:rsidRPr="00E26470">
        <w:rPr>
          <w:rFonts w:ascii="Arial" w:hAnsi="Arial" w:cs="Arial"/>
          <w:sz w:val="20"/>
          <w:szCs w:val="20"/>
        </w:rPr>
        <w:t>The Slovenian Qualifications Framework Act (</w:t>
      </w:r>
      <w:r w:rsidRPr="00E26470">
        <w:rPr>
          <w:rFonts w:ascii="Arial" w:hAnsi="Arial" w:cs="Arial"/>
          <w:i/>
          <w:sz w:val="20"/>
          <w:szCs w:val="20"/>
        </w:rPr>
        <w:t>Uradni list RS</w:t>
      </w:r>
      <w:r w:rsidRPr="00E26470">
        <w:rPr>
          <w:rFonts w:ascii="Arial" w:hAnsi="Arial" w:cs="Arial"/>
          <w:sz w:val="20"/>
          <w:szCs w:val="20"/>
        </w:rPr>
        <w:t>, No. 104/15) established a unified system and classification of qualifications acquired by education and which are organised into certain levels. Levels in the Slovenian Qualifications Framework (SQF) are put into the European Qualifications Framework (EQF) and into the European Higher Education Qualifications Framework (QF-EHEA). Qualifications in the SQF, EQF and QF-EHEA are classified as presented in the following table.</w:t>
      </w:r>
    </w:p>
    <w:p w14:paraId="3C26F368" w14:textId="77777777" w:rsidR="002C43E4" w:rsidRPr="00B26D42" w:rsidRDefault="002C43E4" w:rsidP="002C43E4">
      <w:pPr>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0"/>
        <w:gridCol w:w="1533"/>
        <w:gridCol w:w="1258"/>
        <w:gridCol w:w="1669"/>
      </w:tblGrid>
      <w:tr w:rsidR="002C43E4" w:rsidRPr="00B26D42" w14:paraId="6287FD28" w14:textId="77777777" w:rsidTr="001040A3">
        <w:trPr>
          <w:trHeight w:val="416"/>
          <w:tblHeader/>
        </w:trPr>
        <w:tc>
          <w:tcPr>
            <w:tcW w:w="2539" w:type="pct"/>
            <w:vMerge w:val="restart"/>
            <w:shd w:val="clear" w:color="auto" w:fill="auto"/>
          </w:tcPr>
          <w:p w14:paraId="3D549E32" w14:textId="77777777" w:rsidR="002C43E4" w:rsidRPr="00E26470" w:rsidRDefault="002C43E4" w:rsidP="001040A3">
            <w:pPr>
              <w:spacing w:line="252" w:lineRule="auto"/>
              <w:jc w:val="center"/>
              <w:rPr>
                <w:rFonts w:ascii="Arial" w:hAnsi="Arial" w:cs="Arial"/>
                <w:b/>
                <w:sz w:val="20"/>
                <w:szCs w:val="20"/>
              </w:rPr>
            </w:pPr>
            <w:r w:rsidRPr="00E26470">
              <w:rPr>
                <w:rFonts w:ascii="Arial" w:hAnsi="Arial" w:cs="Arial"/>
                <w:b/>
                <w:sz w:val="20"/>
                <w:szCs w:val="20"/>
              </w:rPr>
              <w:t>Qualifications</w:t>
            </w:r>
          </w:p>
        </w:tc>
        <w:tc>
          <w:tcPr>
            <w:tcW w:w="846" w:type="pct"/>
            <w:vMerge w:val="restart"/>
            <w:vAlign w:val="center"/>
          </w:tcPr>
          <w:p w14:paraId="7245AD97" w14:textId="77777777" w:rsidR="002C43E4" w:rsidRPr="00E26470" w:rsidRDefault="002C43E4" w:rsidP="001040A3">
            <w:pPr>
              <w:spacing w:line="252" w:lineRule="auto"/>
              <w:jc w:val="center"/>
              <w:rPr>
                <w:rFonts w:ascii="Arial" w:hAnsi="Arial" w:cs="Arial"/>
                <w:b/>
                <w:sz w:val="20"/>
                <w:szCs w:val="20"/>
              </w:rPr>
            </w:pPr>
            <w:r w:rsidRPr="00E26470">
              <w:rPr>
                <w:rFonts w:ascii="Arial" w:hAnsi="Arial" w:cs="Arial"/>
                <w:b/>
                <w:sz w:val="20"/>
                <w:szCs w:val="20"/>
              </w:rPr>
              <w:t>SQF level</w:t>
            </w:r>
          </w:p>
        </w:tc>
        <w:tc>
          <w:tcPr>
            <w:tcW w:w="694" w:type="pct"/>
            <w:vMerge w:val="restart"/>
            <w:shd w:val="clear" w:color="auto" w:fill="auto"/>
            <w:vAlign w:val="center"/>
          </w:tcPr>
          <w:p w14:paraId="76217A5B" w14:textId="77777777" w:rsidR="002C43E4" w:rsidRPr="00E26470" w:rsidRDefault="002C43E4" w:rsidP="001040A3">
            <w:pPr>
              <w:spacing w:line="252" w:lineRule="auto"/>
              <w:jc w:val="center"/>
              <w:rPr>
                <w:rFonts w:ascii="Arial" w:hAnsi="Arial" w:cs="Arial"/>
                <w:b/>
                <w:sz w:val="20"/>
                <w:szCs w:val="20"/>
              </w:rPr>
            </w:pPr>
            <w:r w:rsidRPr="00E26470">
              <w:rPr>
                <w:rFonts w:ascii="Arial" w:hAnsi="Arial" w:cs="Arial"/>
                <w:b/>
                <w:sz w:val="20"/>
                <w:szCs w:val="20"/>
              </w:rPr>
              <w:t>EQF level</w:t>
            </w:r>
          </w:p>
        </w:tc>
        <w:tc>
          <w:tcPr>
            <w:tcW w:w="921" w:type="pct"/>
            <w:vMerge w:val="restart"/>
            <w:shd w:val="clear" w:color="auto" w:fill="auto"/>
            <w:vAlign w:val="center"/>
          </w:tcPr>
          <w:p w14:paraId="7D5FE2AD" w14:textId="77777777" w:rsidR="002C43E4" w:rsidRPr="00E26470" w:rsidRDefault="002C43E4" w:rsidP="001040A3">
            <w:pPr>
              <w:spacing w:line="252" w:lineRule="auto"/>
              <w:jc w:val="center"/>
              <w:rPr>
                <w:rFonts w:ascii="Arial" w:hAnsi="Arial" w:cs="Arial"/>
                <w:b/>
                <w:sz w:val="20"/>
                <w:szCs w:val="20"/>
              </w:rPr>
            </w:pPr>
            <w:r w:rsidRPr="00E26470">
              <w:rPr>
                <w:rFonts w:ascii="Arial" w:hAnsi="Arial" w:cs="Arial"/>
                <w:b/>
                <w:sz w:val="20"/>
                <w:szCs w:val="20"/>
              </w:rPr>
              <w:t>QF-EHEA level</w:t>
            </w:r>
          </w:p>
        </w:tc>
      </w:tr>
      <w:tr w:rsidR="002C43E4" w:rsidRPr="00B26D42" w14:paraId="44345FC2" w14:textId="77777777" w:rsidTr="6A211BF3">
        <w:trPr>
          <w:trHeight w:val="416"/>
          <w:tblHeader/>
        </w:trPr>
        <w:tc>
          <w:tcPr>
            <w:tcW w:w="2539" w:type="pct"/>
            <w:vMerge/>
          </w:tcPr>
          <w:p w14:paraId="1607E08B" w14:textId="77777777" w:rsidR="002C43E4" w:rsidRPr="00E26470" w:rsidRDefault="002C43E4" w:rsidP="001040A3">
            <w:pPr>
              <w:spacing w:line="252" w:lineRule="auto"/>
              <w:jc w:val="center"/>
              <w:rPr>
                <w:rFonts w:ascii="Arial" w:hAnsi="Arial" w:cs="Arial"/>
                <w:b/>
                <w:sz w:val="20"/>
                <w:szCs w:val="20"/>
              </w:rPr>
            </w:pPr>
          </w:p>
        </w:tc>
        <w:tc>
          <w:tcPr>
            <w:tcW w:w="846" w:type="pct"/>
            <w:vMerge/>
            <w:vAlign w:val="center"/>
          </w:tcPr>
          <w:p w14:paraId="473DF562" w14:textId="77777777" w:rsidR="002C43E4" w:rsidRPr="00E26470" w:rsidRDefault="002C43E4" w:rsidP="001040A3">
            <w:pPr>
              <w:spacing w:line="252" w:lineRule="auto"/>
              <w:jc w:val="center"/>
              <w:rPr>
                <w:rFonts w:ascii="Arial" w:hAnsi="Arial" w:cs="Arial"/>
                <w:b/>
                <w:sz w:val="20"/>
                <w:szCs w:val="20"/>
              </w:rPr>
            </w:pPr>
          </w:p>
        </w:tc>
        <w:tc>
          <w:tcPr>
            <w:tcW w:w="694" w:type="pct"/>
            <w:vMerge/>
            <w:vAlign w:val="center"/>
          </w:tcPr>
          <w:p w14:paraId="2EFB95FB" w14:textId="77777777" w:rsidR="002C43E4" w:rsidRPr="00E26470" w:rsidRDefault="002C43E4" w:rsidP="001040A3">
            <w:pPr>
              <w:spacing w:line="252" w:lineRule="auto"/>
              <w:jc w:val="center"/>
              <w:rPr>
                <w:rFonts w:ascii="Arial" w:hAnsi="Arial" w:cs="Arial"/>
                <w:b/>
                <w:sz w:val="20"/>
                <w:szCs w:val="20"/>
              </w:rPr>
            </w:pPr>
          </w:p>
        </w:tc>
        <w:tc>
          <w:tcPr>
            <w:tcW w:w="921" w:type="pct"/>
            <w:vMerge/>
            <w:vAlign w:val="center"/>
          </w:tcPr>
          <w:p w14:paraId="04B58ECF" w14:textId="77777777" w:rsidR="002C43E4" w:rsidRPr="00E26470" w:rsidRDefault="002C43E4" w:rsidP="001040A3">
            <w:pPr>
              <w:spacing w:line="252" w:lineRule="auto"/>
              <w:jc w:val="center"/>
              <w:rPr>
                <w:rFonts w:ascii="Arial" w:hAnsi="Arial" w:cs="Arial"/>
                <w:b/>
                <w:sz w:val="20"/>
                <w:szCs w:val="20"/>
              </w:rPr>
            </w:pPr>
          </w:p>
        </w:tc>
      </w:tr>
      <w:tr w:rsidR="002C43E4" w:rsidRPr="00B26D42" w14:paraId="78803154" w14:textId="77777777" w:rsidTr="001040A3">
        <w:trPr>
          <w:trHeight w:val="840"/>
        </w:trPr>
        <w:tc>
          <w:tcPr>
            <w:tcW w:w="2539" w:type="pct"/>
            <w:shd w:val="clear" w:color="auto" w:fill="auto"/>
          </w:tcPr>
          <w:p w14:paraId="284A7709"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Diploma prve stopnje (VS)</w:t>
            </w:r>
          </w:p>
          <w:p w14:paraId="4BC55AC7"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 xml:space="preserve">(Professional bachelor’s degree) </w:t>
            </w:r>
          </w:p>
          <w:p w14:paraId="6D385B35"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Diploma prve stopnje (UN)</w:t>
            </w:r>
          </w:p>
          <w:p w14:paraId="260FF512"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(Academic bachelor’s degree)</w:t>
            </w:r>
            <w:r w:rsidRPr="00E26470">
              <w:rPr>
                <w:rFonts w:ascii="Arial" w:hAnsi="Arial" w:cs="Arial"/>
                <w:sz w:val="20"/>
                <w:szCs w:val="20"/>
                <w:vertAlign w:val="superscript"/>
              </w:rPr>
              <w:t xml:space="preserve"> </w:t>
            </w:r>
          </w:p>
        </w:tc>
        <w:tc>
          <w:tcPr>
            <w:tcW w:w="846" w:type="pct"/>
          </w:tcPr>
          <w:p w14:paraId="4D396DE8"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7</w:t>
            </w:r>
          </w:p>
        </w:tc>
        <w:tc>
          <w:tcPr>
            <w:tcW w:w="694" w:type="pct"/>
            <w:shd w:val="clear" w:color="auto" w:fill="auto"/>
          </w:tcPr>
          <w:p w14:paraId="2F3A4A3A"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6</w:t>
            </w:r>
          </w:p>
        </w:tc>
        <w:tc>
          <w:tcPr>
            <w:tcW w:w="921" w:type="pct"/>
            <w:shd w:val="clear" w:color="auto" w:fill="auto"/>
          </w:tcPr>
          <w:p w14:paraId="6A3E70F4"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First cycle</w:t>
            </w:r>
          </w:p>
        </w:tc>
      </w:tr>
      <w:tr w:rsidR="002C43E4" w:rsidRPr="00B26D42" w14:paraId="761A54BC" w14:textId="77777777" w:rsidTr="001040A3">
        <w:tc>
          <w:tcPr>
            <w:tcW w:w="2539" w:type="pct"/>
            <w:shd w:val="clear" w:color="auto" w:fill="auto"/>
          </w:tcPr>
          <w:p w14:paraId="68F16AE9"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Diploma druge stopnje</w:t>
            </w:r>
          </w:p>
          <w:p w14:paraId="109F4F2E"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(Master’s degree and long-cycle master’s degree)</w:t>
            </w:r>
            <w:r w:rsidRPr="00E26470">
              <w:rPr>
                <w:rStyle w:val="Sprotnaopomba-sklic"/>
                <w:rFonts w:ascii="Arial" w:hAnsi="Arial" w:cs="Arial"/>
                <w:sz w:val="20"/>
                <w:szCs w:val="20"/>
              </w:rPr>
              <w:t xml:space="preserve"> </w:t>
            </w:r>
          </w:p>
        </w:tc>
        <w:tc>
          <w:tcPr>
            <w:tcW w:w="846" w:type="pct"/>
          </w:tcPr>
          <w:p w14:paraId="4AAD45B7"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8</w:t>
            </w:r>
          </w:p>
        </w:tc>
        <w:tc>
          <w:tcPr>
            <w:tcW w:w="694" w:type="pct"/>
            <w:shd w:val="clear" w:color="auto" w:fill="auto"/>
          </w:tcPr>
          <w:p w14:paraId="74586B8C"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7</w:t>
            </w:r>
          </w:p>
        </w:tc>
        <w:tc>
          <w:tcPr>
            <w:tcW w:w="921" w:type="pct"/>
            <w:shd w:val="clear" w:color="auto" w:fill="auto"/>
          </w:tcPr>
          <w:p w14:paraId="7F22D38A"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Second cycle</w:t>
            </w:r>
          </w:p>
        </w:tc>
      </w:tr>
      <w:tr w:rsidR="002C43E4" w:rsidRPr="00B26D42" w14:paraId="7116A6E2" w14:textId="77777777" w:rsidTr="001040A3">
        <w:tc>
          <w:tcPr>
            <w:tcW w:w="2539" w:type="pct"/>
            <w:shd w:val="clear" w:color="auto" w:fill="auto"/>
          </w:tcPr>
          <w:p w14:paraId="6B319705"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Diploma tretje stopnje</w:t>
            </w:r>
          </w:p>
          <w:p w14:paraId="687B9C37" w14:textId="77777777" w:rsidR="002C43E4" w:rsidRPr="00E26470" w:rsidRDefault="002C43E4" w:rsidP="001040A3">
            <w:pPr>
              <w:spacing w:line="252" w:lineRule="auto"/>
              <w:jc w:val="both"/>
              <w:rPr>
                <w:rFonts w:ascii="Arial" w:hAnsi="Arial" w:cs="Arial"/>
                <w:sz w:val="20"/>
                <w:szCs w:val="20"/>
              </w:rPr>
            </w:pPr>
            <w:r w:rsidRPr="00E26470">
              <w:rPr>
                <w:rFonts w:ascii="Arial" w:hAnsi="Arial" w:cs="Arial"/>
                <w:sz w:val="20"/>
                <w:szCs w:val="20"/>
              </w:rPr>
              <w:t>(Doctorate)</w:t>
            </w:r>
            <w:r w:rsidRPr="00E26470">
              <w:rPr>
                <w:rStyle w:val="Sprotnaopomba-sklic"/>
                <w:rFonts w:ascii="Arial" w:hAnsi="Arial" w:cs="Arial"/>
                <w:sz w:val="20"/>
                <w:szCs w:val="20"/>
              </w:rPr>
              <w:t xml:space="preserve"> </w:t>
            </w:r>
          </w:p>
        </w:tc>
        <w:tc>
          <w:tcPr>
            <w:tcW w:w="846" w:type="pct"/>
          </w:tcPr>
          <w:p w14:paraId="6924DE7E"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10</w:t>
            </w:r>
          </w:p>
        </w:tc>
        <w:tc>
          <w:tcPr>
            <w:tcW w:w="694" w:type="pct"/>
            <w:shd w:val="clear" w:color="auto" w:fill="auto"/>
          </w:tcPr>
          <w:p w14:paraId="467872EC"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8</w:t>
            </w:r>
          </w:p>
        </w:tc>
        <w:tc>
          <w:tcPr>
            <w:tcW w:w="921" w:type="pct"/>
            <w:shd w:val="clear" w:color="auto" w:fill="auto"/>
          </w:tcPr>
          <w:p w14:paraId="15DD97D6" w14:textId="77777777" w:rsidR="002C43E4" w:rsidRPr="00E26470" w:rsidRDefault="002C43E4" w:rsidP="001040A3">
            <w:pPr>
              <w:spacing w:line="252" w:lineRule="auto"/>
              <w:jc w:val="center"/>
              <w:rPr>
                <w:rFonts w:ascii="Arial" w:hAnsi="Arial" w:cs="Arial"/>
                <w:sz w:val="20"/>
                <w:szCs w:val="20"/>
              </w:rPr>
            </w:pPr>
            <w:r w:rsidRPr="00E26470">
              <w:rPr>
                <w:rFonts w:ascii="Arial" w:hAnsi="Arial" w:cs="Arial"/>
                <w:sz w:val="20"/>
                <w:szCs w:val="20"/>
              </w:rPr>
              <w:t>Third cycle</w:t>
            </w:r>
          </w:p>
        </w:tc>
      </w:tr>
    </w:tbl>
    <w:p w14:paraId="0D0D2A82" w14:textId="77777777" w:rsidR="002C43E4" w:rsidRPr="00B26D42" w:rsidRDefault="002C43E4" w:rsidP="002C43E4">
      <w:pPr>
        <w:jc w:val="both"/>
        <w:rPr>
          <w:rFonts w:ascii="Arial" w:hAnsi="Arial" w:cs="Arial"/>
          <w:sz w:val="20"/>
          <w:szCs w:val="20"/>
        </w:rPr>
      </w:pPr>
    </w:p>
    <w:p w14:paraId="4D248130" w14:textId="77777777" w:rsidR="002C43E4" w:rsidRPr="00B26D42" w:rsidRDefault="002C43E4" w:rsidP="002C43E4">
      <w:pPr>
        <w:jc w:val="both"/>
        <w:rPr>
          <w:rFonts w:ascii="Arial" w:hAnsi="Arial" w:cs="Arial"/>
          <w:sz w:val="20"/>
          <w:szCs w:val="20"/>
        </w:rPr>
      </w:pPr>
      <w:r w:rsidRPr="00B26D42">
        <w:rPr>
          <w:rFonts w:ascii="Arial" w:hAnsi="Arial" w:cs="Arial"/>
          <w:noProof/>
          <w:sz w:val="20"/>
          <w:szCs w:val="20"/>
          <w:lang w:eastAsia="sl-SI"/>
        </w:rPr>
        <w:lastRenderedPageBreak/>
        <w:drawing>
          <wp:inline distT="0" distB="0" distL="0" distR="0" wp14:anchorId="79E0FBB9" wp14:editId="4725D2D4">
            <wp:extent cx="3962400" cy="5542376"/>
            <wp:effectExtent l="0" t="0" r="0" b="127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68002" cy="5550211"/>
                    </a:xfrm>
                    <a:prstGeom prst="rect">
                      <a:avLst/>
                    </a:prstGeom>
                    <a:noFill/>
                    <a:ln>
                      <a:noFill/>
                    </a:ln>
                  </pic:spPr>
                </pic:pic>
              </a:graphicData>
            </a:graphic>
          </wp:inline>
        </w:drawing>
      </w:r>
    </w:p>
    <w:p w14:paraId="3F7F7913" w14:textId="77777777" w:rsidR="00F72C4E" w:rsidRPr="00B26D42" w:rsidRDefault="00F72C4E" w:rsidP="0051526F">
      <w:pPr>
        <w:jc w:val="both"/>
        <w:rPr>
          <w:rFonts w:ascii="Arial" w:hAnsi="Arial" w:cs="Arial"/>
          <w:iCs/>
          <w:sz w:val="20"/>
          <w:szCs w:val="20"/>
        </w:rPr>
      </w:pPr>
    </w:p>
    <w:p w14:paraId="20F6C3BC" w14:textId="77777777" w:rsidR="00F72C4E" w:rsidRPr="00B26D42" w:rsidRDefault="00F72C4E" w:rsidP="0051526F">
      <w:pPr>
        <w:jc w:val="both"/>
        <w:rPr>
          <w:rFonts w:ascii="Arial" w:hAnsi="Arial" w:cs="Arial"/>
          <w:iCs/>
          <w:sz w:val="20"/>
          <w:szCs w:val="20"/>
        </w:rPr>
      </w:pPr>
    </w:p>
    <w:p w14:paraId="646DF9C7" w14:textId="77777777" w:rsidR="00F72C4E" w:rsidRPr="00B26D42" w:rsidRDefault="00F72C4E" w:rsidP="0051526F">
      <w:pPr>
        <w:jc w:val="both"/>
        <w:rPr>
          <w:rFonts w:ascii="Arial" w:hAnsi="Arial" w:cs="Arial"/>
          <w:iCs/>
          <w:sz w:val="20"/>
          <w:szCs w:val="20"/>
        </w:rPr>
      </w:pPr>
    </w:p>
    <w:p w14:paraId="1853054E" w14:textId="77777777" w:rsidR="00F72C4E" w:rsidRPr="00B26D42" w:rsidRDefault="00F72C4E" w:rsidP="0051526F">
      <w:pPr>
        <w:jc w:val="both"/>
        <w:rPr>
          <w:rFonts w:ascii="Arial" w:hAnsi="Arial" w:cs="Arial"/>
          <w:iCs/>
          <w:sz w:val="20"/>
          <w:szCs w:val="20"/>
        </w:rPr>
      </w:pPr>
    </w:p>
    <w:p w14:paraId="384A1049" w14:textId="77777777" w:rsidR="00F72C4E" w:rsidRPr="00B26D42" w:rsidRDefault="00F72C4E" w:rsidP="0051526F">
      <w:pPr>
        <w:jc w:val="both"/>
        <w:rPr>
          <w:rFonts w:ascii="Arial" w:hAnsi="Arial" w:cs="Arial"/>
          <w:iCs/>
          <w:sz w:val="20"/>
          <w:szCs w:val="20"/>
        </w:rPr>
      </w:pPr>
    </w:p>
    <w:p w14:paraId="6B03FDB3" w14:textId="77777777" w:rsidR="00F72C4E" w:rsidRPr="00B26D42" w:rsidRDefault="00F72C4E" w:rsidP="0051526F">
      <w:pPr>
        <w:jc w:val="both"/>
        <w:rPr>
          <w:rFonts w:ascii="Arial" w:hAnsi="Arial" w:cs="Arial"/>
          <w:iCs/>
          <w:sz w:val="20"/>
          <w:szCs w:val="20"/>
        </w:rPr>
      </w:pPr>
    </w:p>
    <w:p w14:paraId="32BEECA1" w14:textId="77777777" w:rsidR="00F72C4E" w:rsidRPr="00B26D42" w:rsidRDefault="00F72C4E" w:rsidP="0051526F">
      <w:pPr>
        <w:jc w:val="both"/>
        <w:rPr>
          <w:rFonts w:ascii="Arial" w:hAnsi="Arial" w:cs="Arial"/>
          <w:iCs/>
          <w:sz w:val="20"/>
          <w:szCs w:val="20"/>
        </w:rPr>
      </w:pPr>
    </w:p>
    <w:p w14:paraId="7361ADD2" w14:textId="77777777" w:rsidR="00F72C4E" w:rsidRPr="00B26D42" w:rsidRDefault="00F72C4E" w:rsidP="0051526F">
      <w:pPr>
        <w:jc w:val="both"/>
        <w:rPr>
          <w:rFonts w:ascii="Arial" w:hAnsi="Arial" w:cs="Arial"/>
          <w:iCs/>
          <w:sz w:val="20"/>
          <w:szCs w:val="20"/>
        </w:rPr>
      </w:pPr>
    </w:p>
    <w:p w14:paraId="6AE0F325" w14:textId="77777777" w:rsidR="00E669B3" w:rsidRDefault="00E669B3">
      <w:pPr>
        <w:rPr>
          <w:rFonts w:ascii="Arial" w:eastAsia="Arial" w:hAnsi="Arial" w:cs="Arial"/>
          <w:caps/>
          <w:sz w:val="20"/>
          <w:szCs w:val="20"/>
        </w:rPr>
      </w:pPr>
      <w:r>
        <w:rPr>
          <w:rFonts w:ascii="Arial" w:eastAsia="Arial" w:hAnsi="Arial" w:cs="Arial"/>
          <w:caps/>
          <w:sz w:val="20"/>
          <w:szCs w:val="20"/>
        </w:rPr>
        <w:br w:type="page"/>
      </w:r>
    </w:p>
    <w:p w14:paraId="5A9C635B" w14:textId="34097BD9" w:rsidR="00B303F0" w:rsidRPr="00B26D42" w:rsidRDefault="00B303F0" w:rsidP="00B303F0">
      <w:pPr>
        <w:pStyle w:val="center"/>
        <w:jc w:val="both"/>
        <w:rPr>
          <w:rFonts w:ascii="Arial" w:eastAsia="Arial" w:hAnsi="Arial" w:cs="Arial"/>
          <w:caps/>
          <w:sz w:val="20"/>
          <w:szCs w:val="20"/>
        </w:rPr>
      </w:pPr>
      <w:r w:rsidRPr="00B26D42">
        <w:rPr>
          <w:rFonts w:ascii="Arial" w:eastAsia="Arial" w:hAnsi="Arial" w:cs="Arial"/>
          <w:caps/>
          <w:sz w:val="20"/>
          <w:szCs w:val="20"/>
        </w:rPr>
        <w:lastRenderedPageBreak/>
        <w:t>n</w:t>
      </w:r>
      <w:r w:rsidRPr="00B26D42">
        <w:rPr>
          <w:rFonts w:ascii="Arial" w:eastAsia="Arial" w:hAnsi="Arial" w:cs="Arial"/>
          <w:sz w:val="20"/>
          <w:szCs w:val="20"/>
        </w:rPr>
        <w:t>a podlagi drugega odstavka 137. člena Zakona o visokem šolstvu (Uradni list RS, št…..) minister za visoko šolstvo, znanost in inovacije izdaja</w:t>
      </w:r>
    </w:p>
    <w:p w14:paraId="3C9C7835" w14:textId="77777777" w:rsidR="00B303F0" w:rsidRPr="00B26D42" w:rsidRDefault="00B303F0" w:rsidP="00B303F0">
      <w:pPr>
        <w:pStyle w:val="center"/>
        <w:rPr>
          <w:rFonts w:ascii="Arial" w:eastAsia="Arial" w:hAnsi="Arial" w:cs="Arial"/>
          <w:b/>
          <w:bCs/>
          <w:caps/>
          <w:sz w:val="20"/>
          <w:szCs w:val="20"/>
        </w:rPr>
      </w:pPr>
    </w:p>
    <w:p w14:paraId="59BC58D4" w14:textId="77777777" w:rsidR="00B303F0" w:rsidRPr="00B26D42" w:rsidRDefault="00B303F0" w:rsidP="00B303F0">
      <w:pPr>
        <w:pStyle w:val="center"/>
        <w:rPr>
          <w:rFonts w:ascii="Arial" w:eastAsia="Arial" w:hAnsi="Arial" w:cs="Arial"/>
          <w:b/>
          <w:bCs/>
          <w:caps/>
          <w:sz w:val="20"/>
          <w:szCs w:val="20"/>
        </w:rPr>
      </w:pPr>
      <w:r w:rsidRPr="00B26D42">
        <w:rPr>
          <w:rFonts w:ascii="Arial" w:eastAsia="Arial" w:hAnsi="Arial" w:cs="Arial"/>
          <w:b/>
          <w:bCs/>
          <w:caps/>
          <w:sz w:val="20"/>
          <w:szCs w:val="20"/>
        </w:rPr>
        <w:t>PRAVILNIK</w:t>
      </w:r>
    </w:p>
    <w:p w14:paraId="29A8931C" w14:textId="77777777" w:rsidR="00B303F0" w:rsidRPr="00B26D42" w:rsidRDefault="00B303F0" w:rsidP="00B303F0">
      <w:pPr>
        <w:pStyle w:val="center"/>
        <w:rPr>
          <w:rFonts w:ascii="Arial" w:eastAsia="Arial" w:hAnsi="Arial" w:cs="Arial"/>
          <w:b/>
          <w:bCs/>
          <w:caps/>
          <w:sz w:val="20"/>
          <w:szCs w:val="20"/>
        </w:rPr>
      </w:pPr>
      <w:r w:rsidRPr="00B26D42">
        <w:rPr>
          <w:rFonts w:ascii="Arial" w:eastAsia="Arial" w:hAnsi="Arial" w:cs="Arial"/>
          <w:b/>
          <w:bCs/>
          <w:caps/>
          <w:sz w:val="20"/>
          <w:szCs w:val="20"/>
        </w:rPr>
        <w:t>o šolninah in drugih prispevkih v visokem šolstvu</w:t>
      </w:r>
    </w:p>
    <w:p w14:paraId="432067B2"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 člen</w:t>
      </w:r>
    </w:p>
    <w:p w14:paraId="4D36FF4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(vsebina pravilnika)</w:t>
      </w:r>
    </w:p>
    <w:p w14:paraId="51EC9BBD"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Ta pravilnik ureja šolnino in druge prispevke za študij po študijskih programih z javno veljavnostjo ter prispevke za druge posamične storitve, ki jih zaračunavajo visokošolski zavodi.</w:t>
      </w:r>
    </w:p>
    <w:p w14:paraId="7D1F840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 člen</w:t>
      </w:r>
    </w:p>
    <w:p w14:paraId="3D19606E"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(uporaba pravilnika)</w:t>
      </w:r>
    </w:p>
    <w:p w14:paraId="11952BEA"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 xml:space="preserve">Določbe tega pravilnika, ki se nanašajo na državljane Republike Slovenije, se uporabljajo tudi za državljane držav članic Evropske unije, za Slovence, ki </w:t>
      </w:r>
      <w:r w:rsidRPr="00B26D42">
        <w:rPr>
          <w:rFonts w:ascii="Arial" w:hAnsi="Arial" w:cs="Arial"/>
          <w:sz w:val="20"/>
          <w:szCs w:val="20"/>
          <w14:ligatures w14:val="standardContextual"/>
        </w:rPr>
        <w:t>živijo zunaj meja Republike Slovenije, in za Slovence brez slovenskega državljanstva, kot jih opredeljuje zakon, ki ureja odnose Republike Slovenije s Slovenci zunaj njenih meja.</w:t>
      </w:r>
    </w:p>
    <w:p w14:paraId="22C25C38"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 člen</w:t>
      </w:r>
    </w:p>
    <w:p w14:paraId="15588A44"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(šolnina)</w:t>
      </w:r>
    </w:p>
    <w:p w14:paraId="00BD15D8"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Državljani Republike Slovenije plačujejo šolnino za študij:</w:t>
      </w:r>
    </w:p>
    <w:p w14:paraId="70FBA95A" w14:textId="77777777" w:rsidR="00B303F0" w:rsidRPr="00B26D42" w:rsidRDefault="00B303F0" w:rsidP="009C05DB">
      <w:pPr>
        <w:pStyle w:val="alineazaodstavkom1"/>
        <w:numPr>
          <w:ilvl w:val="0"/>
          <w:numId w:val="91"/>
        </w:numPr>
        <w:rPr>
          <w:rFonts w:ascii="Arial" w:eastAsia="Arial" w:hAnsi="Arial" w:cs="Arial"/>
          <w:sz w:val="20"/>
          <w:szCs w:val="20"/>
        </w:rPr>
      </w:pPr>
      <w:r w:rsidRPr="00B26D42">
        <w:rPr>
          <w:rFonts w:ascii="Arial" w:eastAsia="Arial" w:hAnsi="Arial" w:cs="Arial"/>
          <w:sz w:val="20"/>
          <w:szCs w:val="20"/>
        </w:rPr>
        <w:t>po študijskih programih za pridobitev izobrazbe, ki jih izvajajo javni visokošolski zavodi in zasebni visokošolski zavodi na študijskih programih s koncesijo (za redni študij), če imajo že doseženo izobrazbo, ki ustreza najmanj ravni izobrazbe, pridobljene po študijskem programu, v katerega so vpisani, oziroma še nimajo dosežene izobrazbe, ki ustreza najmanj ravni izobrazbe, pridobljene po študijskem programu, v katerega so vpisani, skladno s petim odstavkom 137. člena Zakona o visokem šolstvu;</w:t>
      </w:r>
    </w:p>
    <w:p w14:paraId="019CD025" w14:textId="77777777" w:rsidR="00B303F0" w:rsidRPr="00B26D42" w:rsidRDefault="00B303F0" w:rsidP="009C05DB">
      <w:pPr>
        <w:pStyle w:val="alineazaodstavkom1"/>
        <w:numPr>
          <w:ilvl w:val="0"/>
          <w:numId w:val="91"/>
        </w:numPr>
        <w:rPr>
          <w:rFonts w:ascii="Arial" w:eastAsia="Arial" w:hAnsi="Arial" w:cs="Arial"/>
          <w:sz w:val="20"/>
          <w:szCs w:val="20"/>
        </w:rPr>
      </w:pPr>
      <w:r w:rsidRPr="00B26D42">
        <w:rPr>
          <w:rFonts w:ascii="Arial" w:eastAsia="Arial" w:hAnsi="Arial" w:cs="Arial"/>
          <w:sz w:val="20"/>
          <w:szCs w:val="20"/>
        </w:rPr>
        <w:t>za vzporedni študij, skladno s šestim odstavkom 137. člena Zakona o visokem šolstvu;</w:t>
      </w:r>
    </w:p>
    <w:p w14:paraId="77E9D06A" w14:textId="77777777" w:rsidR="00B303F0" w:rsidRPr="00B26D42" w:rsidRDefault="00B303F0" w:rsidP="009C05DB">
      <w:pPr>
        <w:pStyle w:val="alineazaodstavkom1"/>
        <w:numPr>
          <w:ilvl w:val="0"/>
          <w:numId w:val="91"/>
        </w:numPr>
        <w:rPr>
          <w:rFonts w:ascii="Arial" w:eastAsia="Arial" w:hAnsi="Arial" w:cs="Arial"/>
          <w:sz w:val="20"/>
          <w:szCs w:val="20"/>
        </w:rPr>
      </w:pPr>
      <w:r w:rsidRPr="00B26D42">
        <w:rPr>
          <w:rFonts w:ascii="Arial" w:eastAsia="Arial" w:hAnsi="Arial" w:cs="Arial"/>
          <w:sz w:val="20"/>
          <w:szCs w:val="20"/>
        </w:rPr>
        <w:t>po študijskih programih, ki jih izvajajo zasebni visokošolski zavodi na študijskih programih brez koncesije;</w:t>
      </w:r>
    </w:p>
    <w:p w14:paraId="5FED5C75" w14:textId="77777777" w:rsidR="00B303F0" w:rsidRPr="00B26D42" w:rsidRDefault="00B303F0" w:rsidP="009C05DB">
      <w:pPr>
        <w:pStyle w:val="alineazaodstavkom1"/>
        <w:numPr>
          <w:ilvl w:val="0"/>
          <w:numId w:val="91"/>
        </w:numPr>
        <w:rPr>
          <w:rFonts w:ascii="Arial" w:eastAsia="Arial" w:hAnsi="Arial" w:cs="Arial"/>
          <w:sz w:val="20"/>
          <w:szCs w:val="20"/>
        </w:rPr>
      </w:pPr>
      <w:r w:rsidRPr="00B26D42">
        <w:rPr>
          <w:rFonts w:ascii="Arial" w:eastAsia="Arial" w:hAnsi="Arial" w:cs="Arial"/>
          <w:sz w:val="20"/>
          <w:szCs w:val="20"/>
        </w:rPr>
        <w:t>na podlagi ponovnega vpisa v študijski program oziroma smer, če jim je status študenta prenehal zaradi izpisa iz tega študijskega programa oziroma smeri, ter</w:t>
      </w:r>
    </w:p>
    <w:p w14:paraId="3000D3BD" w14:textId="77777777" w:rsidR="00B303F0" w:rsidRPr="00B26D42" w:rsidRDefault="00B303F0" w:rsidP="009C05DB">
      <w:pPr>
        <w:pStyle w:val="alineazaodstavkom1"/>
        <w:numPr>
          <w:ilvl w:val="0"/>
          <w:numId w:val="91"/>
        </w:numPr>
        <w:rPr>
          <w:rFonts w:ascii="Arial" w:eastAsia="Arial" w:hAnsi="Arial" w:cs="Arial"/>
          <w:sz w:val="20"/>
          <w:szCs w:val="20"/>
        </w:rPr>
      </w:pPr>
      <w:r w:rsidRPr="00B26D42">
        <w:rPr>
          <w:rFonts w:ascii="Arial" w:eastAsia="Arial" w:hAnsi="Arial" w:cs="Arial"/>
          <w:sz w:val="20"/>
          <w:szCs w:val="20"/>
        </w:rPr>
        <w:t>po študijskih programih za izpopolnjevanje.</w:t>
      </w:r>
    </w:p>
    <w:p w14:paraId="2AC7CE55"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Državljani Republike Slovenije ne plačujejo šolnine za študij po študijskih programih za pridobitev izobrazbe, ki jih izvajajo javni visokošolski zavodi in zasebni visokošolski zavodi na študijskih programih s koncesijo (za redni študij), razen za tisti del, ki presega obseg študijskega programa, potrebnega za pridobitev izobrazbe.</w:t>
      </w:r>
    </w:p>
    <w:p w14:paraId="4E435018"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076491EC"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 xml:space="preserve">(3) </w:t>
      </w:r>
      <w:r w:rsidRPr="00B26D42">
        <w:rPr>
          <w:rFonts w:ascii="Arial" w:hAnsi="Arial" w:cs="Arial"/>
          <w:sz w:val="20"/>
          <w:szCs w:val="20"/>
          <w14:ligatures w14:val="standardContextual"/>
        </w:rPr>
        <w:t xml:space="preserve">Šolnina se za en vzporedni redni študij na isti stopnji, prvi ali drugi stopnji, ki se izvaja kot javna služba, financirana iz javnih virov, ne zaračuna, kadar se študent v vzporedni študijski program vpiše do začetka zadnjega letnika prvega študijskega programa, po katerem je redno napredoval in v katerega je bil redno vpisan.  </w:t>
      </w:r>
    </w:p>
    <w:p w14:paraId="383EBF1C"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5A366DBC"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(4) Tujci in Slovenci brez slovenskega državljanstva, ki se izobražujejo na visokošolskih zavodih v Republiki Sloveniji, plačujejo šolnino v skladu s predpisi, ki urejajo študij tujcev.</w:t>
      </w:r>
    </w:p>
    <w:p w14:paraId="751CB9F5" w14:textId="77777777" w:rsidR="00B303F0" w:rsidRPr="00B26D42" w:rsidRDefault="00B303F0" w:rsidP="00B303F0">
      <w:pPr>
        <w:pStyle w:val="center"/>
        <w:pBdr>
          <w:top w:val="none" w:sz="0" w:space="24" w:color="auto"/>
        </w:pBdr>
        <w:rPr>
          <w:rFonts w:ascii="Arial" w:eastAsia="Arial" w:hAnsi="Arial" w:cs="Arial"/>
          <w:b/>
          <w:bCs/>
          <w:sz w:val="20"/>
          <w:szCs w:val="20"/>
        </w:rPr>
      </w:pPr>
    </w:p>
    <w:p w14:paraId="6A16E516"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 člen</w:t>
      </w:r>
    </w:p>
    <w:p w14:paraId="0B5F6B37"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(prispevki)</w:t>
      </w:r>
    </w:p>
    <w:p w14:paraId="66A0D7DF"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Visokošolski zavodi lahko študentu zaračunavajo naslednje prispevke:</w:t>
      </w:r>
    </w:p>
    <w:p w14:paraId="43867D5F" w14:textId="77777777" w:rsidR="00B303F0" w:rsidRPr="00B26D42" w:rsidRDefault="00B303F0" w:rsidP="009C05DB">
      <w:pPr>
        <w:pStyle w:val="alineazaodstavkom1"/>
        <w:numPr>
          <w:ilvl w:val="0"/>
          <w:numId w:val="92"/>
        </w:numPr>
        <w:rPr>
          <w:rFonts w:ascii="Arial" w:eastAsia="Arial" w:hAnsi="Arial" w:cs="Arial"/>
          <w:sz w:val="20"/>
          <w:szCs w:val="20"/>
        </w:rPr>
      </w:pPr>
      <w:r w:rsidRPr="00B26D42">
        <w:rPr>
          <w:rFonts w:ascii="Arial" w:eastAsia="Arial" w:hAnsi="Arial" w:cs="Arial"/>
          <w:sz w:val="20"/>
          <w:szCs w:val="20"/>
        </w:rPr>
        <w:t>stroške nadaljnjih izpitov pri istem predmetu v skladu s pravili visokošolskega zavoda,</w:t>
      </w:r>
    </w:p>
    <w:p w14:paraId="19848CEA" w14:textId="77777777" w:rsidR="00B303F0" w:rsidRPr="00B26D42" w:rsidRDefault="00B303F0" w:rsidP="009C05DB">
      <w:pPr>
        <w:pStyle w:val="alineazaodstavkom1"/>
        <w:numPr>
          <w:ilvl w:val="0"/>
          <w:numId w:val="92"/>
        </w:numPr>
        <w:rPr>
          <w:rFonts w:ascii="Arial" w:eastAsia="Arial" w:hAnsi="Arial" w:cs="Arial"/>
          <w:sz w:val="20"/>
          <w:szCs w:val="20"/>
        </w:rPr>
      </w:pPr>
      <w:r w:rsidRPr="00B26D42">
        <w:rPr>
          <w:rFonts w:ascii="Arial" w:eastAsia="Arial" w:hAnsi="Arial" w:cs="Arial"/>
          <w:sz w:val="20"/>
          <w:szCs w:val="20"/>
        </w:rPr>
        <w:t>stroške komisijskih izpitov,</w:t>
      </w:r>
    </w:p>
    <w:p w14:paraId="0D1EB9F6" w14:textId="77777777" w:rsidR="00B303F0" w:rsidRPr="00B26D42" w:rsidRDefault="00B303F0" w:rsidP="009C05DB">
      <w:pPr>
        <w:pStyle w:val="alineazaodstavkom1"/>
        <w:numPr>
          <w:ilvl w:val="0"/>
          <w:numId w:val="92"/>
        </w:numPr>
        <w:rPr>
          <w:rFonts w:ascii="Arial" w:eastAsia="Arial" w:hAnsi="Arial" w:cs="Arial"/>
          <w:sz w:val="20"/>
          <w:szCs w:val="20"/>
        </w:rPr>
      </w:pPr>
      <w:r w:rsidRPr="00B26D42">
        <w:rPr>
          <w:rFonts w:ascii="Arial" w:eastAsia="Arial" w:hAnsi="Arial" w:cs="Arial"/>
          <w:sz w:val="20"/>
          <w:szCs w:val="20"/>
        </w:rPr>
        <w:t>stroške, povezane z izvajanjem študijskega programa na terenu in strokovnih ekskurzijah (prevoz, namestitev ipd.),</w:t>
      </w:r>
    </w:p>
    <w:p w14:paraId="6ED0DABF" w14:textId="77777777" w:rsidR="00B303F0" w:rsidRPr="00B26D42" w:rsidRDefault="00B303F0" w:rsidP="009C05DB">
      <w:pPr>
        <w:pStyle w:val="alineazaodstavkom1"/>
        <w:numPr>
          <w:ilvl w:val="0"/>
          <w:numId w:val="92"/>
        </w:numPr>
        <w:rPr>
          <w:rFonts w:ascii="Arial" w:eastAsia="Arial" w:hAnsi="Arial" w:cs="Arial"/>
          <w:sz w:val="20"/>
          <w:szCs w:val="20"/>
        </w:rPr>
      </w:pPr>
      <w:r w:rsidRPr="00B26D42">
        <w:rPr>
          <w:rFonts w:ascii="Arial" w:eastAsia="Arial" w:hAnsi="Arial" w:cs="Arial"/>
          <w:sz w:val="20"/>
          <w:szCs w:val="20"/>
        </w:rPr>
        <w:lastRenderedPageBreak/>
        <w:t>članarino za visokošolske knjižnice,</w:t>
      </w:r>
    </w:p>
    <w:p w14:paraId="5D64BD0F" w14:textId="77777777" w:rsidR="00B303F0" w:rsidRPr="00B26D42" w:rsidRDefault="00B303F0" w:rsidP="009C05DB">
      <w:pPr>
        <w:pStyle w:val="alineazaodstavkom1"/>
        <w:numPr>
          <w:ilvl w:val="0"/>
          <w:numId w:val="92"/>
        </w:numPr>
        <w:rPr>
          <w:rFonts w:ascii="Arial" w:eastAsia="Arial" w:hAnsi="Arial" w:cs="Arial"/>
          <w:sz w:val="20"/>
          <w:szCs w:val="20"/>
        </w:rPr>
      </w:pPr>
      <w:r w:rsidRPr="00B26D42">
        <w:rPr>
          <w:rFonts w:ascii="Arial" w:eastAsia="Arial" w:hAnsi="Arial" w:cs="Arial"/>
          <w:sz w:val="20"/>
          <w:szCs w:val="20"/>
        </w:rPr>
        <w:t>druge prispevke za študij v delu, ki niso nujni za izvedbo študijskega programa (uporaba informacijsko-komunikacijske opreme, interesne dejavnosti študentov ipd.).</w:t>
      </w:r>
    </w:p>
    <w:p w14:paraId="7CB5C309"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Poleg stroškov iz prejšnjega odstavka se lahko študentu določi tudi varščina za poplačilo morebitne škode.</w:t>
      </w:r>
    </w:p>
    <w:p w14:paraId="64082142"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26F0DDE2"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Javni visokošolski zavodi za študij ter zasebni visokošolski zavodi za koncesionirane študijske programe za redni študij ne smejo zaračunavati vpisnih stroškov (stroški izbirnih postopkov, vpisna dokumentacija, indeks, študentska izkaznica ipd.).</w:t>
      </w:r>
    </w:p>
    <w:p w14:paraId="017CF914"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326C1CCE"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(4) Zasebni visokošolski zavodi lahko za redni študij, če se ta ne nanaša na koncesioniran študijski program, in za časovno prilagojen študij poleg prispevkov iz tega člena zaračunavajo tudi vpisne stroške (stroški izbirnega postopka, študentske izkaznice, vpisne dokumentacije ipd.).</w:t>
      </w:r>
    </w:p>
    <w:p w14:paraId="7899C893"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3EB0AE85"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(5) Prispevki iz tega člena se študentom zaračunajo po dejanskih stroških, ki jih imajo visokošolski zavodi.</w:t>
      </w:r>
    </w:p>
    <w:p w14:paraId="1B23F0F8"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 člen</w:t>
      </w:r>
    </w:p>
    <w:p w14:paraId="4CE02CF7"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(čas plačevanja šolnine)</w:t>
      </w:r>
    </w:p>
    <w:p w14:paraId="4F29D586"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Šolnina za študij iz prvega odstavka 3. člena tega pravilnika se plačuje za vsak letnik študijskega programa posebej, za študijske programe za izpopolnjevanje pa za čas, kolikor trajajo.</w:t>
      </w:r>
    </w:p>
    <w:p w14:paraId="12F14EB3"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6. člen</w:t>
      </w:r>
    </w:p>
    <w:p w14:paraId="4E64D469"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(elementi za izračun stroškov za določitev šolnine)</w:t>
      </w:r>
    </w:p>
    <w:p w14:paraId="0D35A081"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Elementi za izračun stroškov za letnik študijskega programa prve, druge in tretje stopnje in za študijske programe za izpopolnjevanje so:</w:t>
      </w:r>
    </w:p>
    <w:p w14:paraId="5D5B3EF7" w14:textId="77777777" w:rsidR="00B303F0" w:rsidRPr="00B26D42" w:rsidRDefault="00B303F0" w:rsidP="009C05DB">
      <w:pPr>
        <w:pStyle w:val="alineazaodstavkom1"/>
        <w:numPr>
          <w:ilvl w:val="0"/>
          <w:numId w:val="93"/>
        </w:numPr>
        <w:rPr>
          <w:rFonts w:ascii="Arial" w:eastAsia="Arial" w:hAnsi="Arial" w:cs="Arial"/>
          <w:sz w:val="20"/>
          <w:szCs w:val="20"/>
        </w:rPr>
      </w:pPr>
      <w:r w:rsidRPr="00B26D42">
        <w:rPr>
          <w:rFonts w:ascii="Arial" w:eastAsia="Arial" w:hAnsi="Arial" w:cs="Arial"/>
          <w:sz w:val="20"/>
          <w:szCs w:val="20"/>
        </w:rPr>
        <w:t>stroški dela za plače, vključno s prispevki in drugimi dajatvami delodajalca iz plač, ter drugi osebni prejemki v skladu s predpisi, ki urejajo delovna razmerja,</w:t>
      </w:r>
    </w:p>
    <w:p w14:paraId="108B7C39" w14:textId="77777777" w:rsidR="00B303F0" w:rsidRPr="00B26D42" w:rsidRDefault="00B303F0" w:rsidP="009C05DB">
      <w:pPr>
        <w:pStyle w:val="alineazaodstavkom1"/>
        <w:numPr>
          <w:ilvl w:val="0"/>
          <w:numId w:val="93"/>
        </w:numPr>
        <w:rPr>
          <w:rFonts w:ascii="Arial" w:eastAsia="Arial" w:hAnsi="Arial" w:cs="Arial"/>
          <w:sz w:val="20"/>
          <w:szCs w:val="20"/>
        </w:rPr>
      </w:pPr>
      <w:r w:rsidRPr="00B26D42">
        <w:rPr>
          <w:rFonts w:ascii="Arial" w:eastAsia="Arial" w:hAnsi="Arial" w:cs="Arial"/>
          <w:sz w:val="20"/>
          <w:szCs w:val="20"/>
        </w:rPr>
        <w:t>materialni stroški, ki obsegajo sredstva za izdatke za blago in storitve, ki nimajo narave stroškov dela iz prejšnje alineje,</w:t>
      </w:r>
    </w:p>
    <w:p w14:paraId="52295F29" w14:textId="77777777" w:rsidR="00B303F0" w:rsidRPr="00B26D42" w:rsidRDefault="00B303F0" w:rsidP="009C05DB">
      <w:pPr>
        <w:pStyle w:val="alineazaodstavkom1"/>
        <w:numPr>
          <w:ilvl w:val="0"/>
          <w:numId w:val="93"/>
        </w:numPr>
        <w:rPr>
          <w:rFonts w:ascii="Arial" w:eastAsia="Arial" w:hAnsi="Arial" w:cs="Arial"/>
          <w:sz w:val="20"/>
          <w:szCs w:val="20"/>
        </w:rPr>
      </w:pPr>
      <w:r w:rsidRPr="00B26D42">
        <w:rPr>
          <w:rFonts w:ascii="Arial" w:eastAsia="Arial" w:hAnsi="Arial" w:cs="Arial"/>
          <w:sz w:val="20"/>
          <w:szCs w:val="20"/>
        </w:rPr>
        <w:t>amortizacija opreme in objektov, potrebnih za izvedbo študijskega programa.</w:t>
      </w:r>
    </w:p>
    <w:p w14:paraId="18349A8A"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Pri izračunu se upoštevajo elementi oziroma stroški, za katere se sredstva ne zagotavljajo iz javnih virov.</w:t>
      </w:r>
    </w:p>
    <w:p w14:paraId="3519502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7. člen</w:t>
      </w:r>
    </w:p>
    <w:p w14:paraId="27251F4B"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(določitev višine šolnine)</w:t>
      </w:r>
    </w:p>
    <w:p w14:paraId="562E5763"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Stroški za izvedbo letnika študijskega programa so vsota dejanskih stroškov po posameznih elementih iz prejšnjega člena.</w:t>
      </w:r>
    </w:p>
    <w:p w14:paraId="4ADB5452"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5B3EA215"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Šolnina za posameznega študenta se določi tako, da se stroški iz prejšnjega odstavka delijo s številom študentov, vpisanih v posamezni študijski program, upoštevajoč obdobje preteklih študijskih let, določeno v internih aktih visokošolskih zavodov, in se ustrezno zmanjšajo glede na prilagoditev dejanske izvedbe študijskega programa v skladu z zakonom, ki ureja visoko šolstvo.</w:t>
      </w:r>
    </w:p>
    <w:p w14:paraId="0CDCE6BC"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118C6B61"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(3) Šolnina za posameznega študenta, vpisanega v prvič razpisan študijski program, se določi tako, da se stroški iz prvega odstavka tega člena delijo s številom razpisanih mest za ta študijski program.</w:t>
      </w:r>
    </w:p>
    <w:p w14:paraId="53001ABD"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8. člen</w:t>
      </w:r>
    </w:p>
    <w:p w14:paraId="460EAED5"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(ponavljanje letnika)</w:t>
      </w:r>
    </w:p>
    <w:p w14:paraId="3C5609FB"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Študentom, ki ponavljajo letnik, se zaračunajo dejanski stroški za tiste obveznosti po študijskem programu, ki jih še niso opravili.</w:t>
      </w:r>
    </w:p>
    <w:p w14:paraId="4BC9AB8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lastRenderedPageBreak/>
        <w:t>9. člen</w:t>
      </w:r>
    </w:p>
    <w:p w14:paraId="12C6A04E"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(podaljšanje statusa iz upravičenih razlogov)</w:t>
      </w:r>
    </w:p>
    <w:p w14:paraId="69009BA3"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Študentom, ki se jim status podaljša iz upravičenih razlogov, se šolnina ne zaračuna ponovno.</w:t>
      </w:r>
    </w:p>
    <w:p w14:paraId="575FAB1C"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10. člen</w:t>
      </w:r>
    </w:p>
    <w:p w14:paraId="0C34246C"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(stroški študijskih programov za izpopolnjevanje)</w:t>
      </w:r>
    </w:p>
    <w:p w14:paraId="4765EF24"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Določbe 6. in 7. člena tega pravilnika se uporabljajo tudi za izračunavanje šolnin za študij po študijskih programih za izpopolnjevanje.</w:t>
      </w:r>
    </w:p>
    <w:p w14:paraId="2C9422D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11. člen</w:t>
      </w:r>
    </w:p>
    <w:p w14:paraId="4A09D8D1"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(pristojni organ)</w:t>
      </w:r>
    </w:p>
    <w:p w14:paraId="76CF98AC"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(1) Šolnino in druge prispevke po tem pravilniku določi pristojni organ visokošolskega zavoda.</w:t>
      </w:r>
    </w:p>
    <w:p w14:paraId="1520FB05"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p>
    <w:p w14:paraId="2D4A9E19"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(2) Če s tem pravilnikom oziroma z drugimi predpisi ni drugače določeno, pristojni organ visokošolskega zavoda določi ceno tudi za druge posamične storitve.</w:t>
      </w:r>
    </w:p>
    <w:p w14:paraId="229FF02A"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12. člen</w:t>
      </w:r>
    </w:p>
    <w:p w14:paraId="6CCD2EE2"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(objava)</w:t>
      </w:r>
    </w:p>
    <w:p w14:paraId="168C73B7"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Visokošolski zavod mora podatke o šolninah in drugih prispevkih za študij javno objaviti najkasneje do objave razpisa za vpis za posamezno študijsko leto.</w:t>
      </w:r>
    </w:p>
    <w:p w14:paraId="253FDE44" w14:textId="77777777" w:rsidR="00B303F0" w:rsidRPr="00B26D42" w:rsidRDefault="00B303F0" w:rsidP="00B303F0">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PREHODNE IN KONČNE DOLOČBE</w:t>
      </w:r>
    </w:p>
    <w:p w14:paraId="1E3EA5AE" w14:textId="77777777" w:rsidR="00B303F0" w:rsidRPr="00B26D42" w:rsidRDefault="00B303F0" w:rsidP="00B303F0">
      <w:pPr>
        <w:pStyle w:val="center"/>
        <w:pBdr>
          <w:top w:val="none" w:sz="0" w:space="24" w:color="auto"/>
        </w:pBdr>
        <w:rPr>
          <w:rFonts w:ascii="Arial" w:eastAsia="Arial" w:hAnsi="Arial" w:cs="Arial"/>
          <w:caps/>
          <w:sz w:val="20"/>
          <w:szCs w:val="20"/>
        </w:rPr>
      </w:pPr>
    </w:p>
    <w:p w14:paraId="6466C8EB"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13. člen</w:t>
      </w:r>
    </w:p>
    <w:p w14:paraId="5636CEDD"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(uskladitev internih aktov)</w:t>
      </w:r>
    </w:p>
    <w:p w14:paraId="0FAAD8EB"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Visokošolski zavodi uskladijo svoje interne akte s tem pravilnikom v dveh mesecih od njegove uveljavitve.</w:t>
      </w:r>
    </w:p>
    <w:p w14:paraId="285060AD" w14:textId="77777777" w:rsidR="00B303F0" w:rsidRPr="00B26D42" w:rsidRDefault="00B303F0" w:rsidP="00B303F0">
      <w:pPr>
        <w:pStyle w:val="center"/>
        <w:pBdr>
          <w:top w:val="none" w:sz="0" w:space="24" w:color="auto"/>
        </w:pBdr>
        <w:rPr>
          <w:rFonts w:ascii="Arial" w:eastAsia="Arial" w:hAnsi="Arial" w:cs="Arial"/>
          <w:b/>
          <w:bCs/>
          <w:sz w:val="20"/>
          <w:szCs w:val="20"/>
        </w:rPr>
      </w:pPr>
    </w:p>
    <w:p w14:paraId="2E999441" w14:textId="77777777" w:rsidR="00B303F0" w:rsidRPr="00B26D42" w:rsidRDefault="00B303F0" w:rsidP="00B303F0">
      <w:pPr>
        <w:pStyle w:val="center"/>
        <w:pBdr>
          <w:top w:val="none" w:sz="0" w:space="24" w:color="auto"/>
        </w:pBdr>
        <w:rPr>
          <w:rFonts w:ascii="Arial" w:eastAsia="Arial" w:hAnsi="Arial" w:cs="Arial"/>
          <w:b/>
          <w:bCs/>
          <w:sz w:val="20"/>
          <w:szCs w:val="20"/>
        </w:rPr>
      </w:pPr>
    </w:p>
    <w:p w14:paraId="54D95F6C"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14. člen</w:t>
      </w:r>
    </w:p>
    <w:p w14:paraId="322E9BF6"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(sprejeti ceniki)</w:t>
      </w:r>
    </w:p>
    <w:p w14:paraId="4121EB28" w14:textId="77777777" w:rsidR="00B303F0" w:rsidRPr="00B26D42" w:rsidRDefault="00B303F0" w:rsidP="00B303F0">
      <w:pPr>
        <w:pStyle w:val="zamik"/>
        <w:pBdr>
          <w:top w:val="none" w:sz="0" w:space="12" w:color="auto"/>
        </w:pBdr>
        <w:ind w:firstLine="0"/>
        <w:jc w:val="both"/>
        <w:rPr>
          <w:rFonts w:ascii="Arial" w:eastAsia="Arial" w:hAnsi="Arial" w:cs="Arial"/>
          <w:sz w:val="20"/>
          <w:szCs w:val="20"/>
        </w:rPr>
      </w:pPr>
      <w:r w:rsidRPr="00B26D42">
        <w:rPr>
          <w:rFonts w:ascii="Arial" w:eastAsia="Arial" w:hAnsi="Arial" w:cs="Arial"/>
          <w:sz w:val="20"/>
          <w:szCs w:val="20"/>
        </w:rPr>
        <w:t>Za študijsko leto 2025/2026 se uporabljajo ceniki, ki so jih visokošolski zavodi sprejeli na podlagi Pravilnika o šolninah in drugih prispevkih v visokem šolstvu (Uradni list RS, št. 157/22 in 2/24).</w:t>
      </w:r>
    </w:p>
    <w:p w14:paraId="4D473F9D"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15. člen</w:t>
      </w:r>
    </w:p>
    <w:p w14:paraId="41603AF5" w14:textId="77777777" w:rsidR="00B303F0" w:rsidRPr="00B26D42" w:rsidRDefault="00B303F0" w:rsidP="00B303F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(začetek veljavnosti)</w:t>
      </w:r>
    </w:p>
    <w:p w14:paraId="3B3C46D9" w14:textId="67822890" w:rsidR="00B303F0" w:rsidRPr="00B26D42" w:rsidRDefault="00B303F0" w:rsidP="00AC3313">
      <w:pPr>
        <w:pStyle w:val="zamik"/>
        <w:pBdr>
          <w:top w:val="none" w:sz="0" w:space="12" w:color="auto"/>
        </w:pBdr>
        <w:ind w:firstLine="0"/>
        <w:jc w:val="both"/>
        <w:rPr>
          <w:rFonts w:ascii="Arial" w:hAnsi="Arial" w:cs="Arial"/>
          <w:sz w:val="20"/>
          <w:szCs w:val="20"/>
        </w:rPr>
      </w:pPr>
      <w:r w:rsidRPr="00B26D42">
        <w:rPr>
          <w:rFonts w:ascii="Arial" w:eastAsia="Arial" w:hAnsi="Arial" w:cs="Arial"/>
          <w:sz w:val="20"/>
          <w:szCs w:val="20"/>
        </w:rPr>
        <w:t>Ta pravilnik začne veljati naslednji dan po objavi v Uradnem listu Republike Slovenije.</w:t>
      </w:r>
    </w:p>
    <w:p w14:paraId="325EC519" w14:textId="77777777" w:rsidR="00581B94" w:rsidRPr="00B26D42" w:rsidRDefault="00581B94" w:rsidP="00B303F0">
      <w:pPr>
        <w:rPr>
          <w:rFonts w:ascii="Arial" w:hAnsi="Arial" w:cs="Arial"/>
          <w:sz w:val="20"/>
          <w:szCs w:val="20"/>
        </w:rPr>
      </w:pPr>
    </w:p>
    <w:p w14:paraId="17FFD12D" w14:textId="77777777" w:rsidR="00581B94" w:rsidRPr="00B26D42" w:rsidRDefault="00581B94" w:rsidP="00B303F0">
      <w:pPr>
        <w:rPr>
          <w:rFonts w:ascii="Arial" w:hAnsi="Arial" w:cs="Arial"/>
          <w:sz w:val="20"/>
          <w:szCs w:val="20"/>
        </w:rPr>
      </w:pPr>
    </w:p>
    <w:p w14:paraId="7995D79F" w14:textId="77777777" w:rsidR="00E669B3" w:rsidRDefault="00E669B3">
      <w:pPr>
        <w:rPr>
          <w:rFonts w:ascii="Arial" w:hAnsi="Arial" w:cs="Arial"/>
          <w:sz w:val="20"/>
          <w:szCs w:val="20"/>
        </w:rPr>
      </w:pPr>
      <w:r>
        <w:rPr>
          <w:rFonts w:ascii="Arial" w:hAnsi="Arial" w:cs="Arial"/>
          <w:sz w:val="20"/>
          <w:szCs w:val="20"/>
        </w:rPr>
        <w:br w:type="page"/>
      </w:r>
    </w:p>
    <w:p w14:paraId="22FDB4DC" w14:textId="52D03214" w:rsidR="00581B94" w:rsidRPr="00B26D42" w:rsidRDefault="00581B94" w:rsidP="00581B94">
      <w:pPr>
        <w:rPr>
          <w:rFonts w:ascii="Arial" w:hAnsi="Arial" w:cs="Arial"/>
          <w:sz w:val="20"/>
          <w:szCs w:val="20"/>
        </w:rPr>
      </w:pPr>
      <w:r w:rsidRPr="00B26D42">
        <w:rPr>
          <w:rFonts w:ascii="Arial" w:hAnsi="Arial" w:cs="Arial"/>
          <w:sz w:val="20"/>
          <w:szCs w:val="20"/>
        </w:rPr>
        <w:lastRenderedPageBreak/>
        <w:t xml:space="preserve">Na podlagi </w:t>
      </w:r>
      <w:r w:rsidR="0054473E">
        <w:rPr>
          <w:rFonts w:ascii="Arial" w:hAnsi="Arial" w:cs="Arial"/>
          <w:sz w:val="20"/>
          <w:szCs w:val="20"/>
        </w:rPr>
        <w:t xml:space="preserve">devetega odstavka 42. člena in </w:t>
      </w:r>
      <w:r w:rsidR="00B56EB6">
        <w:rPr>
          <w:rFonts w:ascii="Arial" w:hAnsi="Arial" w:cs="Arial"/>
          <w:sz w:val="20"/>
          <w:szCs w:val="20"/>
        </w:rPr>
        <w:t>trinajstega</w:t>
      </w:r>
      <w:r w:rsidR="00B56EB6" w:rsidRPr="00B26D42">
        <w:rPr>
          <w:rFonts w:ascii="Arial" w:hAnsi="Arial" w:cs="Arial"/>
          <w:sz w:val="20"/>
          <w:szCs w:val="20"/>
        </w:rPr>
        <w:t xml:space="preserve"> </w:t>
      </w:r>
      <w:r w:rsidRPr="00B26D42">
        <w:rPr>
          <w:rFonts w:ascii="Arial" w:hAnsi="Arial" w:cs="Arial"/>
          <w:sz w:val="20"/>
          <w:szCs w:val="20"/>
        </w:rPr>
        <w:t>odstavka 168. člena Zakona o visokem šolstvu (Uradni list RS, št…. ) minister za visoko šolstvo, znanost in inovacije izdaja</w:t>
      </w:r>
    </w:p>
    <w:p w14:paraId="7A10335C" w14:textId="77777777" w:rsidR="00581B94" w:rsidRPr="00B26D42" w:rsidRDefault="00581B94" w:rsidP="00AC3313">
      <w:pPr>
        <w:jc w:val="center"/>
        <w:rPr>
          <w:rFonts w:ascii="Arial" w:hAnsi="Arial" w:cs="Arial"/>
          <w:b/>
          <w:bCs/>
          <w:sz w:val="20"/>
          <w:szCs w:val="20"/>
        </w:rPr>
      </w:pPr>
      <w:r w:rsidRPr="00B26D42">
        <w:rPr>
          <w:rFonts w:ascii="Arial" w:hAnsi="Arial" w:cs="Arial"/>
          <w:b/>
          <w:bCs/>
          <w:sz w:val="20"/>
          <w:szCs w:val="20"/>
        </w:rPr>
        <w:t>PRAVILNIK</w:t>
      </w:r>
    </w:p>
    <w:p w14:paraId="5A8F4FA6" w14:textId="77777777" w:rsidR="00581B94" w:rsidRPr="00B26D42" w:rsidRDefault="00581B94" w:rsidP="00AC3313">
      <w:pPr>
        <w:jc w:val="center"/>
        <w:rPr>
          <w:rFonts w:ascii="Arial" w:hAnsi="Arial" w:cs="Arial"/>
          <w:b/>
          <w:bCs/>
          <w:sz w:val="20"/>
          <w:szCs w:val="20"/>
        </w:rPr>
      </w:pPr>
      <w:r w:rsidRPr="00B26D42">
        <w:rPr>
          <w:rFonts w:ascii="Arial" w:hAnsi="Arial" w:cs="Arial"/>
          <w:b/>
          <w:bCs/>
          <w:sz w:val="20"/>
          <w:szCs w:val="20"/>
        </w:rPr>
        <w:t>O ZAGOTAVLJANJU PODATKOV ZA EVŠ</w:t>
      </w:r>
    </w:p>
    <w:p w14:paraId="46EF7DA1"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I. SPLOŠNA DOLOČBA</w:t>
      </w:r>
    </w:p>
    <w:p w14:paraId="6CB359A9"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1. člen</w:t>
      </w:r>
    </w:p>
    <w:p w14:paraId="37838FDF"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S tem pravilnikom se določata način in oblika zagotavljanja podatkov za evidenčni in analitski informacijski sistem visokega šolstva v Republiki Sloveniji (v nadaljnjem besedilu: eVŠ).</w:t>
      </w:r>
    </w:p>
    <w:p w14:paraId="4D333201"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II. PRIDOBIVANJE PODATKOV ZA EVIDENCI VISOKOŠOLSKIH ZAVODOV IN ŠTUDIJSKIH PROGRAMOV</w:t>
      </w:r>
    </w:p>
    <w:p w14:paraId="401241F4"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2. člen</w:t>
      </w:r>
    </w:p>
    <w:p w14:paraId="17791592"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Nacionalna agencija Republike Slovenije za kakovost v visokem šolstvu (v nadaljnjem besedilu: NAKVIS) sporoči v eVŠ podatke o akreditiranih visokošolskih zavodih v Republiki Sloveniji in javnoveljavnih študijskih programih in študijskih programih za izpopolnjevanje, ki jih določata 162. in 163. člen Zakona o visokem šolstvu (Uradni list RS, št……..;  v nadaljnjem besedilu: Zakon o visokem šolstvu), v sedmih dneh po dokončnosti odločbe o akreditaciji.</w:t>
      </w:r>
    </w:p>
    <w:p w14:paraId="1B3D330B"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3. člen</w:t>
      </w:r>
    </w:p>
    <w:p w14:paraId="15DBFEE5"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NAKVIS v sedmih dneh po prejemu obvestila visokošolskega zavoda sporoči v eVŠ podatke o spremembah obveznih sestavin študijskih programov, ki jih v skladu s šestim odstavkom 41. člena Zakona o visokem šolstvu sprejme visokošolski zavod in vključujejo podatke, ki se vodijo v evidenci v skladu z 163. členom Zakona o visokem šolstvu.</w:t>
      </w:r>
    </w:p>
    <w:p w14:paraId="33CE5F20"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4. člen</w:t>
      </w:r>
    </w:p>
    <w:p w14:paraId="0F24107E"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Podatke o transnacionalnem izobraževanju, ki jih določa drugi odstavek 163. člena Zakona o visokem šolstvu, sporoči NAKVIS v eVŠ v sedmih dneh po vpisu v evidenco iz devetega odstavka 95. člena Zakona o visokem šolstvu.</w:t>
      </w:r>
    </w:p>
    <w:p w14:paraId="75995849" w14:textId="77777777" w:rsidR="00581B94" w:rsidRPr="00B26D42" w:rsidRDefault="00581B94" w:rsidP="00581B94">
      <w:pPr>
        <w:rPr>
          <w:rFonts w:ascii="Arial" w:hAnsi="Arial" w:cs="Arial"/>
          <w:sz w:val="20"/>
          <w:szCs w:val="20"/>
        </w:rPr>
      </w:pPr>
    </w:p>
    <w:p w14:paraId="16DCD04C"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5. člen</w:t>
      </w:r>
    </w:p>
    <w:p w14:paraId="302FBD1E"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(1) NAKVIS sporoči podatke iz 2., 3. in 4. člena tega pravilnika v eVŠ v elektronski obliki.</w:t>
      </w:r>
    </w:p>
    <w:p w14:paraId="3276E2A5"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(2) Če NAKVIS podatkov iz prejšnjega odstavka nima, jih ministrstvo, pristojno za visoko šolstvo, brezplačno pridobi od visokošolskega zavoda na podlagi pisnega poziva, s katerim se določita način in rok njihove predložitve.</w:t>
      </w:r>
    </w:p>
    <w:p w14:paraId="15E19701"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III. PRIDOBIVANJE PODATKOV ZA EVIDENCO ŠTUDENTOV IN DIPLOMANTOV</w:t>
      </w:r>
    </w:p>
    <w:p w14:paraId="0A6ACAA6"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6. člen</w:t>
      </w:r>
    </w:p>
    <w:p w14:paraId="3DECE825"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(1) Podatke, ki se vodijo v eVŠ evidenci študentov in diplomantov iz 164. člena Zakona o visokem šolstvu, sporočijo v eVŠ visokošolski zavodi.</w:t>
      </w:r>
    </w:p>
    <w:p w14:paraId="4492A2DE"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(2) Podatke iz prejšnjega odstavka sporočajo visokošolski zavodi za osebe, ki so pridobile status študenta v skladu z Zakonom o visokem šolstvu:</w:t>
      </w:r>
    </w:p>
    <w:p w14:paraId="487EE6CE"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        na dan dogodka: podatke o vpisu in z njim povezane spremembe podatkov (izpis, dokončanje študija, izključitev);</w:t>
      </w:r>
    </w:p>
    <w:p w14:paraId="4769439A"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        do 30. oktobra: podatke o doseženih kreditnih točkah za preteklo študijsko leto;</w:t>
      </w:r>
    </w:p>
    <w:p w14:paraId="2C5351D3"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        do 30. novembra: podatke o mednarodni izmenjavi v času študija za preteklo študijsko leto.</w:t>
      </w:r>
    </w:p>
    <w:p w14:paraId="1376CE31"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 xml:space="preserve">(3) Podatke za tuje študente, ki so v Republiki Sloveniji na mednarodni izmenjavi v okviru študija in se o njih vodijo podatki v eVŠ v skladu z drugim odstavkom 164. člena Zakona o visokem šolstvu, sporočajo </w:t>
      </w:r>
      <w:r w:rsidRPr="00B26D42">
        <w:rPr>
          <w:rFonts w:ascii="Arial" w:hAnsi="Arial" w:cs="Arial"/>
          <w:sz w:val="20"/>
          <w:szCs w:val="20"/>
        </w:rPr>
        <w:lastRenderedPageBreak/>
        <w:t>visokošolski zavodi na dan dogodka. Podatke o doseženih kreditnih točkah je za študente iz tega odstavka treba sporočiti do 30. novembra.</w:t>
      </w:r>
    </w:p>
    <w:p w14:paraId="4FD0ECAA" w14:textId="77777777" w:rsidR="00581B94" w:rsidRPr="00B26D42" w:rsidRDefault="00581B94" w:rsidP="00AC3313">
      <w:pPr>
        <w:jc w:val="both"/>
        <w:rPr>
          <w:rFonts w:ascii="Arial" w:hAnsi="Arial" w:cs="Arial"/>
          <w:sz w:val="20"/>
          <w:szCs w:val="20"/>
        </w:rPr>
      </w:pPr>
      <w:r w:rsidRPr="00B26D42">
        <w:rPr>
          <w:rFonts w:ascii="Arial" w:hAnsi="Arial" w:cs="Arial"/>
          <w:sz w:val="20"/>
          <w:szCs w:val="20"/>
        </w:rPr>
        <w:t>(4) Podatke iz prvega, drugega in tretjega odstavka tega člena sporočijo visokošolski zavodi v eVŠ v elektronski obliki.</w:t>
      </w:r>
    </w:p>
    <w:p w14:paraId="1D141ECF" w14:textId="3DED31F5" w:rsidR="00581B94" w:rsidRPr="00B26D42" w:rsidRDefault="00581B94" w:rsidP="00AC3313">
      <w:pPr>
        <w:jc w:val="center"/>
        <w:rPr>
          <w:rFonts w:ascii="Arial" w:hAnsi="Arial" w:cs="Arial"/>
          <w:sz w:val="20"/>
          <w:szCs w:val="20"/>
        </w:rPr>
      </w:pPr>
      <w:r w:rsidRPr="00B26D42">
        <w:rPr>
          <w:rFonts w:ascii="Arial" w:hAnsi="Arial" w:cs="Arial"/>
          <w:sz w:val="20"/>
          <w:szCs w:val="20"/>
        </w:rPr>
        <w:t>IV. KONČNA DOLOČBA</w:t>
      </w:r>
    </w:p>
    <w:p w14:paraId="27EEB801" w14:textId="77777777" w:rsidR="00581B94" w:rsidRPr="00B26D42" w:rsidRDefault="00581B94" w:rsidP="00AC3313">
      <w:pPr>
        <w:jc w:val="center"/>
        <w:rPr>
          <w:rFonts w:ascii="Arial" w:hAnsi="Arial" w:cs="Arial"/>
          <w:sz w:val="20"/>
          <w:szCs w:val="20"/>
        </w:rPr>
      </w:pPr>
      <w:r w:rsidRPr="00B26D42">
        <w:rPr>
          <w:rFonts w:ascii="Arial" w:hAnsi="Arial" w:cs="Arial"/>
          <w:sz w:val="20"/>
          <w:szCs w:val="20"/>
        </w:rPr>
        <w:t>8. člen</w:t>
      </w:r>
    </w:p>
    <w:p w14:paraId="0C15B8D0" w14:textId="77777777" w:rsidR="00581B94" w:rsidRPr="00B26D42" w:rsidRDefault="00581B94" w:rsidP="00581B94">
      <w:pPr>
        <w:rPr>
          <w:rFonts w:ascii="Arial" w:hAnsi="Arial" w:cs="Arial"/>
          <w:sz w:val="20"/>
          <w:szCs w:val="20"/>
        </w:rPr>
      </w:pPr>
      <w:r w:rsidRPr="00B26D42">
        <w:rPr>
          <w:rFonts w:ascii="Arial" w:hAnsi="Arial" w:cs="Arial"/>
          <w:sz w:val="20"/>
          <w:szCs w:val="20"/>
        </w:rPr>
        <w:t>Ta pravilnik začne veljati petnajsti dan po objavi v Uradnem listu Republike Slovenije.</w:t>
      </w:r>
    </w:p>
    <w:p w14:paraId="76E06441" w14:textId="77777777" w:rsidR="0088461B" w:rsidRPr="00B26D42" w:rsidRDefault="0088461B" w:rsidP="0051526F">
      <w:pPr>
        <w:jc w:val="both"/>
        <w:rPr>
          <w:rFonts w:ascii="Arial" w:hAnsi="Arial" w:cs="Arial"/>
          <w:iCs/>
          <w:sz w:val="20"/>
          <w:szCs w:val="20"/>
        </w:rPr>
      </w:pPr>
    </w:p>
    <w:p w14:paraId="1C10F6A6" w14:textId="77777777" w:rsidR="0088461B" w:rsidRPr="00B26D42" w:rsidRDefault="0088461B" w:rsidP="0051526F">
      <w:pPr>
        <w:jc w:val="both"/>
        <w:rPr>
          <w:rFonts w:ascii="Arial" w:hAnsi="Arial" w:cs="Arial"/>
          <w:iCs/>
          <w:sz w:val="20"/>
          <w:szCs w:val="20"/>
        </w:rPr>
      </w:pPr>
    </w:p>
    <w:p w14:paraId="6FA6DBA4" w14:textId="77777777" w:rsidR="00E669B3" w:rsidRDefault="00E669B3">
      <w:pPr>
        <w:rPr>
          <w:rFonts w:ascii="Arial" w:eastAsia="Arial" w:hAnsi="Arial" w:cs="Arial"/>
          <w:sz w:val="20"/>
          <w:szCs w:val="20"/>
        </w:rPr>
      </w:pPr>
      <w:r>
        <w:rPr>
          <w:rFonts w:ascii="Arial" w:eastAsia="Arial" w:hAnsi="Arial" w:cs="Arial"/>
          <w:sz w:val="20"/>
          <w:szCs w:val="20"/>
        </w:rPr>
        <w:br w:type="page"/>
      </w:r>
    </w:p>
    <w:p w14:paraId="4068A34C" w14:textId="047DF82F" w:rsidR="00E70AE4" w:rsidRPr="00B26D42" w:rsidRDefault="00E70AE4" w:rsidP="00E70AE4">
      <w:pPr>
        <w:pStyle w:val="center"/>
        <w:spacing w:before="210" w:after="210"/>
        <w:jc w:val="both"/>
        <w:rPr>
          <w:rFonts w:ascii="Arial" w:eastAsia="Arial" w:hAnsi="Arial" w:cs="Arial"/>
          <w:caps/>
          <w:sz w:val="20"/>
          <w:szCs w:val="20"/>
        </w:rPr>
      </w:pPr>
      <w:r w:rsidRPr="00B26D42">
        <w:rPr>
          <w:rFonts w:ascii="Arial" w:eastAsia="Arial" w:hAnsi="Arial" w:cs="Arial"/>
          <w:sz w:val="20"/>
          <w:szCs w:val="20"/>
        </w:rPr>
        <w:lastRenderedPageBreak/>
        <w:t>Na podlagi šestega odstavka 57. člena ter za izvajanje prvega, drugega, tretjega, četrtega in petega odstavka 57. člena, 58. člena, prvega odstavka 110. člena in 111. člena  Zakona o visokem šolstvu (Uradni list RS, št…) minister, pristojen za visoko šolstvo, znanost in inovacije izdaja</w:t>
      </w:r>
    </w:p>
    <w:p w14:paraId="094D7E6B" w14:textId="77777777" w:rsidR="00E70AE4" w:rsidRPr="00B26D42" w:rsidRDefault="00E70AE4" w:rsidP="00E70AE4">
      <w:pPr>
        <w:pStyle w:val="center"/>
        <w:spacing w:before="210" w:after="210"/>
        <w:jc w:val="left"/>
        <w:rPr>
          <w:rFonts w:ascii="Arial" w:eastAsia="Arial" w:hAnsi="Arial" w:cs="Arial"/>
          <w:b/>
          <w:bCs/>
          <w:caps/>
          <w:sz w:val="20"/>
          <w:szCs w:val="20"/>
        </w:rPr>
      </w:pPr>
    </w:p>
    <w:p w14:paraId="7CF7803F" w14:textId="77777777" w:rsidR="00E70AE4" w:rsidRPr="00B26D42" w:rsidRDefault="00E70AE4" w:rsidP="00E70AE4">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PRAVILNIK</w:t>
      </w:r>
    </w:p>
    <w:p w14:paraId="3DFFE5A0" w14:textId="77777777" w:rsidR="00E70AE4" w:rsidRPr="00B26D42" w:rsidRDefault="00E70AE4" w:rsidP="00E70AE4">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o razpisu za vpis in izvedbi vpisa v visokem šolstvu</w:t>
      </w:r>
    </w:p>
    <w:p w14:paraId="1D1904F7" w14:textId="77777777" w:rsidR="00E70AE4" w:rsidRPr="00B26D42" w:rsidRDefault="00E70AE4" w:rsidP="000D1380">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I. SPLOŠNE DOLOČBE</w:t>
      </w:r>
    </w:p>
    <w:p w14:paraId="63E04967" w14:textId="77777777" w:rsidR="00E70AE4" w:rsidRPr="00B26D42" w:rsidRDefault="00E70AE4" w:rsidP="000D1380">
      <w:pPr>
        <w:pStyle w:val="center"/>
        <w:pBdr>
          <w:top w:val="none" w:sz="0" w:space="24" w:color="auto"/>
        </w:pBdr>
        <w:spacing w:before="120" w:after="120"/>
        <w:rPr>
          <w:rFonts w:ascii="Arial" w:eastAsia="Arial" w:hAnsi="Arial" w:cs="Arial"/>
          <w:b/>
          <w:bCs/>
          <w:sz w:val="20"/>
          <w:szCs w:val="20"/>
        </w:rPr>
      </w:pPr>
      <w:r w:rsidRPr="00B26D42">
        <w:rPr>
          <w:rFonts w:ascii="Arial" w:eastAsia="Arial" w:hAnsi="Arial" w:cs="Arial"/>
          <w:b/>
          <w:bCs/>
          <w:sz w:val="20"/>
          <w:szCs w:val="20"/>
        </w:rPr>
        <w:t>1. člen</w:t>
      </w:r>
    </w:p>
    <w:p w14:paraId="2E6CCDCF" w14:textId="181EE9A1" w:rsidR="00E70AE4" w:rsidRPr="00B26D42" w:rsidRDefault="00E70AE4" w:rsidP="000D1380">
      <w:pPr>
        <w:pStyle w:val="zamik"/>
        <w:pBdr>
          <w:top w:val="none" w:sz="0" w:space="12" w:color="auto"/>
        </w:pBdr>
        <w:jc w:val="both"/>
        <w:rPr>
          <w:rFonts w:ascii="Arial" w:eastAsia="Arial" w:hAnsi="Arial" w:cs="Arial"/>
          <w:sz w:val="20"/>
          <w:szCs w:val="20"/>
        </w:rPr>
      </w:pPr>
      <w:r w:rsidRPr="00B26D42">
        <w:rPr>
          <w:rFonts w:ascii="Arial" w:eastAsia="Arial" w:hAnsi="Arial" w:cs="Arial"/>
          <w:sz w:val="20"/>
          <w:szCs w:val="20"/>
        </w:rPr>
        <w:t>Ta pravilnik ureja postopke in roke za prijavo na razpis za vpis in za izvedbo vpisa v visokem šolstvu v študijske programe na prvi, drugi in tretji stopnji na javnih visokošolskih zavodih in koncesioniranih visokošolskih zavodih za koncesionirane študijske programe, ne glede na način izvajanja študija. Določbe prvega, drugega in tretjega odstavka 7. člena, drugega stavka prvega odstavka 8. člena, 13. člena, 16. člena, 17. člena, 18. člena, 19. člena, 20. člena, 21. člena, drugega in tretjega odstavka 40. člena, 41. člena, 42. člena, 43. člena, 44. člena, 4</w:t>
      </w:r>
      <w:r w:rsidR="00377F07">
        <w:rPr>
          <w:rFonts w:ascii="Arial" w:eastAsia="Arial" w:hAnsi="Arial" w:cs="Arial"/>
          <w:sz w:val="20"/>
          <w:szCs w:val="20"/>
        </w:rPr>
        <w:t>8</w:t>
      </w:r>
      <w:r w:rsidRPr="00B26D42">
        <w:rPr>
          <w:rFonts w:ascii="Arial" w:eastAsia="Arial" w:hAnsi="Arial" w:cs="Arial"/>
          <w:sz w:val="20"/>
          <w:szCs w:val="20"/>
        </w:rPr>
        <w:t xml:space="preserve">. člena, drugega stavka prvega odstavka </w:t>
      </w:r>
      <w:r w:rsidR="009667DA">
        <w:rPr>
          <w:rFonts w:ascii="Arial" w:eastAsia="Arial" w:hAnsi="Arial" w:cs="Arial"/>
          <w:sz w:val="20"/>
          <w:szCs w:val="20"/>
        </w:rPr>
        <w:t>49</w:t>
      </w:r>
      <w:r w:rsidRPr="00B26D42">
        <w:rPr>
          <w:rFonts w:ascii="Arial" w:eastAsia="Arial" w:hAnsi="Arial" w:cs="Arial"/>
          <w:sz w:val="20"/>
          <w:szCs w:val="20"/>
        </w:rPr>
        <w:t>. člena, 5</w:t>
      </w:r>
      <w:r w:rsidR="009667DA">
        <w:rPr>
          <w:rFonts w:ascii="Arial" w:eastAsia="Arial" w:hAnsi="Arial" w:cs="Arial"/>
          <w:sz w:val="20"/>
          <w:szCs w:val="20"/>
        </w:rPr>
        <w:t>0</w:t>
      </w:r>
      <w:r w:rsidRPr="00B26D42">
        <w:rPr>
          <w:rFonts w:ascii="Arial" w:eastAsia="Arial" w:hAnsi="Arial" w:cs="Arial"/>
          <w:sz w:val="20"/>
          <w:szCs w:val="20"/>
        </w:rPr>
        <w:t>. člena, 5</w:t>
      </w:r>
      <w:r w:rsidR="009667DA">
        <w:rPr>
          <w:rFonts w:ascii="Arial" w:eastAsia="Arial" w:hAnsi="Arial" w:cs="Arial"/>
          <w:sz w:val="20"/>
          <w:szCs w:val="20"/>
        </w:rPr>
        <w:t>2</w:t>
      </w:r>
      <w:r w:rsidRPr="00B26D42">
        <w:rPr>
          <w:rFonts w:ascii="Arial" w:eastAsia="Arial" w:hAnsi="Arial" w:cs="Arial"/>
          <w:sz w:val="20"/>
          <w:szCs w:val="20"/>
        </w:rPr>
        <w:t>. člena, 5</w:t>
      </w:r>
      <w:r w:rsidR="009667DA">
        <w:rPr>
          <w:rFonts w:ascii="Arial" w:eastAsia="Arial" w:hAnsi="Arial" w:cs="Arial"/>
          <w:sz w:val="20"/>
          <w:szCs w:val="20"/>
        </w:rPr>
        <w:t>5</w:t>
      </w:r>
      <w:r w:rsidRPr="00B26D42">
        <w:rPr>
          <w:rFonts w:ascii="Arial" w:eastAsia="Arial" w:hAnsi="Arial" w:cs="Arial"/>
          <w:sz w:val="20"/>
          <w:szCs w:val="20"/>
        </w:rPr>
        <w:t>. člena, drugega stavka prvega odstavka 5</w:t>
      </w:r>
      <w:r w:rsidR="009667DA">
        <w:rPr>
          <w:rFonts w:ascii="Arial" w:eastAsia="Arial" w:hAnsi="Arial" w:cs="Arial"/>
          <w:sz w:val="20"/>
          <w:szCs w:val="20"/>
        </w:rPr>
        <w:t>6</w:t>
      </w:r>
      <w:r w:rsidRPr="00B26D42">
        <w:rPr>
          <w:rFonts w:ascii="Arial" w:eastAsia="Arial" w:hAnsi="Arial" w:cs="Arial"/>
          <w:sz w:val="20"/>
          <w:szCs w:val="20"/>
        </w:rPr>
        <w:t>. člena, 5</w:t>
      </w:r>
      <w:r w:rsidR="009667DA">
        <w:rPr>
          <w:rFonts w:ascii="Arial" w:eastAsia="Arial" w:hAnsi="Arial" w:cs="Arial"/>
          <w:sz w:val="20"/>
          <w:szCs w:val="20"/>
        </w:rPr>
        <w:t>7</w:t>
      </w:r>
      <w:r w:rsidRPr="00B26D42">
        <w:rPr>
          <w:rFonts w:ascii="Arial" w:eastAsia="Arial" w:hAnsi="Arial" w:cs="Arial"/>
          <w:sz w:val="20"/>
          <w:szCs w:val="20"/>
        </w:rPr>
        <w:t xml:space="preserve">. člena in </w:t>
      </w:r>
      <w:r w:rsidR="009667DA">
        <w:rPr>
          <w:rFonts w:ascii="Arial" w:eastAsia="Arial" w:hAnsi="Arial" w:cs="Arial"/>
          <w:sz w:val="20"/>
          <w:szCs w:val="20"/>
        </w:rPr>
        <w:t>59</w:t>
      </w:r>
      <w:r w:rsidRPr="00B26D42">
        <w:rPr>
          <w:rFonts w:ascii="Arial" w:eastAsia="Arial" w:hAnsi="Arial" w:cs="Arial"/>
          <w:sz w:val="20"/>
          <w:szCs w:val="20"/>
        </w:rPr>
        <w:t>. člena tega pravilnika se uporabljajo tudi za zasebne visokošolske zavode.</w:t>
      </w:r>
    </w:p>
    <w:p w14:paraId="1F204C6D"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 člen</w:t>
      </w:r>
    </w:p>
    <w:p w14:paraId="3520BD5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Roki, določeni s tem pravilnikom, se računajo po pravilih, ki veljajo za splošni upravni postopek.</w:t>
      </w:r>
    </w:p>
    <w:p w14:paraId="440CF1A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 postopkih po tem pravilniku osebno vročanje oziroma posredovanje dokumentov in obvestil kandidatom v zvezi z razpisom za vpis v visoko šolstvo potekata prek spletnega portala eVŠ v skladu z določbami zakona, ki ureja visoko šolstvo.</w:t>
      </w:r>
    </w:p>
    <w:p w14:paraId="3FA0345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Minister, pristojen za visoko šolstvo, lahko v primeru naravnih ali drugih nesreč, če se taka nesreča pričakuje ali v drugih izjemnih okoliščinah podaljša roke iz tega pravilnika s sklepom za čas trajanja takih okoliščin, vendar ne dlje kot za tri mesece.</w:t>
      </w:r>
    </w:p>
    <w:p w14:paraId="0005CEAC"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II. DODIPLOMSKI ŠTUDIJSKI PROGRAMI IN ENOVITI MAGISTRSKI ŠTUDIJSKI PROGRAMI</w:t>
      </w:r>
    </w:p>
    <w:p w14:paraId="79D64BC3"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1. Razpis za vpis v dodiplomske študijske programe in enovite magistrske študijske programe</w:t>
      </w:r>
    </w:p>
    <w:p w14:paraId="2D256949"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 člen</w:t>
      </w:r>
    </w:p>
    <w:p w14:paraId="0F44D71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Vpis v študijske programe za pridobitev izobrazbe z javno veljavnostjo, ki jih izvajajo javni in koncesionirani visokošolski zavodi, se opravi na podlagi javnega razpisa.</w:t>
      </w:r>
    </w:p>
    <w:p w14:paraId="5EFC17F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Razpis za vpis v dodiplomske študijske programe in enovite magistrske študijske programe je skupen za študijske programe javnih visokošolskih zavodov in koncesionirane študijske programe koncesioniranih visokošolskih zavodov, ne glede na način izvajanja študija.</w:t>
      </w:r>
    </w:p>
    <w:p w14:paraId="0831638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Razpis za vpis v dodiplomske študijske programe in enovite magistrske študijske programe najmanj šest mesecev pred začetkom novega študijskega leta javno objavi ministrstvo, pristojno za visoko šolstvo.</w:t>
      </w:r>
    </w:p>
    <w:p w14:paraId="69C446B3"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 člen</w:t>
      </w:r>
    </w:p>
    <w:p w14:paraId="29D9294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(1) Razpis za vpis (v nadaljnjem besedilu: razpis) vsebuje:</w:t>
      </w:r>
    </w:p>
    <w:p w14:paraId="0B106F7E"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    ime visokošolskega zavoda in njegov naslov;</w:t>
      </w:r>
    </w:p>
    <w:p w14:paraId="1091F630"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2.    ime študijskega programa;</w:t>
      </w:r>
    </w:p>
    <w:p w14:paraId="4A9E58DE"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3.    kraj izvajanja študijskega programa;</w:t>
      </w:r>
    </w:p>
    <w:p w14:paraId="37C416CA"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4.    trajanje študija;</w:t>
      </w:r>
    </w:p>
    <w:p w14:paraId="78AB0A90"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5.    pogoje za vpis;</w:t>
      </w:r>
    </w:p>
    <w:p w14:paraId="54C12594"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6.    merila in postopek za izbiro kandidatov v primeru omejitve vpisa;</w:t>
      </w:r>
    </w:p>
    <w:p w14:paraId="10CB94EE"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7.    predvideno število prostih vpisnih mest, skupaj za državljane Republike Slovenije in državljane članic Evropske unije, ločeno za redni in časovno prilagojen študij oziroma e-študij;</w:t>
      </w:r>
    </w:p>
    <w:p w14:paraId="6D1D3318"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8.    predvideno število prostih vpisnih mest za Slovence brez slovenskega državljanstva, ločeno za redni in časovno prilagojen študij;</w:t>
      </w:r>
    </w:p>
    <w:p w14:paraId="143E083F"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9. predvideno število prostih vpisnih mest za tujce iz držav nečlanic Evropske unije (v nadaljnjem besedilu: tujci), ločeno za redni in časovno prilagojen študij;</w:t>
      </w:r>
    </w:p>
    <w:p w14:paraId="2ACF1B5A"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10. predvideno število prostih vpisnih mest za študijske programe, ki jih visokošolski zavod ponuja v okviru izvajanja transnacionalnega izobraževanja v tujini, ločeno za redni in časovno prilagojen študij;</w:t>
      </w:r>
    </w:p>
    <w:p w14:paraId="66590397"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11. postopke in roke za prijavo na razpis in za izvedbo vpisa;</w:t>
      </w:r>
    </w:p>
    <w:p w14:paraId="7FEBA50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12. navedbo spletne strani, na kateri je objavljen študijski program oziroma zbornik študijskega programa;</w:t>
      </w:r>
    </w:p>
    <w:p w14:paraId="0E26C9F9"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13. postopke in roke za prijavo na razpis za študente, ki želijo izkoristiti pravico do vzporednega študija;</w:t>
      </w:r>
    </w:p>
    <w:p w14:paraId="011F136D"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14.   postopke in roke za prijavo na razpis za diplomante, ki se prijavljajo na enovite magistrske študijske programe;</w:t>
      </w:r>
    </w:p>
    <w:p w14:paraId="2038F865"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15.   druga podrobnejša navodila in informacije, pomembne za izbiro študija.</w:t>
      </w:r>
    </w:p>
    <w:p w14:paraId="449DEC3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 razpisom se ločeno od predvidenega števila prostih vpisnih mest za vpis v prvi letnik objavi tudi predvideno število prostih vpisnih mest za diplomante, ki se prijavljajo na enovite magistrske študijske programe, in študente, ki želijo izkoristiti pravico do vzporednega študija in za vpis v višji letnik (po merilih za prehode oziroma pod pogoji za hitrejše napredovanje).</w:t>
      </w:r>
    </w:p>
    <w:p w14:paraId="797C0827"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 člen</w:t>
      </w:r>
    </w:p>
    <w:p w14:paraId="2651C69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Prosta vpisna mesta iz 7. točke prvega odstavka prejšnjega člena so namenjena tudi tujcem, ki so v skladu z zakonom, ki ureja visoko šolstvo, v Republiki Sloveniji dokončali srednješolsko izobraževanje in opravili maturo, ali pod pogojem, da imajo stalno prebivališče v Republiki Sloveniji in so sami ali vsaj eden od njihovih staršev ali skrbnikov do začetka izbirnega postopka rezidenti Republike Slovenije za davčne namene.</w:t>
      </w:r>
    </w:p>
    <w:p w14:paraId="2A3C639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Za redni in časovno prilagojen študij po dodiplomskih študijskih programih in enovitih magistrskih študijskih programih se za tujce lahko razpiše dodatno število prostih vpisnih mest. Znotraj dodatnega števila prostih vpisnih mest iz prejšnjega stavka se lahko ločeno razpišejo prosta vpisna mesta za državljane držav Zahodnega Balkana, s katerimi ima Republika Slovenija sklenjene bilateralne sporazume na področju izobraževanja. Število prostih vpisnih mest iz prvega stavka tega odstavka praviloma ne sme presegati števila prostih vpisnih mest iz 7. točke prvega odstavka prejšnjega člena za 20 % v primeru rednega študija in 50 % v primeru časovno prilagojenega študija.</w:t>
      </w:r>
    </w:p>
    <w:p w14:paraId="69C5CF2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(3) Če bodo po zaključku drugega prijavnega roka razpisana še prosta vpisna mesta za redni ali časovno prilagojen študij iz 7. točke prvega odstavka prejšnjega člena, se Slovenci brez slovenskega državljanstva in tujci lahko vpisujejo tudi na ta mesta. Razpoložljiva mesta najprej zasedejo državljani Republike Slovenije in državljani članic Evropske unije, nato Slovenci brez slovenskega državljanstva in šele nato tujci.</w:t>
      </w:r>
    </w:p>
    <w:p w14:paraId="64A80A11"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6. člen</w:t>
      </w:r>
    </w:p>
    <w:p w14:paraId="1D97094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Ne glede na določbo 7. točke prvega odstavka 4. člena in določbe 5. člena tega pravilnika se državljani članic Evropske unije, Slovenci brez slovenskega državljanstva in tujci lahko za določen čas vpisujejo na visokošolske zavode v Republiki Sloveniji, če gre za študentske izmenjave na podlagi mednarodnih sporazumov oziroma sporazumov med visokošolskimi zavodi.</w:t>
      </w:r>
    </w:p>
    <w:p w14:paraId="464C30ED"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7. člen</w:t>
      </w:r>
    </w:p>
    <w:p w14:paraId="73FDD42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Vsebino razpisa določi pristojni organ univerze oziroma pristojni organ samostojnega visokošolskega zavoda.</w:t>
      </w:r>
    </w:p>
    <w:p w14:paraId="6BC0D71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Univerza oziroma samostojni visokošolski zavod lahko objavi razpis le za tiste javnoveljavne študijske programe, za katerih izvajanje izpolnjuje pogoje, določene z zakonom, statutom in študijskim programom.</w:t>
      </w:r>
    </w:p>
    <w:p w14:paraId="6009C34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Študijski programi oziroma zborniki študijskih programov, za katere se objavlja razpis, morajo biti pred razpisom javno objavljeni na spletni strani univerze oziroma samostojnega visokošolskega zavoda.</w:t>
      </w:r>
    </w:p>
    <w:p w14:paraId="7196A20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Visokošolska prijavno-informacijska služba Univerze v Ljubljani pripravi besedilo razpisa za vpis v dodiplomske študijske programe in enovite magistrske študijske programe za objavo v sodelovanju z visokošolskimi zavodi, vključenimi v razpis, in ministrstvom, pristojnim za visoko šolstvo.</w:t>
      </w:r>
    </w:p>
    <w:p w14:paraId="3AD41D06" w14:textId="77777777" w:rsidR="00E70AE4" w:rsidRPr="00B26D42" w:rsidRDefault="00E70AE4" w:rsidP="00E669B3">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8. člen</w:t>
      </w:r>
    </w:p>
    <w:p w14:paraId="766A4784" w14:textId="1283AC72" w:rsidR="00E70AE4" w:rsidRPr="00B26D42" w:rsidRDefault="00E70AE4" w:rsidP="000D1380">
      <w:pPr>
        <w:pStyle w:val="zamik"/>
        <w:pBdr>
          <w:top w:val="none" w:sz="0" w:space="12" w:color="auto"/>
        </w:pBdr>
        <w:jc w:val="both"/>
        <w:rPr>
          <w:rFonts w:ascii="Arial" w:eastAsia="Arial" w:hAnsi="Arial" w:cs="Arial"/>
          <w:sz w:val="20"/>
          <w:szCs w:val="20"/>
        </w:rPr>
      </w:pPr>
      <w:r w:rsidRPr="00B26D42">
        <w:rPr>
          <w:rFonts w:ascii="Arial" w:eastAsia="Arial" w:hAnsi="Arial" w:cs="Arial"/>
          <w:sz w:val="20"/>
          <w:szCs w:val="20"/>
        </w:rPr>
        <w:t>(1) Javni visokošolski zavodi in koncesionirani visokošolski zavodi za koncesionirane študijske programe morajo razpis vnesti v evidenčni in analitski informacijski sistem visokega šolstva (v nadaljnjem besedilu: eVŠ) najpozneje do 1. decembra, vsi drugi visokošolski zavodi s sedežem v Republiki Sloveniji, ki nameravajo razpisati javnoveljavne študijske programe, pa najmanj sedem dni pred prvim prijavnim rokom, vendar najpozneje do 31. marca.</w:t>
      </w:r>
    </w:p>
    <w:p w14:paraId="66469913"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Javni in koncesionirani visokošolski zavod mora k vsebini razpisa pred njegovo objavo pridobiti soglasje Vlade Republike Slovenije.</w:t>
      </w:r>
    </w:p>
    <w:p w14:paraId="57451B8E" w14:textId="36C29576" w:rsidR="00E669B3" w:rsidRPr="00B26D42" w:rsidRDefault="00E70AE4" w:rsidP="00E669B3">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Visokošolski zavodi iz prejšnjega odstavka morajo sklepe o razpisu za vpis v dodiplomske študijske programe in enovite magistrske študijske programe za prihodnje študijsko leto najpozneje do 1. decembra poslati Visokošolski prijavno-informacijski službi Univerze v Ljubljani in ministrstvu, pristojnemu za visoko šolstvo.</w:t>
      </w:r>
    </w:p>
    <w:p w14:paraId="587B0C62" w14:textId="77777777" w:rsidR="00E70AE4" w:rsidRPr="00B26D42" w:rsidRDefault="00E70AE4" w:rsidP="00E669B3">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9. člen</w:t>
      </w:r>
    </w:p>
    <w:p w14:paraId="0396EF2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Po objavi razpisa univerze oziroma njihove članice ter samostojni visokošolski zavodi organizirajo najmanj en, lahko pa tudi več informativnih dni, ter vse, ki se zanimajo za študij, seznanijo z razpisom, možnostmi in pogoji izobraževanja, poklici, za katere izobražujejo, možnostmi za nadaljnje izobraževanje in drugimi informacijami, pomembnimi pri izbiri študija.</w:t>
      </w:r>
    </w:p>
    <w:p w14:paraId="5062A0E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(2) Visokošolski zavodi lahko organizirajo tudi individualne informativne pogovore. Informativni dnevi se ob upoštevanju šolskega koledarja za srednje šole organizirajo v rokih, določenih z razpisom.</w:t>
      </w:r>
    </w:p>
    <w:p w14:paraId="72C3E561"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10. člen</w:t>
      </w:r>
    </w:p>
    <w:p w14:paraId="6043B92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Strokovna, tehnična in druga opravila, potrebna za izvedbo prijavnih postopkov na razpis za vpis v prvi letnik dodiplomskih študijskih programov in enovitih magistrskih študijskih programov v prvem in drugem prijavnem roku, opravljajo visokošolske prijavno-informacijske službe univerz. Za delovanje elektronske prijave za vpis v eVŠ skrbi ministrstvo, pristojno za visoko šolstvo.</w:t>
      </w:r>
    </w:p>
    <w:p w14:paraId="21237513"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Visokošolska prijavno-informacijska služba Univerze v Ljubljani opravlja tudi skupne naloge za izvedbo prijavno-sprejemnih postopkov za vpis v dodiplomske študijske programe in enovite magistrske študijske programe.</w:t>
      </w:r>
    </w:p>
    <w:p w14:paraId="684F143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Pravila za pretvorbo ocen srednješolske izobrazbe pri izračunu točk ob omejitvi vpisa pred objavo razpisa s sklepom sprejme minister, pristojen za visoko šolstvo, po predhodnem mnenju rektorske konference. Objavijo se na spletnih straneh ministrstva, pristojnega za visoko šolstvo, in visokošolskih prijavno-informacijskih služb univerz.</w:t>
      </w:r>
    </w:p>
    <w:p w14:paraId="3CC6A82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Za usklajevanje enotnega delovanja visokošolskih prijavno-informacijskih služb in reševanje odprtih vprašanj v povezavi z izvedbo razpisa minister, pristojen za visoko šolstvo, s sklepom imenuje delovno skupino, ki vključuje predstavnike visokošolskih prijavno-informacijskih služb in ministrstva, pristojnega za visoko šolstvo.</w:t>
      </w:r>
    </w:p>
    <w:p w14:paraId="2C2D4F1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11. člen</w:t>
      </w:r>
    </w:p>
    <w:p w14:paraId="613FC8F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Po preteku prvega in drugega roka za prijavo na razpis visokošolske prijavno-informacijske službe analizirajo prijave za vpis, jih objavijo na svojih spletnih straneh ter pošljejo podatke o prijavah pristojnim organom univerz in njihovih članic ter samostojnih visokošolskih zavodov in ministrstvu, pristojnemu za visoko šolstvo.</w:t>
      </w:r>
    </w:p>
    <w:p w14:paraId="670CD07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 dogovoru z ministrstvom, pristojnim za visoko šolstvo, služba iz drugega odstavka 10. člena tega pravilnika pripravi zbirno analizo prijavno-sprejemnega postopka za dodiplomske študijske programe za posamezno študijsko leto in jo objavi na svoji spletni strani oziroma pošlje zainteresirani javnosti.</w:t>
      </w:r>
    </w:p>
    <w:p w14:paraId="71A65C4A"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2. Prijava na razpis za dodiplomske študijske programe in enovite magistrske študijske programe</w:t>
      </w:r>
    </w:p>
    <w:p w14:paraId="162F74C7"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12. člen</w:t>
      </w:r>
    </w:p>
    <w:p w14:paraId="359FAD5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Kandidati, državljani Republike Slovenije in državljani članic Evropske unije ter Slovenci brez slovenskega državljanstva, se za vpis v prvi letnik dodiplomskih študijskih programov in enovitih magistrskih študijskih programov na razpis prijavijo v dveh rednih rokih, pri čemer se trajanje posameznega roka določi z razpisom tako, da:</w:t>
      </w:r>
    </w:p>
    <w:p w14:paraId="49CAB608"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prvi rok traja najmanj 30 dni med 1. februarjem in 20. marcem in</w:t>
      </w:r>
    </w:p>
    <w:p w14:paraId="00B6244E"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drugi rok traja najmanj pet dni v obdobju od izteka roka za vpis kandidatov, sprejetih v prvem roku, do 5. septembra.</w:t>
      </w:r>
    </w:p>
    <w:p w14:paraId="669B7E2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 xml:space="preserve">(2) Kandidati, za katere se izbirni postopek v prvem roku do datuma za oddajo druge prijave še ni končal, lahko oddajo drugo prijavo. Če bodo sprejeti na enega izmed študijskih programov v prvem </w:t>
      </w:r>
      <w:r w:rsidRPr="00B26D42">
        <w:rPr>
          <w:rFonts w:ascii="Arial" w:eastAsia="Arial" w:hAnsi="Arial" w:cs="Arial"/>
          <w:sz w:val="20"/>
          <w:szCs w:val="20"/>
        </w:rPr>
        <w:lastRenderedPageBreak/>
        <w:t>roku, se postopek glede njihove prijave v drugem roku ustavi z njihovim pisnim soglasjem. Če bodo sprejeti na enega izmed študijskih programov v prvem roku in se bodo v ta študijski program tudi vpisali, se njihova prijava iz drugega prijavnega roka izloči iz nadaljnjega prijavno-sprejemnega postopka in postopek ustavi.</w:t>
      </w:r>
    </w:p>
    <w:p w14:paraId="76448D3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Kandidat poda pisno soglasje iz prejšnjega odstavka do objave rezultatov splošne in poklicne mature ter maturitetnih izpitov v jesenskem roku. Če kandidat takega soglasja ne poda v roku iz prejšnjega stavka, se šteje, da je umaknil prijavo na drugem prijavnem roku.</w:t>
      </w:r>
    </w:p>
    <w:p w14:paraId="3EEB635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Če na visokošolskih zavodih po zaključku drugega prijavnega roka ostanejo še prosta vpisna mesta, visokošolski zavodi lahko razpišejo rok za njihovo zapolnitev. Rok traja najmanj en delovni dan in se določi z razpisom v obdobju od izteka izbirnega postopka drugega prijavnega roka do 30. septembra.</w:t>
      </w:r>
    </w:p>
    <w:p w14:paraId="674F802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(5) Roki za prijavo kandidatov za vpis v višji letnik, na mesta za diplomante na enovitih magistrskih študijskih programih in vzporedni vpis se določijo z razpisom. Z razpisom se določijo tudi roki za tujce.</w:t>
      </w:r>
    </w:p>
    <w:p w14:paraId="6FF57B04"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13. člen</w:t>
      </w:r>
    </w:p>
    <w:p w14:paraId="377D308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Vsi kandidati morajo oddati elektronsko prijavo prek spletnega portala eVŠ, in to do roka, določenega z razpisom.</w:t>
      </w:r>
    </w:p>
    <w:p w14:paraId="58BB906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Prijavo za vpis lahko kandidat odda bodisi s sredstvom elektronske identifikacije najmanj srednje ravni zanesljivosti bodisi z računom avtentikacijske in avtorizacijske infrastrukture (AAI-račun), lahko pa tudi na drug način, ki omogoča identifikacijo prijavitelja. Kot pravočasna se upošteva prijava, ki je bila izpolnjena in elektronsko podpisana ter oddana v eVŠ do roka, določenega z razpisom. Prijave, oddane na način, ki omogoča identifikacijo prijavitelja, se ne podpisujejo.</w:t>
      </w:r>
    </w:p>
    <w:p w14:paraId="2EA04FD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Ne glede na način prijave iz prejšnjega odstavka kandidat vlaga zahtevane dokumente in priloge k prijavi elektronsko prek spletnega portala eVŠ.</w:t>
      </w:r>
    </w:p>
    <w:p w14:paraId="57246F7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Visokošolski zavodi in visokošolske prijavno-informacijske službe vročajo oziroma posredujejo kandidatom v seznanitev dokumente in obvestila v zvezi z razpisom za vpis z odložitvijo dokumenta oziroma obvestila v spletni portal eVŠ.</w:t>
      </w:r>
    </w:p>
    <w:p w14:paraId="2BD5A33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(5) Visokošolski zavod oziroma visokošolske prijavno-informacijske službe o vložitvi dokumenta oziroma obvestila iz prejšnjega odstavka prek spletnega portala eVŠ tudi obvestijo kandidata, in sicer da je prejel dokument, ki mu ga je treba vročiti, ali obvestilo, s katerim mora biti seznanjen.</w:t>
      </w:r>
    </w:p>
    <w:p w14:paraId="3DE4480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(6) Kandidat prevzame dokument oziroma obvestilo s spletnega portala eVŠ v elektronski obliki po predhodni avtentikaciji.</w:t>
      </w:r>
    </w:p>
    <w:p w14:paraId="79AC31D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(7) Ob osebni vročitvi dokumenta prek spletnega portala eVŠ kandidat elektronsko potrdi elektronsko vročilnico. Dan elektronske potrditve elektronske vročilnice iz prejšnjega stavka se šteje za dan vročitve dokumenta. Če kandidat dokumenta ne prevzame v petih dneh od dneva prejema informativnega sporočila o elektronsko odloženem dokumentu na spletnem portalu eVŠ, velja vročitev za opravljeno z dnem preteka tega roka.</w:t>
      </w:r>
    </w:p>
    <w:p w14:paraId="5E003A1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(8) Elektronska vročilnica iz prejšnjega odstavka vsebuje naslednje podatke:</w:t>
      </w:r>
    </w:p>
    <w:p w14:paraId="49C1D82D"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številko dokumenta,</w:t>
      </w:r>
    </w:p>
    <w:p w14:paraId="2C8F234B"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navedbo prejemnika (kandidata),</w:t>
      </w:r>
    </w:p>
    <w:p w14:paraId="0A49D223"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naslov prejemnika (kandidata) ter</w:t>
      </w:r>
    </w:p>
    <w:p w14:paraId="4D0F2CAE"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datum in uro vročitve.</w:t>
      </w:r>
    </w:p>
    <w:p w14:paraId="5A31F03E"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lastRenderedPageBreak/>
        <w:t>14. člen</w:t>
      </w:r>
    </w:p>
    <w:p w14:paraId="48DA5CF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 prvem roku se lahko prijavijo vsi kandidati, ki se nameravajo vpisati v študijskem letu, za katero se objavlja razpis.</w:t>
      </w:r>
    </w:p>
    <w:p w14:paraId="7C2DD695"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 drugem prijavnem roku se na še prosta vpisna mesta lahko prijavijo kandidati, državljani Republike Slovenije in državljani članic Evropske unije ter Slovenci brez slovenskega državljanstva, ki se niso prijavili v prvem prijavnem roku ali se niso uvrstili v nobenega od v prvi prijavi naštetih študijskih programov ali se niso vpisali v študijski program, v katerega so bili sprejeti v prvem prijavnem roku, oziroma so se iz tega študijskega programa izpisali pred objavo vpisnih mest za drugi prijavni rok.</w:t>
      </w:r>
    </w:p>
    <w:p w14:paraId="058E0453"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Visokošolski zavodi lahko za študijske programe, ki imajo po končanem prvem prijavnem roku sprejetih najmanj 90 % kandidatov ali manj kot 10 % kandidatov glede na razpisana mesta za posamezni način študija, v drugem roku prostih mest za ta način študija ne razpišejo. Če se v drugem prijavnem roku prosta mesta ne razpišejo, ker je sprejetih manj kot 10 % kandidatov glede na razpisana mesta za posamezni način študija, visokošolski zavodi sprejmejo odločitev, da se študijski program ne izvaja. Visokošolski zavodi morajo o takih študijskih programih takoj obvestiti ministrstvo, pristojno za visoko šolstvo.</w:t>
      </w:r>
    </w:p>
    <w:p w14:paraId="344890B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Za študijske programe, za katere je razpisanih 30 mest ali manj za posamezni način študija, delež iz prejšnjega odstavka ne velja in ga določijo visokošolski zavodi z razpisom. Visokošolski zavodi morajo o takih študijskih programih takoj obvestiti ministrstvo, pristojno za visoko šolstvo.</w:t>
      </w:r>
    </w:p>
    <w:p w14:paraId="5EE5590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(5) Visokošolski zavodi lahko po končanem prvem prijavnem roku sprejmejo odločitev, da se študijski program ne izvaja, če vanj ni bilo sprejeto število kandidatov, določeno z razpisom. Visokošolski zavodi morajo o takih študijskih programih takoj obvestiti ministrstvo, pristojno za visoko šolstvo.</w:t>
      </w:r>
    </w:p>
    <w:p w14:paraId="1F96695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(6) Visokošolski zavodi, na katerih ostanejo prosta vpisna mesta tudi po izteku drugega prijavnega roka, lahko v roku za zapolnitev še prostih vpisnih mest skladno z razpisom za vpis vpisujejo kandidate, ki izpolnjujejo vpisne pogoje. Prijavijo se lahko kandidati, ki se niso prijavili v prvem ali drugem prijavnem roku, kandidati, ki se niso uvrstili v nobenega od v prvi ali drugi prijavi naštetih študijskih programov ali se niso vpisali v študijski program, v katerega so bili sprejeti v prvem ali drugem prijavnem roku, in kandidati, sprejeti v prvem ali drugem prijavnem roku v študijski program, ki se ne bo izvajal.</w:t>
      </w:r>
    </w:p>
    <w:p w14:paraId="6854271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(7) Diplomanti in študenti, ki bodo diplomirali v tekočem študijskem letu, se za redni študij na enovitih magistrskih študijskih programih lahko prijavijo le za mesta za diplomante, za redni in časovno prilagojen študij na dodiplomskih študijskih programih pa v rednih rokih, in sicer na način in v rokih, določenih z razpisom.</w:t>
      </w:r>
    </w:p>
    <w:p w14:paraId="7F6C7A30"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15. člen</w:t>
      </w:r>
    </w:p>
    <w:p w14:paraId="7F9885A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 prijavi v prvem oziroma drugem prijavnem roku kandidati, državljani Republike Slovenije in državljani članic Evropske unije ter Slovenci brez slovenskega državljanstva, po prednostnem vrstnem redu navedejo največ tri študijske programe, v katere se želijo vpisati in za katere izpolnjujejo oziroma bodo do rokov, določenih z razpisom, izpolnjevali pogoje za vpis.</w:t>
      </w:r>
    </w:p>
    <w:p w14:paraId="194C98E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 roku za zapolnitev še prostih vpisnih mest kandidat navede en študijski program, v katerega se želi vpisati in za katerega izpolnjuje pogoje za vpis. Kandidat lahko odda največ tri prijave za različne študijske programe oziroma načine njihove izvedbe.</w:t>
      </w:r>
    </w:p>
    <w:p w14:paraId="2A92E781"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3. Dokazila o izpolnjevanju vpisnih pogojev</w:t>
      </w:r>
    </w:p>
    <w:p w14:paraId="60C816EE"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16. člen</w:t>
      </w:r>
    </w:p>
    <w:p w14:paraId="772484D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Dokazila o izpolnjevanju pogojev za vpis v enovite magistrske in univerzitetne študijske programe so:</w:t>
      </w:r>
    </w:p>
    <w:p w14:paraId="4F09513F"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      spričevalo splošne mature;</w:t>
      </w:r>
    </w:p>
    <w:p w14:paraId="337EC49D"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2.      spričevalo o srednješolski diplomi ali zaključnem izpitu, opravljenem po ustreznem štiriletnem srednješolskem programu, če so kandidati končali izobraževanje pred 1. 6. 1995;</w:t>
      </w:r>
    </w:p>
    <w:p w14:paraId="21499600"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3.      spričevalo o poklicni maturi po ustreznem programu za pridobitev srednje strokovne izobrazbe, skupaj s potrdilom o opravljenem izpitu iz maturitetnega predmeta;</w:t>
      </w:r>
    </w:p>
    <w:p w14:paraId="1F0C451C"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4.      potrdilo o opravljenem preizkusu posebnih nadarjenosti, sposobnosti ali spretnosti, če je ta zahtevan s študijskim programom;</w:t>
      </w:r>
    </w:p>
    <w:p w14:paraId="34C4051C"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5.      spričevali zadnjih dveh letnikov, če so se kandidati prijavili za vpis v študijski program, za katerega je vpis omejen;</w:t>
      </w:r>
    </w:p>
    <w:p w14:paraId="5F04D704"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6.      potrdilo o opravljenih izpitih iz maturitetnih predmetov v skladu s predpisi, ki urejajo maturo na gimnazijah.</w:t>
      </w:r>
    </w:p>
    <w:p w14:paraId="57B9981B"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17. člen</w:t>
      </w:r>
    </w:p>
    <w:p w14:paraId="060D33F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Dokazila o izpolnjevanju pogojev za vpis v visokošolske strokovne študijske programe so:</w:t>
      </w:r>
    </w:p>
    <w:p w14:paraId="438FD470"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spričevalo splošne mature;</w:t>
      </w:r>
    </w:p>
    <w:p w14:paraId="7FD5A5A0"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spričevalo o poklicni maturi, zaključnem izpitu ali srednješolski diplomi po ustreznem programu za pridobitev srednje strokovne izobrazbe;</w:t>
      </w:r>
    </w:p>
    <w:p w14:paraId="423FDC44"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potrdilo o preizkusu posebnih nadarjenosti, sposobnosti ali spretnosti, če je ta zahtevan s študijskim programom;</w:t>
      </w:r>
    </w:p>
    <w:p w14:paraId="26F20155"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spričevali zadnjih dveh letnikov, če so se kandidati prijavili za vpis v študijski program, za katerega je vpis omejen.</w:t>
      </w:r>
    </w:p>
    <w:p w14:paraId="2D29F18C"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18. člen</w:t>
      </w:r>
    </w:p>
    <w:p w14:paraId="3D244F4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Dokazilo o končanem srednješolskem programu za kandidate, ki so se vpisali v štiriletne srednješolske programe od šolskega leta 1981/82 do 1985/86 in so jih končali do 31. 8. 1991 oziroma 31. 8. 1992, je diploma.</w:t>
      </w:r>
    </w:p>
    <w:p w14:paraId="3501C18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Kot spričevalo splošne mature se upošteva tudi spričevalo o zaključnem izpitu – poskusni maturi.</w:t>
      </w:r>
    </w:p>
    <w:p w14:paraId="1F69A85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Za kandidate, ki so končali petletni srednješolski program, se namesto spričeval 3. in 4. letnika upoštevata spričevali 4. in 5. letnika. Kandidati, ki imajo dosežen učni uspeh v 3. in 4. letniku vpisan v indeks, kot dokazilo predložijo prvo stran indeksa ter strani, na katerih so navedeni ocene za posamezen letnik in splošni uspeh.</w:t>
      </w:r>
    </w:p>
    <w:p w14:paraId="336AEA3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Za kandidate, ki so končali nadaljevalni program srednjega izobraževanja ali program poklicno-tehniškega izobraževanja, se upoštevata spričevali 1. in 2. letnika tega programa.</w:t>
      </w:r>
    </w:p>
    <w:p w14:paraId="27A82210"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 xml:space="preserve">(5) Za kandidate, ki so opravili maturitetni tečaj po končanem 4. letniku srednjega izobraževanja, se v izbirnem postopku upoštevajo spričevali 3. in 4. letnika ter maturitetno spričevalo. Za kandidate, ki so maturitetni tečaj opravili po treh letih srednješolskega izobraževanja ali manj, oziroma za kandidate, ki so maturo opravljali v skladu z drugim odstavkom 24. člena Zakona o maturi (Uradni list RS, št. 1/07 – uradno prečiščeno besedilo in 46/16 – ZOFVI-K), se upošteva le maturitetno </w:t>
      </w:r>
      <w:r w:rsidRPr="00B26D42">
        <w:rPr>
          <w:rFonts w:ascii="Arial" w:eastAsia="Arial" w:hAnsi="Arial" w:cs="Arial"/>
          <w:sz w:val="20"/>
          <w:szCs w:val="20"/>
        </w:rPr>
        <w:lastRenderedPageBreak/>
        <w:t>spričevalo. Kandidat za splošni uspeh pri maturi dobi tolikšen delež točk, kot je navedeno pri posameznem študijskem programu za maturo ter uspeh v 3. in 4. letniku skupaj.</w:t>
      </w:r>
    </w:p>
    <w:p w14:paraId="782F90B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(6) Za kandidate, ki so opravili poklicni tečaj, se v izbirnem postopku upoštevajo spričevali 3. in 4. letnika gimnazije oziroma izobraževalnega programa za pridobitev srednje strokovne izobrazbe ter spričevalo o poklicni maturi.</w:t>
      </w:r>
    </w:p>
    <w:p w14:paraId="53D05CB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(7) Kandidati, ki so končali srednjo šolo v tujini, do roka, določenega z razpisom, predložijo zaključno spričevalo in spričevali zadnjih dveh letnikov srednješolskega izobraževanja, prevode teh spričeval, kjer je potrebno, in odločbo o priznavanju v tujini pridobljenega izobraževanja. O izpolnjevanju pogojev za vpis oziroma priznanju pravice do nadaljevanja izobraževanja odloča visokošolski zavod v skladu z zakonom, ki ureja vrednotenje in priznavanje izobraževanja.</w:t>
      </w:r>
    </w:p>
    <w:p w14:paraId="7B82431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(8) Dokazilo o uspešno opravljeni mednarodni maturi je IB diploma oziroma listina IBO Results summary (če kandidat še ni dobil diplome) s pripisom: Diploma Awarded ali Bilingual diploma awarded.</w:t>
      </w:r>
    </w:p>
    <w:p w14:paraId="4F544B9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(9) Dokazilo o zaključnem spričevalu evropske mature je ustrezna diploma oziroma listina European Baccalaureate Certificate.</w:t>
      </w:r>
    </w:p>
    <w:p w14:paraId="6FE53E2A"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19. člen</w:t>
      </w:r>
    </w:p>
    <w:p w14:paraId="488ECEB0"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Če za vpis v študijski program ustrezajo različna dokazila o izpolnjevanju vpisnih pogojev, se v izbirnem postopku upoštevajo tista, ki so za kandidata ugodnejša.</w:t>
      </w:r>
    </w:p>
    <w:p w14:paraId="299C127A"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20. člen</w:t>
      </w:r>
    </w:p>
    <w:p w14:paraId="637D924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Dokazila za študente, ki se vpisujejo po pravilih za vzporedni študij, za vpis v višji letnik in za diplomante na enovitih magistrskih študijskih programih, določi pristojni organ univerze oziroma samostojnega visokošolskega zavoda z razpisom.</w:t>
      </w:r>
    </w:p>
    <w:p w14:paraId="6362BF2F"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21. člen</w:t>
      </w:r>
    </w:p>
    <w:p w14:paraId="5E4D49C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Kot dokazilo o izpolnjevanju vpisnih pogojev, ki jih morajo v prijavnem postopku poslati kandidati in si jih ni mogoče pridobiti iz uradnih evidenc, veljajo fotokopije listin iz 16., 17. in 18. člena tega pravilnika:</w:t>
      </w:r>
    </w:p>
    <w:p w14:paraId="56148A72"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overjene pri notarju, uradni osebi upravne enote, in sicer ne glede na bivališče osebe, ki zahteva overitev, ali</w:t>
      </w:r>
    </w:p>
    <w:p w14:paraId="6D101CDD"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preverjene na podlagi izvirne listine pri uradnih osebah visokošolske prijavno-informacijske službe univerz in samostojnih visokošolskih zavodov. Uradna oseba ugotovitev, ali se prepis oziroma kopija ujema z izvirnikom, zaznamuje na fotokopiji listine.</w:t>
      </w:r>
    </w:p>
    <w:p w14:paraId="1E30483E"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 xml:space="preserve">4. </w:t>
      </w:r>
      <w:r w:rsidRPr="00B26D42">
        <w:rPr>
          <w:rFonts w:ascii="Arial" w:eastAsia="Arial" w:hAnsi="Arial" w:cs="Arial"/>
          <w:b/>
          <w:bCs/>
          <w:caps/>
          <w:sz w:val="20"/>
          <w:szCs w:val="20"/>
        </w:rPr>
        <w:t> </w:t>
      </w:r>
      <w:r w:rsidRPr="00B26D42">
        <w:rPr>
          <w:rFonts w:ascii="Arial" w:eastAsia="Arial" w:hAnsi="Arial" w:cs="Arial"/>
          <w:caps/>
          <w:sz w:val="20"/>
          <w:szCs w:val="20"/>
        </w:rPr>
        <w:t>Opravljanje preizkusov</w:t>
      </w:r>
    </w:p>
    <w:p w14:paraId="3D50330A"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22. člen</w:t>
      </w:r>
    </w:p>
    <w:p w14:paraId="48C2C92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Preizkusi posebnih nadarjenosti, sposobnosti in spretnosti (v nadaljnjem besedilu: preizkusi) se opravljajo na visokošolskem zavodu.</w:t>
      </w:r>
    </w:p>
    <w:p w14:paraId="73AC5BD9"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lastRenderedPageBreak/>
        <w:t>23. člen</w:t>
      </w:r>
    </w:p>
    <w:p w14:paraId="364C7CE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Visokošolska prijavno-informacijska služba v sodelovanju s pristojnimi službami univerz in njihovih članic ter samostojnih visokošolskih zavodov ugotovi, ali prijavljeni kandidati izpolnjujejo pogoje za vpis. Kandidate, za katere se ugotovi, da morajo opraviti preizkuse, se pisno ali po elektronski pošti na elektronski naslov, naveden v prijavi za vpis, seznani s področji, iz katerih jih morajo opravljati, ter z roki in krajem opravljanja teh preizkusov. Obvestila o preizkusih pošilja visokošolski zavod po elektronski pošti na elektronski naslov kandidata, naveden v prijavi za vpis.</w:t>
      </w:r>
    </w:p>
    <w:p w14:paraId="2F5FB70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O kraju, času in načinu opravljanja preizkusa kandidate pisno ali po elektronski pošti na elektronski naslov, naveden v prijavi za vpis, obvesti visokošolski zavod najpozneje pet dni pred preizkusom v prvem prijavnem roku ter dva dni pred preizkusom v drugem prijavnem roku.</w:t>
      </w:r>
    </w:p>
    <w:p w14:paraId="05FE5C78"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24. člen</w:t>
      </w:r>
    </w:p>
    <w:p w14:paraId="0A2E2CE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Datumi za opravljanje preizkusov v prvem in drugem roku se ob upoštevanju koledarja za splošno maturo oziroma koledarja za poklicno maturo določijo z razpisom.</w:t>
      </w:r>
    </w:p>
    <w:p w14:paraId="287D746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Roki za opravljanje preizkusov morajo biti razporejeni in medsebojno usklajeni tako, da jih kandidati lahko opravljajo za vse v prijavah navedene študijske programe.</w:t>
      </w:r>
    </w:p>
    <w:p w14:paraId="6FE889FB"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25. člen</w:t>
      </w:r>
    </w:p>
    <w:p w14:paraId="4702633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Visokošolski zavodi o opravljenih preizkusih kandidatom izdajo potrdilo, podatke o uspehu pri preizkusih pa vnesejo tudi v eVŠ.</w:t>
      </w:r>
    </w:p>
    <w:p w14:paraId="41A4E05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Potrdila o opravljenih preizkusih, ki se opravljajo na visokošolskih zavodih, veljajo za čas, ki ga določi visokošolski zavod.</w:t>
      </w:r>
    </w:p>
    <w:p w14:paraId="6D40302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Ne glede na določbo prejšnjega odstavka se preizkusi lahko opravljajo večkrat. V izbirnem postopku se upošteva boljša ocena.</w:t>
      </w:r>
    </w:p>
    <w:p w14:paraId="5283C58B"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5. Roki za oddajo dokazil o izpolnjevanju pogojev</w:t>
      </w:r>
    </w:p>
    <w:p w14:paraId="243E5810"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26. člen</w:t>
      </w:r>
    </w:p>
    <w:p w14:paraId="06C52D3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Dokazila o izpolnjevanju vpisnih pogojev se v prvem in drugem roku predložijo elektronsko prek spletnega portala eVŠ pristojni visokošolsko prijavno-informacijski službi, v primeru roka za zapolnitev še prostih vpisnih mest pa visokošolskim zavodom.</w:t>
      </w:r>
    </w:p>
    <w:p w14:paraId="5565455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Ne glede na določbo prejšnjega odstavka kandidatom, ki so oziroma bodo opravljali splošno oziroma poklicno maturo v Republiki Sloveniji v tekočem letu, v katerem oddajajo prijavo za vpis, ni treba pošiljati spričeval o splošni oziroma poklicni maturi in spričeval o zadnjih dveh zaključenih letnikih srednje šole. Te podatke po uradni dolžnosti posreduje Državni izpitni center ministrstvu, pristojnemu za visoko šolstvo. Podatke o ocenah, s katerimi Državni izpitni center ne razpolaga, pridobi pristojna visokošolska prijavno-informacijska služba s pozivom za njihovo predložitev neposredno od kandidata.</w:t>
      </w:r>
    </w:p>
    <w:p w14:paraId="29210B3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Kandidati, ki so opravili zaključni izpit po predpisih, ki so veljali pred uvedbo poklicne mature, predložijo spričevalo o zaključnem izpitu ter spričevali 3. in 4. letnika skupaj s prijavo na razpis.</w:t>
      </w:r>
    </w:p>
    <w:p w14:paraId="73B73DA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 xml:space="preserve">(4) Podatke iz diplom o mednarodni maturi (International Baccalaureat – IB), ki si jih kandidati pridobijo na gimnazijah v Republiki Sloveniji, pristojni visokošolsko prijavno-informacijski </w:t>
      </w:r>
      <w:r w:rsidRPr="00B26D42">
        <w:rPr>
          <w:rFonts w:ascii="Arial" w:eastAsia="Arial" w:hAnsi="Arial" w:cs="Arial"/>
          <w:sz w:val="20"/>
          <w:szCs w:val="20"/>
        </w:rPr>
        <w:lastRenderedPageBreak/>
        <w:t>službi na podlagi soglasja kandidata sporočijo te gimnazije, in sicer do roka, določenega z razpisom za vpis.</w:t>
      </w:r>
    </w:p>
    <w:p w14:paraId="57C5FEB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(5) Zaključno spričevalo evropske mature (European Baccalaureate Certificate), ki jo kandidati pridobijo v tujini, predložijo pristojni visokošolski prijavno-informacijski službi oziroma visokošolskemu zavodu do roka, določenega z razpisom za vpis.</w:t>
      </w:r>
    </w:p>
    <w:p w14:paraId="61CACA9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(6) Visokošolski zavodi podatke o preizkusih posebnih nadarjenosti, sposobnosti in spretnosti, ki so jih kandidati opravljali, vnesejo v eVŠ do roka, določenega z razpisom.</w:t>
      </w:r>
    </w:p>
    <w:p w14:paraId="3BCBD21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27. člen</w:t>
      </w:r>
    </w:p>
    <w:p w14:paraId="154762C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Državljani Republike Slovenije in državljani članic Evropske unije ter Slovenci brez slovenskega državljanstva, ki končajo srednjo šolo v tujini v šolskem letu, v katerem oddajajo prijavo na razpis, pristojni visokošolski prijavno-informacijski službi predložijo vsa dokazila za prvi prijavni rok najpozneje do 1. avgusta, za drugi prijavni rok pa najpozneje do 5. septembra.</w:t>
      </w:r>
    </w:p>
    <w:p w14:paraId="6EA5E68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Roke za oddajo dokazil za tujce, ki končajo srednjo šolo v tujini v šolskem letu, v katerem oddajajo prijavo za vpis, določijo pristojni organi univerz in samostojnih visokošolskih zavodov in jih objavijo v razpisu.</w:t>
      </w:r>
    </w:p>
    <w:p w14:paraId="6D8AA32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Kandidati, ki so v času oddaje prijave že zaključili srednješolsko izobraževanje ter imajo dokazila o izpolnjevanju vpisnih pogojev in teh ni mogoče pridobiti iz uradnih evidenc, jih predložijo pristojni visokošolski prijavno-informacijski službi oziroma visokošolskemu zavodu skupaj s prijavo oziroma najpozneje do konca prijavnega roka, v katerem oddajajo prijavo za vpis.</w:t>
      </w:r>
    </w:p>
    <w:p w14:paraId="7AA14F8D"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6. Omejitev vpisa</w:t>
      </w:r>
    </w:p>
    <w:p w14:paraId="1975CC5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28. člen</w:t>
      </w:r>
    </w:p>
    <w:p w14:paraId="572CB94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Če število prijavljenih kandidatov za vpis v dodiplomske študijske programe in enovite magistrske študijske programe v prvih prijavah, navedenih na prvem mestu, presega število razpisanih mest za manj kot 10 %, lahko pristojni organ univerze ali samostojnega visokošolskega zavoda ob določitvi vsebine razpisa ali najpozneje v petih tednih po izteku roka za prijavo sprejme sklep o omejitvi vpisa.</w:t>
      </w:r>
    </w:p>
    <w:p w14:paraId="69CE032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Če število prijavljenih kandidatov za vpis v dodiplomske študijske programe in enovite magistrske študijske programe v prvih prijavah, navedenih na prvem mestu, presega število razpisanih mest za 10 % ali več, mora pristojni organ univerze ali samostojnega visokošolskega zavoda ob določitvi vsebine razpisa ali najpozneje v petih tednih po izteku roka za prijavo sprejeti sklep o omejitvi vpisa oziroma o povečanju števila razpisanih mest.</w:t>
      </w:r>
    </w:p>
    <w:p w14:paraId="1F5B1DB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K sklepu o omejitvi vpisa in povečanju števila razpisanih mest mora univerza oziroma samostojni visokošolski zavod najpozneje v devetih tednih po izteku roka za prijavo pridobiti soglasje Vlade Republike Slovenije.</w:t>
      </w:r>
    </w:p>
    <w:p w14:paraId="05900B0B"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29. člen</w:t>
      </w:r>
    </w:p>
    <w:p w14:paraId="02044764" w14:textId="77777777" w:rsidR="00E70AE4" w:rsidRPr="00B26D42" w:rsidRDefault="00E70AE4" w:rsidP="000D1380">
      <w:pPr>
        <w:pStyle w:val="zamik"/>
        <w:pBdr>
          <w:top w:val="none" w:sz="0" w:space="12" w:color="auto"/>
        </w:pBdr>
        <w:jc w:val="both"/>
        <w:rPr>
          <w:rFonts w:ascii="Arial" w:eastAsia="Arial" w:hAnsi="Arial" w:cs="Arial"/>
          <w:sz w:val="20"/>
          <w:szCs w:val="20"/>
        </w:rPr>
      </w:pPr>
      <w:r w:rsidRPr="00B26D42">
        <w:rPr>
          <w:rFonts w:ascii="Arial" w:eastAsia="Arial" w:hAnsi="Arial" w:cs="Arial"/>
          <w:sz w:val="20"/>
          <w:szCs w:val="20"/>
        </w:rPr>
        <w:t>Če število prijavljenih kandidatov, navedenih na prvem mestu v drugih prijavah za vpis v dodiplomske študijske programe in enovite magistrske študijske programe, presega število razpisanih mest, so kandidati izbrani ob upoštevanju meril za izbiro ob omejitvi vpisa, določenih s študijskim programom. Enako velja tudi pri obravnavi prijav za vpis v roku za zapolnitev še prostih vpisnih mest.</w:t>
      </w:r>
    </w:p>
    <w:p w14:paraId="7933891D" w14:textId="77777777" w:rsidR="00E70AE4" w:rsidRPr="00B26D42" w:rsidRDefault="00E70AE4" w:rsidP="000D1380">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 xml:space="preserve">7. </w:t>
      </w:r>
      <w:r w:rsidRPr="00B26D42">
        <w:rPr>
          <w:rFonts w:ascii="Arial" w:eastAsia="Arial" w:hAnsi="Arial" w:cs="Arial"/>
          <w:b/>
          <w:bCs/>
          <w:caps/>
          <w:sz w:val="20"/>
          <w:szCs w:val="20"/>
        </w:rPr>
        <w:t> </w:t>
      </w:r>
      <w:r w:rsidRPr="00B26D42">
        <w:rPr>
          <w:rFonts w:ascii="Arial" w:eastAsia="Arial" w:hAnsi="Arial" w:cs="Arial"/>
          <w:caps/>
          <w:sz w:val="20"/>
          <w:szCs w:val="20"/>
        </w:rPr>
        <w:t>Izbirni postopek</w:t>
      </w:r>
    </w:p>
    <w:p w14:paraId="492009CF" w14:textId="77777777" w:rsidR="00E70AE4" w:rsidRPr="00B26D42" w:rsidRDefault="00E70AE4" w:rsidP="00E70AE4">
      <w:pPr>
        <w:pStyle w:val="center"/>
        <w:pBdr>
          <w:top w:val="none" w:sz="0" w:space="24" w:color="auto"/>
        </w:pBdr>
        <w:spacing w:before="210" w:after="210" w:line="240" w:lineRule="atLeast"/>
        <w:rPr>
          <w:rFonts w:ascii="Arial" w:eastAsia="Arial" w:hAnsi="Arial" w:cs="Arial"/>
          <w:sz w:val="20"/>
          <w:szCs w:val="20"/>
        </w:rPr>
      </w:pPr>
      <w:r w:rsidRPr="00B26D42">
        <w:rPr>
          <w:rFonts w:ascii="Arial" w:eastAsia="Arial" w:hAnsi="Arial" w:cs="Arial"/>
          <w:sz w:val="20"/>
          <w:szCs w:val="20"/>
        </w:rPr>
        <w:t xml:space="preserve">A) </w:t>
      </w:r>
      <w:r w:rsidRPr="00B26D42">
        <w:rPr>
          <w:rFonts w:ascii="Arial" w:eastAsia="Arial" w:hAnsi="Arial" w:cs="Arial"/>
          <w:i/>
          <w:iCs/>
          <w:sz w:val="20"/>
          <w:szCs w:val="20"/>
        </w:rPr>
        <w:t>Prvi rok</w:t>
      </w:r>
    </w:p>
    <w:p w14:paraId="6D2526BC"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lastRenderedPageBreak/>
        <w:t>30. člen</w:t>
      </w:r>
    </w:p>
    <w:p w14:paraId="454BE0A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Kandidati, ki so v prvi prijavi na prvem mestu navedli študijski program, za katerega ni bil sprejet sklep o omejitvi vpisa, so v ta program sprejeti, če izpolnjujejo splošne pogoje za vpis.</w:t>
      </w:r>
    </w:p>
    <w:p w14:paraId="0AF61EF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Kandidati, ki so v prijavi na prvem mestu navedli študijski program, za katerega je bil sprejet sklep o omejitvi vpisa, ali študijski program, za katerega se ugotavlja posebna nadarjenost, sposobnost oziroma spretnost, so v ta ali v naslednja v prijavi navedena študijska programa z omejenim vpisom sprejeti, če izpolnjujejo splošne pogoje za vpis in so dosegli zadostno število točk, na še prosta mesta pri študijskih programih z neomejenim vpisom pa, če izpolnjujejo splošne pogoje za vpis.</w:t>
      </w:r>
    </w:p>
    <w:p w14:paraId="1F0DC6D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Če je za še prosta mesta pri študijskem programu z neomejenim vpisom prijavljenih preveč kandidatov, ki so ta program v prijavi navedli na drugem ali tretjem mestu, se za izbiro teh kandidatov uporabljajo merila, ki so s študijskim programom določena ob omejitvi vpisa.</w:t>
      </w:r>
    </w:p>
    <w:p w14:paraId="6E91DDE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Na način, določen v prejšnjih dveh odstavkih, se v študijska programa, v prijavi navedena na drugem ali tretjem mestu, razvrščajo tudi kandidati, ki ne izpolnjujejo pogojev za vpis v program, v prijavi naveden na prvem mestu.</w:t>
      </w:r>
    </w:p>
    <w:p w14:paraId="6CFBB34C" w14:textId="77777777" w:rsidR="00E70AE4" w:rsidRDefault="00E70AE4" w:rsidP="000D1380">
      <w:pPr>
        <w:pStyle w:val="zamik"/>
        <w:pBdr>
          <w:top w:val="none" w:sz="0" w:space="12" w:color="auto"/>
        </w:pBdr>
        <w:spacing w:before="210"/>
        <w:jc w:val="both"/>
        <w:rPr>
          <w:rFonts w:ascii="Arial" w:eastAsia="Arial" w:hAnsi="Arial" w:cs="Arial"/>
          <w:sz w:val="20"/>
          <w:szCs w:val="20"/>
        </w:rPr>
      </w:pPr>
      <w:r w:rsidRPr="00B26D42">
        <w:rPr>
          <w:rFonts w:ascii="Arial" w:eastAsia="Arial" w:hAnsi="Arial" w:cs="Arial"/>
          <w:sz w:val="20"/>
          <w:szCs w:val="20"/>
        </w:rPr>
        <w:t>(5) Na seznam sprejetih se uvrstijo tudi kandidati z enakim številom točk, kot jih je dosegel zadnji uvrščeni glede na število prostih vpisnih mest, določenih s sklepom o omejitvi vpisa.</w:t>
      </w:r>
    </w:p>
    <w:p w14:paraId="3CFD58BB" w14:textId="77777777" w:rsidR="000D1380" w:rsidRDefault="000D1380" w:rsidP="000D1380">
      <w:pPr>
        <w:pStyle w:val="zamik"/>
        <w:pBdr>
          <w:top w:val="none" w:sz="0" w:space="12" w:color="auto"/>
        </w:pBdr>
        <w:spacing w:before="210"/>
        <w:jc w:val="both"/>
        <w:rPr>
          <w:rFonts w:ascii="Arial" w:eastAsia="Arial" w:hAnsi="Arial" w:cs="Arial"/>
          <w:sz w:val="20"/>
          <w:szCs w:val="20"/>
        </w:rPr>
      </w:pPr>
    </w:p>
    <w:p w14:paraId="1F78532C" w14:textId="77777777" w:rsidR="000D1380" w:rsidRPr="00B26D42" w:rsidRDefault="000D1380" w:rsidP="000D1380">
      <w:pPr>
        <w:pStyle w:val="zamik"/>
        <w:pBdr>
          <w:top w:val="none" w:sz="0" w:space="12" w:color="auto"/>
        </w:pBdr>
        <w:spacing w:before="210"/>
        <w:jc w:val="both"/>
        <w:rPr>
          <w:rFonts w:ascii="Arial" w:eastAsia="Arial" w:hAnsi="Arial" w:cs="Arial"/>
          <w:sz w:val="20"/>
          <w:szCs w:val="20"/>
        </w:rPr>
      </w:pPr>
    </w:p>
    <w:p w14:paraId="0F1A618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31. člen</w:t>
      </w:r>
    </w:p>
    <w:p w14:paraId="021C0F5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Izbirni postopek opravi Visokošolska prijavno-informacijska služba Univerze v Ljubljani do roka, določenega z razpisom. Visokošolske prijavno-informacijske službe pošljejo sezname sprejetih kandidatov visokošolskim zavodom in vsakega kandidata elektronsko seznanijo z rezultati izbirnega postopka.</w:t>
      </w:r>
    </w:p>
    <w:p w14:paraId="09858F9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Osebno vročanje oziroma posredovanje dokumentov in obvestil kandidatom v zvezi s prijavno-sprejemnim postopkom poteka prek spletnega portala eVŠ v skladu s 13. členom tega pravilnika.</w:t>
      </w:r>
    </w:p>
    <w:p w14:paraId="63E36269"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32. člen</w:t>
      </w:r>
    </w:p>
    <w:p w14:paraId="254347F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Na seznam sprejetih kandidatov iz 31. člena tega pravilnika se naknadno uvrstijo:</w:t>
      </w:r>
    </w:p>
    <w:p w14:paraId="212C22D3"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      kandidati, ki splošno ali poklicno maturo zaradi upravičenih razlogov v skladu z odločitvijo organov, pristojnih za splošno oziroma poklicno maturo, opravljajo v dveh delih;</w:t>
      </w:r>
    </w:p>
    <w:p w14:paraId="3540C18F"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2.      kandidati, za katere Državni izpitni center sporoči spremenjene podatke (ugovor splošne in poklicne mature);</w:t>
      </w:r>
    </w:p>
    <w:p w14:paraId="104E5AAD"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3.      kandidati, ki v skladu z odločitvijo pristojnega organa univerze ali samostojnega visokošolskega zavoda v jesenskem izpitnem roku opravljajo preizkuse posebnih nadarjenosti, sposobnosti ali spretnosti;</w:t>
      </w:r>
    </w:p>
    <w:p w14:paraId="28F95C84"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4.      kandidati, državljani Republike Slovenije in državljani članic Evropske unije ter Slovenci brez slovenskega državljanstva, ki so srednjo šolo končali v tujini in zanje postopek priznavanja v skladu z zakonom, ki ureja vrednotenje in priznavanje izobraževanja, še ni bil končan;</w:t>
      </w:r>
    </w:p>
    <w:p w14:paraId="015EFA3D"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5.      kandidati, za katere je bilo tako odločeno v pritožbenem postopku ali v postopku z izrednimi pravnimi sredstvi.</w:t>
      </w:r>
    </w:p>
    <w:p w14:paraId="33B2B82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(2) Ti kandidati se uvrstijo med sprejete kandidate, če imajo najmanj toliko točk kot zadnji uvrščeni kandidat s seznama iz 31. člena tega pravilnika oziroma če so se prijavili za vpis v študijski program brez omejitve vpisa.</w:t>
      </w:r>
    </w:p>
    <w:p w14:paraId="6418E74E" w14:textId="1B3EB8EA" w:rsidR="00E70AE4" w:rsidRPr="00B26D42" w:rsidRDefault="00E70AE4" w:rsidP="00E26470">
      <w:pPr>
        <w:pStyle w:val="zamik"/>
        <w:pBdr>
          <w:top w:val="none" w:sz="0" w:space="12" w:color="auto"/>
        </w:pBdr>
        <w:spacing w:before="210" w:after="210"/>
        <w:ind w:firstLine="0"/>
        <w:jc w:val="both"/>
        <w:rPr>
          <w:rFonts w:ascii="Arial" w:eastAsia="Arial" w:hAnsi="Arial" w:cs="Arial"/>
          <w:sz w:val="20"/>
          <w:szCs w:val="20"/>
        </w:rPr>
      </w:pPr>
    </w:p>
    <w:p w14:paraId="2A6E8583" w14:textId="5048B01D"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w:t>
      </w:r>
      <w:r w:rsidR="004D6C30">
        <w:rPr>
          <w:rFonts w:ascii="Arial" w:eastAsia="Arial" w:hAnsi="Arial" w:cs="Arial"/>
          <w:sz w:val="20"/>
          <w:szCs w:val="20"/>
        </w:rPr>
        <w:t>3</w:t>
      </w:r>
      <w:r w:rsidRPr="00B26D42">
        <w:rPr>
          <w:rFonts w:ascii="Arial" w:eastAsia="Arial" w:hAnsi="Arial" w:cs="Arial"/>
          <w:sz w:val="20"/>
          <w:szCs w:val="20"/>
        </w:rPr>
        <w:t>) Na seznam naknadno sprejetih kandidatov se na mesta za tujce lahko na podlagi prošnje, poslane visokošolski prijavno-informacijski službi, uvrstijo še kandidati, ki so tujci in so končali program mednarodne mature, če dosegajo potrebne točke za vpis, ki veljajo za sprejem za kandidate državljane Republike Slovenije in državljane članic Evropske unije.</w:t>
      </w:r>
    </w:p>
    <w:p w14:paraId="6D04B4D3"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33. člen</w:t>
      </w:r>
    </w:p>
    <w:p w14:paraId="6899F25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Visokošolske prijavno-informacijske službe kandidate iz prejšnjega člena in visokošolske zavode, na katere so se uvrstili, z rezultati izbirnega postopka elektronsko seznanijo v skladu s 13. členom tega pravilnika najpozneje do 20. septembra.</w:t>
      </w:r>
    </w:p>
    <w:p w14:paraId="74F3F9C1"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34. člen</w:t>
      </w:r>
    </w:p>
    <w:p w14:paraId="4EC159B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Visokošolski zavodi odločitev o še prostih vpisnih mestih za drugi rok sporočijo ministrstvu, pristojnemu za visoko šolstvo, ki jih objavi na spletnem portalu eVŠ, in Visokošolski prijavno-informacijski službi Univerze v Ljubljani.</w:t>
      </w:r>
    </w:p>
    <w:p w14:paraId="6A9CDF4F" w14:textId="77777777" w:rsidR="00E70AE4" w:rsidRPr="00B26D42" w:rsidRDefault="00E70AE4" w:rsidP="00E70AE4">
      <w:pPr>
        <w:pStyle w:val="center"/>
        <w:pBdr>
          <w:top w:val="none" w:sz="0" w:space="24" w:color="auto"/>
        </w:pBdr>
        <w:spacing w:before="210" w:after="210" w:line="240" w:lineRule="atLeast"/>
        <w:rPr>
          <w:rFonts w:ascii="Arial" w:eastAsia="Arial" w:hAnsi="Arial" w:cs="Arial"/>
          <w:sz w:val="20"/>
          <w:szCs w:val="20"/>
        </w:rPr>
      </w:pPr>
      <w:r w:rsidRPr="00B26D42">
        <w:rPr>
          <w:rFonts w:ascii="Arial" w:eastAsia="Arial" w:hAnsi="Arial" w:cs="Arial"/>
          <w:sz w:val="20"/>
          <w:szCs w:val="20"/>
        </w:rPr>
        <w:t xml:space="preserve">B) </w:t>
      </w:r>
      <w:r w:rsidRPr="00B26D42">
        <w:rPr>
          <w:rFonts w:ascii="Arial" w:eastAsia="Arial" w:hAnsi="Arial" w:cs="Arial"/>
          <w:i/>
          <w:iCs/>
          <w:sz w:val="20"/>
          <w:szCs w:val="20"/>
        </w:rPr>
        <w:t>Drugi rok</w:t>
      </w:r>
    </w:p>
    <w:p w14:paraId="1F2FBB42"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35. člen</w:t>
      </w:r>
    </w:p>
    <w:p w14:paraId="052F997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Kandidati, ki so v drugi prijavi na prvem mestu navedli študijski program, za katerega se ni prijavilo več kandidatov, kot je prostih vpisnih mest, so v ta program sprejeti, če izpolnjujejo splošne pogoje za vpis.</w:t>
      </w:r>
    </w:p>
    <w:p w14:paraId="0E2000F8"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Če število prijav za študijski program, ki je v drugi prijavi naveden na prvem mestu, preseže število prostih vpisnih mest, so kandidati izbrani po postopku iz drugega do petega odstavka 30. člena tega pravilnika in ob upoštevanju meril, ki so s študijskim programom določena ob omejitvi vpisa.</w:t>
      </w:r>
    </w:p>
    <w:p w14:paraId="7CD1D22D"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36. člen</w:t>
      </w:r>
    </w:p>
    <w:p w14:paraId="18790F5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Izbirni postopek se opravi najpozneje do 25. septembra.</w:t>
      </w:r>
    </w:p>
    <w:p w14:paraId="774F6F4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Seznami sprejetih kandidatov se pošljejo visokošolskim zavodom, vsak kandidat pa je z rezultatom tudi elektronsko seznanjen prek spletnega portala eVŠ v skladu s 13. členom tega pravilnika.</w:t>
      </w:r>
    </w:p>
    <w:p w14:paraId="3D6CC060"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37. člen</w:t>
      </w:r>
    </w:p>
    <w:p w14:paraId="101CE4B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Na seznam sprejetih kandidatov iz 36. člena tega pravilnika se naknadno uvrstijo:</w:t>
      </w:r>
    </w:p>
    <w:p w14:paraId="3F7FF389"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kandidati iz 2. in 5. točke prvega odstavka 32. člena tega pravilnika in</w:t>
      </w:r>
    </w:p>
    <w:p w14:paraId="2AAEB68C"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lastRenderedPageBreak/>
        <w:t>-        kandidati iz tretjega in šestega odstavka 32. člena tega pravilnika.</w:t>
      </w:r>
    </w:p>
    <w:p w14:paraId="0B9DE24B" w14:textId="77777777" w:rsidR="00E70AE4" w:rsidRPr="00B26D42" w:rsidRDefault="00E70AE4" w:rsidP="00E70AE4">
      <w:pPr>
        <w:pStyle w:val="center"/>
        <w:pBdr>
          <w:top w:val="none" w:sz="0" w:space="24" w:color="auto"/>
        </w:pBdr>
        <w:spacing w:before="210" w:after="210" w:line="240" w:lineRule="atLeast"/>
        <w:rPr>
          <w:rFonts w:ascii="Arial" w:eastAsia="Arial" w:hAnsi="Arial" w:cs="Arial"/>
          <w:sz w:val="20"/>
          <w:szCs w:val="20"/>
        </w:rPr>
      </w:pPr>
      <w:r w:rsidRPr="00B26D42">
        <w:rPr>
          <w:rFonts w:ascii="Arial" w:eastAsia="Arial" w:hAnsi="Arial" w:cs="Arial"/>
          <w:sz w:val="20"/>
          <w:szCs w:val="20"/>
        </w:rPr>
        <w:t xml:space="preserve">C) </w:t>
      </w:r>
      <w:r w:rsidRPr="00B26D42">
        <w:rPr>
          <w:rFonts w:ascii="Arial" w:eastAsia="Arial" w:hAnsi="Arial" w:cs="Arial"/>
          <w:i/>
          <w:iCs/>
          <w:sz w:val="20"/>
          <w:szCs w:val="20"/>
        </w:rPr>
        <w:t>Rok za zapolnitev še prostih vpisnih mest</w:t>
      </w:r>
    </w:p>
    <w:p w14:paraId="42FF0B0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38. člen</w:t>
      </w:r>
    </w:p>
    <w:p w14:paraId="4D56AC5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Visokošolski zavodi odločitev o razpisu roka za zapolnitev še prostih vpisnih mest in prosta vpisna mesta objavijo na svojih spletnih straneh in na spletnem portalu eVŠ. V tem roku prijave kandidatov sprejemajo in izvedejo prijavo-sprejemni postopek visokošolski zavodi.</w:t>
      </w:r>
    </w:p>
    <w:p w14:paraId="75353A06" w14:textId="02F3559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w:t>
      </w:r>
      <w:r w:rsidR="004D6C30">
        <w:rPr>
          <w:rFonts w:ascii="Arial" w:eastAsia="Arial" w:hAnsi="Arial" w:cs="Arial"/>
          <w:sz w:val="20"/>
          <w:szCs w:val="20"/>
        </w:rPr>
        <w:t>2</w:t>
      </w:r>
      <w:r w:rsidRPr="00B26D42">
        <w:rPr>
          <w:rFonts w:ascii="Arial" w:eastAsia="Arial" w:hAnsi="Arial" w:cs="Arial"/>
          <w:sz w:val="20"/>
          <w:szCs w:val="20"/>
        </w:rPr>
        <w:t>) Izbirni postopek se opravi najpozneje do roka, določenega z razpisom, kandidata pa se z rezultatom elektronsko seznani prek spletnega portala eVŠ v skladu s 13. členom tega pravilnika.</w:t>
      </w:r>
    </w:p>
    <w:p w14:paraId="15FFDC36" w14:textId="77777777" w:rsidR="00E70AE4" w:rsidRPr="00B26D42" w:rsidRDefault="00E70AE4" w:rsidP="00E70AE4">
      <w:pPr>
        <w:pStyle w:val="center"/>
        <w:pBdr>
          <w:top w:val="none" w:sz="0" w:space="24" w:color="auto"/>
        </w:pBdr>
        <w:spacing w:before="210" w:after="210" w:line="240" w:lineRule="atLeast"/>
        <w:rPr>
          <w:rFonts w:ascii="Arial" w:eastAsia="Arial" w:hAnsi="Arial" w:cs="Arial"/>
          <w:sz w:val="20"/>
          <w:szCs w:val="20"/>
        </w:rPr>
      </w:pPr>
      <w:r w:rsidRPr="00B26D42">
        <w:rPr>
          <w:rFonts w:ascii="Arial" w:eastAsia="Arial" w:hAnsi="Arial" w:cs="Arial"/>
          <w:sz w:val="20"/>
          <w:szCs w:val="20"/>
        </w:rPr>
        <w:t xml:space="preserve">Č) </w:t>
      </w:r>
      <w:r w:rsidRPr="00B26D42">
        <w:rPr>
          <w:rFonts w:ascii="Arial" w:eastAsia="Arial" w:hAnsi="Arial" w:cs="Arial"/>
          <w:i/>
          <w:iCs/>
          <w:sz w:val="20"/>
          <w:szCs w:val="20"/>
        </w:rPr>
        <w:t>Pritožba</w:t>
      </w:r>
    </w:p>
    <w:p w14:paraId="13AFC9FA"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39. člen</w:t>
      </w:r>
    </w:p>
    <w:p w14:paraId="59E444C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Zaradi kršitve prijavno-sprejemnega postopka je dovoljena pritožba pristojnemu organu univerze oziroma samostojnega visokošolskega zavoda. Rok za pritožbo se določi v sklepu o rezultatu izbirnega postopka.</w:t>
      </w:r>
    </w:p>
    <w:p w14:paraId="2530432B"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Če pristojni organ na podlagi predloženih dokumentov ugotovi, da je bila pritožba utemeljena in da je zaradi nepravilnosti v postopku prišlo do napačne razvrstitve, visokošolski prijavno-informacijski službi naloži, da kandidata naknadno obravnava in uvrsti na seznam sprejetih, če izpolnjuje pogoje za vpis.</w:t>
      </w:r>
    </w:p>
    <w:p w14:paraId="478D822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Odločitev pristojnega organa je dokončna.</w:t>
      </w:r>
    </w:p>
    <w:p w14:paraId="1AC77248"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8. Vpis v dodiplomske in enovite magistrske študijske programe</w:t>
      </w:r>
    </w:p>
    <w:p w14:paraId="7077F2A5"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40. člen</w:t>
      </w:r>
    </w:p>
    <w:p w14:paraId="44A49083"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Kandidati za redni in časovno prilagojen dodiplomski študij in enoviti magistrski študij, sprejeti v prvem roku, se morajo vpisati do roka, določenega z razpisom, najpozneje pa do 31. avgusta. Do 30. septembra se morajo vpisati kandidati, ki so se v skladu z 32. členom tega pravilnika naknadno uvrstili na seznam sprejetih v prvem roku, in kandidati, sprejeti v drugem roku. Kandidati iz 37., 38. in 39. člena tega pravilnika se morajo vpisati takoj po končanem pritožbenem postopku, najpozneje pa do 30. oktobra.</w:t>
      </w:r>
    </w:p>
    <w:p w14:paraId="7848D31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Vpis kandidatov, sprejetih na razpisih zasebnih visokošolskih zavodov, se opravi do roka, določenega z razpisom, najpozneje pa do 30. septembra, iz upravičenih razlogov, ki jih določi pristojni organ visokošolskega zavoda, pa najpozneje do 30. oktobra, če tako na podlagi prošnje kandidata odloči pristojni organ visokošolskega zavoda.</w:t>
      </w:r>
    </w:p>
    <w:p w14:paraId="1CD63F7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Za študenta, ki se po prvem vpisu v 1. letnik dodiplomskega ali enovitega magistrskega študija izpiše do 15. oktobra v študijskem letu, v katerem se je vpisal, se šteje, da se v ta študijski program ni vpisal.</w:t>
      </w:r>
    </w:p>
    <w:p w14:paraId="624CAD16"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41. člen</w:t>
      </w:r>
    </w:p>
    <w:p w14:paraId="3299196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Študenti se vpisujejo v naslednje letnike oziroma semestre, če so izpolnili s statutom in študijskim programom določene obveznosti. Če ima študijski program v naslednjem letniku izbirne dele, študent navede, v katerem delu bo nadaljeval študij.</w:t>
      </w:r>
    </w:p>
    <w:p w14:paraId="3671752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(2) V skladu s statutom in študijskim programom se v ustrezen letnik ali semester vpisujejo tudi študenti, ki lahko ponavljajo letnik ali se prepišejo v drugi študijski program oziroma smer.</w:t>
      </w:r>
    </w:p>
    <w:p w14:paraId="39A7BA4C"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42. člen</w:t>
      </w:r>
    </w:p>
    <w:p w14:paraId="72A2D5B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Vpis študentov iz 41. člena tega pravilnika v dodiplomske študijske programe in enovite magistrske študijske programe se opravi najpozneje do 30. septembra.</w:t>
      </w:r>
    </w:p>
    <w:p w14:paraId="6BEEB595"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Vpis študentov, ki napredujejo hitreje, kot je predvideno s študijskim programom, se opravi v skladu z določili statuta visokošolskega zavoda.</w:t>
      </w:r>
    </w:p>
    <w:p w14:paraId="3FB91422"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43. člen</w:t>
      </w:r>
    </w:p>
    <w:p w14:paraId="3A4631B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Študentom in kandidatom, ki se iz upravičenih razlogov, ki jih določi pristojni organ visokošolskega zavoda, niso mogli vpisati v rednih rokih, lahko pristojni organ visokošolskega zavoda na podlagi prošnje dovoli vpis tudi po preteku teh rokov, vendar najpozneje do 30. oktobra.</w:t>
      </w:r>
    </w:p>
    <w:p w14:paraId="31ED4F3C"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44. člen</w:t>
      </w:r>
    </w:p>
    <w:p w14:paraId="780574E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Vpis se opravi na podlagi izpolnjenega vpisnega lista.</w:t>
      </w:r>
    </w:p>
    <w:p w14:paraId="0462C665"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III. MAGISTRSKI ŠTUDIJSKI PROGRAMI</w:t>
      </w:r>
    </w:p>
    <w:p w14:paraId="5C61C990"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1. Razpis za vpis v magistrske študijske programe</w:t>
      </w:r>
    </w:p>
    <w:p w14:paraId="2E7E6DFC"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45. člen</w:t>
      </w:r>
    </w:p>
    <w:p w14:paraId="434E19C3"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Razpis v magistrske študijske programe vsebuje:</w:t>
      </w:r>
    </w:p>
    <w:p w14:paraId="263F370B"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      ime visokošolskega zavoda in njegov naslov;</w:t>
      </w:r>
    </w:p>
    <w:p w14:paraId="622F555F"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2.      ime študijskega programa;</w:t>
      </w:r>
    </w:p>
    <w:p w14:paraId="4CEAF614"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3.      kraj izvajanja študijskega programa;</w:t>
      </w:r>
    </w:p>
    <w:p w14:paraId="6CEF2B90"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4.      trajanje študija;</w:t>
      </w:r>
    </w:p>
    <w:p w14:paraId="2E672C6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5.      pogoje za vpis ter merila in postopek za izbiro kandidatov v primeru omejitve vpisa;</w:t>
      </w:r>
    </w:p>
    <w:p w14:paraId="471F0CE9"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6.      predvideno število prostih vpisnih mest, skupaj za državljane Republike Slovenije in državljane članic Evropske unije, ločeno za redni in časovno prilagojen študij oziroma e-študij;</w:t>
      </w:r>
    </w:p>
    <w:p w14:paraId="0D3F27E8"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7.      predvideno število prostih vpisnih mest za Slovence brez slovenskega državljanstva, ločeno za redni in časovno prilagojen študij;</w:t>
      </w:r>
    </w:p>
    <w:p w14:paraId="4AEA99EA"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8.      predvideno število prostih vpisnih mest za tujce, ločeno za redni in časovno prilagojen študij;</w:t>
      </w:r>
    </w:p>
    <w:p w14:paraId="251F8D69"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9.      predvideno število prostih vpisnih mest za študijske programe, ki jih visokošolski zavod ponuja v okviru izvajanja transnacionalnega izobraževanja v tujini, ločeno za redni in časovno prilagojen študij;</w:t>
      </w:r>
    </w:p>
    <w:p w14:paraId="4680C219"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10.   postopke in roke za prijavo na razpis in za izvedbo vpisa;</w:t>
      </w:r>
    </w:p>
    <w:p w14:paraId="54A3017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lastRenderedPageBreak/>
        <w:t>11.   navedbo spletne strani, na kateri je objavljen študijski program oziroma zbornik študijskega programa;</w:t>
      </w:r>
    </w:p>
    <w:p w14:paraId="0C7BF78B"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12.   postopke in roke za prijavo na razpis za študente, ki želijo zamenjati študijski program in te pravice oziroma pravice do ponavljanja še niso izkoristili, oziroma za študente, ki želijo izkoristiti pravico do vzporednega študija;</w:t>
      </w:r>
    </w:p>
    <w:p w14:paraId="0AD443A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13.   predvideno število mest za kandidate, ki se vpisujejo na podlagi sklenjenih sporazumov;</w:t>
      </w:r>
    </w:p>
    <w:p w14:paraId="0C33FAF8"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14.   druga podrobnejša navodila in informacije, pomembne za izbiro študija.</w:t>
      </w:r>
    </w:p>
    <w:p w14:paraId="412FB065"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 razpisom se objavi tudi število prostih vpisnih mest, ločeno za vpis v prvi letnik, za študente, ki želijo izkoristiti pravico do vzporednega študija in za vpis v višji letnik (po merilih za prehode oziroma pod pogoji za hitrejše napredovanje).</w:t>
      </w:r>
    </w:p>
    <w:p w14:paraId="5D8EE44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Pri skupnih študijskih programih je lahko število vpisnih mest skupno za vse kandidate.</w:t>
      </w:r>
    </w:p>
    <w:p w14:paraId="4DD8BD4E"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46. člen</w:t>
      </w:r>
    </w:p>
    <w:p w14:paraId="0EE32BA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Prosta vpisna mesta iz 6. točke prvega odstavka prejšnjega člena so namenjena tudi tujcem, ki imajo stalno prebivališče v Republiki Sloveniji in so sami ali vsaj eden od njihovih staršev ali skrbnikov do začetka izbirnega postopka rezidenti Republike Slovenije za davčne namene.</w:t>
      </w:r>
    </w:p>
    <w:p w14:paraId="3C0FA3F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Za redni in časovno prilagojen študij po magistrskih študijskih programih se za tujce lahko razpiše dodatno število prostih vpisnih mest. Znotraj dodatnega števila prostih vpisnih mest iz prejšnjega stavka se lahko ločeno razpišejo prosta vpisna mesta za državljane držav Zahodnega Balkana, s katerimi ima Republika Slovenija sklenjene bilateralne sporazume na področju izobraževanja. Število vpisnih mest iz prvega stavka tega odstavka praviloma ne sme presegati števila prostih vpisnih mest iz 6. točke prvega odstavka prejšnjega člena za 20 % v primeru rednega študija in 50 % v primeru časovno prilagojenega študija.</w:t>
      </w:r>
    </w:p>
    <w:p w14:paraId="3F11972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Če vpisna mesta za redni ali časovno prilagojen študij iz 6. točke prvega odstavka prejšnjega člena po vpisnem roku pred zadnjim prijavnim rokom ostanejo nezasedena, se Slovenci brez slovenskega državljanstva in tujci v zadnjem prijavnem roku lahko vpisujejo tudi na ta mesta. Razpoložljiva mesta najprej zasedejo državljani Republike Slovenije in državljani članic Evropske unije, nato Slovenci brez slovenskega državljanstva in šele nato tujci.</w:t>
      </w:r>
    </w:p>
    <w:p w14:paraId="20E00F34" w14:textId="77777777"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47. člen</w:t>
      </w:r>
    </w:p>
    <w:p w14:paraId="5216C3A9" w14:textId="25A0C173" w:rsidR="00CE7688" w:rsidRPr="000D1380" w:rsidRDefault="00E70AE4" w:rsidP="000D1380">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Ne glede na določbo 6. točke prvega odstavka 45. člena in določbe 46. člena tega pravilnika se lahko državljani članic Evropske unije, Slovenci brez slovenskega državljanstva in tujci za določen čas vpisujejo na visokošolske zavode v Republiki Sloveniji, če gre za študentske izmenjave na podlagi mednarodnih sporazumov oziroma sporazumov med visokošolskimi zavodi.</w:t>
      </w:r>
    </w:p>
    <w:p w14:paraId="6CEB3F05" w14:textId="68F675EC"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48. člen</w:t>
      </w:r>
    </w:p>
    <w:p w14:paraId="5F8A93FF"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Vsebino razpisa določi pristojni organ univerze oziroma samostojnega visokošolskega zavoda.</w:t>
      </w:r>
    </w:p>
    <w:p w14:paraId="625C8AE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Univerza oziroma samostojni visokošolski zavod lahko objavi razpis le za tiste javnoveljavne študijske programe, za katerih izvajanje izpolnjuje pogoje, določene z zakonom, statutom in študijskim programom.</w:t>
      </w:r>
    </w:p>
    <w:p w14:paraId="1348D380"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(3) Študijski programi oziroma zborniki študijskih programov, za katere se objavlja razpis, morajo biti pred razpisom javno objavljeni na spletni strani univerze oziroma samostojnega visokošolskega zavoda.</w:t>
      </w:r>
    </w:p>
    <w:p w14:paraId="6BE68F58" w14:textId="02AB3E05" w:rsidR="00E70AE4" w:rsidRPr="00B26D42" w:rsidRDefault="00CE7688" w:rsidP="000D1380">
      <w:pPr>
        <w:pStyle w:val="center"/>
        <w:pBdr>
          <w:top w:val="none" w:sz="0" w:space="24" w:color="auto"/>
        </w:pBdr>
        <w:rPr>
          <w:rFonts w:ascii="Arial" w:eastAsia="Arial" w:hAnsi="Arial" w:cs="Arial"/>
          <w:b/>
          <w:bCs/>
          <w:sz w:val="20"/>
          <w:szCs w:val="20"/>
        </w:rPr>
      </w:pPr>
      <w:r>
        <w:rPr>
          <w:rFonts w:ascii="Arial" w:eastAsia="Arial" w:hAnsi="Arial" w:cs="Arial"/>
          <w:b/>
          <w:bCs/>
          <w:sz w:val="20"/>
          <w:szCs w:val="20"/>
        </w:rPr>
        <w:t>49</w:t>
      </w:r>
      <w:r w:rsidR="00E70AE4" w:rsidRPr="00B26D42">
        <w:rPr>
          <w:rFonts w:ascii="Arial" w:eastAsia="Arial" w:hAnsi="Arial" w:cs="Arial"/>
          <w:b/>
          <w:bCs/>
          <w:sz w:val="20"/>
          <w:szCs w:val="20"/>
        </w:rPr>
        <w:t>. člen</w:t>
      </w:r>
    </w:p>
    <w:p w14:paraId="0716058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Javni in koncesionirani visokošolski zavodi za koncesionirane študijske programe morajo razpis za magistrske študijske programe vnesti v eVŠ najpozneje do 1. februarja, vsi drugi visokošolski zavodi s sedežem v Republiki Sloveniji, ki nameravajo razpisati javnoveljavne magistrske študijske programe, pa najmanj sedem dni pred prvim prijavnim rokom, vendar najpozneje do 31. marca.</w:t>
      </w:r>
    </w:p>
    <w:p w14:paraId="72DDD3F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Javni in koncesionirani visokošolski zavod si mora k vsebini razpisa pred njegovo objavo pridobiti soglasje Vlade Republike Slovenije.</w:t>
      </w:r>
    </w:p>
    <w:p w14:paraId="4318B99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Visokošolski zavodi iz prejšnjega odstavka morajo sklepe o razpisu v magistrske študijske programe za prihodnje študijsko leto poslati najpozneje do 1. februarja ministrstvu, pristojnemu za visoko šolstvo.</w:t>
      </w:r>
    </w:p>
    <w:p w14:paraId="2694A535"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2. Prijava v magistrske študijske programe</w:t>
      </w:r>
    </w:p>
    <w:p w14:paraId="2F92A371" w14:textId="7E76EB6D"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0</w:t>
      </w:r>
      <w:r w:rsidRPr="00B26D42">
        <w:rPr>
          <w:rFonts w:ascii="Arial" w:eastAsia="Arial" w:hAnsi="Arial" w:cs="Arial"/>
          <w:b/>
          <w:bCs/>
          <w:sz w:val="20"/>
          <w:szCs w:val="20"/>
        </w:rPr>
        <w:t>. člen</w:t>
      </w:r>
    </w:p>
    <w:p w14:paraId="279500F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Vsi kandidati za vpis v magistrske študijske programe v enem ali več rokih, določenih z razpisom, morajo oddati elektronsko prijavo prek spletnega portala eVŠ, in to do roka, določenega z razpisom. Kandidat lahko odda eno ali več prijav, določenih z razpisom.</w:t>
      </w:r>
    </w:p>
    <w:p w14:paraId="1A51DDB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Prijavo za vpis lahko kandidat odda bodisi s sredstvom elektronske identifikacije najmanj srednje ravni zanesljivosti bodisi z računom avtentikacijske in avtorizacijske infrastrukture (AAI-račun), lahko pa tudi na drug način, ki omogoča identifikacijo prijavitelja. Kot pravočasna se upošteva prijava, ki je bila izpolnjena in elektronsko podpisana ter oddana v eVŠ do roka, določenega z razpisom. Prijave, oddane na način, ki omogoča identifikacijo prijavitelja, se ne podpisujejo.</w:t>
      </w:r>
    </w:p>
    <w:p w14:paraId="51B2955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Ne glede na način prijave iz prejšnjega odstavka kandidat vlaga zahtevane dokumente in priloge k prijavi elektronsko prek spletnega portala eVŠ v skladu s 13. členom tega pravilnika.</w:t>
      </w:r>
    </w:p>
    <w:p w14:paraId="4B18BDE4"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3. Omejitev vpisa v magistrske študijske programe</w:t>
      </w:r>
    </w:p>
    <w:p w14:paraId="0F39BB02" w14:textId="3332BBD9"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1</w:t>
      </w:r>
      <w:r w:rsidRPr="00B26D42">
        <w:rPr>
          <w:rFonts w:ascii="Arial" w:eastAsia="Arial" w:hAnsi="Arial" w:cs="Arial"/>
          <w:b/>
          <w:bCs/>
          <w:sz w:val="20"/>
          <w:szCs w:val="20"/>
        </w:rPr>
        <w:t>. člen</w:t>
      </w:r>
    </w:p>
    <w:p w14:paraId="34C7F3C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Če število prijavljenih kandidatov presega število razpisanih mest, so kandidati izbrani ob upoštevanju meril, ki so s študijskim programom določena ob omejitvi vpisa.</w:t>
      </w:r>
    </w:p>
    <w:p w14:paraId="75DFC7A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Ob omejitvi vpisa iz prejšnjega odstavka lahko pristojni organ univerze ali samostojnega visokošolskega zavoda izbere enega od naslednjih načinov za izbiro zadnjega kandidata za zadnje razpisano vpisno mesto:</w:t>
      </w:r>
    </w:p>
    <w:p w14:paraId="24FBFC09"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sprejme vse kandidate, ki dosežejo enako število točk za zadnje razpisano vpisno mesto, ali</w:t>
      </w:r>
    </w:p>
    <w:p w14:paraId="7200A422"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med kandidati, ki dosežejo enako število točk za zadnje razpisano vpisno mesto, izbere kandidata z izvedbo dodatnega izbirnega izpita, lahko tudi v obliki intervjuja.</w:t>
      </w:r>
    </w:p>
    <w:p w14:paraId="1DA5956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O izbranem načinu izbire iz prejšnjega odstavka je kandidat seznanjen z javno objavljenim razpisom za vpis in obveščen s sporočilom visokošolskega zavoda, ki izvaja postopke prijav in izbire kandidatov.</w:t>
      </w:r>
    </w:p>
    <w:p w14:paraId="74615D5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(4) Če število prijavljenih kandidatov za vpis v magistrske študijske programe presega število razpisanih mest za manj kot 10 %, lahko pristojni organ univerze, članice ali samostojnega visokošolskega zavoda odloča o tem, ali bo omejil vpis ali ne.</w:t>
      </w:r>
    </w:p>
    <w:p w14:paraId="5647CDE4"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4. Vpis v magistrske študijske programe</w:t>
      </w:r>
    </w:p>
    <w:p w14:paraId="1BB28FA7" w14:textId="3C5D38FE"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2</w:t>
      </w:r>
      <w:r w:rsidRPr="00B26D42">
        <w:rPr>
          <w:rFonts w:ascii="Arial" w:eastAsia="Arial" w:hAnsi="Arial" w:cs="Arial"/>
          <w:b/>
          <w:bCs/>
          <w:sz w:val="20"/>
          <w:szCs w:val="20"/>
        </w:rPr>
        <w:t>. člen</w:t>
      </w:r>
    </w:p>
    <w:p w14:paraId="2C3DBBC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Vpis v magistrske študijske programe se na podlagi izpolnjenega vpisnega lista opravi do roka, določenega z razpisom, najpozneje pa do 30. septembra. Iz upravičenih razlogov, ki jih določi pristojni organ visokošolskega zavoda, pa najpozneje do 30. oktobra, če tako na podlagi prošnje kandidata odloči pristojni organ visokošolskega zavoda.</w:t>
      </w:r>
    </w:p>
    <w:p w14:paraId="5758BCE5"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Za študenta, ki se po prvem vpisu v prvi letnik magistrskega študijskega programa izpiše do 15. oktobra v študijskem letu, v katerem se je vpisal, se šteje, da se v ta študijski program ni vpisal.</w:t>
      </w:r>
    </w:p>
    <w:p w14:paraId="0253789C"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IV. DOKTORSKI ŠTUDIJSKI PROGRAMI</w:t>
      </w:r>
    </w:p>
    <w:p w14:paraId="57469CDC"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1. Razpis za vpis v doktorske študijske programe</w:t>
      </w:r>
    </w:p>
    <w:p w14:paraId="4AFC99DC" w14:textId="5F6034D9"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3</w:t>
      </w:r>
      <w:r w:rsidRPr="00B26D42">
        <w:rPr>
          <w:rFonts w:ascii="Arial" w:eastAsia="Arial" w:hAnsi="Arial" w:cs="Arial"/>
          <w:b/>
          <w:bCs/>
          <w:sz w:val="20"/>
          <w:szCs w:val="20"/>
        </w:rPr>
        <w:t>. člen</w:t>
      </w:r>
    </w:p>
    <w:p w14:paraId="57A77A04"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Razpis v doktorske študijske programe vsebuje:</w:t>
      </w:r>
    </w:p>
    <w:p w14:paraId="4F00D74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      ime visokošolskega zavoda in njegov naslov;</w:t>
      </w:r>
    </w:p>
    <w:p w14:paraId="6E4F80E1"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2.      ime študijskega programa;</w:t>
      </w:r>
    </w:p>
    <w:p w14:paraId="7B101984"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3.      kraj izvajanja študijskega programa;</w:t>
      </w:r>
    </w:p>
    <w:p w14:paraId="33AFDECE"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4.      trajanje študija;</w:t>
      </w:r>
    </w:p>
    <w:p w14:paraId="7D03566E"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5.      pogoje za vpis;</w:t>
      </w:r>
    </w:p>
    <w:p w14:paraId="0417B2C0"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6.      predvideno število prostih vpisnih mest za državljane Republike Slovenije in državljane članic Evropske unije, Slovence brez slovenskega državljanstva in tujce, ločeno za redni in časovno prilagojen študij;</w:t>
      </w:r>
    </w:p>
    <w:p w14:paraId="1C311BBC"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7.      predvideno število prostih vpisnih mest za študijske programe, ki jih visokošolski zavod ponuja v okviru izvajanja transnacionalnega izobraževanja v tujini, ločeno za redni in časovno prilagojen študij;</w:t>
      </w:r>
    </w:p>
    <w:p w14:paraId="2301C6AD"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8.      postopke in roke za prijavo na razpis in za izvedbo vpisa;</w:t>
      </w:r>
    </w:p>
    <w:p w14:paraId="162FAA59"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9.      navedbo spletne strani, na kateri je objavljen študijski program oziroma zbornik študijskega programa;</w:t>
      </w:r>
    </w:p>
    <w:p w14:paraId="3DA6E775"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10.   predvideno število mest za kandidate, ki se vpisujejo na podlagi sklenjenih sporazumov;</w:t>
      </w:r>
    </w:p>
    <w:p w14:paraId="470A4626" w14:textId="77777777" w:rsidR="00E70AE4" w:rsidRPr="00B26D42" w:rsidRDefault="00E70AE4" w:rsidP="00E70AE4">
      <w:pPr>
        <w:pStyle w:val="zamik"/>
        <w:spacing w:before="210" w:after="210"/>
        <w:ind w:left="425" w:hanging="425"/>
        <w:jc w:val="both"/>
        <w:rPr>
          <w:rFonts w:ascii="Arial" w:eastAsia="Arial" w:hAnsi="Arial" w:cs="Arial"/>
          <w:sz w:val="20"/>
          <w:szCs w:val="20"/>
        </w:rPr>
      </w:pPr>
      <w:r w:rsidRPr="00B26D42">
        <w:rPr>
          <w:rFonts w:ascii="Arial" w:eastAsia="Arial" w:hAnsi="Arial" w:cs="Arial"/>
          <w:sz w:val="20"/>
          <w:szCs w:val="20"/>
        </w:rPr>
        <w:t>11.   druga podrobnejša navodila in informacije, pomembne za izbiro študija.</w:t>
      </w:r>
    </w:p>
    <w:p w14:paraId="7032070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Pri pogojih za vpis se skladno s študijskim programom navedejo tudi merila in postopek za izbiro kandidatov v primeru omejitve vpisa.</w:t>
      </w:r>
    </w:p>
    <w:p w14:paraId="4A45897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Z razpisom se objavi tudi število prostih vpisnih mest za vpis v višji letnik (po merilih za prehode oziroma pod pogoji za hitrejše napredovanje).</w:t>
      </w:r>
    </w:p>
    <w:p w14:paraId="68B76AE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Pri skupnih študijskih programih je lahko število vpisnih mest skupno za vse kandidate.</w:t>
      </w:r>
    </w:p>
    <w:p w14:paraId="5F8DF7F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(5) Tuji državljani se lahko izobražujejo na visokošolskih zavodih v Republiki Sloveniji pod enakimi pogoji kot državljani Republike Slovenije pod pogojem, da:</w:t>
      </w:r>
    </w:p>
    <w:p w14:paraId="646F8258"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imajo stalno prebivališče v Republiki Sloveniji in so sami ali vsaj eden od njihovih staršev ali skrbnikov do začetka izbirnega postopka rezidenti Republike Slovenije za davčne namene ali</w:t>
      </w:r>
    </w:p>
    <w:p w14:paraId="24E85737"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se uporablja načelo vzajemnosti.</w:t>
      </w:r>
    </w:p>
    <w:p w14:paraId="0066AC61"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(6) Univerza oziroma samostojni visokošolski zavod lahko za tujce, ki so državljani držav Zahodnega Balkana, s katerimi ima Republika Slovenija sklenjene bilateralne sporazume na področju izobraževanja, razpiše ločeno število prostih vpisnih mest.</w:t>
      </w:r>
    </w:p>
    <w:p w14:paraId="7DEFBF14" w14:textId="08D85B1A"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4</w:t>
      </w:r>
      <w:r w:rsidRPr="00B26D42">
        <w:rPr>
          <w:rFonts w:ascii="Arial" w:eastAsia="Arial" w:hAnsi="Arial" w:cs="Arial"/>
          <w:b/>
          <w:bCs/>
          <w:sz w:val="20"/>
          <w:szCs w:val="20"/>
        </w:rPr>
        <w:t>. člen</w:t>
      </w:r>
    </w:p>
    <w:p w14:paraId="71826B29"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Ne glede na določbo 6. točke prvega odstavka prejšnjega člena se državljani članic Evropske unije, Slovenci brez slovenskega državljanstva in tujci lahko za določen čas vpisujejo na visokošolske zavode v Republiki Sloveniji, če gre za študentske izmenjave na podlagi mednarodnih sporazumov oziroma sporazumov med visokošolskimi zavodi.</w:t>
      </w:r>
    </w:p>
    <w:p w14:paraId="3355E6BA" w14:textId="6F2BA7FE"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5</w:t>
      </w:r>
      <w:r w:rsidRPr="00B26D42">
        <w:rPr>
          <w:rFonts w:ascii="Arial" w:eastAsia="Arial" w:hAnsi="Arial" w:cs="Arial"/>
          <w:b/>
          <w:bCs/>
          <w:sz w:val="20"/>
          <w:szCs w:val="20"/>
        </w:rPr>
        <w:t>. člen</w:t>
      </w:r>
    </w:p>
    <w:p w14:paraId="0181378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Vsebino razpisa določi pristojni organ univerze oziroma samostojnega visokošolskega zavoda.</w:t>
      </w:r>
    </w:p>
    <w:p w14:paraId="553BF43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Univerza oziroma samostojni visokošolski zavod lahko objavi razpis le za tiste javnoveljavne študijske programe, za katerih izvajanje izpolnjuje pogoje, določene z zakonom, statutom in študijskim programom.</w:t>
      </w:r>
    </w:p>
    <w:p w14:paraId="7815727E" w14:textId="77777777" w:rsidR="00E70AE4" w:rsidRPr="00B26D42" w:rsidRDefault="00E70AE4" w:rsidP="000D1380">
      <w:pPr>
        <w:pStyle w:val="zamik"/>
        <w:pBdr>
          <w:top w:val="none" w:sz="0" w:space="12" w:color="auto"/>
        </w:pBdr>
        <w:spacing w:before="210"/>
        <w:jc w:val="both"/>
        <w:rPr>
          <w:rFonts w:ascii="Arial" w:eastAsia="Arial" w:hAnsi="Arial" w:cs="Arial"/>
          <w:sz w:val="20"/>
          <w:szCs w:val="20"/>
        </w:rPr>
      </w:pPr>
      <w:r w:rsidRPr="00B26D42">
        <w:rPr>
          <w:rFonts w:ascii="Arial" w:eastAsia="Arial" w:hAnsi="Arial" w:cs="Arial"/>
          <w:sz w:val="20"/>
          <w:szCs w:val="20"/>
        </w:rPr>
        <w:t>(3) Študijski programi oziroma zborniki študijskih programov, za katere se objavlja razpis, morajo biti pred razpisom javno objavljeni na spletni strani univerze oziroma samostojnega visokošolskega zavoda.</w:t>
      </w:r>
    </w:p>
    <w:p w14:paraId="69D64920" w14:textId="78D8BA46" w:rsidR="00E70AE4" w:rsidRPr="00B26D42" w:rsidRDefault="00E70AE4" w:rsidP="00E669B3">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6</w:t>
      </w:r>
      <w:r w:rsidRPr="00B26D42">
        <w:rPr>
          <w:rFonts w:ascii="Arial" w:eastAsia="Arial" w:hAnsi="Arial" w:cs="Arial"/>
          <w:b/>
          <w:bCs/>
          <w:sz w:val="20"/>
          <w:szCs w:val="20"/>
        </w:rPr>
        <w:t>. člen</w:t>
      </w:r>
    </w:p>
    <w:p w14:paraId="5CC04C7B" w14:textId="77777777" w:rsidR="00E70AE4" w:rsidRPr="00B26D42" w:rsidRDefault="00E70AE4" w:rsidP="000D1380">
      <w:pPr>
        <w:pStyle w:val="zamik"/>
        <w:pBdr>
          <w:top w:val="none" w:sz="0" w:space="12" w:color="auto"/>
        </w:pBdr>
        <w:jc w:val="both"/>
        <w:rPr>
          <w:rFonts w:ascii="Arial" w:eastAsia="Arial" w:hAnsi="Arial" w:cs="Arial"/>
          <w:sz w:val="20"/>
          <w:szCs w:val="20"/>
        </w:rPr>
      </w:pPr>
      <w:r w:rsidRPr="00B26D42">
        <w:rPr>
          <w:rFonts w:ascii="Arial" w:eastAsia="Arial" w:hAnsi="Arial" w:cs="Arial"/>
          <w:sz w:val="20"/>
          <w:szCs w:val="20"/>
        </w:rPr>
        <w:t>(1) Javni visokošolski zavodi morajo razpis za doktorske študijske programe vnesti v eVŠ najpozneje do 1. februarja, vsi ostali visokošolski zavodi s sedežem v Republiki Sloveniji, ki nameravajo razpisati javnoveljavne doktorske študijske programe, pa najmanj sedem dni pred prvim prijavnim rokom, vendar najpozneje do 31. marca.</w:t>
      </w:r>
    </w:p>
    <w:p w14:paraId="5842EE30"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Javni visokošolski zavod si mora k vsebini razpisa pred njegovo objavo pridobiti soglasje Vlade Republike Slovenije.</w:t>
      </w:r>
    </w:p>
    <w:p w14:paraId="1AB889AC"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Visokošolski zavodi iz prejšnjega odstavka morajo sklepe o razpisu v doktorske študijske programe za prihodnje študijsko leto poslati najpozneje do 1. februarja ministrstvu, pristojnemu za visoko šolstvo.</w:t>
      </w:r>
    </w:p>
    <w:p w14:paraId="348643FB"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2. Prijava v doktorske študijske programe</w:t>
      </w:r>
    </w:p>
    <w:p w14:paraId="1DEACC60" w14:textId="2D6F0B23"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7</w:t>
      </w:r>
      <w:r w:rsidRPr="00B26D42">
        <w:rPr>
          <w:rFonts w:ascii="Arial" w:eastAsia="Arial" w:hAnsi="Arial" w:cs="Arial"/>
          <w:b/>
          <w:bCs/>
          <w:sz w:val="20"/>
          <w:szCs w:val="20"/>
        </w:rPr>
        <w:t>. člen</w:t>
      </w:r>
    </w:p>
    <w:p w14:paraId="53AF50B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Vsi kandidati za vpis v doktorske študijske programe v enem ali več rokih, določenih z razpisom, morajo oddati elektronsko prijavo prek spletnega portala eVŠ, in to do roka, določenega z razpisom. Z razpisom je določeno, ali kandidat lahko odda eno ali več prijav.</w:t>
      </w:r>
    </w:p>
    <w:p w14:paraId="07B7A3FE"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(2) Prijavo za vpis lahko kandidat odda bodisi s sredstvom elektronske identifikacije najmanj srednje ravni zanesljivosti bodisi z računom avtentikacijske in avtorizacijske infrastrukture (AAI-račun), lahko pa tudi na drug način, ki omogoča identifikacijo prijavitelja. Kot pravočasna se upošteva prijava, ki je bila izpolnjena in elektronsko podpisana ter oddana v eVŠ do roka, določenega z razpisom. Prijave, oddane na način, ki omogoča identifikacijo prijavitelja, se ne podpisujejo.</w:t>
      </w:r>
    </w:p>
    <w:p w14:paraId="2B1B0D42"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Ne glede na način prijave iz prejšnjega odstavka kandidat vlaga zahtevane dokumente in priloge k prijavi elektronsko prek spletnega portala eVŠ v skladu s 13. členom tega pravilnika.</w:t>
      </w:r>
    </w:p>
    <w:p w14:paraId="47D8697A"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3. Omejitev vpisa v doktorske študijske programe</w:t>
      </w:r>
    </w:p>
    <w:p w14:paraId="5453589E" w14:textId="180B135C"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5</w:t>
      </w:r>
      <w:r w:rsidR="00CE7688">
        <w:rPr>
          <w:rFonts w:ascii="Arial" w:eastAsia="Arial" w:hAnsi="Arial" w:cs="Arial"/>
          <w:b/>
          <w:bCs/>
          <w:sz w:val="20"/>
          <w:szCs w:val="20"/>
        </w:rPr>
        <w:t>8</w:t>
      </w:r>
      <w:r w:rsidRPr="00B26D42">
        <w:rPr>
          <w:rFonts w:ascii="Arial" w:eastAsia="Arial" w:hAnsi="Arial" w:cs="Arial"/>
          <w:b/>
          <w:bCs/>
          <w:sz w:val="20"/>
          <w:szCs w:val="20"/>
        </w:rPr>
        <w:t>. člen</w:t>
      </w:r>
    </w:p>
    <w:p w14:paraId="1C7B8370"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Če število prijavljenih kandidatov presega število razpisanih mest, so kandidati izbrani ob upoštevanju meril, ki so s študijskim programom določena ob omejitvi vpisa.</w:t>
      </w:r>
    </w:p>
    <w:p w14:paraId="496E1197"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Ob omejitvi vpisa iz prejšnjega odstavka lahko pristojni organ univerze ali samostojnega visokošolskega zavoda izbere enega od naslednjih načinov za izbiro zadnjega kandidata za zadnje razpisano vpisno mesto:</w:t>
      </w:r>
    </w:p>
    <w:p w14:paraId="1EA5A6A6"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sprejme vse kandidate, ki dosežejo enako število točk za zadnje razpisano vpisno mesto, ali</w:t>
      </w:r>
    </w:p>
    <w:p w14:paraId="53F6EB25" w14:textId="77777777" w:rsidR="00E70AE4" w:rsidRPr="00B26D42" w:rsidRDefault="00E70AE4" w:rsidP="00E70AE4">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med kandidati, ki dosežejo enako število točk za zadnje razpisano vpisno mesto, izbere kandidata z izvedbo dodatnega izbirnega izpita, lahko tudi v obliki intervjuja.</w:t>
      </w:r>
    </w:p>
    <w:p w14:paraId="42A7D72A"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O izbranem načinu izbire iz prejšnjega odstavka je kandidat seznanjen z javno objavljenim razpisom za vpis in obveščen s sporočilom visokošolskega zavoda, ki izvaja postopke prijav in izbire kandidatov.</w:t>
      </w:r>
    </w:p>
    <w:p w14:paraId="3BF62F3D"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Visokošolski zavod, na katerega se je kandidat prijavil, kandidata z rezultatom izbirnega postopka elektronsko seznani prek spletnega portala eVŠ v skladu s 13. členom tega pravilnika.</w:t>
      </w:r>
    </w:p>
    <w:p w14:paraId="6E7F0DDA" w14:textId="77777777" w:rsidR="00E70AE4" w:rsidRPr="00B26D42" w:rsidRDefault="00E70AE4" w:rsidP="00E70AE4">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4. Vpis v doktorske študijske programe</w:t>
      </w:r>
    </w:p>
    <w:p w14:paraId="1B43441B" w14:textId="7BF27B7F" w:rsidR="00E70AE4" w:rsidRPr="00B26D42" w:rsidRDefault="00CE7688" w:rsidP="000D1380">
      <w:pPr>
        <w:pStyle w:val="center"/>
        <w:pBdr>
          <w:top w:val="none" w:sz="0" w:space="24" w:color="auto"/>
        </w:pBdr>
        <w:rPr>
          <w:rFonts w:ascii="Arial" w:eastAsia="Arial" w:hAnsi="Arial" w:cs="Arial"/>
          <w:b/>
          <w:bCs/>
          <w:sz w:val="20"/>
          <w:szCs w:val="20"/>
        </w:rPr>
      </w:pPr>
      <w:r>
        <w:rPr>
          <w:rFonts w:ascii="Arial" w:eastAsia="Arial" w:hAnsi="Arial" w:cs="Arial"/>
          <w:b/>
          <w:bCs/>
          <w:sz w:val="20"/>
          <w:szCs w:val="20"/>
        </w:rPr>
        <w:t>59</w:t>
      </w:r>
      <w:r w:rsidR="00E70AE4" w:rsidRPr="00B26D42">
        <w:rPr>
          <w:rFonts w:ascii="Arial" w:eastAsia="Arial" w:hAnsi="Arial" w:cs="Arial"/>
          <w:b/>
          <w:bCs/>
          <w:sz w:val="20"/>
          <w:szCs w:val="20"/>
        </w:rPr>
        <w:t>. člen</w:t>
      </w:r>
    </w:p>
    <w:p w14:paraId="7E98867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Vpis v doktorske študijske programe se na podlagi izpolnjenega vpisnega lista opravi do roka, določenega z razpisom, najpozneje pa do 30. septembra. Iz upravičenih razlogov, ki jih določi pristojni organ visokošolskega zavoda pa najpozneje do 30. oktobra, če tako na podlagi prošnje kandidata odloči pristojni organ visokošolskega zavoda.</w:t>
      </w:r>
    </w:p>
    <w:p w14:paraId="3C6B6816" w14:textId="77777777" w:rsidR="00E70AE4" w:rsidRPr="00B26D42" w:rsidRDefault="00E70AE4" w:rsidP="00E70AE4">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Za študenta, ki se po prvem vpisu v prvi letnik doktorskega študijskega programa izpiše do 15. oktobra v študijskem letu, v katerem se je vpisal, se šteje, da se v ta študijski program ni vpisal.</w:t>
      </w:r>
    </w:p>
    <w:p w14:paraId="70E9DCD5" w14:textId="70EFD3E5" w:rsidR="00E70AE4" w:rsidRDefault="00E70AE4" w:rsidP="00E669B3">
      <w:pPr>
        <w:pStyle w:val="center"/>
        <w:pBdr>
          <w:top w:val="none" w:sz="0" w:space="24" w:color="auto"/>
        </w:pBdr>
        <w:rPr>
          <w:rFonts w:ascii="Arial" w:eastAsia="Arial" w:hAnsi="Arial" w:cs="Arial"/>
          <w:caps/>
          <w:sz w:val="20"/>
          <w:szCs w:val="20"/>
        </w:rPr>
      </w:pPr>
      <w:r w:rsidRPr="00B26D42">
        <w:rPr>
          <w:rFonts w:ascii="Arial" w:eastAsia="Arial" w:hAnsi="Arial" w:cs="Arial"/>
          <w:caps/>
          <w:sz w:val="20"/>
          <w:szCs w:val="20"/>
        </w:rPr>
        <w:t>V. KONČNA DOLOČBA</w:t>
      </w:r>
    </w:p>
    <w:p w14:paraId="10A12AE6" w14:textId="77777777" w:rsidR="000D1380" w:rsidRPr="00B26D42" w:rsidRDefault="000D1380" w:rsidP="00E669B3">
      <w:pPr>
        <w:pStyle w:val="center"/>
        <w:pBdr>
          <w:top w:val="none" w:sz="0" w:space="24" w:color="auto"/>
        </w:pBdr>
        <w:rPr>
          <w:rFonts w:ascii="Arial" w:eastAsia="Arial" w:hAnsi="Arial" w:cs="Arial"/>
          <w:caps/>
          <w:sz w:val="20"/>
          <w:szCs w:val="20"/>
        </w:rPr>
      </w:pPr>
    </w:p>
    <w:p w14:paraId="56C9D33C" w14:textId="2078B77E" w:rsidR="00E70AE4" w:rsidRPr="00B26D42" w:rsidRDefault="00E70AE4" w:rsidP="000D1380">
      <w:pPr>
        <w:pStyle w:val="center"/>
        <w:pBdr>
          <w:top w:val="none" w:sz="0" w:space="24" w:color="auto"/>
        </w:pBdr>
        <w:rPr>
          <w:rFonts w:ascii="Arial" w:eastAsia="Arial" w:hAnsi="Arial" w:cs="Arial"/>
          <w:b/>
          <w:bCs/>
          <w:sz w:val="20"/>
          <w:szCs w:val="20"/>
        </w:rPr>
      </w:pPr>
      <w:r w:rsidRPr="00B26D42">
        <w:rPr>
          <w:rFonts w:ascii="Arial" w:eastAsia="Arial" w:hAnsi="Arial" w:cs="Arial"/>
          <w:b/>
          <w:bCs/>
          <w:sz w:val="20"/>
          <w:szCs w:val="20"/>
        </w:rPr>
        <w:t>6</w:t>
      </w:r>
      <w:r w:rsidR="00CE7688">
        <w:rPr>
          <w:rFonts w:ascii="Arial" w:eastAsia="Arial" w:hAnsi="Arial" w:cs="Arial"/>
          <w:b/>
          <w:bCs/>
          <w:sz w:val="20"/>
          <w:szCs w:val="20"/>
        </w:rPr>
        <w:t>0</w:t>
      </w:r>
      <w:r w:rsidRPr="00B26D42">
        <w:rPr>
          <w:rFonts w:ascii="Arial" w:eastAsia="Arial" w:hAnsi="Arial" w:cs="Arial"/>
          <w:b/>
          <w:bCs/>
          <w:sz w:val="20"/>
          <w:szCs w:val="20"/>
        </w:rPr>
        <w:t>. člen</w:t>
      </w:r>
    </w:p>
    <w:p w14:paraId="135617A5" w14:textId="5BA2DEB2" w:rsidR="00E70AE4" w:rsidRPr="00B26D42" w:rsidRDefault="00E70AE4" w:rsidP="00A476B1">
      <w:pPr>
        <w:pStyle w:val="zamik"/>
        <w:pBdr>
          <w:top w:val="none" w:sz="0" w:space="12" w:color="auto"/>
        </w:pBdr>
        <w:spacing w:before="210" w:after="210"/>
        <w:ind w:firstLine="0"/>
        <w:jc w:val="both"/>
        <w:rPr>
          <w:rFonts w:ascii="Arial" w:eastAsia="Arial" w:hAnsi="Arial" w:cs="Arial"/>
          <w:sz w:val="20"/>
          <w:szCs w:val="20"/>
        </w:rPr>
      </w:pPr>
      <w:r w:rsidRPr="00B26D42">
        <w:rPr>
          <w:rFonts w:ascii="Arial" w:eastAsia="Arial" w:hAnsi="Arial" w:cs="Arial"/>
          <w:sz w:val="20"/>
          <w:szCs w:val="20"/>
        </w:rPr>
        <w:t xml:space="preserve">Ta pravilnik začne veljati </w:t>
      </w:r>
      <w:r w:rsidR="001B22F1" w:rsidRPr="00B26D42">
        <w:rPr>
          <w:rFonts w:ascii="Arial" w:eastAsia="Arial" w:hAnsi="Arial" w:cs="Arial"/>
          <w:sz w:val="20"/>
          <w:szCs w:val="20"/>
        </w:rPr>
        <w:t>petnajsti</w:t>
      </w:r>
      <w:r w:rsidRPr="00B26D42">
        <w:rPr>
          <w:rFonts w:ascii="Arial" w:eastAsia="Arial" w:hAnsi="Arial" w:cs="Arial"/>
          <w:sz w:val="20"/>
          <w:szCs w:val="20"/>
        </w:rPr>
        <w:t xml:space="preserve"> dan po objavi v Uradnem listu Republike Slovenije.</w:t>
      </w:r>
    </w:p>
    <w:p w14:paraId="3C0A8FDB" w14:textId="77777777" w:rsidR="00A54242" w:rsidRPr="00B26D42" w:rsidRDefault="00A54242" w:rsidP="00E70AE4">
      <w:pPr>
        <w:rPr>
          <w:rFonts w:ascii="Arial" w:hAnsi="Arial" w:cs="Arial"/>
          <w:sz w:val="20"/>
          <w:szCs w:val="20"/>
        </w:rPr>
      </w:pPr>
    </w:p>
    <w:p w14:paraId="2664CA58" w14:textId="77777777" w:rsidR="000D1380" w:rsidRDefault="000D1380">
      <w:pPr>
        <w:rPr>
          <w:rFonts w:ascii="Arial" w:eastAsia="Arial" w:hAnsi="Arial" w:cs="Arial"/>
          <w:caps/>
          <w:sz w:val="20"/>
          <w:szCs w:val="20"/>
        </w:rPr>
      </w:pPr>
      <w:r>
        <w:rPr>
          <w:rFonts w:ascii="Arial" w:eastAsia="Arial" w:hAnsi="Arial" w:cs="Arial"/>
          <w:caps/>
          <w:sz w:val="20"/>
          <w:szCs w:val="20"/>
        </w:rPr>
        <w:br w:type="page"/>
      </w:r>
    </w:p>
    <w:p w14:paraId="43F36D83" w14:textId="21D93F79" w:rsidR="000F0AB5" w:rsidRPr="00B26D42" w:rsidRDefault="000F0AB5" w:rsidP="000F0AB5">
      <w:pPr>
        <w:pStyle w:val="center"/>
        <w:spacing w:before="210" w:after="210"/>
        <w:jc w:val="both"/>
        <w:rPr>
          <w:rFonts w:ascii="Arial" w:eastAsia="Arial" w:hAnsi="Arial" w:cs="Arial"/>
          <w:caps/>
          <w:sz w:val="20"/>
          <w:szCs w:val="20"/>
        </w:rPr>
      </w:pPr>
      <w:r w:rsidRPr="00B26D42">
        <w:rPr>
          <w:rFonts w:ascii="Arial" w:eastAsia="Arial" w:hAnsi="Arial" w:cs="Arial"/>
          <w:caps/>
          <w:sz w:val="20"/>
          <w:szCs w:val="20"/>
        </w:rPr>
        <w:lastRenderedPageBreak/>
        <w:t>n</w:t>
      </w:r>
      <w:r w:rsidRPr="00B26D42">
        <w:rPr>
          <w:rFonts w:ascii="Arial" w:eastAsia="Arial" w:hAnsi="Arial" w:cs="Arial"/>
          <w:sz w:val="20"/>
          <w:szCs w:val="20"/>
        </w:rPr>
        <w:t xml:space="preserve">a podlagi </w:t>
      </w:r>
      <w:r w:rsidR="001C628E" w:rsidRPr="00B26D42">
        <w:rPr>
          <w:rFonts w:ascii="Arial" w:eastAsia="Arial" w:hAnsi="Arial" w:cs="Arial"/>
          <w:sz w:val="20"/>
          <w:szCs w:val="20"/>
        </w:rPr>
        <w:t>sedmega</w:t>
      </w:r>
      <w:r w:rsidRPr="00B26D42">
        <w:rPr>
          <w:rFonts w:ascii="Arial" w:eastAsia="Arial" w:hAnsi="Arial" w:cs="Arial"/>
          <w:sz w:val="20"/>
          <w:szCs w:val="20"/>
        </w:rPr>
        <w:t xml:space="preserve"> odstavka 13. člena Zakona o visokem šolstvu (Uradni list RS, št…..), minister za visoko šolstvo, znanost in inovacije izdaja</w:t>
      </w:r>
    </w:p>
    <w:p w14:paraId="2DDF44F6" w14:textId="77777777" w:rsidR="000F0AB5" w:rsidRPr="00B26D42" w:rsidRDefault="000F0AB5" w:rsidP="000F0AB5">
      <w:pPr>
        <w:pStyle w:val="center"/>
        <w:spacing w:before="210" w:after="210"/>
        <w:rPr>
          <w:rFonts w:ascii="Arial" w:eastAsia="Arial" w:hAnsi="Arial" w:cs="Arial"/>
          <w:b/>
          <w:bCs/>
          <w:caps/>
          <w:sz w:val="20"/>
          <w:szCs w:val="20"/>
        </w:rPr>
      </w:pPr>
    </w:p>
    <w:p w14:paraId="69655686" w14:textId="77777777" w:rsidR="000F0AB5" w:rsidRPr="00B26D42" w:rsidRDefault="000F0AB5" w:rsidP="000F0AB5">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PRAVILNIK</w:t>
      </w:r>
    </w:p>
    <w:p w14:paraId="6FB5459E" w14:textId="77777777" w:rsidR="000F0AB5" w:rsidRPr="00B26D42" w:rsidRDefault="000F0AB5" w:rsidP="000F0AB5">
      <w:pPr>
        <w:pStyle w:val="center"/>
        <w:spacing w:before="210" w:after="210"/>
        <w:rPr>
          <w:rFonts w:ascii="Arial" w:eastAsia="Arial" w:hAnsi="Arial" w:cs="Arial"/>
          <w:b/>
          <w:bCs/>
          <w:caps/>
          <w:sz w:val="20"/>
          <w:szCs w:val="20"/>
        </w:rPr>
      </w:pPr>
      <w:r w:rsidRPr="00B26D42">
        <w:rPr>
          <w:rFonts w:ascii="Arial" w:eastAsia="Arial" w:hAnsi="Arial" w:cs="Arial"/>
          <w:b/>
          <w:bCs/>
          <w:caps/>
          <w:sz w:val="20"/>
          <w:szCs w:val="20"/>
        </w:rPr>
        <w:t>o šolninah in bivanju v javnih študentskih domovih za Slovence, KI ŽIVIJO ZUNAJ MEJA REPUBLIKE SLOVENIJE, SLOVENCE brez slovenskega državljanstva in tujce v Republiki Sloveniji</w:t>
      </w:r>
    </w:p>
    <w:p w14:paraId="183CB0AB" w14:textId="77777777" w:rsidR="000F0AB5" w:rsidRPr="00B26D42" w:rsidRDefault="000F0AB5" w:rsidP="000F0AB5">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 SPLOŠNA DOLOČBA</w:t>
      </w:r>
    </w:p>
    <w:p w14:paraId="6B5243BF"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1. člen</w:t>
      </w:r>
    </w:p>
    <w:p w14:paraId="4DFDD5FF"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S tem pravilnikom se za Slovence brez slovenskega državljanstva in tujce, državljane držav, ki niso članice Evropske unije, določajo plačevanje šolnin za študij po javnoveljavnih študijskih programih in pogoji za bivanje v študentskih domovih, ki jih je ustanovila Republika Slovenija (v nadaljnjem besedilu: javni študentski domovi).</w:t>
      </w:r>
    </w:p>
    <w:p w14:paraId="1E0768C9" w14:textId="77777777" w:rsidR="000F0AB5" w:rsidRPr="00B26D42" w:rsidRDefault="000F0AB5" w:rsidP="000F0AB5">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II. ŠOLNINA</w:t>
      </w:r>
    </w:p>
    <w:p w14:paraId="1D4BB5FF"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2. člen</w:t>
      </w:r>
    </w:p>
    <w:p w14:paraId="7C91BC58"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Slovenci brez slovenskega državljanstva, ki se v Republiki Sloveniji izobražujejo na javnih ali zasebnih visokošolskih zavodih, za študij po javnoveljavnih študijskih programih prve, druge in tretje stopnje plačujejo tolikšno šolnino, kot je določena za državljane Republike Slovenije.</w:t>
      </w:r>
    </w:p>
    <w:p w14:paraId="7DF36B75"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Tujci, ki se v Republiki Sloveniji izobražujejo na javnih ali zasebnih visokošolskih zavodih, za študij po javnoveljavnih študijskih programih prve, druge ali tretje stopnje plačujejo šolnino, razen če ni s tem pravilnikom drugače določeno.</w:t>
      </w:r>
    </w:p>
    <w:p w14:paraId="7E6E727E"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3. člen</w:t>
      </w:r>
    </w:p>
    <w:p w14:paraId="4EC0112B" w14:textId="11F76E3B" w:rsidR="000F0AB5" w:rsidRPr="000D1380" w:rsidRDefault="000F0AB5" w:rsidP="000D1380">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Višino šolnine za tujce visokošolski zavod določa tako, kot jo v skladu s Pravilnikom o šolninah in drugih prispevkih v visokem šolstvu (Uradni list RS, št. ……..) določa za državljane Republike Slovenije.</w:t>
      </w:r>
    </w:p>
    <w:p w14:paraId="395F8B91"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4. člen</w:t>
      </w:r>
    </w:p>
    <w:p w14:paraId="217A1790"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Ne glede na določbo prejšnjega člena tujci na javnih visokošolskih zavodih ne plačujejo šolnine oziroma plačujejo tolikšno, kot je določena za državljane Republike Slovenije, če:</w:t>
      </w:r>
    </w:p>
    <w:p w14:paraId="63E6B9A4"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je tako določeno z meddržavnimi ali mednarodnimi sporazumi in pogodbami;</w:t>
      </w:r>
    </w:p>
    <w:p w14:paraId="256CA99D"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so štipendisti Republike Slovenije, ki štipendiranje tujcev izvaja preko Centra Republike Slovenije za mobilnost in evropske programe izobraževanja in usposabljanja (v nadaljnjem besedilu: CMEPIUS) ter Javnega štipendijskega, razvojnega, invalidskega in preživninskega sklada Republike Slovenije (v nadaljnjem besedilu: Javni sklad);</w:t>
      </w:r>
    </w:p>
    <w:p w14:paraId="54B3A820"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so študenti izmenjalnih programov med visokošolskimi zavodi v programu ERASMUS+;</w:t>
      </w:r>
    </w:p>
    <w:p w14:paraId="0B45C765"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lastRenderedPageBreak/>
        <w:t>-        so tuji državljani s stalnim prebivališčem v Republiki Sloveniji in so sami ali vsaj eden od njihovih staršev ali skrbnikov rezidenti Republike Slovenije za davčne namene ali</w:t>
      </w:r>
    </w:p>
    <w:p w14:paraId="0EFF1329"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so osebe z začasno zaščito.</w:t>
      </w:r>
    </w:p>
    <w:p w14:paraId="6A8EB879"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Kot štipendisti Republike Slovenije iz druge alineje prejšnjega odstavka štejejo:</w:t>
      </w:r>
    </w:p>
    <w:p w14:paraId="0047FD16"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prejemniki izmenjalnih štipendij na podlagi mednarodnih bilateralnih sporazumov in regionalnega programa CEEPUS III, katerih izvajalec je CMEPIUS, ter</w:t>
      </w:r>
    </w:p>
    <w:p w14:paraId="64C4E385" w14:textId="77777777" w:rsidR="000F0AB5" w:rsidRPr="00B26D42" w:rsidRDefault="000F0AB5" w:rsidP="000F0AB5">
      <w:pPr>
        <w:pStyle w:val="alineazaodstavkom1"/>
        <w:spacing w:before="210" w:after="210"/>
        <w:ind w:left="425"/>
        <w:rPr>
          <w:rFonts w:ascii="Arial" w:eastAsia="Arial" w:hAnsi="Arial" w:cs="Arial"/>
          <w:sz w:val="20"/>
          <w:szCs w:val="20"/>
        </w:rPr>
      </w:pPr>
      <w:r w:rsidRPr="00B26D42">
        <w:rPr>
          <w:rFonts w:ascii="Arial" w:eastAsia="Arial" w:hAnsi="Arial" w:cs="Arial"/>
          <w:sz w:val="20"/>
          <w:szCs w:val="20"/>
        </w:rPr>
        <w:t>-        štipendisti Javnega sklada, ki imajo štipendijsko razmerje iz naslova štipendij za Slovence v zamejstvu in Slovence po svetu in na podlagi razvojnih dogovorov.</w:t>
      </w:r>
    </w:p>
    <w:p w14:paraId="70595DCD"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Prvi odstavek tega člena velja tudi za študij po javnoveljavnih študijskih programih zasebnih visokošolskih zavodov s koncesijo.</w:t>
      </w:r>
    </w:p>
    <w:p w14:paraId="2F706CB2"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5. člen</w:t>
      </w:r>
    </w:p>
    <w:p w14:paraId="0706BFCF"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Šolnina se plačuje visokošolskemu zavodu na podlagi izstavljenega računa.</w:t>
      </w:r>
    </w:p>
    <w:p w14:paraId="28F92531"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Šolnina se za vsako študijsko leto praviloma plačuje v enkratnem znesku.</w:t>
      </w:r>
    </w:p>
    <w:p w14:paraId="79149D18"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Visokošolski zavodi lahko tujega študenta oprostijo plačila celotne šolnine ali njenega dela ali mu omogočijo plačilo v več delih.</w:t>
      </w:r>
    </w:p>
    <w:p w14:paraId="26DB88D2" w14:textId="77777777" w:rsidR="000F0AB5" w:rsidRPr="00B26D42" w:rsidRDefault="000F0AB5" w:rsidP="000F0AB5">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III. BIVANJE V JAVNIH ŠTUDENTSKIH DOMOVIH</w:t>
      </w:r>
    </w:p>
    <w:p w14:paraId="4F1CB7BB"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6. člen</w:t>
      </w:r>
    </w:p>
    <w:p w14:paraId="1BC159CD"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Za štipendiste Republike Slovenije se zagotavlja do 250 mest za bivanje v javnih študentskih domovih.</w:t>
      </w:r>
    </w:p>
    <w:p w14:paraId="639ED148"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Razdelitev mest, način plačila in druga medsebojna razmerja za bivanje štipendistov Republike Slovenije uredijo izvajalci štipendiranja ter javni študentski domovi z vsakoletno večstransko pogodbo.</w:t>
      </w:r>
    </w:p>
    <w:p w14:paraId="5ECF9FC1"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Štipendistom Republike Slovenije se zaračunava subvencionirana stanarina, povišana za znesek subvencije, kot jo določa pravilnik, ki ureja subvencionirano bivanje študentov.</w:t>
      </w:r>
    </w:p>
    <w:p w14:paraId="5E309ED4" w14:textId="77777777" w:rsidR="000F0AB5" w:rsidRPr="00B26D42" w:rsidRDefault="000F0AB5" w:rsidP="000F0AB5">
      <w:pPr>
        <w:pStyle w:val="center"/>
        <w:pBdr>
          <w:top w:val="none" w:sz="0" w:space="24" w:color="auto"/>
        </w:pBdr>
        <w:spacing w:before="210" w:after="210"/>
        <w:rPr>
          <w:rFonts w:ascii="Arial" w:eastAsia="Arial" w:hAnsi="Arial" w:cs="Arial"/>
          <w:b/>
          <w:bCs/>
          <w:sz w:val="20"/>
          <w:szCs w:val="20"/>
        </w:rPr>
      </w:pPr>
      <w:r w:rsidRPr="00B26D42">
        <w:rPr>
          <w:rFonts w:ascii="Arial" w:eastAsia="Arial" w:hAnsi="Arial" w:cs="Arial"/>
          <w:b/>
          <w:bCs/>
          <w:sz w:val="20"/>
          <w:szCs w:val="20"/>
        </w:rPr>
        <w:t>7. člen</w:t>
      </w:r>
    </w:p>
    <w:p w14:paraId="0A4A248E"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(1) Javni študentski domovi letno namenijo do 15 odstotkov svojih zmogljivosti tudi drugim tujim študentom, ki prihajajo na visokošolske zavode v okviru izmenjalnih programov (predvsem programa ERASMUS+).</w:t>
      </w:r>
    </w:p>
    <w:p w14:paraId="59690086"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(2) Javni študentski domovi lahko v primeru prostih zmogljivosti poleg študentov iz prejšnjega odstavka namestijo tudi druge tuje študente.</w:t>
      </w:r>
    </w:p>
    <w:p w14:paraId="2C460393"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(3) O razdelitvi zmogljivosti iz tega člena se visokošolski zavodi vsako leto dogovorijo neposredno z javnimi študentskimi domovi.</w:t>
      </w:r>
    </w:p>
    <w:p w14:paraId="1503F1A7"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(4) Izbor upravičencev do namestitev iz prvega in drugega odstavka tega člena opravi visokošolski zavod.</w:t>
      </w:r>
    </w:p>
    <w:p w14:paraId="4845D52D" w14:textId="5C4C9B82" w:rsidR="000F0AB5" w:rsidRPr="00B26D42" w:rsidRDefault="000F0AB5" w:rsidP="000D1380">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lastRenderedPageBreak/>
        <w:t>(5) Uporabniki teh zmogljivosti plačujejo tržno ceno.</w:t>
      </w:r>
    </w:p>
    <w:p w14:paraId="3A0FF2F8" w14:textId="77777777" w:rsidR="000F0AB5" w:rsidRPr="00B26D42" w:rsidRDefault="000F0AB5" w:rsidP="000F0AB5">
      <w:pPr>
        <w:pStyle w:val="center"/>
        <w:pBdr>
          <w:top w:val="none" w:sz="0" w:space="24" w:color="auto"/>
        </w:pBdr>
        <w:spacing w:before="210" w:after="210"/>
        <w:rPr>
          <w:rFonts w:ascii="Arial" w:eastAsia="Arial" w:hAnsi="Arial" w:cs="Arial"/>
          <w:caps/>
          <w:sz w:val="20"/>
          <w:szCs w:val="20"/>
        </w:rPr>
      </w:pPr>
      <w:r w:rsidRPr="00B26D42">
        <w:rPr>
          <w:rFonts w:ascii="Arial" w:eastAsia="Arial" w:hAnsi="Arial" w:cs="Arial"/>
          <w:caps/>
          <w:sz w:val="20"/>
          <w:szCs w:val="20"/>
        </w:rPr>
        <w:t>KONČNA DOLOČBA</w:t>
      </w:r>
    </w:p>
    <w:p w14:paraId="10E8E2D9" w14:textId="77777777" w:rsidR="000F0AB5" w:rsidRPr="00B26D42" w:rsidRDefault="000F0AB5" w:rsidP="000F0AB5">
      <w:pPr>
        <w:pStyle w:val="zamik"/>
        <w:pBdr>
          <w:top w:val="none" w:sz="0" w:space="12" w:color="auto"/>
        </w:pBdr>
        <w:spacing w:before="210" w:after="210"/>
        <w:jc w:val="both"/>
        <w:rPr>
          <w:rFonts w:ascii="Arial" w:eastAsia="Arial" w:hAnsi="Arial" w:cs="Arial"/>
          <w:sz w:val="20"/>
          <w:szCs w:val="20"/>
        </w:rPr>
      </w:pPr>
      <w:r w:rsidRPr="00B26D42">
        <w:rPr>
          <w:rFonts w:ascii="Arial" w:eastAsia="Arial" w:hAnsi="Arial" w:cs="Arial"/>
          <w:sz w:val="20"/>
          <w:szCs w:val="20"/>
        </w:rPr>
        <w:t>Ta pravilnik začne veljati petnajsti dan po objavi v Uradnem listu Republike Slovenije.</w:t>
      </w:r>
    </w:p>
    <w:p w14:paraId="0C7B3B43" w14:textId="77777777" w:rsidR="000F0AB5" w:rsidRPr="00B26D42" w:rsidRDefault="000F0AB5" w:rsidP="000F0AB5">
      <w:pPr>
        <w:rPr>
          <w:rFonts w:ascii="Arial" w:hAnsi="Arial" w:cs="Arial"/>
          <w:sz w:val="20"/>
          <w:szCs w:val="20"/>
        </w:rPr>
      </w:pPr>
    </w:p>
    <w:p w14:paraId="6E9D3534" w14:textId="77777777" w:rsidR="000F0AB5" w:rsidRPr="00B26D42" w:rsidRDefault="000F0AB5" w:rsidP="000F0AB5">
      <w:pPr>
        <w:rPr>
          <w:rFonts w:ascii="Arial" w:hAnsi="Arial" w:cs="Arial"/>
          <w:sz w:val="20"/>
          <w:szCs w:val="20"/>
        </w:rPr>
      </w:pPr>
    </w:p>
    <w:p w14:paraId="6F8DA000" w14:textId="77777777" w:rsidR="000D1380" w:rsidRDefault="000D1380">
      <w:pPr>
        <w:rPr>
          <w:rFonts w:ascii="Arial" w:hAnsi="Arial" w:cs="Arial"/>
          <w:sz w:val="20"/>
          <w:szCs w:val="20"/>
        </w:rPr>
      </w:pPr>
      <w:r>
        <w:rPr>
          <w:rFonts w:ascii="Arial" w:hAnsi="Arial" w:cs="Arial"/>
          <w:sz w:val="20"/>
          <w:szCs w:val="20"/>
        </w:rPr>
        <w:br w:type="page"/>
      </w:r>
    </w:p>
    <w:p w14:paraId="503ED700" w14:textId="01F6AE69" w:rsidR="00D90419" w:rsidRPr="00B26D42" w:rsidRDefault="00D90419" w:rsidP="000F0AB5">
      <w:pPr>
        <w:rPr>
          <w:rFonts w:ascii="Arial" w:hAnsi="Arial" w:cs="Arial"/>
          <w:sz w:val="20"/>
          <w:szCs w:val="20"/>
        </w:rPr>
      </w:pPr>
      <w:r w:rsidRPr="00B26D42">
        <w:rPr>
          <w:rFonts w:ascii="Arial" w:hAnsi="Arial" w:cs="Arial"/>
          <w:sz w:val="20"/>
          <w:szCs w:val="20"/>
        </w:rPr>
        <w:lastRenderedPageBreak/>
        <w:t xml:space="preserve">Na podlagi </w:t>
      </w:r>
      <w:r w:rsidR="00C856AB" w:rsidRPr="00B26D42">
        <w:rPr>
          <w:rFonts w:ascii="Arial" w:hAnsi="Arial" w:cs="Arial"/>
          <w:sz w:val="20"/>
          <w:szCs w:val="20"/>
        </w:rPr>
        <w:t>šestega odstavka 110. člena Zakona o visokem šolstvu (Uradni list RS, št</w:t>
      </w:r>
      <w:r w:rsidR="00C92733" w:rsidRPr="00B26D42">
        <w:rPr>
          <w:rFonts w:ascii="Arial" w:hAnsi="Arial" w:cs="Arial"/>
          <w:sz w:val="20"/>
          <w:szCs w:val="20"/>
        </w:rPr>
        <w:t>……) minister, pristojen za visoko šolstvo, znanost in inovacije izdaja</w:t>
      </w:r>
    </w:p>
    <w:p w14:paraId="4170C535" w14:textId="77777777" w:rsidR="001B0001" w:rsidRPr="00B26D42" w:rsidRDefault="001B0001" w:rsidP="001B0001">
      <w:pPr>
        <w:suppressAutoHyphens/>
        <w:overflowPunct w:val="0"/>
        <w:autoSpaceDE w:val="0"/>
        <w:autoSpaceDN w:val="0"/>
        <w:adjustRightInd w:val="0"/>
        <w:spacing w:before="480" w:after="0" w:line="240" w:lineRule="auto"/>
        <w:jc w:val="center"/>
        <w:textAlignment w:val="baseline"/>
        <w:rPr>
          <w:rFonts w:ascii="Arial" w:eastAsia="Times New Roman" w:hAnsi="Arial" w:cs="Arial"/>
          <w:b/>
          <w:bCs/>
          <w:color w:val="000000"/>
          <w:spacing w:val="40"/>
          <w:sz w:val="20"/>
          <w:szCs w:val="20"/>
          <w:lang w:eastAsia="sl-SI"/>
        </w:rPr>
      </w:pPr>
      <w:r w:rsidRPr="00B26D42">
        <w:rPr>
          <w:rFonts w:ascii="Arial" w:eastAsia="Times New Roman" w:hAnsi="Arial" w:cs="Arial"/>
          <w:b/>
          <w:bCs/>
          <w:color w:val="000000"/>
          <w:spacing w:val="40"/>
          <w:sz w:val="20"/>
          <w:szCs w:val="20"/>
          <w:lang w:eastAsia="sl-SI"/>
        </w:rPr>
        <w:t>PRAVILNIK</w:t>
      </w:r>
    </w:p>
    <w:p w14:paraId="1E4A51AE"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o visokošolski študentski izkaznici</w:t>
      </w:r>
    </w:p>
    <w:p w14:paraId="242C485E"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51E114EA"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2EC3BE2"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7BC235FF" w14:textId="77777777" w:rsidR="001B0001" w:rsidRPr="00B26D42" w:rsidRDefault="001B0001" w:rsidP="009C05DB">
      <w:pPr>
        <w:numPr>
          <w:ilvl w:val="0"/>
          <w:numId w:val="98"/>
        </w:num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SPLOŠNE DOLOČBE</w:t>
      </w:r>
    </w:p>
    <w:p w14:paraId="649E833A"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301D3132"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 xml:space="preserve">člen </w:t>
      </w:r>
    </w:p>
    <w:p w14:paraId="6AF51EEE"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(vsebina pravilnika)</w:t>
      </w:r>
    </w:p>
    <w:p w14:paraId="58B09382"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0917D698" w14:textId="77777777" w:rsidR="001B0001" w:rsidRPr="00B26D42" w:rsidRDefault="001B0001" w:rsidP="001B0001">
      <w:pPr>
        <w:suppressAutoHyphens/>
        <w:overflowPunct w:val="0"/>
        <w:autoSpaceDE w:val="0"/>
        <w:autoSpaceDN w:val="0"/>
        <w:adjustRightInd w:val="0"/>
        <w:spacing w:after="0" w:line="240" w:lineRule="auto"/>
        <w:ind w:firstLine="708"/>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Ta pravilnik določa obliko, vsebino in veljavnost študentske izkaznice. </w:t>
      </w:r>
    </w:p>
    <w:p w14:paraId="72903C10" w14:textId="77777777" w:rsidR="001B0001" w:rsidRPr="00B26D42" w:rsidRDefault="001B0001" w:rsidP="001B0001">
      <w:pPr>
        <w:suppressAutoHyphens/>
        <w:overflowPunct w:val="0"/>
        <w:autoSpaceDE w:val="0"/>
        <w:autoSpaceDN w:val="0"/>
        <w:adjustRightInd w:val="0"/>
        <w:spacing w:after="0" w:line="240" w:lineRule="auto"/>
        <w:ind w:firstLine="708"/>
        <w:textAlignment w:val="baseline"/>
        <w:rPr>
          <w:rFonts w:ascii="Arial" w:eastAsia="Times New Roman" w:hAnsi="Arial" w:cs="Arial"/>
          <w:sz w:val="20"/>
          <w:szCs w:val="20"/>
          <w:lang w:eastAsia="sl-SI"/>
        </w:rPr>
      </w:pPr>
    </w:p>
    <w:p w14:paraId="225D3085"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člen</w:t>
      </w:r>
    </w:p>
    <w:p w14:paraId="6C1B17C9" w14:textId="77777777" w:rsidR="001B0001" w:rsidRPr="00B26D42" w:rsidRDefault="001B0001" w:rsidP="001B0001">
      <w:pPr>
        <w:suppressAutoHyphens/>
        <w:overflowPunct w:val="0"/>
        <w:autoSpaceDE w:val="0"/>
        <w:autoSpaceDN w:val="0"/>
        <w:adjustRightInd w:val="0"/>
        <w:spacing w:after="0" w:line="240" w:lineRule="auto"/>
        <w:ind w:left="720"/>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(oblika študentske izkaznice)</w:t>
      </w:r>
    </w:p>
    <w:p w14:paraId="666C6012" w14:textId="77777777" w:rsidR="001B0001" w:rsidRPr="00B26D42" w:rsidRDefault="001B0001" w:rsidP="001B0001">
      <w:pPr>
        <w:suppressAutoHyphens/>
        <w:overflowPunct w:val="0"/>
        <w:autoSpaceDE w:val="0"/>
        <w:autoSpaceDN w:val="0"/>
        <w:adjustRightInd w:val="0"/>
        <w:spacing w:after="0" w:line="240" w:lineRule="auto"/>
        <w:ind w:firstLine="708"/>
        <w:textAlignment w:val="baseline"/>
        <w:rPr>
          <w:rFonts w:ascii="Arial" w:eastAsia="Times New Roman" w:hAnsi="Arial" w:cs="Arial"/>
          <w:sz w:val="20"/>
          <w:szCs w:val="20"/>
          <w:lang w:eastAsia="sl-SI"/>
        </w:rPr>
      </w:pPr>
    </w:p>
    <w:p w14:paraId="66AE7BA9" w14:textId="77777777" w:rsidR="001B0001" w:rsidRPr="00B26D42" w:rsidRDefault="001B0001" w:rsidP="001B0001">
      <w:pPr>
        <w:suppressAutoHyphens/>
        <w:overflowPunct w:val="0"/>
        <w:autoSpaceDE w:val="0"/>
        <w:autoSpaceDN w:val="0"/>
        <w:adjustRightInd w:val="0"/>
        <w:spacing w:after="0" w:line="240" w:lineRule="auto"/>
        <w:ind w:firstLine="708"/>
        <w:jc w:val="both"/>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Študentska izkaznica se izdaja elektronsko v obliki mobilne aplikacije, katere upravitelj je ministrstvo, pristojno za visoko šolstvo.</w:t>
      </w:r>
    </w:p>
    <w:p w14:paraId="4ECAFC87"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 </w:t>
      </w:r>
    </w:p>
    <w:p w14:paraId="5C46A3BA"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1D040ADD"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člen</w:t>
      </w:r>
    </w:p>
    <w:p w14:paraId="3F21702A"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(vir podatkov)</w:t>
      </w:r>
    </w:p>
    <w:p w14:paraId="00D8D7B9"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19D88D3B"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23AECCAE" w14:textId="77777777" w:rsidR="001B0001" w:rsidRPr="00B26D42" w:rsidRDefault="001B0001" w:rsidP="001B0001">
      <w:pPr>
        <w:suppressAutoHyphens/>
        <w:overflowPunct w:val="0"/>
        <w:autoSpaceDE w:val="0"/>
        <w:autoSpaceDN w:val="0"/>
        <w:adjustRightInd w:val="0"/>
        <w:spacing w:after="0" w:line="240" w:lineRule="auto"/>
        <w:ind w:firstLine="708"/>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Študentska izkaznica vsebuje podatke, ki jih določa peti odstavek 110. člena Zakona o visokem šolstvu.</w:t>
      </w:r>
    </w:p>
    <w:p w14:paraId="03EEEFB1"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 </w:t>
      </w:r>
    </w:p>
    <w:p w14:paraId="006E052D" w14:textId="0DC8A2DF" w:rsidR="001B0001" w:rsidRPr="00B26D42" w:rsidRDefault="00C92733"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w:t>
      </w:r>
      <w:r w:rsidR="001B0001" w:rsidRPr="00B26D42">
        <w:rPr>
          <w:rFonts w:ascii="Arial" w:eastAsia="Times New Roman" w:hAnsi="Arial" w:cs="Arial"/>
          <w:b/>
          <w:sz w:val="20"/>
          <w:szCs w:val="20"/>
          <w:lang w:eastAsia="sl-SI"/>
        </w:rPr>
        <w:t>len</w:t>
      </w:r>
    </w:p>
    <w:p w14:paraId="17C93D18"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(uporaba študentske izkaznice)</w:t>
      </w:r>
    </w:p>
    <w:p w14:paraId="1E398439"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1F923269"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Študent študentsko izkaznico uporablja za uveljavljanje pravic, lahko pa tudi za pridobivanje drugih ugodnosti, ki izhajajo iz statusa študenta. </w:t>
      </w:r>
    </w:p>
    <w:p w14:paraId="46A4A65C" w14:textId="77777777" w:rsidR="001B0001" w:rsidRPr="00B26D42" w:rsidRDefault="001B0001" w:rsidP="001B0001">
      <w:pPr>
        <w:ind w:left="720"/>
        <w:contextualSpacing/>
        <w:rPr>
          <w:rFonts w:ascii="Arial" w:eastAsia="Calibri" w:hAnsi="Arial" w:cs="Arial"/>
          <w:b/>
          <w:sz w:val="20"/>
          <w:szCs w:val="20"/>
        </w:rPr>
      </w:pPr>
    </w:p>
    <w:p w14:paraId="358EE473"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člen</w:t>
      </w:r>
    </w:p>
    <w:p w14:paraId="45DEDF20"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(pravica imetništva študentske izkaznice)</w:t>
      </w:r>
    </w:p>
    <w:p w14:paraId="1222B62E"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58B3B73C" w14:textId="77777777" w:rsidR="001B0001" w:rsidRPr="00B26D42" w:rsidRDefault="001B0001" w:rsidP="009C05DB">
      <w:pPr>
        <w:numPr>
          <w:ilvl w:val="0"/>
          <w:numId w:val="100"/>
        </w:num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Študentska izkaznica se izdaja na podlagi podatkov o vpisu v študijske programe, za pridobitev izobrazbe, in podatkov o izmenjavi za študij študentov tujih visokošolskih zavodov na slovenskih visokošolskih zavodih v Republiki Sloveniji. </w:t>
      </w:r>
    </w:p>
    <w:p w14:paraId="01895F4E" w14:textId="77777777" w:rsidR="001B0001" w:rsidRPr="00B26D42" w:rsidRDefault="001B0001" w:rsidP="001B0001">
      <w:pPr>
        <w:suppressAutoHyphens/>
        <w:overflowPunct w:val="0"/>
        <w:autoSpaceDE w:val="0"/>
        <w:autoSpaceDN w:val="0"/>
        <w:adjustRightInd w:val="0"/>
        <w:spacing w:after="0" w:line="240" w:lineRule="auto"/>
        <w:ind w:left="720"/>
        <w:textAlignment w:val="baseline"/>
        <w:rPr>
          <w:rFonts w:ascii="Arial" w:eastAsia="Times New Roman" w:hAnsi="Arial" w:cs="Arial"/>
          <w:sz w:val="20"/>
          <w:szCs w:val="20"/>
          <w:lang w:eastAsia="sl-SI"/>
        </w:rPr>
      </w:pPr>
    </w:p>
    <w:p w14:paraId="0E19D309" w14:textId="77777777" w:rsidR="001B0001" w:rsidRPr="00B26D42" w:rsidRDefault="001B0001" w:rsidP="009C05DB">
      <w:pPr>
        <w:numPr>
          <w:ilvl w:val="0"/>
          <w:numId w:val="100"/>
        </w:num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Študent ima lahko samo eno študentsko izkaznico.</w:t>
      </w:r>
    </w:p>
    <w:p w14:paraId="0FC1AD61" w14:textId="77777777" w:rsidR="001B0001" w:rsidRPr="00B26D42" w:rsidRDefault="001B0001" w:rsidP="001B0001">
      <w:pPr>
        <w:ind w:left="720"/>
        <w:contextualSpacing/>
        <w:rPr>
          <w:rFonts w:ascii="Arial" w:eastAsia="Calibri" w:hAnsi="Arial" w:cs="Arial"/>
          <w:b/>
          <w:sz w:val="20"/>
          <w:szCs w:val="20"/>
        </w:rPr>
      </w:pPr>
    </w:p>
    <w:p w14:paraId="14252E8E"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člen</w:t>
      </w:r>
    </w:p>
    <w:p w14:paraId="7177C447" w14:textId="77777777" w:rsidR="001B0001" w:rsidRPr="00B26D42" w:rsidRDefault="001B0001" w:rsidP="001B0001">
      <w:pPr>
        <w:suppressAutoHyphens/>
        <w:overflowPunct w:val="0"/>
        <w:autoSpaceDE w:val="0"/>
        <w:autoSpaceDN w:val="0"/>
        <w:adjustRightInd w:val="0"/>
        <w:spacing w:after="0" w:line="240" w:lineRule="auto"/>
        <w:ind w:left="720"/>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(dolžnosti in prepovedi)</w:t>
      </w:r>
    </w:p>
    <w:p w14:paraId="1AB1D351" w14:textId="77777777" w:rsidR="001B0001" w:rsidRPr="00B26D42" w:rsidRDefault="001B0001" w:rsidP="001B0001">
      <w:pPr>
        <w:ind w:left="720"/>
        <w:contextualSpacing/>
        <w:rPr>
          <w:rFonts w:ascii="Arial" w:eastAsia="Calibri" w:hAnsi="Arial" w:cs="Arial"/>
          <w:b/>
          <w:sz w:val="20"/>
          <w:szCs w:val="20"/>
        </w:rPr>
      </w:pPr>
    </w:p>
    <w:p w14:paraId="33047B81" w14:textId="77777777" w:rsidR="001B0001" w:rsidRPr="00B26D42" w:rsidRDefault="001B0001" w:rsidP="009C05DB">
      <w:pPr>
        <w:numPr>
          <w:ilvl w:val="0"/>
          <w:numId w:val="101"/>
        </w:num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Študentske izkaznice študent ne sme posoditi drugi osebi. Druga oseba ne sme vzeti, kupiti ali uporabiti tuje študentske izkaznice kot svoje. </w:t>
      </w:r>
    </w:p>
    <w:p w14:paraId="4E02DCBA" w14:textId="77777777" w:rsidR="001B0001" w:rsidRPr="00B26D42" w:rsidRDefault="001B0001" w:rsidP="001B0001">
      <w:pPr>
        <w:suppressAutoHyphens/>
        <w:overflowPunct w:val="0"/>
        <w:autoSpaceDE w:val="0"/>
        <w:autoSpaceDN w:val="0"/>
        <w:adjustRightInd w:val="0"/>
        <w:spacing w:after="0" w:line="240" w:lineRule="auto"/>
        <w:ind w:left="720"/>
        <w:textAlignment w:val="baseline"/>
        <w:rPr>
          <w:rFonts w:ascii="Arial" w:eastAsia="Times New Roman" w:hAnsi="Arial" w:cs="Arial"/>
          <w:sz w:val="20"/>
          <w:szCs w:val="20"/>
          <w:lang w:eastAsia="sl-SI"/>
        </w:rPr>
      </w:pPr>
    </w:p>
    <w:p w14:paraId="5EDAB5BE" w14:textId="77777777" w:rsidR="001B0001" w:rsidRPr="00B26D42" w:rsidRDefault="001B0001" w:rsidP="009C05DB">
      <w:pPr>
        <w:numPr>
          <w:ilvl w:val="0"/>
          <w:numId w:val="101"/>
        </w:num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Prepovedano je spreminjanje kateregakoli podatka na študentski izkaznici. </w:t>
      </w:r>
    </w:p>
    <w:p w14:paraId="077B22A1" w14:textId="77777777" w:rsidR="001B0001" w:rsidRPr="00B26D42" w:rsidRDefault="001B0001" w:rsidP="001B0001">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19EC1D7C" w14:textId="77777777" w:rsidR="001B0001" w:rsidRPr="00B26D42" w:rsidRDefault="001B0001" w:rsidP="009C05DB">
      <w:pPr>
        <w:numPr>
          <w:ilvl w:val="0"/>
          <w:numId w:val="101"/>
        </w:num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Ponarejanje študentske izkaznice je kaznivo dejanje, zato ministrstvo, pristojno za visoko šolstvo zoper kršitelja lahko sproži kazenski postopek v skladu s področno zakonodajo. </w:t>
      </w:r>
    </w:p>
    <w:p w14:paraId="1233CADB"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67F9FEDC" w14:textId="77777777" w:rsidR="001B0001" w:rsidRPr="00B26D42" w:rsidRDefault="001B0001" w:rsidP="009C05DB">
      <w:pPr>
        <w:numPr>
          <w:ilvl w:val="0"/>
          <w:numId w:val="98"/>
        </w:num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VELJAVNOST ŠTUDENTSKE IZKAZNICE</w:t>
      </w:r>
    </w:p>
    <w:p w14:paraId="7CB32CD0"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00CB212D"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 xml:space="preserve">člen </w:t>
      </w:r>
    </w:p>
    <w:p w14:paraId="0BC46756"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(veljavnost študentske izkaznice)</w:t>
      </w:r>
    </w:p>
    <w:p w14:paraId="08BCF343"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53CD05FA" w14:textId="77777777" w:rsidR="001B0001" w:rsidRPr="00B26D42" w:rsidRDefault="001B0001" w:rsidP="001B0001">
      <w:pPr>
        <w:suppressAutoHyphens/>
        <w:overflowPunct w:val="0"/>
        <w:autoSpaceDE w:val="0"/>
        <w:autoSpaceDN w:val="0"/>
        <w:adjustRightInd w:val="0"/>
        <w:spacing w:after="0" w:line="240" w:lineRule="auto"/>
        <w:ind w:firstLine="708"/>
        <w:jc w:val="both"/>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Študentska izkaznica velja v času veljavnosti statusa študenta. </w:t>
      </w:r>
    </w:p>
    <w:p w14:paraId="7B6B2597"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88E0B3D"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C5206E3" w14:textId="77777777" w:rsidR="001B0001" w:rsidRPr="00B26D42" w:rsidRDefault="001B0001" w:rsidP="009C05DB">
      <w:pPr>
        <w:numPr>
          <w:ilvl w:val="0"/>
          <w:numId w:val="98"/>
        </w:num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lastRenderedPageBreak/>
        <w:t>PREDHODNA IN KONČNA DOLOČBA</w:t>
      </w:r>
    </w:p>
    <w:p w14:paraId="51DF299A" w14:textId="77777777" w:rsidR="001B0001" w:rsidRPr="00B26D42" w:rsidRDefault="001B0001" w:rsidP="001B0001">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794BCB70" w14:textId="77777777" w:rsidR="001B0001" w:rsidRPr="00B26D42" w:rsidRDefault="001B0001" w:rsidP="009C05DB">
      <w:pPr>
        <w:numPr>
          <w:ilvl w:val="0"/>
          <w:numId w:val="99"/>
        </w:num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člen</w:t>
      </w:r>
    </w:p>
    <w:p w14:paraId="6BC8875D" w14:textId="77777777" w:rsidR="001B0001" w:rsidRPr="00B26D42" w:rsidRDefault="001B0001" w:rsidP="001B0001">
      <w:pPr>
        <w:suppressAutoHyphens/>
        <w:overflowPunct w:val="0"/>
        <w:autoSpaceDE w:val="0"/>
        <w:autoSpaceDN w:val="0"/>
        <w:adjustRightInd w:val="0"/>
        <w:spacing w:after="0" w:line="240" w:lineRule="auto"/>
        <w:ind w:left="720"/>
        <w:jc w:val="center"/>
        <w:textAlignment w:val="baseline"/>
        <w:rPr>
          <w:rFonts w:ascii="Arial" w:eastAsia="Times New Roman" w:hAnsi="Arial" w:cs="Arial"/>
          <w:b/>
          <w:sz w:val="20"/>
          <w:szCs w:val="20"/>
          <w:lang w:eastAsia="sl-SI"/>
        </w:rPr>
      </w:pPr>
      <w:r w:rsidRPr="00B26D42">
        <w:rPr>
          <w:rFonts w:ascii="Arial" w:eastAsia="Times New Roman" w:hAnsi="Arial" w:cs="Arial"/>
          <w:b/>
          <w:sz w:val="20"/>
          <w:szCs w:val="20"/>
          <w:lang w:eastAsia="sl-SI"/>
        </w:rPr>
        <w:t>(začetek veljavnosti)</w:t>
      </w:r>
    </w:p>
    <w:p w14:paraId="06FDE869" w14:textId="77777777" w:rsidR="001B0001" w:rsidRPr="00B26D42" w:rsidRDefault="001B0001" w:rsidP="001B0001">
      <w:pPr>
        <w:suppressAutoHyphens/>
        <w:overflowPunct w:val="0"/>
        <w:autoSpaceDE w:val="0"/>
        <w:autoSpaceDN w:val="0"/>
        <w:adjustRightInd w:val="0"/>
        <w:spacing w:after="0" w:line="240" w:lineRule="auto"/>
        <w:ind w:left="720"/>
        <w:textAlignment w:val="baseline"/>
        <w:rPr>
          <w:rFonts w:ascii="Arial" w:eastAsia="Times New Roman" w:hAnsi="Arial" w:cs="Arial"/>
          <w:b/>
          <w:sz w:val="20"/>
          <w:szCs w:val="20"/>
          <w:lang w:eastAsia="sl-SI"/>
        </w:rPr>
      </w:pPr>
    </w:p>
    <w:p w14:paraId="55C9ADBB" w14:textId="77777777" w:rsidR="001B0001" w:rsidRPr="00B26D42" w:rsidRDefault="001B0001" w:rsidP="001B0001">
      <w:pPr>
        <w:suppressAutoHyphens/>
        <w:overflowPunct w:val="0"/>
        <w:autoSpaceDE w:val="0"/>
        <w:autoSpaceDN w:val="0"/>
        <w:adjustRightInd w:val="0"/>
        <w:spacing w:after="0" w:line="240" w:lineRule="auto"/>
        <w:ind w:left="720" w:firstLine="696"/>
        <w:textAlignment w:val="baseline"/>
        <w:rPr>
          <w:rFonts w:ascii="Arial" w:eastAsia="Times New Roman" w:hAnsi="Arial" w:cs="Arial"/>
          <w:sz w:val="20"/>
          <w:szCs w:val="20"/>
          <w:lang w:eastAsia="sl-SI"/>
        </w:rPr>
      </w:pPr>
      <w:r w:rsidRPr="00B26D42">
        <w:rPr>
          <w:rFonts w:ascii="Arial" w:eastAsia="Times New Roman" w:hAnsi="Arial" w:cs="Arial"/>
          <w:sz w:val="20"/>
          <w:szCs w:val="20"/>
          <w:lang w:eastAsia="sl-SI"/>
        </w:rPr>
        <w:t xml:space="preserve">Ta pravilnik začne veljati naslednji dan po objavi v Uradnem listu Republike Slovenije, uporabljati pa se začne s študijskim letom 2025/2026. </w:t>
      </w:r>
    </w:p>
    <w:p w14:paraId="351AB181" w14:textId="77777777" w:rsidR="001B0001" w:rsidRPr="00B26D42" w:rsidRDefault="001B0001" w:rsidP="001B0001">
      <w:pPr>
        <w:suppressAutoHyphens/>
        <w:overflowPunct w:val="0"/>
        <w:autoSpaceDE w:val="0"/>
        <w:autoSpaceDN w:val="0"/>
        <w:adjustRightInd w:val="0"/>
        <w:spacing w:after="0" w:line="240" w:lineRule="auto"/>
        <w:ind w:left="720"/>
        <w:textAlignment w:val="baseline"/>
        <w:rPr>
          <w:rFonts w:ascii="Arial" w:eastAsia="Times New Roman" w:hAnsi="Arial" w:cs="Arial"/>
          <w:sz w:val="20"/>
          <w:szCs w:val="20"/>
          <w:lang w:eastAsia="sl-SI"/>
        </w:rPr>
      </w:pPr>
      <w:r w:rsidRPr="00B26D42">
        <w:rPr>
          <w:rFonts w:ascii="Arial" w:eastAsia="Times New Roman" w:hAnsi="Arial" w:cs="Arial"/>
          <w:b/>
          <w:sz w:val="20"/>
          <w:szCs w:val="20"/>
          <w:lang w:eastAsia="sl-SI"/>
        </w:rPr>
        <w:t xml:space="preserve"> </w:t>
      </w:r>
    </w:p>
    <w:p w14:paraId="5C188225" w14:textId="77777777" w:rsidR="001B0001" w:rsidRPr="00B26D42" w:rsidRDefault="001B0001" w:rsidP="001B0001">
      <w:pPr>
        <w:suppressAutoHyphens/>
        <w:overflowPunct w:val="0"/>
        <w:autoSpaceDE w:val="0"/>
        <w:autoSpaceDN w:val="0"/>
        <w:adjustRightInd w:val="0"/>
        <w:spacing w:after="0" w:line="240" w:lineRule="auto"/>
        <w:ind w:left="720"/>
        <w:textAlignment w:val="baseline"/>
        <w:rPr>
          <w:rFonts w:ascii="Arial" w:eastAsia="Times New Roman" w:hAnsi="Arial" w:cs="Arial"/>
          <w:sz w:val="20"/>
          <w:szCs w:val="20"/>
          <w:lang w:eastAsia="sl-SI"/>
        </w:rPr>
      </w:pPr>
    </w:p>
    <w:p w14:paraId="200F111E" w14:textId="77777777" w:rsidR="000F0AB5" w:rsidRPr="00B26D42" w:rsidRDefault="000F0AB5" w:rsidP="000F0AB5">
      <w:pPr>
        <w:rPr>
          <w:rFonts w:ascii="Arial" w:hAnsi="Arial" w:cs="Arial"/>
          <w:sz w:val="20"/>
          <w:szCs w:val="20"/>
        </w:rPr>
      </w:pPr>
    </w:p>
    <w:p w14:paraId="7D105DDF" w14:textId="77777777" w:rsidR="000F0AB5" w:rsidRPr="00B26D42" w:rsidRDefault="000F0AB5" w:rsidP="000F0AB5">
      <w:pPr>
        <w:rPr>
          <w:rFonts w:ascii="Arial" w:hAnsi="Arial" w:cs="Arial"/>
          <w:sz w:val="20"/>
          <w:szCs w:val="20"/>
        </w:rPr>
      </w:pPr>
    </w:p>
    <w:p w14:paraId="77EE3A21" w14:textId="77777777" w:rsidR="000F0AB5" w:rsidRPr="00B26D42" w:rsidRDefault="000F0AB5" w:rsidP="000F0AB5">
      <w:pPr>
        <w:rPr>
          <w:rFonts w:ascii="Arial" w:hAnsi="Arial" w:cs="Arial"/>
          <w:sz w:val="20"/>
          <w:szCs w:val="20"/>
        </w:rPr>
      </w:pPr>
    </w:p>
    <w:p w14:paraId="5D520AEA" w14:textId="77777777" w:rsidR="000D1380" w:rsidRDefault="000D1380">
      <w:pPr>
        <w:rPr>
          <w:rFonts w:ascii="Arial" w:eastAsia="Times New Roman" w:hAnsi="Arial" w:cs="Arial"/>
          <w:sz w:val="20"/>
          <w:szCs w:val="20"/>
        </w:rPr>
      </w:pPr>
      <w:r>
        <w:rPr>
          <w:rFonts w:ascii="Arial" w:eastAsia="Times New Roman" w:hAnsi="Arial" w:cs="Arial"/>
          <w:sz w:val="20"/>
          <w:szCs w:val="20"/>
        </w:rPr>
        <w:br w:type="page"/>
      </w:r>
    </w:p>
    <w:p w14:paraId="3E515929" w14:textId="27400023"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lastRenderedPageBreak/>
        <w:t xml:space="preserve">Na podlagi </w:t>
      </w:r>
      <w:r w:rsidR="00BA3993" w:rsidRPr="00B26D42">
        <w:rPr>
          <w:rFonts w:ascii="Arial" w:eastAsia="Times New Roman" w:hAnsi="Arial" w:cs="Arial"/>
          <w:sz w:val="20"/>
          <w:szCs w:val="20"/>
        </w:rPr>
        <w:t xml:space="preserve">osmega odstavka 115. člena Zakona o visokem šolstvu (Uradni list RS, št…) </w:t>
      </w:r>
      <w:r w:rsidR="00151161" w:rsidRPr="00B26D42">
        <w:rPr>
          <w:rFonts w:ascii="Arial" w:eastAsia="Times New Roman" w:hAnsi="Arial" w:cs="Arial"/>
          <w:sz w:val="20"/>
          <w:szCs w:val="20"/>
        </w:rPr>
        <w:t>minister, pristojen za visoko šolstvo, znanost in inovacije izdaja</w:t>
      </w:r>
    </w:p>
    <w:p w14:paraId="51D6535C" w14:textId="77777777" w:rsidR="008317EA" w:rsidRPr="00B26D42" w:rsidRDefault="008317EA" w:rsidP="008317EA">
      <w:pPr>
        <w:spacing w:after="0" w:line="260" w:lineRule="exact"/>
        <w:jc w:val="both"/>
        <w:rPr>
          <w:rFonts w:ascii="Arial" w:eastAsia="Times New Roman" w:hAnsi="Arial" w:cs="Arial"/>
          <w:sz w:val="20"/>
          <w:szCs w:val="20"/>
        </w:rPr>
      </w:pPr>
    </w:p>
    <w:p w14:paraId="2648C59E" w14:textId="77777777" w:rsidR="008317EA" w:rsidRPr="00B26D42" w:rsidRDefault="008317EA" w:rsidP="008317EA">
      <w:pPr>
        <w:spacing w:after="0" w:line="260" w:lineRule="exact"/>
        <w:jc w:val="both"/>
        <w:rPr>
          <w:rFonts w:ascii="Arial" w:eastAsia="Times New Roman" w:hAnsi="Arial" w:cs="Arial"/>
          <w:sz w:val="20"/>
          <w:szCs w:val="20"/>
        </w:rPr>
      </w:pPr>
    </w:p>
    <w:p w14:paraId="50D20607" w14:textId="77777777" w:rsidR="008317EA" w:rsidRPr="00B26D42" w:rsidRDefault="008317EA" w:rsidP="008317EA">
      <w:pPr>
        <w:spacing w:after="0" w:line="260" w:lineRule="exact"/>
        <w:jc w:val="center"/>
        <w:rPr>
          <w:rFonts w:ascii="Arial" w:eastAsia="Times New Roman" w:hAnsi="Arial" w:cs="Arial"/>
          <w:b/>
          <w:sz w:val="20"/>
          <w:szCs w:val="20"/>
        </w:rPr>
      </w:pPr>
      <w:r w:rsidRPr="00B26D42">
        <w:rPr>
          <w:rFonts w:ascii="Arial" w:eastAsia="Times New Roman" w:hAnsi="Arial" w:cs="Arial"/>
          <w:b/>
          <w:sz w:val="20"/>
          <w:szCs w:val="20"/>
        </w:rPr>
        <w:t>PRAVILNIK</w:t>
      </w:r>
    </w:p>
    <w:p w14:paraId="243E2D43" w14:textId="77777777" w:rsidR="008317EA" w:rsidRPr="00B26D42" w:rsidRDefault="008317EA" w:rsidP="008317EA">
      <w:pPr>
        <w:spacing w:after="0" w:line="260" w:lineRule="exact"/>
        <w:jc w:val="center"/>
        <w:rPr>
          <w:rFonts w:ascii="Arial" w:eastAsia="Times New Roman" w:hAnsi="Arial" w:cs="Arial"/>
          <w:b/>
          <w:sz w:val="20"/>
          <w:szCs w:val="20"/>
        </w:rPr>
      </w:pPr>
      <w:r w:rsidRPr="00B26D42">
        <w:rPr>
          <w:rFonts w:ascii="Arial" w:eastAsia="Times New Roman" w:hAnsi="Arial" w:cs="Arial"/>
          <w:b/>
          <w:sz w:val="20"/>
          <w:szCs w:val="20"/>
        </w:rPr>
        <w:t>o študentih s posebnimi potrebami in posebnim statusom v visokem šolstvu</w:t>
      </w:r>
    </w:p>
    <w:p w14:paraId="005B1A57" w14:textId="77777777" w:rsidR="008317EA" w:rsidRPr="00B26D42" w:rsidRDefault="008317EA" w:rsidP="008317EA">
      <w:pPr>
        <w:spacing w:after="0" w:line="260" w:lineRule="exact"/>
        <w:jc w:val="both"/>
        <w:rPr>
          <w:rFonts w:ascii="Arial" w:eastAsia="Times New Roman" w:hAnsi="Arial" w:cs="Arial"/>
          <w:sz w:val="20"/>
          <w:szCs w:val="20"/>
        </w:rPr>
      </w:pPr>
    </w:p>
    <w:p w14:paraId="420E3B85" w14:textId="77777777" w:rsidR="008317EA" w:rsidRPr="00B26D42" w:rsidRDefault="008317EA" w:rsidP="008317EA">
      <w:pPr>
        <w:spacing w:after="0" w:line="260" w:lineRule="exact"/>
        <w:rPr>
          <w:rFonts w:ascii="Arial" w:eastAsia="Times New Roman" w:hAnsi="Arial" w:cs="Arial"/>
          <w:b/>
          <w:sz w:val="20"/>
          <w:szCs w:val="20"/>
        </w:rPr>
      </w:pPr>
    </w:p>
    <w:p w14:paraId="370E34D6" w14:textId="77777777" w:rsidR="008317EA" w:rsidRPr="00B26D42" w:rsidRDefault="008317EA" w:rsidP="009C05DB">
      <w:pPr>
        <w:numPr>
          <w:ilvl w:val="0"/>
          <w:numId w:val="103"/>
        </w:numPr>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člen</w:t>
      </w:r>
    </w:p>
    <w:p w14:paraId="370DBD99" w14:textId="77777777" w:rsidR="008317EA" w:rsidRPr="00B26D42" w:rsidRDefault="008317EA" w:rsidP="00151161">
      <w:pPr>
        <w:spacing w:after="0" w:line="260" w:lineRule="exact"/>
        <w:ind w:left="720"/>
        <w:contextualSpacing/>
        <w:jc w:val="center"/>
        <w:rPr>
          <w:rFonts w:ascii="Arial" w:eastAsia="Times New Roman" w:hAnsi="Arial" w:cs="Arial"/>
          <w:b/>
          <w:sz w:val="20"/>
          <w:szCs w:val="20"/>
        </w:rPr>
      </w:pPr>
      <w:r w:rsidRPr="00B26D42">
        <w:rPr>
          <w:rFonts w:ascii="Arial" w:eastAsia="Times New Roman" w:hAnsi="Arial" w:cs="Arial"/>
          <w:b/>
          <w:sz w:val="20"/>
          <w:szCs w:val="20"/>
        </w:rPr>
        <w:t>(vsebina pravilnika)</w:t>
      </w:r>
    </w:p>
    <w:p w14:paraId="252F77D7" w14:textId="77777777" w:rsidR="008317EA" w:rsidRPr="00B26D42" w:rsidRDefault="008317EA" w:rsidP="008317EA">
      <w:pPr>
        <w:spacing w:after="0" w:line="260" w:lineRule="exact"/>
        <w:ind w:left="720"/>
        <w:jc w:val="center"/>
        <w:rPr>
          <w:rFonts w:ascii="Arial" w:eastAsia="Times New Roman" w:hAnsi="Arial" w:cs="Arial"/>
          <w:b/>
          <w:sz w:val="20"/>
          <w:szCs w:val="20"/>
        </w:rPr>
      </w:pPr>
    </w:p>
    <w:p w14:paraId="2915441B" w14:textId="77777777" w:rsidR="008317EA" w:rsidRPr="00B26D42" w:rsidRDefault="008317EA" w:rsidP="008317EA">
      <w:pPr>
        <w:autoSpaceDE w:val="0"/>
        <w:autoSpaceDN w:val="0"/>
        <w:adjustRightInd w:val="0"/>
        <w:spacing w:after="0" w:line="240" w:lineRule="auto"/>
        <w:jc w:val="both"/>
        <w:rPr>
          <w:rFonts w:ascii="Arial" w:eastAsia="Times New Roman" w:hAnsi="Arial" w:cs="Arial"/>
          <w:sz w:val="20"/>
          <w:szCs w:val="20"/>
        </w:rPr>
      </w:pPr>
      <w:r w:rsidRPr="00B26D42">
        <w:rPr>
          <w:rFonts w:ascii="Arial" w:eastAsia="Times New Roman" w:hAnsi="Arial" w:cs="Arial"/>
          <w:color w:val="000000"/>
          <w:sz w:val="20"/>
          <w:szCs w:val="20"/>
          <w:lang w:eastAsia="sl-SI"/>
        </w:rPr>
        <w:t>Ta</w:t>
      </w:r>
      <w:r w:rsidRPr="00B26D42">
        <w:rPr>
          <w:rFonts w:ascii="Arial" w:eastAsia="Times New Roman" w:hAnsi="Arial" w:cs="Arial"/>
          <w:sz w:val="20"/>
          <w:szCs w:val="20"/>
        </w:rPr>
        <w:t xml:space="preserve"> pravilnik ureja </w:t>
      </w:r>
      <w:r w:rsidRPr="00B26D42">
        <w:rPr>
          <w:rFonts w:ascii="Arial" w:eastAsia="Arial" w:hAnsi="Arial" w:cs="Arial"/>
          <w:color w:val="000000"/>
          <w:sz w:val="20"/>
          <w:szCs w:val="20"/>
          <w:lang w:eastAsia="sl-SI"/>
        </w:rPr>
        <w:t>status študenta s posebnim statusom in status študenta s posebnimi potrebami, kot ju opredeljuje zakon, ki ureja visoko šolstvo, ter pravice in obveznosti, ki iz teh statusov izhajajo.</w:t>
      </w:r>
    </w:p>
    <w:p w14:paraId="2FE280D9" w14:textId="77777777" w:rsidR="008317EA" w:rsidRPr="00B26D42" w:rsidRDefault="008317EA" w:rsidP="008317EA">
      <w:pPr>
        <w:spacing w:after="0" w:line="260" w:lineRule="exact"/>
        <w:jc w:val="both"/>
        <w:rPr>
          <w:rFonts w:ascii="Arial" w:eastAsia="Times New Roman" w:hAnsi="Arial" w:cs="Arial"/>
          <w:sz w:val="20"/>
          <w:szCs w:val="20"/>
        </w:rPr>
      </w:pPr>
    </w:p>
    <w:p w14:paraId="1F75D1C9" w14:textId="77777777" w:rsidR="008317EA" w:rsidRPr="00B26D42" w:rsidRDefault="008317EA" w:rsidP="008317EA">
      <w:pPr>
        <w:spacing w:after="0" w:line="260" w:lineRule="exact"/>
        <w:jc w:val="both"/>
        <w:rPr>
          <w:rFonts w:ascii="Arial" w:eastAsia="Times New Roman" w:hAnsi="Arial" w:cs="Arial"/>
          <w:sz w:val="20"/>
          <w:szCs w:val="20"/>
        </w:rPr>
      </w:pPr>
    </w:p>
    <w:p w14:paraId="05FDD467" w14:textId="77777777" w:rsidR="008317EA" w:rsidRPr="00B26D42" w:rsidRDefault="008317EA" w:rsidP="009C05DB">
      <w:pPr>
        <w:numPr>
          <w:ilvl w:val="0"/>
          <w:numId w:val="103"/>
        </w:numPr>
        <w:spacing w:after="0" w:line="240" w:lineRule="auto"/>
        <w:jc w:val="center"/>
        <w:rPr>
          <w:rFonts w:ascii="Arial" w:eastAsia="Times New Roman" w:hAnsi="Arial" w:cs="Arial"/>
          <w:b/>
          <w:bCs/>
          <w:sz w:val="20"/>
          <w:szCs w:val="20"/>
        </w:rPr>
      </w:pPr>
      <w:r w:rsidRPr="00B26D42">
        <w:rPr>
          <w:rFonts w:ascii="Arial" w:eastAsia="Times New Roman" w:hAnsi="Arial" w:cs="Arial"/>
          <w:b/>
          <w:bCs/>
          <w:sz w:val="20"/>
          <w:szCs w:val="20"/>
        </w:rPr>
        <w:t>člen</w:t>
      </w:r>
    </w:p>
    <w:p w14:paraId="75CA38B9" w14:textId="77777777" w:rsidR="008317EA" w:rsidRPr="00B26D42" w:rsidRDefault="008317EA" w:rsidP="00151161">
      <w:pPr>
        <w:spacing w:after="0" w:line="260" w:lineRule="exact"/>
        <w:ind w:left="720"/>
        <w:contextualSpacing/>
        <w:jc w:val="center"/>
        <w:rPr>
          <w:rFonts w:ascii="Arial" w:eastAsia="Times New Roman" w:hAnsi="Arial" w:cs="Arial"/>
          <w:b/>
          <w:bCs/>
          <w:sz w:val="20"/>
          <w:szCs w:val="20"/>
        </w:rPr>
      </w:pPr>
      <w:r w:rsidRPr="00B26D42">
        <w:rPr>
          <w:rFonts w:ascii="Arial" w:eastAsia="Times New Roman" w:hAnsi="Arial" w:cs="Arial"/>
          <w:b/>
          <w:bCs/>
          <w:sz w:val="20"/>
          <w:szCs w:val="20"/>
        </w:rPr>
        <w:t>(uporaba pravilnika)</w:t>
      </w:r>
    </w:p>
    <w:p w14:paraId="69EF1215" w14:textId="77777777" w:rsidR="008317EA" w:rsidRPr="00B26D42" w:rsidRDefault="008317EA" w:rsidP="008317EA">
      <w:pPr>
        <w:spacing w:after="0" w:line="260" w:lineRule="exact"/>
        <w:jc w:val="both"/>
        <w:rPr>
          <w:rFonts w:ascii="Arial" w:eastAsia="Times New Roman" w:hAnsi="Arial" w:cs="Arial"/>
          <w:sz w:val="20"/>
          <w:szCs w:val="20"/>
        </w:rPr>
      </w:pPr>
    </w:p>
    <w:p w14:paraId="139599A8" w14:textId="77777777"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t>Določbe tega pravilnika se uporabljajo za študente visokošolskih zavodov za vse stopnje študija ne glede na način izvajanja študija.</w:t>
      </w:r>
    </w:p>
    <w:p w14:paraId="6D347654" w14:textId="77777777" w:rsidR="008317EA" w:rsidRPr="00B26D42" w:rsidRDefault="008317EA" w:rsidP="008317EA">
      <w:pPr>
        <w:spacing w:after="0" w:line="260" w:lineRule="exact"/>
        <w:jc w:val="both"/>
        <w:rPr>
          <w:rFonts w:ascii="Arial" w:eastAsia="Times New Roman" w:hAnsi="Arial" w:cs="Arial"/>
          <w:sz w:val="20"/>
          <w:szCs w:val="20"/>
        </w:rPr>
      </w:pPr>
    </w:p>
    <w:p w14:paraId="10AC6C7B" w14:textId="77777777" w:rsidR="008317EA" w:rsidRPr="00B26D42" w:rsidRDefault="008317EA" w:rsidP="008317EA">
      <w:pPr>
        <w:spacing w:after="0" w:line="260" w:lineRule="exact"/>
        <w:jc w:val="both"/>
        <w:rPr>
          <w:rFonts w:ascii="Arial" w:eastAsia="Times New Roman" w:hAnsi="Arial" w:cs="Arial"/>
          <w:sz w:val="20"/>
          <w:szCs w:val="20"/>
        </w:rPr>
      </w:pPr>
    </w:p>
    <w:p w14:paraId="41CA56D1" w14:textId="77777777" w:rsidR="008317EA" w:rsidRPr="00B26D42" w:rsidRDefault="008317EA" w:rsidP="009C05DB">
      <w:pPr>
        <w:numPr>
          <w:ilvl w:val="0"/>
          <w:numId w:val="103"/>
        </w:numPr>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člen</w:t>
      </w:r>
    </w:p>
    <w:p w14:paraId="0A71693E" w14:textId="77777777" w:rsidR="008317EA" w:rsidRPr="00B26D42" w:rsidRDefault="008317EA" w:rsidP="008317EA">
      <w:pPr>
        <w:spacing w:after="0" w:line="260" w:lineRule="exact"/>
        <w:ind w:left="720"/>
        <w:jc w:val="center"/>
        <w:rPr>
          <w:rFonts w:ascii="Arial" w:eastAsia="Times New Roman" w:hAnsi="Arial" w:cs="Arial"/>
          <w:b/>
          <w:sz w:val="20"/>
          <w:szCs w:val="20"/>
        </w:rPr>
      </w:pPr>
      <w:r w:rsidRPr="00B26D42">
        <w:rPr>
          <w:rFonts w:ascii="Arial" w:eastAsia="Times New Roman" w:hAnsi="Arial" w:cs="Arial"/>
          <w:b/>
          <w:sz w:val="20"/>
          <w:szCs w:val="20"/>
        </w:rPr>
        <w:t>(pridobitev statusa)</w:t>
      </w:r>
    </w:p>
    <w:p w14:paraId="3BDF36C8" w14:textId="77777777" w:rsidR="008317EA" w:rsidRPr="00B26D42" w:rsidRDefault="008317EA" w:rsidP="008317EA">
      <w:pPr>
        <w:spacing w:after="0" w:line="260" w:lineRule="exact"/>
        <w:jc w:val="both"/>
        <w:rPr>
          <w:rFonts w:ascii="Arial" w:eastAsia="Times New Roman" w:hAnsi="Arial" w:cs="Arial"/>
          <w:sz w:val="20"/>
          <w:szCs w:val="20"/>
        </w:rPr>
      </w:pPr>
    </w:p>
    <w:p w14:paraId="7D456687"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(1) Študenti za pridobitev statusa študenta s posebnimi potrebami ali študenta s posebnim statusom v posameznem študijskem letu zaprosijo z ustrezno vlogo, ki je kot Priloga 1 in Priloga 2 sestavni del tega pravilnika ter jo vložijo na visokošolskem zavodu, na katerega so vpisani, ob vpisu ali kadar koli med študijskim letom.</w:t>
      </w:r>
    </w:p>
    <w:p w14:paraId="6A7B3B02"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p>
    <w:p w14:paraId="1493A035" w14:textId="19C14512"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(2) Študenti vložijo vlogo priporočeno po pošti, z osebno dostavo ali elektronsko z računom avtentikacijske in avtorizacijske infrastrukture (AAI-račun), če informacijski sistem visokošolskega zavoda takšen način vložitve vloge podpira.</w:t>
      </w:r>
    </w:p>
    <w:p w14:paraId="7E75DAFB"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p>
    <w:p w14:paraId="0A5EC533"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 xml:space="preserve">(3) O vlogah in pritožbah zoper odločitve visokošolskih zavodov glede statusa študenta s posebnimi potrebami in študenta s posebnim statusom odloča komisija, ki jo določi visokošolski zavod. </w:t>
      </w:r>
    </w:p>
    <w:p w14:paraId="70BFEC4C" w14:textId="77777777" w:rsidR="008317EA" w:rsidRPr="00B26D42" w:rsidRDefault="008317EA" w:rsidP="008317EA">
      <w:pPr>
        <w:spacing w:after="0" w:line="260" w:lineRule="exact"/>
        <w:jc w:val="both"/>
        <w:rPr>
          <w:rFonts w:ascii="Arial" w:eastAsia="Times New Roman" w:hAnsi="Arial" w:cs="Arial"/>
          <w:color w:val="000000"/>
          <w:sz w:val="20"/>
          <w:szCs w:val="20"/>
        </w:rPr>
      </w:pPr>
    </w:p>
    <w:p w14:paraId="0DD91759" w14:textId="77777777" w:rsidR="008317EA" w:rsidRPr="00B26D42" w:rsidRDefault="008317EA" w:rsidP="008317EA">
      <w:pPr>
        <w:spacing w:after="0" w:line="260" w:lineRule="exact"/>
        <w:jc w:val="both"/>
        <w:rPr>
          <w:rFonts w:ascii="Arial" w:eastAsia="Times New Roman" w:hAnsi="Arial" w:cs="Arial"/>
          <w:sz w:val="20"/>
          <w:szCs w:val="20"/>
        </w:rPr>
      </w:pPr>
    </w:p>
    <w:p w14:paraId="5C616EFF" w14:textId="77777777" w:rsidR="008317EA" w:rsidRPr="00B26D42" w:rsidRDefault="008317EA" w:rsidP="009C05DB">
      <w:pPr>
        <w:numPr>
          <w:ilvl w:val="0"/>
          <w:numId w:val="103"/>
        </w:numPr>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člen</w:t>
      </w:r>
    </w:p>
    <w:p w14:paraId="20EC1949" w14:textId="77777777" w:rsidR="008317EA" w:rsidRPr="00B26D42" w:rsidRDefault="008317EA" w:rsidP="008317EA">
      <w:pPr>
        <w:spacing w:after="0" w:line="260" w:lineRule="exact"/>
        <w:ind w:left="720"/>
        <w:jc w:val="center"/>
        <w:rPr>
          <w:rFonts w:ascii="Arial" w:eastAsia="Times New Roman" w:hAnsi="Arial" w:cs="Arial"/>
          <w:b/>
          <w:sz w:val="20"/>
          <w:szCs w:val="20"/>
        </w:rPr>
      </w:pPr>
      <w:r w:rsidRPr="00B26D42">
        <w:rPr>
          <w:rFonts w:ascii="Arial" w:eastAsia="Times New Roman" w:hAnsi="Arial" w:cs="Arial"/>
          <w:b/>
          <w:sz w:val="20"/>
          <w:szCs w:val="20"/>
        </w:rPr>
        <w:t>(prilagoditve)</w:t>
      </w:r>
    </w:p>
    <w:p w14:paraId="1C92C789" w14:textId="77777777" w:rsidR="008317EA" w:rsidRPr="00B26D42" w:rsidRDefault="008317EA" w:rsidP="008317EA">
      <w:pPr>
        <w:spacing w:after="0" w:line="260" w:lineRule="exact"/>
        <w:ind w:left="720"/>
        <w:rPr>
          <w:rFonts w:ascii="Arial" w:eastAsia="Times New Roman" w:hAnsi="Arial" w:cs="Arial"/>
          <w:b/>
          <w:sz w:val="20"/>
          <w:szCs w:val="20"/>
        </w:rPr>
      </w:pPr>
    </w:p>
    <w:p w14:paraId="45FD8738"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(1) Študentom s posebnimi potrebami in študentom s posebnim statusom visokošolski zavod z namenom priprave individualiziranega načrta prilagoditev pri opravljanju študijskih obveznosti zagotovi uvodni razgovor s</w:t>
      </w:r>
      <w:r w:rsidRPr="00B26D42">
        <w:rPr>
          <w:rFonts w:ascii="Garamond" w:eastAsia="Times New Roman" w:hAnsi="Garamond" w:cs="Garamond"/>
          <w:color w:val="000000"/>
          <w:sz w:val="24"/>
          <w:szCs w:val="24"/>
          <w:lang w:eastAsia="sl-SI"/>
        </w:rPr>
        <w:t xml:space="preserve"> </w:t>
      </w:r>
      <w:r w:rsidRPr="00B26D42">
        <w:rPr>
          <w:rFonts w:ascii="Arial" w:eastAsia="Times New Roman" w:hAnsi="Arial" w:cs="Arial"/>
          <w:color w:val="000000"/>
          <w:sz w:val="20"/>
          <w:szCs w:val="20"/>
          <w:lang w:eastAsia="sl-SI"/>
        </w:rPr>
        <w:t>tutorjem učiteljem oziroma tutorjem študentom (v nadaljnjem besedilu: tutor) ali drugo osebo, ki je pooblaščena za delo s študenti</w:t>
      </w:r>
      <w:r w:rsidRPr="00B26D42">
        <w:rPr>
          <w:rFonts w:ascii="Garamond" w:eastAsia="Times New Roman" w:hAnsi="Garamond" w:cs="Garamond"/>
          <w:color w:val="000000"/>
          <w:sz w:val="24"/>
          <w:szCs w:val="24"/>
          <w:lang w:eastAsia="sl-SI"/>
        </w:rPr>
        <w:t xml:space="preserve"> </w:t>
      </w:r>
      <w:r w:rsidRPr="00B26D42">
        <w:rPr>
          <w:rFonts w:ascii="Arial" w:eastAsia="Times New Roman" w:hAnsi="Arial" w:cs="Arial"/>
          <w:color w:val="000000"/>
          <w:sz w:val="20"/>
          <w:szCs w:val="20"/>
          <w:lang w:eastAsia="sl-SI"/>
        </w:rPr>
        <w:t xml:space="preserve">s posebnimi potrebami ali študenti s posebnim statusom. </w:t>
      </w:r>
    </w:p>
    <w:p w14:paraId="2A394EE1"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p>
    <w:p w14:paraId="7393D7EA"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(2) Uvodni razgovor s tutorjem ali drugo pooblaščeno osebo je za študente obvezen.</w:t>
      </w:r>
    </w:p>
    <w:p w14:paraId="09CF2578"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 xml:space="preserve">   </w:t>
      </w:r>
    </w:p>
    <w:p w14:paraId="6ADD3100"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(3) Individualizirani načrt prilagoditev iz prvega odstavka tega člena vključuje razumne prilagoditve pri opravljanju študijskih obveznosti, zlasti pa upravičenost do:</w:t>
      </w:r>
    </w:p>
    <w:p w14:paraId="42ADC6FC"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zmanjšanja in prilagoditve obvezne prisotnosti pri študijskih obveznostih v dogovoru z nosilcem in izvajalci predmeta ter tudi v dogovoru z mentorjem na tretji stopnji,</w:t>
      </w:r>
    </w:p>
    <w:p w14:paraId="1FB7804C"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prilagoditev rokov in načina opravljanja študijskih obveznosti v dogovoru z nosilcem in izvajalci predmeta,</w:t>
      </w:r>
    </w:p>
    <w:p w14:paraId="5DC1B9C7"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prilagoditev pri preverjanju in ocenjevanju znanja in kompetenc,</w:t>
      </w:r>
    </w:p>
    <w:p w14:paraId="6C00DCC9"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prilagoditev pri izvedbi pedagoškega in raziskovalnega dela,</w:t>
      </w:r>
    </w:p>
    <w:p w14:paraId="7822EE85"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možnosti izrednih izpitnih rokov v skladu z internimi akti visokošolskih zavodov in</w:t>
      </w:r>
    </w:p>
    <w:p w14:paraId="6F256CE8"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podpore tutorja ali druge osebe, ki je pooblaščena za delo s študenti s posebnimi potrebami ali študenti s posebnim statusom.</w:t>
      </w:r>
    </w:p>
    <w:p w14:paraId="09D00595" w14:textId="77777777" w:rsidR="008317EA" w:rsidRPr="00B26D42" w:rsidRDefault="008317EA" w:rsidP="008317EA">
      <w:pPr>
        <w:spacing w:after="0" w:line="260" w:lineRule="exact"/>
        <w:jc w:val="both"/>
        <w:rPr>
          <w:rFonts w:ascii="Arial" w:eastAsia="Times New Roman" w:hAnsi="Arial" w:cs="Arial"/>
          <w:sz w:val="20"/>
          <w:szCs w:val="20"/>
        </w:rPr>
      </w:pPr>
    </w:p>
    <w:p w14:paraId="0C72DE01" w14:textId="77777777"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lastRenderedPageBreak/>
        <w:t xml:space="preserve">(4) Individualizirani načrt prilagoditev za študente s posebnimi potrebami vključuje upoštevajoč značaj ovir, s katerimi se ti srečujejo pri študiju in naravo študijskega programa, tudi prilagoditve študijskega okolja in pedagoškega dela skladno s posebnimi predpisi, zlasti pa: </w:t>
      </w:r>
    </w:p>
    <w:p w14:paraId="2DBB7AAC"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arhitekturno dostopnost oziroma dostopnost grajenega okolja, vstopa in uporabe objektov visokošolskega zavoda,</w:t>
      </w:r>
    </w:p>
    <w:p w14:paraId="0C5DD5B4"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komunikacijsko dostopnost v prilagojenih oblikah ,</w:t>
      </w:r>
    </w:p>
    <w:p w14:paraId="06DC1D3B"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uporabo ustrezne opreme in pripomočkov za študente s posebnimi potrebami,</w:t>
      </w:r>
    </w:p>
    <w:p w14:paraId="455A14CF"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dostopnost ustreznega gradiva oziroma študijske literature.</w:t>
      </w:r>
    </w:p>
    <w:p w14:paraId="2BDD21C4" w14:textId="77777777" w:rsidR="008317EA" w:rsidRPr="00B26D42" w:rsidRDefault="008317EA" w:rsidP="008317EA">
      <w:pPr>
        <w:spacing w:after="0" w:line="260" w:lineRule="exact"/>
        <w:jc w:val="both"/>
        <w:rPr>
          <w:rFonts w:ascii="Arial" w:eastAsia="Times New Roman" w:hAnsi="Arial" w:cs="Arial"/>
          <w:sz w:val="20"/>
          <w:szCs w:val="20"/>
        </w:rPr>
      </w:pPr>
    </w:p>
    <w:p w14:paraId="5D652A80" w14:textId="77777777" w:rsidR="008317EA" w:rsidRPr="00B26D42" w:rsidRDefault="008317EA" w:rsidP="008317EA">
      <w:pPr>
        <w:spacing w:after="0" w:line="260" w:lineRule="exact"/>
        <w:jc w:val="both"/>
        <w:rPr>
          <w:rFonts w:ascii="Arial" w:eastAsia="Times New Roman" w:hAnsi="Arial" w:cs="Arial"/>
          <w:sz w:val="20"/>
          <w:szCs w:val="20"/>
        </w:rPr>
      </w:pPr>
    </w:p>
    <w:p w14:paraId="0D1C6996" w14:textId="77777777" w:rsidR="008317EA" w:rsidRPr="00E26470" w:rsidRDefault="008317EA" w:rsidP="009C05DB">
      <w:pPr>
        <w:numPr>
          <w:ilvl w:val="0"/>
          <w:numId w:val="103"/>
        </w:numPr>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w:t>
      </w:r>
      <w:r w:rsidRPr="00E26470">
        <w:rPr>
          <w:rFonts w:ascii="Arial" w:eastAsia="Times New Roman" w:hAnsi="Arial" w:cs="Arial"/>
          <w:b/>
          <w:sz w:val="20"/>
          <w:szCs w:val="20"/>
        </w:rPr>
        <w:t>len</w:t>
      </w:r>
    </w:p>
    <w:p w14:paraId="160B675A" w14:textId="77777777" w:rsidR="008317EA" w:rsidRPr="00B26D42" w:rsidRDefault="008317EA" w:rsidP="008317EA">
      <w:pPr>
        <w:spacing w:after="0" w:line="240" w:lineRule="auto"/>
        <w:ind w:left="720"/>
        <w:jc w:val="center"/>
        <w:rPr>
          <w:rFonts w:ascii="Arial" w:eastAsia="Times New Roman" w:hAnsi="Arial" w:cs="Arial"/>
          <w:b/>
          <w:bCs/>
          <w:sz w:val="20"/>
          <w:szCs w:val="20"/>
        </w:rPr>
      </w:pPr>
      <w:r w:rsidRPr="00B26D42">
        <w:rPr>
          <w:rFonts w:ascii="Arial" w:eastAsia="Times New Roman" w:hAnsi="Arial" w:cs="Arial"/>
          <w:b/>
          <w:bCs/>
          <w:sz w:val="20"/>
          <w:szCs w:val="20"/>
        </w:rPr>
        <w:t>(dolžnosti študentov)</w:t>
      </w:r>
    </w:p>
    <w:p w14:paraId="4E88A297" w14:textId="77777777" w:rsidR="008317EA" w:rsidRPr="00E26470" w:rsidRDefault="008317EA" w:rsidP="008317EA">
      <w:pPr>
        <w:spacing w:after="0" w:line="240" w:lineRule="auto"/>
        <w:ind w:left="720"/>
        <w:rPr>
          <w:rFonts w:ascii="Arial" w:eastAsia="Times New Roman" w:hAnsi="Arial" w:cs="Arial"/>
          <w:sz w:val="20"/>
          <w:szCs w:val="20"/>
        </w:rPr>
      </w:pPr>
    </w:p>
    <w:p w14:paraId="6AD24BDA" w14:textId="77777777"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t>Študenti</w:t>
      </w:r>
      <w:r w:rsidRPr="00E26470">
        <w:rPr>
          <w:rFonts w:ascii="Arial" w:eastAsia="Times New Roman" w:hAnsi="Arial" w:cs="Arial"/>
          <w:sz w:val="20"/>
          <w:szCs w:val="20"/>
        </w:rPr>
        <w:t xml:space="preserve"> s posebnimi potrebami in </w:t>
      </w:r>
      <w:r w:rsidRPr="00B26D42">
        <w:rPr>
          <w:rFonts w:ascii="Arial" w:eastAsia="Times New Roman" w:hAnsi="Arial" w:cs="Arial"/>
          <w:sz w:val="20"/>
          <w:szCs w:val="20"/>
        </w:rPr>
        <w:t xml:space="preserve">študenti s </w:t>
      </w:r>
      <w:r w:rsidRPr="00E26470">
        <w:rPr>
          <w:rFonts w:ascii="Arial" w:eastAsia="Times New Roman" w:hAnsi="Arial" w:cs="Arial"/>
          <w:sz w:val="20"/>
          <w:szCs w:val="20"/>
        </w:rPr>
        <w:t>posebnim statusom</w:t>
      </w:r>
      <w:r w:rsidRPr="00B26D42">
        <w:rPr>
          <w:rFonts w:ascii="Arial" w:eastAsia="Times New Roman" w:hAnsi="Arial" w:cs="Arial"/>
          <w:sz w:val="20"/>
          <w:szCs w:val="20"/>
        </w:rPr>
        <w:t xml:space="preserve"> so dolžni:</w:t>
      </w:r>
    </w:p>
    <w:p w14:paraId="20B4D199" w14:textId="77777777" w:rsidR="008317EA" w:rsidRPr="00B26D42" w:rsidRDefault="008317EA" w:rsidP="009C05DB">
      <w:pPr>
        <w:numPr>
          <w:ilvl w:val="0"/>
          <w:numId w:val="104"/>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pristojnemu organu visokošolskega zavoda sporočiti vsako spremembo, ki vpliva ali bi lahko vplivala na njihov status, in sicer najpozneje v petnajstih dneh od njenega nastanka,</w:t>
      </w:r>
    </w:p>
    <w:p w14:paraId="53D9A788" w14:textId="77777777" w:rsidR="008317EA" w:rsidRPr="00B26D42" w:rsidRDefault="008317EA" w:rsidP="009C05DB">
      <w:pPr>
        <w:numPr>
          <w:ilvl w:val="0"/>
          <w:numId w:val="104"/>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v postavljenih rokih in dosledno izpolnjevati študijske obveznosti, ki jih predvideva študijski program, v skladu z dodeljenimi prilagoditvami individualiziranega načrta prilagoditev.</w:t>
      </w:r>
    </w:p>
    <w:p w14:paraId="5FFCFB26" w14:textId="77777777" w:rsidR="008317EA" w:rsidRPr="00E26470" w:rsidRDefault="008317EA" w:rsidP="008317EA">
      <w:pPr>
        <w:spacing w:after="0" w:line="260" w:lineRule="exact"/>
        <w:jc w:val="both"/>
        <w:rPr>
          <w:rFonts w:ascii="Arial" w:eastAsia="Times New Roman" w:hAnsi="Arial" w:cs="Arial"/>
          <w:sz w:val="20"/>
          <w:szCs w:val="20"/>
        </w:rPr>
      </w:pPr>
    </w:p>
    <w:p w14:paraId="073BCC7B" w14:textId="77777777" w:rsidR="008317EA" w:rsidRPr="00E26470" w:rsidRDefault="008317EA" w:rsidP="008317EA">
      <w:pPr>
        <w:spacing w:after="0" w:line="260" w:lineRule="exact"/>
        <w:jc w:val="both"/>
        <w:rPr>
          <w:rFonts w:ascii="Arial" w:eastAsia="Times New Roman" w:hAnsi="Arial" w:cs="Arial"/>
          <w:sz w:val="20"/>
          <w:szCs w:val="20"/>
        </w:rPr>
      </w:pPr>
    </w:p>
    <w:p w14:paraId="1C203ED6" w14:textId="77777777" w:rsidR="008317EA" w:rsidRPr="00B26D42" w:rsidRDefault="008317EA" w:rsidP="009C05DB">
      <w:pPr>
        <w:numPr>
          <w:ilvl w:val="0"/>
          <w:numId w:val="103"/>
        </w:numPr>
        <w:spacing w:after="0" w:line="240" w:lineRule="auto"/>
        <w:jc w:val="center"/>
        <w:rPr>
          <w:rFonts w:ascii="Arial" w:eastAsia="Times New Roman" w:hAnsi="Arial" w:cs="Arial"/>
          <w:b/>
          <w:bCs/>
          <w:sz w:val="20"/>
          <w:szCs w:val="20"/>
        </w:rPr>
      </w:pPr>
      <w:r w:rsidRPr="00B26D42">
        <w:rPr>
          <w:rFonts w:ascii="Arial" w:eastAsia="Times New Roman" w:hAnsi="Arial" w:cs="Arial"/>
          <w:b/>
          <w:bCs/>
          <w:sz w:val="20"/>
          <w:szCs w:val="20"/>
        </w:rPr>
        <w:t>člen</w:t>
      </w:r>
    </w:p>
    <w:p w14:paraId="1C175B68" w14:textId="77777777" w:rsidR="008317EA" w:rsidRPr="00B26D42" w:rsidRDefault="008317EA" w:rsidP="00151161">
      <w:pPr>
        <w:spacing w:after="0" w:line="260" w:lineRule="exact"/>
        <w:ind w:left="720"/>
        <w:contextualSpacing/>
        <w:jc w:val="center"/>
        <w:rPr>
          <w:rFonts w:ascii="Arial" w:eastAsia="Times New Roman" w:hAnsi="Arial" w:cs="Arial"/>
          <w:b/>
          <w:bCs/>
          <w:sz w:val="20"/>
          <w:szCs w:val="20"/>
        </w:rPr>
      </w:pPr>
      <w:r w:rsidRPr="00B26D42">
        <w:rPr>
          <w:rFonts w:ascii="Arial" w:eastAsia="Times New Roman" w:hAnsi="Arial" w:cs="Arial"/>
          <w:b/>
          <w:bCs/>
          <w:sz w:val="20"/>
          <w:szCs w:val="20"/>
        </w:rPr>
        <w:t>(dolžnosti visokošolskega zavoda)</w:t>
      </w:r>
    </w:p>
    <w:p w14:paraId="471A5915" w14:textId="77777777" w:rsidR="008317EA" w:rsidRPr="00E26470" w:rsidRDefault="008317EA" w:rsidP="008317EA">
      <w:pPr>
        <w:spacing w:after="0" w:line="260" w:lineRule="exact"/>
        <w:jc w:val="both"/>
        <w:rPr>
          <w:rFonts w:ascii="Arial" w:eastAsia="Times New Roman" w:hAnsi="Arial" w:cs="Arial"/>
          <w:sz w:val="20"/>
          <w:szCs w:val="20"/>
        </w:rPr>
      </w:pPr>
    </w:p>
    <w:p w14:paraId="58D84C3A" w14:textId="77777777" w:rsidR="008317EA" w:rsidRPr="00E26470"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t>Visokošolski</w:t>
      </w:r>
      <w:r w:rsidRPr="00E26470">
        <w:rPr>
          <w:rFonts w:ascii="Arial" w:eastAsia="Times New Roman" w:hAnsi="Arial" w:cs="Arial"/>
          <w:sz w:val="20"/>
          <w:szCs w:val="20"/>
        </w:rPr>
        <w:t xml:space="preserve"> zavod:</w:t>
      </w:r>
    </w:p>
    <w:p w14:paraId="7CF11F7D"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študentom s posebnimi potrebami in študentom s posebnim statusom zagotovi uvodni razgovor s tutorjem ali drugo pooblaščeno osebo, skladno z določbami 4. člena tega pravilnika,</w:t>
      </w:r>
    </w:p>
    <w:p w14:paraId="4951F71F"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v čim krajšem času po pridobitvi statusa študenta s posebnimi potrebami ali študenta s posebnim statusom o tem obvesti vse nosilce in izvajalce predmetov, v katere so vključeni študenti s posebnimi potrebami ali študenti s posebnim statusom,</w:t>
      </w:r>
    </w:p>
    <w:p w14:paraId="68822BB6"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zagotavlja enakopravno obravnavo študentov s posebnimi potrebami in študentov s posebnim statusom pri uveljavljanju njihovih pravic in obveznosti,</w:t>
      </w:r>
    </w:p>
    <w:p w14:paraId="64D3E1F2"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prepreči neposredno in posredno diskriminacijo ter zagotovi spoštovanje človekovega dostojanstva ter telesne in duševne celovitosti,</w:t>
      </w:r>
    </w:p>
    <w:p w14:paraId="2F8FF248"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študentom zagotovi dostopnost do informacij v zvezi s pridobitvijo statusa študenta s posebnimi potrebami ali študenta s posebnim statusom in uresničevanjem pravic, dodeljenih z odločbo o pridobitvi statusa študenta s posebnimi potrebami ali študenta s posebnim statusom,</w:t>
      </w:r>
    </w:p>
    <w:p w14:paraId="404E872D"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zagotavlja ustrezna strokovna usposabljanja za visokošolske učitelje in sodelavce ter druge zaposlene na visokošolskem zavodu ter jih ozavešča o delu in sodelovanju s študenti s posebnimi potrebami in študenti s posebnim statusom,</w:t>
      </w:r>
    </w:p>
    <w:p w14:paraId="1FA4AD14" w14:textId="77777777" w:rsidR="008317EA" w:rsidRPr="00B26D42" w:rsidRDefault="008317EA" w:rsidP="009C05DB">
      <w:pPr>
        <w:numPr>
          <w:ilvl w:val="0"/>
          <w:numId w:val="102"/>
        </w:numPr>
        <w:spacing w:after="0" w:line="240" w:lineRule="auto"/>
        <w:jc w:val="both"/>
        <w:rPr>
          <w:rFonts w:ascii="Arial" w:eastAsia="Times New Roman" w:hAnsi="Arial" w:cs="Arial"/>
          <w:sz w:val="20"/>
          <w:szCs w:val="20"/>
        </w:rPr>
      </w:pPr>
      <w:r w:rsidRPr="00B26D42">
        <w:rPr>
          <w:rFonts w:ascii="Arial" w:eastAsia="Times New Roman" w:hAnsi="Arial" w:cs="Arial"/>
          <w:sz w:val="20"/>
          <w:szCs w:val="20"/>
        </w:rPr>
        <w:t>spodbuja akcije za promoviranje enakih možnosti in inkluzivnega izobraževanja.</w:t>
      </w:r>
    </w:p>
    <w:p w14:paraId="0B90A90B" w14:textId="77777777" w:rsidR="008317EA" w:rsidRPr="00B26D42" w:rsidRDefault="008317EA" w:rsidP="008317EA">
      <w:pPr>
        <w:tabs>
          <w:tab w:val="left" w:pos="4253"/>
        </w:tabs>
        <w:spacing w:after="0" w:line="260" w:lineRule="exact"/>
        <w:jc w:val="both"/>
        <w:rPr>
          <w:rFonts w:ascii="Arial" w:eastAsia="Times New Roman" w:hAnsi="Arial" w:cs="Arial"/>
          <w:sz w:val="20"/>
          <w:szCs w:val="20"/>
        </w:rPr>
      </w:pPr>
    </w:p>
    <w:p w14:paraId="47B1B721" w14:textId="77777777" w:rsidR="008317EA" w:rsidRPr="00B26D42" w:rsidRDefault="008317EA" w:rsidP="008317EA">
      <w:pPr>
        <w:tabs>
          <w:tab w:val="left" w:pos="4253"/>
        </w:tabs>
        <w:spacing w:after="0" w:line="260" w:lineRule="exact"/>
        <w:jc w:val="both"/>
        <w:rPr>
          <w:rFonts w:ascii="Arial" w:eastAsia="Times New Roman" w:hAnsi="Arial" w:cs="Arial"/>
          <w:sz w:val="20"/>
          <w:szCs w:val="20"/>
        </w:rPr>
      </w:pPr>
    </w:p>
    <w:p w14:paraId="07CB464E" w14:textId="77777777" w:rsidR="008317EA" w:rsidRPr="00B26D42" w:rsidRDefault="008317EA" w:rsidP="009C05DB">
      <w:pPr>
        <w:numPr>
          <w:ilvl w:val="0"/>
          <w:numId w:val="103"/>
        </w:numPr>
        <w:tabs>
          <w:tab w:val="left" w:pos="4536"/>
        </w:tabs>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člen</w:t>
      </w:r>
    </w:p>
    <w:p w14:paraId="1C54E598" w14:textId="77777777" w:rsidR="008317EA" w:rsidRPr="00B26D42" w:rsidRDefault="008317EA" w:rsidP="008317EA">
      <w:pPr>
        <w:tabs>
          <w:tab w:val="left" w:pos="4536"/>
        </w:tabs>
        <w:spacing w:after="0" w:line="260" w:lineRule="exact"/>
        <w:ind w:left="720"/>
        <w:jc w:val="center"/>
        <w:rPr>
          <w:rFonts w:ascii="Arial" w:eastAsia="Times New Roman" w:hAnsi="Arial" w:cs="Arial"/>
          <w:b/>
          <w:color w:val="FF0000"/>
          <w:sz w:val="20"/>
          <w:szCs w:val="20"/>
        </w:rPr>
      </w:pPr>
      <w:r w:rsidRPr="00B26D42">
        <w:rPr>
          <w:rFonts w:ascii="Arial" w:eastAsia="Times New Roman" w:hAnsi="Arial" w:cs="Arial"/>
          <w:b/>
          <w:sz w:val="20"/>
          <w:szCs w:val="20"/>
        </w:rPr>
        <w:t>(upravni postopek)</w:t>
      </w:r>
    </w:p>
    <w:p w14:paraId="7FF8C817" w14:textId="77777777" w:rsidR="008317EA" w:rsidRPr="00B26D42" w:rsidRDefault="008317EA" w:rsidP="008317EA">
      <w:pPr>
        <w:tabs>
          <w:tab w:val="left" w:pos="4536"/>
        </w:tabs>
        <w:spacing w:after="0" w:line="260" w:lineRule="exact"/>
        <w:ind w:left="720"/>
        <w:jc w:val="center"/>
        <w:rPr>
          <w:rFonts w:ascii="Arial" w:eastAsia="Times New Roman" w:hAnsi="Arial" w:cs="Arial"/>
          <w:b/>
          <w:sz w:val="20"/>
          <w:szCs w:val="20"/>
        </w:rPr>
      </w:pPr>
    </w:p>
    <w:p w14:paraId="06210C53" w14:textId="77777777" w:rsidR="008317EA" w:rsidRPr="00B26D42" w:rsidRDefault="008317EA" w:rsidP="008317EA">
      <w:pPr>
        <w:autoSpaceDE w:val="0"/>
        <w:autoSpaceDN w:val="0"/>
        <w:adjustRightInd w:val="0"/>
        <w:spacing w:after="0" w:line="240" w:lineRule="auto"/>
        <w:jc w:val="both"/>
        <w:rPr>
          <w:rFonts w:ascii="Arial" w:eastAsia="Times New Roman" w:hAnsi="Arial" w:cs="Arial"/>
          <w:color w:val="000000"/>
          <w:sz w:val="20"/>
          <w:szCs w:val="20"/>
          <w:lang w:eastAsia="sl-SI"/>
        </w:rPr>
      </w:pPr>
      <w:r w:rsidRPr="00B26D42">
        <w:rPr>
          <w:rFonts w:ascii="Arial" w:eastAsia="Times New Roman" w:hAnsi="Arial" w:cs="Arial"/>
          <w:color w:val="000000"/>
          <w:sz w:val="20"/>
          <w:szCs w:val="20"/>
          <w:lang w:eastAsia="sl-SI"/>
        </w:rPr>
        <w:t xml:space="preserve">V postopku odločanja o dodelitvi ali odvzemu statusa študenta s posebnimi potrebami ali študenta s posebnim statusom se upoštevajo določbe zakona, ki ureja splošni upravni postopek. </w:t>
      </w:r>
    </w:p>
    <w:p w14:paraId="3CE28A45" w14:textId="77777777" w:rsidR="008317EA" w:rsidRPr="00B26D42" w:rsidRDefault="008317EA" w:rsidP="008317EA">
      <w:pPr>
        <w:tabs>
          <w:tab w:val="left" w:pos="4536"/>
        </w:tabs>
        <w:spacing w:after="0" w:line="260" w:lineRule="exact"/>
        <w:jc w:val="both"/>
        <w:rPr>
          <w:rFonts w:ascii="Arial" w:eastAsia="Times New Roman" w:hAnsi="Arial" w:cs="Arial"/>
          <w:sz w:val="20"/>
          <w:szCs w:val="20"/>
        </w:rPr>
      </w:pPr>
    </w:p>
    <w:p w14:paraId="59DF42CB" w14:textId="77777777" w:rsidR="008317EA" w:rsidRPr="00B26D42" w:rsidRDefault="008317EA" w:rsidP="008317EA">
      <w:pPr>
        <w:tabs>
          <w:tab w:val="left" w:pos="4536"/>
        </w:tabs>
        <w:spacing w:after="0" w:line="260" w:lineRule="exact"/>
        <w:rPr>
          <w:rFonts w:ascii="Arial" w:eastAsia="Times New Roman" w:hAnsi="Arial" w:cs="Arial"/>
          <w:sz w:val="20"/>
          <w:szCs w:val="20"/>
        </w:rPr>
      </w:pPr>
    </w:p>
    <w:p w14:paraId="65125BC2" w14:textId="77777777" w:rsidR="008317EA" w:rsidRPr="00B26D42" w:rsidRDefault="008317EA" w:rsidP="008317EA">
      <w:pPr>
        <w:tabs>
          <w:tab w:val="left" w:pos="4536"/>
        </w:tabs>
        <w:spacing w:after="0" w:line="260" w:lineRule="exact"/>
        <w:rPr>
          <w:rFonts w:ascii="Arial" w:eastAsia="Times New Roman" w:hAnsi="Arial" w:cs="Arial"/>
          <w:sz w:val="20"/>
          <w:szCs w:val="20"/>
        </w:rPr>
      </w:pPr>
    </w:p>
    <w:p w14:paraId="0C56FE8A" w14:textId="77777777" w:rsidR="008317EA" w:rsidRPr="00B26D42" w:rsidRDefault="008317EA" w:rsidP="008317EA">
      <w:pPr>
        <w:spacing w:after="0" w:line="260" w:lineRule="exact"/>
        <w:jc w:val="center"/>
        <w:rPr>
          <w:rFonts w:ascii="Arial" w:eastAsia="Times New Roman" w:hAnsi="Arial" w:cs="Arial"/>
          <w:b/>
          <w:sz w:val="20"/>
          <w:szCs w:val="20"/>
        </w:rPr>
      </w:pPr>
      <w:r w:rsidRPr="00B26D42">
        <w:rPr>
          <w:rFonts w:ascii="Arial" w:eastAsia="Times New Roman" w:hAnsi="Arial" w:cs="Arial"/>
          <w:b/>
          <w:sz w:val="20"/>
          <w:szCs w:val="20"/>
        </w:rPr>
        <w:t>PREHODNA IN KONČNA DOLOČBA</w:t>
      </w:r>
    </w:p>
    <w:p w14:paraId="006FBE8A" w14:textId="77777777" w:rsidR="008317EA" w:rsidRPr="00B26D42" w:rsidRDefault="008317EA" w:rsidP="008317EA">
      <w:pPr>
        <w:spacing w:after="0" w:line="260" w:lineRule="exact"/>
        <w:jc w:val="both"/>
        <w:rPr>
          <w:rFonts w:ascii="Arial" w:eastAsia="Times New Roman" w:hAnsi="Arial" w:cs="Arial"/>
          <w:b/>
          <w:sz w:val="20"/>
          <w:szCs w:val="20"/>
        </w:rPr>
      </w:pPr>
    </w:p>
    <w:p w14:paraId="59ED75C5" w14:textId="77777777" w:rsidR="008317EA" w:rsidRPr="00B26D42" w:rsidRDefault="008317EA" w:rsidP="009C05DB">
      <w:pPr>
        <w:numPr>
          <w:ilvl w:val="0"/>
          <w:numId w:val="103"/>
        </w:numPr>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t>člen</w:t>
      </w:r>
    </w:p>
    <w:p w14:paraId="05CBE4E8" w14:textId="77777777" w:rsidR="008317EA" w:rsidRPr="00B26D42" w:rsidRDefault="008317EA" w:rsidP="008317EA">
      <w:pPr>
        <w:spacing w:after="0" w:line="260" w:lineRule="exact"/>
        <w:jc w:val="center"/>
        <w:rPr>
          <w:rFonts w:ascii="Arial" w:eastAsia="Times New Roman" w:hAnsi="Arial" w:cs="Arial"/>
          <w:b/>
          <w:sz w:val="20"/>
          <w:szCs w:val="20"/>
        </w:rPr>
      </w:pPr>
      <w:r w:rsidRPr="00B26D42">
        <w:rPr>
          <w:rFonts w:ascii="Arial" w:eastAsia="Times New Roman" w:hAnsi="Arial" w:cs="Arial"/>
          <w:b/>
          <w:sz w:val="20"/>
          <w:szCs w:val="20"/>
        </w:rPr>
        <w:t>(uskladitev internih aktov)</w:t>
      </w:r>
    </w:p>
    <w:p w14:paraId="7A194B28" w14:textId="77777777" w:rsidR="008317EA" w:rsidRPr="00B26D42" w:rsidRDefault="008317EA" w:rsidP="008317EA">
      <w:pPr>
        <w:spacing w:after="0" w:line="260" w:lineRule="exact"/>
        <w:jc w:val="center"/>
        <w:rPr>
          <w:rFonts w:ascii="Arial" w:eastAsia="Times New Roman" w:hAnsi="Arial" w:cs="Arial"/>
          <w:b/>
          <w:sz w:val="20"/>
          <w:szCs w:val="20"/>
        </w:rPr>
      </w:pPr>
    </w:p>
    <w:p w14:paraId="3765242F" w14:textId="77777777"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t>Visokošolski zavodi uskladijo svoje interne akte z določbami tega pravilnika v treh mesecih od njegove uveljavitve. Do uskladitve internih aktov se uporabljajo določbe obstoječih internih aktov visokošolskih zavodov, če niso v nasprotju s tem pravilnikom.</w:t>
      </w:r>
    </w:p>
    <w:p w14:paraId="3E29F338" w14:textId="77777777" w:rsidR="008317EA" w:rsidRPr="00B26D42" w:rsidRDefault="008317EA" w:rsidP="008317EA">
      <w:pPr>
        <w:tabs>
          <w:tab w:val="left" w:pos="4536"/>
        </w:tabs>
        <w:spacing w:after="0" w:line="260" w:lineRule="exact"/>
        <w:rPr>
          <w:rFonts w:ascii="Arial" w:eastAsia="Times New Roman" w:hAnsi="Arial" w:cs="Arial"/>
          <w:sz w:val="20"/>
          <w:szCs w:val="20"/>
        </w:rPr>
      </w:pPr>
    </w:p>
    <w:p w14:paraId="6A648482" w14:textId="77777777" w:rsidR="008317EA" w:rsidRPr="00B26D42" w:rsidRDefault="008317EA" w:rsidP="008317EA">
      <w:pPr>
        <w:tabs>
          <w:tab w:val="left" w:pos="4536"/>
        </w:tabs>
        <w:spacing w:after="0" w:line="260" w:lineRule="exact"/>
        <w:jc w:val="center"/>
        <w:rPr>
          <w:rFonts w:ascii="Arial" w:eastAsia="Times New Roman" w:hAnsi="Arial" w:cs="Arial"/>
          <w:b/>
          <w:sz w:val="20"/>
          <w:szCs w:val="20"/>
        </w:rPr>
      </w:pPr>
    </w:p>
    <w:p w14:paraId="2D3C4EE9" w14:textId="77777777" w:rsidR="008317EA" w:rsidRPr="00B26D42" w:rsidRDefault="008317EA" w:rsidP="009C05DB">
      <w:pPr>
        <w:numPr>
          <w:ilvl w:val="0"/>
          <w:numId w:val="103"/>
        </w:numPr>
        <w:tabs>
          <w:tab w:val="left" w:pos="4536"/>
        </w:tabs>
        <w:spacing w:after="0" w:line="240" w:lineRule="auto"/>
        <w:jc w:val="center"/>
        <w:rPr>
          <w:rFonts w:ascii="Arial" w:eastAsia="Times New Roman" w:hAnsi="Arial" w:cs="Arial"/>
          <w:b/>
          <w:sz w:val="20"/>
          <w:szCs w:val="20"/>
        </w:rPr>
      </w:pPr>
      <w:r w:rsidRPr="00B26D42">
        <w:rPr>
          <w:rFonts w:ascii="Arial" w:eastAsia="Times New Roman" w:hAnsi="Arial" w:cs="Arial"/>
          <w:b/>
          <w:sz w:val="20"/>
          <w:szCs w:val="20"/>
        </w:rPr>
        <w:lastRenderedPageBreak/>
        <w:t>člen</w:t>
      </w:r>
    </w:p>
    <w:p w14:paraId="7DAC18C2" w14:textId="77777777" w:rsidR="008317EA" w:rsidRPr="00B26D42" w:rsidRDefault="008317EA" w:rsidP="008317EA">
      <w:pPr>
        <w:tabs>
          <w:tab w:val="left" w:pos="4536"/>
        </w:tabs>
        <w:spacing w:after="0" w:line="260" w:lineRule="exact"/>
        <w:jc w:val="center"/>
        <w:rPr>
          <w:rFonts w:ascii="Arial" w:eastAsia="Times New Roman" w:hAnsi="Arial" w:cs="Arial"/>
          <w:b/>
          <w:sz w:val="20"/>
          <w:szCs w:val="20"/>
        </w:rPr>
      </w:pPr>
      <w:r w:rsidRPr="00B26D42">
        <w:rPr>
          <w:rFonts w:ascii="Arial" w:eastAsia="Times New Roman" w:hAnsi="Arial" w:cs="Arial"/>
          <w:b/>
          <w:sz w:val="20"/>
          <w:szCs w:val="20"/>
        </w:rPr>
        <w:t>(začetek veljavnosti)</w:t>
      </w:r>
    </w:p>
    <w:p w14:paraId="4E3EBBB1" w14:textId="77777777" w:rsidR="008317EA" w:rsidRPr="00B26D42" w:rsidRDefault="008317EA" w:rsidP="008317EA">
      <w:pPr>
        <w:tabs>
          <w:tab w:val="left" w:pos="4536"/>
        </w:tabs>
        <w:spacing w:after="0" w:line="260" w:lineRule="exact"/>
        <w:jc w:val="center"/>
        <w:rPr>
          <w:rFonts w:ascii="Arial" w:eastAsia="Times New Roman" w:hAnsi="Arial" w:cs="Arial"/>
          <w:b/>
          <w:sz w:val="20"/>
          <w:szCs w:val="20"/>
        </w:rPr>
      </w:pPr>
    </w:p>
    <w:p w14:paraId="57B360D2" w14:textId="77777777" w:rsidR="008317EA" w:rsidRPr="00B26D42" w:rsidRDefault="008317EA" w:rsidP="008317EA">
      <w:pPr>
        <w:spacing w:after="0" w:line="260" w:lineRule="exact"/>
        <w:jc w:val="both"/>
        <w:rPr>
          <w:rFonts w:ascii="Arial" w:eastAsia="Times New Roman" w:hAnsi="Arial" w:cs="Arial"/>
          <w:sz w:val="20"/>
          <w:szCs w:val="20"/>
        </w:rPr>
      </w:pPr>
      <w:r w:rsidRPr="00B26D42">
        <w:rPr>
          <w:rFonts w:ascii="Arial" w:eastAsia="Times New Roman" w:hAnsi="Arial" w:cs="Arial"/>
          <w:sz w:val="20"/>
          <w:szCs w:val="20"/>
        </w:rPr>
        <w:t>Ta pravilnik začne veljati petnajsti dan po objavi v Uradnem listu Republike Slovenije.</w:t>
      </w:r>
    </w:p>
    <w:p w14:paraId="17964B3B" w14:textId="77777777" w:rsidR="008317EA" w:rsidRPr="00B26D42" w:rsidRDefault="008317EA" w:rsidP="008317EA">
      <w:pPr>
        <w:spacing w:after="0" w:line="260" w:lineRule="exact"/>
        <w:jc w:val="center"/>
        <w:rPr>
          <w:rFonts w:ascii="Arial" w:eastAsia="Times New Roman" w:hAnsi="Arial" w:cs="Arial"/>
          <w:sz w:val="20"/>
          <w:szCs w:val="20"/>
        </w:rPr>
      </w:pPr>
    </w:p>
    <w:p w14:paraId="4BD5D973" w14:textId="77777777" w:rsidR="008317EA" w:rsidRPr="00B26D42" w:rsidRDefault="008317EA" w:rsidP="008317EA">
      <w:pPr>
        <w:spacing w:after="0" w:line="260" w:lineRule="exact"/>
        <w:rPr>
          <w:rFonts w:ascii="Arial" w:eastAsia="Times New Roman" w:hAnsi="Arial" w:cs="Arial"/>
          <w:b/>
          <w:sz w:val="20"/>
          <w:szCs w:val="20"/>
        </w:rPr>
      </w:pPr>
    </w:p>
    <w:p w14:paraId="6603FA0D" w14:textId="77777777" w:rsidR="008317EA" w:rsidRPr="00B26D42" w:rsidRDefault="008317EA" w:rsidP="008317EA">
      <w:pPr>
        <w:spacing w:after="0" w:line="260" w:lineRule="exact"/>
        <w:rPr>
          <w:rFonts w:ascii="Arial" w:eastAsia="Times New Roman" w:hAnsi="Arial" w:cs="Arial"/>
          <w:b/>
          <w:sz w:val="20"/>
          <w:szCs w:val="20"/>
        </w:rPr>
      </w:pPr>
    </w:p>
    <w:p w14:paraId="419CA66E" w14:textId="77777777" w:rsidR="008317EA" w:rsidRPr="00B26D42" w:rsidRDefault="008317EA" w:rsidP="008317EA">
      <w:pPr>
        <w:spacing w:after="0" w:line="260" w:lineRule="exact"/>
        <w:rPr>
          <w:rFonts w:ascii="Arial" w:eastAsia="Times New Roman" w:hAnsi="Arial" w:cs="Arial"/>
          <w:b/>
          <w:sz w:val="20"/>
          <w:szCs w:val="20"/>
        </w:rPr>
      </w:pPr>
    </w:p>
    <w:p w14:paraId="31A99E68" w14:textId="77777777" w:rsidR="008317EA" w:rsidRPr="00B26D42" w:rsidRDefault="008317EA" w:rsidP="008317EA">
      <w:pPr>
        <w:rPr>
          <w:rFonts w:ascii="Arial" w:eastAsia="Times New Roman" w:hAnsi="Arial" w:cs="Arial"/>
          <w:b/>
          <w:sz w:val="20"/>
          <w:szCs w:val="20"/>
        </w:rPr>
      </w:pPr>
      <w:r w:rsidRPr="00B26D42">
        <w:rPr>
          <w:rFonts w:ascii="Arial" w:eastAsia="Times New Roman" w:hAnsi="Arial" w:cs="Arial"/>
          <w:b/>
          <w:sz w:val="20"/>
          <w:szCs w:val="20"/>
        </w:rPr>
        <w:br w:type="page"/>
      </w:r>
    </w:p>
    <w:p w14:paraId="532ECA75" w14:textId="77777777" w:rsidR="008317EA" w:rsidRPr="00B26D42" w:rsidRDefault="008317EA" w:rsidP="008317EA">
      <w:pPr>
        <w:tabs>
          <w:tab w:val="center" w:pos="4320"/>
          <w:tab w:val="right" w:pos="8640"/>
        </w:tabs>
        <w:spacing w:after="0" w:line="260" w:lineRule="exact"/>
        <w:rPr>
          <w:rFonts w:ascii="Arial" w:eastAsia="Times New Roman" w:hAnsi="Arial" w:cs="Times New Roman"/>
          <w:sz w:val="20"/>
          <w:szCs w:val="24"/>
        </w:rPr>
      </w:pPr>
      <w:r w:rsidRPr="00B26D42">
        <w:rPr>
          <w:rFonts w:ascii="Arial" w:eastAsia="Times New Roman" w:hAnsi="Arial" w:cs="Times New Roman"/>
          <w:sz w:val="20"/>
          <w:szCs w:val="24"/>
        </w:rPr>
        <w:lastRenderedPageBreak/>
        <w:t>Priloga 1: Vloga za pridobitev statusa študenta s posebnimi potrebami</w:t>
      </w:r>
    </w:p>
    <w:p w14:paraId="4519B9B4" w14:textId="77777777" w:rsidR="008317EA" w:rsidRPr="00B26D42" w:rsidRDefault="008317EA" w:rsidP="008317EA">
      <w:pPr>
        <w:rPr>
          <w:rFonts w:ascii="Arial" w:eastAsia="Times New Roman" w:hAnsi="Arial" w:cs="Arial"/>
          <w:b/>
          <w:sz w:val="20"/>
          <w:szCs w:val="20"/>
        </w:rPr>
      </w:pPr>
    </w:p>
    <w:p w14:paraId="06F60802" w14:textId="77777777" w:rsidR="008317EA" w:rsidRPr="00B26D42" w:rsidRDefault="008317EA" w:rsidP="008317EA">
      <w:pPr>
        <w:spacing w:after="0" w:line="260" w:lineRule="exact"/>
        <w:jc w:val="center"/>
        <w:rPr>
          <w:rFonts w:ascii="Arial" w:eastAsia="Times New Roman" w:hAnsi="Arial" w:cs="Calibri"/>
          <w:color w:val="AEAAAA"/>
          <w:sz w:val="20"/>
          <w:szCs w:val="24"/>
        </w:rPr>
      </w:pPr>
      <w:r w:rsidRPr="00B26D42">
        <w:rPr>
          <w:rFonts w:ascii="Arial" w:eastAsia="Times New Roman" w:hAnsi="Arial" w:cs="Calibri"/>
          <w:color w:val="AEAAAA"/>
          <w:sz w:val="20"/>
          <w:szCs w:val="24"/>
        </w:rPr>
        <w:t>______________________[logotip univerze in visokošolskega zavoda]__________________</w:t>
      </w:r>
    </w:p>
    <w:p w14:paraId="279DF17F" w14:textId="77777777" w:rsidR="008317EA" w:rsidRPr="00B26D42" w:rsidRDefault="008317EA" w:rsidP="008317EA">
      <w:pPr>
        <w:spacing w:after="0" w:line="260" w:lineRule="exact"/>
        <w:jc w:val="center"/>
        <w:rPr>
          <w:rFonts w:ascii="Arial" w:eastAsia="Times New Roman" w:hAnsi="Arial" w:cs="Times New Roman"/>
          <w:sz w:val="20"/>
          <w:szCs w:val="24"/>
        </w:rPr>
      </w:pPr>
    </w:p>
    <w:p w14:paraId="71465486" w14:textId="77777777" w:rsidR="008317EA" w:rsidRPr="00B26D42" w:rsidRDefault="008317EA" w:rsidP="008317EA">
      <w:pPr>
        <w:spacing w:after="0" w:line="260" w:lineRule="exact"/>
        <w:jc w:val="center"/>
        <w:rPr>
          <w:rFonts w:ascii="Arial" w:eastAsia="Times New Roman" w:hAnsi="Arial" w:cs="Times New Roman"/>
          <w:b/>
          <w:sz w:val="24"/>
          <w:szCs w:val="24"/>
        </w:rPr>
      </w:pPr>
      <w:r w:rsidRPr="00B26D42">
        <w:rPr>
          <w:rFonts w:ascii="Arial" w:eastAsia="Times New Roman" w:hAnsi="Arial" w:cs="Times New Roman"/>
          <w:b/>
          <w:sz w:val="24"/>
          <w:szCs w:val="24"/>
        </w:rPr>
        <w:t>VLOGA ZA PRIDOBITEV STATUSA ŠTUDENTA S POSEBNIMI POTREBAMI</w:t>
      </w:r>
    </w:p>
    <w:p w14:paraId="32258C25" w14:textId="77777777" w:rsidR="008317EA" w:rsidRPr="00B26D42" w:rsidRDefault="008317EA" w:rsidP="008317EA">
      <w:pPr>
        <w:spacing w:after="0" w:line="260" w:lineRule="exact"/>
        <w:jc w:val="center"/>
        <w:rPr>
          <w:rFonts w:ascii="Arial" w:eastAsia="Times New Roman" w:hAnsi="Arial" w:cs="Times New Roman"/>
          <w:b/>
          <w:sz w:val="24"/>
          <w:szCs w:val="24"/>
        </w:rPr>
      </w:pPr>
    </w:p>
    <w:tbl>
      <w:tblPr>
        <w:tblW w:w="9493" w:type="dxa"/>
        <w:tblLook w:val="04A0" w:firstRow="1" w:lastRow="0" w:firstColumn="1" w:lastColumn="0" w:noHBand="0" w:noVBand="1"/>
      </w:tblPr>
      <w:tblGrid>
        <w:gridCol w:w="2830"/>
        <w:gridCol w:w="1418"/>
        <w:gridCol w:w="425"/>
        <w:gridCol w:w="1014"/>
        <w:gridCol w:w="1290"/>
        <w:gridCol w:w="1098"/>
        <w:gridCol w:w="1418"/>
      </w:tblGrid>
      <w:tr w:rsidR="008317EA" w:rsidRPr="00B26D42" w14:paraId="24C4DF82" w14:textId="77777777" w:rsidTr="00332F88">
        <w:trPr>
          <w:trHeight w:val="288"/>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7E3DD5"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Ime in priimek:</w:t>
            </w:r>
          </w:p>
        </w:tc>
        <w:tc>
          <w:tcPr>
            <w:tcW w:w="1843" w:type="dxa"/>
            <w:gridSpan w:val="2"/>
            <w:tcBorders>
              <w:top w:val="single" w:sz="4" w:space="0" w:color="auto"/>
              <w:left w:val="nil"/>
              <w:bottom w:val="single" w:sz="4" w:space="0" w:color="auto"/>
              <w:right w:val="nil"/>
            </w:tcBorders>
          </w:tcPr>
          <w:p w14:paraId="3716FEC7" w14:textId="77777777" w:rsidR="008317EA" w:rsidRPr="00B26D42" w:rsidRDefault="008317EA" w:rsidP="008317EA">
            <w:pPr>
              <w:spacing w:after="0" w:line="240" w:lineRule="auto"/>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0838EF70" w14:textId="77777777" w:rsidR="008317EA" w:rsidRPr="00B26D42" w:rsidRDefault="008317EA" w:rsidP="008317EA">
            <w:pPr>
              <w:spacing w:after="0" w:line="240" w:lineRule="auto"/>
              <w:rPr>
                <w:rFonts w:ascii="Arial" w:eastAsia="Times New Roman" w:hAnsi="Arial" w:cs="Calibri"/>
                <w:color w:val="000000"/>
                <w:sz w:val="18"/>
                <w:szCs w:val="24"/>
              </w:rPr>
            </w:pPr>
          </w:p>
          <w:p w14:paraId="0B4658AF"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52DD4801"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2FBF3EF7"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ESI:</w:t>
            </w:r>
          </w:p>
        </w:tc>
        <w:tc>
          <w:tcPr>
            <w:tcW w:w="1843" w:type="dxa"/>
            <w:gridSpan w:val="2"/>
            <w:tcBorders>
              <w:top w:val="single" w:sz="4" w:space="0" w:color="auto"/>
              <w:left w:val="nil"/>
              <w:bottom w:val="single" w:sz="4" w:space="0" w:color="auto"/>
              <w:right w:val="nil"/>
            </w:tcBorders>
          </w:tcPr>
          <w:p w14:paraId="56DF612C"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529FADD9" w14:textId="77777777" w:rsidR="008317EA" w:rsidRPr="00B26D42" w:rsidRDefault="008317EA" w:rsidP="008317EA">
            <w:pPr>
              <w:spacing w:after="0" w:line="240" w:lineRule="auto"/>
              <w:rPr>
                <w:rFonts w:ascii="Arial" w:eastAsia="Times New Roman" w:hAnsi="Arial" w:cs="Calibri"/>
                <w:color w:val="000000"/>
                <w:sz w:val="18"/>
                <w:szCs w:val="24"/>
              </w:rPr>
            </w:pPr>
            <w:r w:rsidRPr="00B26D42">
              <w:rPr>
                <w:rFonts w:ascii="Arial" w:eastAsia="Times New Roman" w:hAnsi="Arial" w:cs="Calibri"/>
                <w:color w:val="000000"/>
                <w:sz w:val="18"/>
                <w:szCs w:val="24"/>
              </w:rPr>
              <w:t> </w:t>
            </w:r>
          </w:p>
        </w:tc>
      </w:tr>
      <w:tr w:rsidR="008317EA" w:rsidRPr="00B26D42" w14:paraId="58CC5C8F"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0E2036F7"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Datum in kraj rojstva:</w:t>
            </w:r>
          </w:p>
        </w:tc>
        <w:tc>
          <w:tcPr>
            <w:tcW w:w="1843" w:type="dxa"/>
            <w:gridSpan w:val="2"/>
            <w:tcBorders>
              <w:top w:val="single" w:sz="4" w:space="0" w:color="auto"/>
              <w:left w:val="nil"/>
              <w:bottom w:val="single" w:sz="4" w:space="0" w:color="auto"/>
              <w:right w:val="nil"/>
            </w:tcBorders>
          </w:tcPr>
          <w:p w14:paraId="04E96B17"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09BDFE2B"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200B9786"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3307C8D8"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Naslov za obveščanje:</w:t>
            </w:r>
          </w:p>
        </w:tc>
        <w:tc>
          <w:tcPr>
            <w:tcW w:w="1843" w:type="dxa"/>
            <w:gridSpan w:val="2"/>
            <w:tcBorders>
              <w:top w:val="single" w:sz="4" w:space="0" w:color="auto"/>
              <w:left w:val="nil"/>
              <w:bottom w:val="single" w:sz="4" w:space="0" w:color="auto"/>
              <w:right w:val="nil"/>
            </w:tcBorders>
          </w:tcPr>
          <w:p w14:paraId="4CB0D9B7"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379D13C1"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0D44F23E"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77C0C34C"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Ime visokošolskega zavoda:</w:t>
            </w:r>
          </w:p>
        </w:tc>
        <w:tc>
          <w:tcPr>
            <w:tcW w:w="1843" w:type="dxa"/>
            <w:gridSpan w:val="2"/>
            <w:tcBorders>
              <w:top w:val="single" w:sz="4" w:space="0" w:color="auto"/>
              <w:left w:val="nil"/>
              <w:bottom w:val="single" w:sz="4" w:space="0" w:color="auto"/>
              <w:right w:val="nil"/>
            </w:tcBorders>
          </w:tcPr>
          <w:p w14:paraId="39112FB9"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6360A273"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r>
      <w:tr w:rsidR="008317EA" w:rsidRPr="00B26D42" w14:paraId="2CC1F29B"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290DED8C"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Študijski program in smer:</w:t>
            </w:r>
          </w:p>
        </w:tc>
        <w:tc>
          <w:tcPr>
            <w:tcW w:w="1843" w:type="dxa"/>
            <w:gridSpan w:val="2"/>
            <w:tcBorders>
              <w:top w:val="single" w:sz="4" w:space="0" w:color="auto"/>
              <w:left w:val="nil"/>
              <w:bottom w:val="single" w:sz="4" w:space="0" w:color="auto"/>
              <w:right w:val="nil"/>
            </w:tcBorders>
          </w:tcPr>
          <w:p w14:paraId="165ED01B"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4E6250C8" w14:textId="77777777" w:rsidR="008317EA" w:rsidRPr="00B26D42" w:rsidRDefault="008317EA" w:rsidP="008317EA">
            <w:pPr>
              <w:spacing w:after="0" w:line="240" w:lineRule="auto"/>
              <w:rPr>
                <w:rFonts w:ascii="Arial" w:eastAsia="Times New Roman" w:hAnsi="Arial" w:cs="Calibri"/>
                <w:color w:val="000000"/>
                <w:sz w:val="18"/>
                <w:szCs w:val="24"/>
              </w:rPr>
            </w:pPr>
            <w:r w:rsidRPr="00B26D42">
              <w:rPr>
                <w:rFonts w:ascii="Arial" w:eastAsia="Times New Roman" w:hAnsi="Arial" w:cs="Calibri"/>
                <w:color w:val="000000"/>
                <w:sz w:val="18"/>
                <w:szCs w:val="24"/>
              </w:rPr>
              <w:t> </w:t>
            </w:r>
          </w:p>
        </w:tc>
      </w:tr>
      <w:tr w:rsidR="008317EA" w:rsidRPr="00B26D42" w14:paraId="2E641977"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2784F801"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Letnik študija:</w:t>
            </w:r>
          </w:p>
        </w:tc>
        <w:tc>
          <w:tcPr>
            <w:tcW w:w="1843" w:type="dxa"/>
            <w:gridSpan w:val="2"/>
            <w:tcBorders>
              <w:top w:val="single" w:sz="4" w:space="0" w:color="auto"/>
              <w:left w:val="nil"/>
              <w:bottom w:val="single" w:sz="4" w:space="0" w:color="auto"/>
              <w:right w:val="nil"/>
            </w:tcBorders>
          </w:tcPr>
          <w:p w14:paraId="332B1415" w14:textId="77777777" w:rsidR="008317EA" w:rsidRPr="00B26D42" w:rsidRDefault="008317EA" w:rsidP="008317EA">
            <w:pPr>
              <w:spacing w:after="0" w:line="240" w:lineRule="auto"/>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16AE3BAE" w14:textId="77777777" w:rsidR="008317EA" w:rsidRPr="00B26D42" w:rsidRDefault="008317EA" w:rsidP="008317EA">
            <w:pPr>
              <w:spacing w:after="0" w:line="240" w:lineRule="auto"/>
              <w:rPr>
                <w:rFonts w:ascii="Arial" w:eastAsia="Times New Roman" w:hAnsi="Arial" w:cs="Calibri"/>
                <w:color w:val="000000"/>
                <w:sz w:val="18"/>
                <w:szCs w:val="24"/>
              </w:rPr>
            </w:pPr>
          </w:p>
          <w:p w14:paraId="353431B7"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26930F0D"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5131B7DB"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Način študija (označite):</w:t>
            </w:r>
          </w:p>
        </w:tc>
        <w:tc>
          <w:tcPr>
            <w:tcW w:w="2857"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7B672D4A"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redni</w:t>
            </w:r>
          </w:p>
        </w:tc>
        <w:tc>
          <w:tcPr>
            <w:tcW w:w="3806" w:type="dxa"/>
            <w:gridSpan w:val="3"/>
            <w:tcBorders>
              <w:top w:val="single" w:sz="4" w:space="0" w:color="auto"/>
              <w:left w:val="nil"/>
              <w:bottom w:val="single" w:sz="4" w:space="0" w:color="auto"/>
              <w:right w:val="single" w:sz="4" w:space="0" w:color="000000"/>
            </w:tcBorders>
          </w:tcPr>
          <w:p w14:paraId="40415CD4" w14:textId="77777777" w:rsidR="008317EA" w:rsidRPr="00B26D42" w:rsidRDefault="008317EA" w:rsidP="008317EA">
            <w:pPr>
              <w:spacing w:after="0" w:line="240" w:lineRule="auto"/>
              <w:ind w:left="-149"/>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časovno prilagojen študij</w:t>
            </w:r>
          </w:p>
        </w:tc>
      </w:tr>
      <w:tr w:rsidR="008317EA" w:rsidRPr="00B26D42" w14:paraId="042F2FDB"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72B53DFC" w14:textId="77777777" w:rsidR="008317EA" w:rsidRPr="00B26D42" w:rsidRDefault="008317EA" w:rsidP="008317EA">
            <w:pPr>
              <w:spacing w:after="0" w:line="240" w:lineRule="auto"/>
              <w:rPr>
                <w:rFonts w:ascii="Arial" w:eastAsia="Times New Roman" w:hAnsi="Arial" w:cs="Calibri"/>
                <w:color w:val="000000"/>
                <w:sz w:val="20"/>
                <w:szCs w:val="24"/>
              </w:rPr>
            </w:pPr>
          </w:p>
          <w:p w14:paraId="2E17EBB4"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 xml:space="preserve">Vrsta študija (označite): </w:t>
            </w:r>
          </w:p>
          <w:p w14:paraId="66BA154E" w14:textId="77777777" w:rsidR="008317EA" w:rsidRPr="00B26D42" w:rsidRDefault="008317EA" w:rsidP="008317EA">
            <w:pPr>
              <w:spacing w:after="0" w:line="240" w:lineRule="auto"/>
              <w:rPr>
                <w:rFonts w:ascii="Arial" w:eastAsia="Times New Roman" w:hAnsi="Arial" w:cs="Calibri"/>
                <w:color w:val="000000"/>
                <w:sz w:val="20"/>
                <w:szCs w:val="24"/>
              </w:rPr>
            </w:pPr>
          </w:p>
        </w:tc>
        <w:tc>
          <w:tcPr>
            <w:tcW w:w="1418" w:type="dxa"/>
            <w:tcBorders>
              <w:top w:val="nil"/>
              <w:left w:val="nil"/>
              <w:bottom w:val="single" w:sz="4" w:space="0" w:color="auto"/>
              <w:right w:val="single" w:sz="4" w:space="0" w:color="auto"/>
            </w:tcBorders>
            <w:shd w:val="clear" w:color="auto" w:fill="auto"/>
            <w:noWrap/>
            <w:vAlign w:val="center"/>
            <w:hideMark/>
          </w:tcPr>
          <w:p w14:paraId="0BD04507"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1. stopnja VS</w:t>
            </w:r>
          </w:p>
        </w:tc>
        <w:tc>
          <w:tcPr>
            <w:tcW w:w="1439" w:type="dxa"/>
            <w:gridSpan w:val="2"/>
            <w:tcBorders>
              <w:top w:val="nil"/>
              <w:left w:val="nil"/>
              <w:bottom w:val="single" w:sz="4" w:space="0" w:color="auto"/>
              <w:right w:val="single" w:sz="4" w:space="0" w:color="auto"/>
            </w:tcBorders>
            <w:shd w:val="clear" w:color="auto" w:fill="auto"/>
            <w:noWrap/>
            <w:vAlign w:val="center"/>
            <w:hideMark/>
          </w:tcPr>
          <w:p w14:paraId="4FF4E267"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1. stopnja UN</w:t>
            </w:r>
          </w:p>
        </w:tc>
        <w:tc>
          <w:tcPr>
            <w:tcW w:w="1290" w:type="dxa"/>
            <w:tcBorders>
              <w:top w:val="single" w:sz="4" w:space="0" w:color="auto"/>
              <w:left w:val="nil"/>
              <w:bottom w:val="single" w:sz="4" w:space="0" w:color="auto"/>
              <w:right w:val="single" w:sz="4" w:space="0" w:color="auto"/>
            </w:tcBorders>
          </w:tcPr>
          <w:p w14:paraId="009E607D"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enoviti magistrski študij</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14:paraId="56E8516F"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2. stopnja</w:t>
            </w:r>
          </w:p>
        </w:tc>
        <w:tc>
          <w:tcPr>
            <w:tcW w:w="1418" w:type="dxa"/>
            <w:tcBorders>
              <w:top w:val="nil"/>
              <w:left w:val="nil"/>
              <w:bottom w:val="single" w:sz="4" w:space="0" w:color="auto"/>
              <w:right w:val="single" w:sz="4" w:space="0" w:color="auto"/>
            </w:tcBorders>
            <w:shd w:val="clear" w:color="auto" w:fill="auto"/>
            <w:noWrap/>
            <w:vAlign w:val="center"/>
            <w:hideMark/>
          </w:tcPr>
          <w:p w14:paraId="2988E7BE"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3. stopnja</w:t>
            </w:r>
          </w:p>
        </w:tc>
      </w:tr>
      <w:tr w:rsidR="008317EA" w:rsidRPr="00B26D42" w14:paraId="350C86F8" w14:textId="77777777" w:rsidTr="00332F88">
        <w:trPr>
          <w:trHeight w:val="288"/>
        </w:trPr>
        <w:tc>
          <w:tcPr>
            <w:tcW w:w="2830" w:type="dxa"/>
            <w:vMerge w:val="restart"/>
            <w:tcBorders>
              <w:top w:val="nil"/>
              <w:left w:val="single" w:sz="4" w:space="0" w:color="auto"/>
              <w:right w:val="single" w:sz="4" w:space="0" w:color="auto"/>
            </w:tcBorders>
            <w:shd w:val="clear" w:color="auto" w:fill="auto"/>
            <w:noWrap/>
            <w:vAlign w:val="center"/>
            <w:hideMark/>
          </w:tcPr>
          <w:p w14:paraId="214B9125"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Kontaktni podatki:</w:t>
            </w:r>
          </w:p>
        </w:tc>
        <w:tc>
          <w:tcPr>
            <w:tcW w:w="1843" w:type="dxa"/>
            <w:gridSpan w:val="2"/>
            <w:tcBorders>
              <w:top w:val="single" w:sz="4" w:space="0" w:color="auto"/>
              <w:left w:val="nil"/>
              <w:bottom w:val="single" w:sz="4" w:space="0" w:color="auto"/>
              <w:right w:val="single" w:sz="4" w:space="0" w:color="auto"/>
            </w:tcBorders>
          </w:tcPr>
          <w:p w14:paraId="6B0BEED6" w14:textId="77777777" w:rsidR="008317EA" w:rsidRPr="00B26D42" w:rsidRDefault="008317EA" w:rsidP="008317EA">
            <w:pPr>
              <w:spacing w:after="0" w:line="240" w:lineRule="auto"/>
              <w:jc w:val="center"/>
              <w:rPr>
                <w:rFonts w:ascii="Arial" w:eastAsia="Times New Roman" w:hAnsi="Arial" w:cs="Calibri"/>
                <w:color w:val="000000"/>
                <w:sz w:val="18"/>
                <w:szCs w:val="24"/>
              </w:rPr>
            </w:pPr>
            <w:r w:rsidRPr="00B26D42">
              <w:rPr>
                <w:rFonts w:ascii="Arial" w:eastAsia="Times New Roman" w:hAnsi="Arial" w:cs="Calibri"/>
                <w:color w:val="000000"/>
                <w:sz w:val="18"/>
                <w:szCs w:val="24"/>
              </w:rPr>
              <w:t>Številka mobilnega telefona</w:t>
            </w:r>
          </w:p>
        </w:tc>
        <w:tc>
          <w:tcPr>
            <w:tcW w:w="482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D68300" w14:textId="77777777" w:rsidR="008317EA" w:rsidRPr="00B26D42" w:rsidRDefault="008317EA" w:rsidP="008317EA">
            <w:pPr>
              <w:spacing w:after="0" w:line="240" w:lineRule="auto"/>
              <w:jc w:val="center"/>
              <w:rPr>
                <w:rFonts w:ascii="Arial" w:eastAsia="Times New Roman" w:hAnsi="Arial" w:cs="Calibri"/>
                <w:color w:val="000000"/>
                <w:sz w:val="18"/>
                <w:szCs w:val="24"/>
              </w:rPr>
            </w:pPr>
          </w:p>
          <w:p w14:paraId="176C6933"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2001A798" w14:textId="77777777" w:rsidTr="00332F88">
        <w:trPr>
          <w:trHeight w:val="288"/>
        </w:trPr>
        <w:tc>
          <w:tcPr>
            <w:tcW w:w="2830" w:type="dxa"/>
            <w:vMerge/>
            <w:tcBorders>
              <w:left w:val="single" w:sz="4" w:space="0" w:color="auto"/>
              <w:bottom w:val="single" w:sz="4" w:space="0" w:color="auto"/>
              <w:right w:val="single" w:sz="4" w:space="0" w:color="auto"/>
            </w:tcBorders>
            <w:shd w:val="clear" w:color="auto" w:fill="auto"/>
            <w:noWrap/>
            <w:vAlign w:val="center"/>
          </w:tcPr>
          <w:p w14:paraId="3CA2AFD6" w14:textId="77777777" w:rsidR="008317EA" w:rsidRPr="00B26D42" w:rsidRDefault="008317EA" w:rsidP="008317EA">
            <w:pPr>
              <w:spacing w:after="0" w:line="240" w:lineRule="auto"/>
              <w:rPr>
                <w:rFonts w:ascii="Arial" w:eastAsia="Times New Roman" w:hAnsi="Arial" w:cs="Calibri"/>
                <w:color w:val="000000"/>
                <w:sz w:val="20"/>
                <w:szCs w:val="24"/>
              </w:rPr>
            </w:pPr>
          </w:p>
        </w:tc>
        <w:tc>
          <w:tcPr>
            <w:tcW w:w="1843" w:type="dxa"/>
            <w:gridSpan w:val="2"/>
            <w:tcBorders>
              <w:top w:val="single" w:sz="4" w:space="0" w:color="auto"/>
              <w:left w:val="nil"/>
              <w:bottom w:val="single" w:sz="4" w:space="0" w:color="auto"/>
              <w:right w:val="single" w:sz="4" w:space="0" w:color="auto"/>
            </w:tcBorders>
          </w:tcPr>
          <w:p w14:paraId="4840731E" w14:textId="77777777" w:rsidR="008317EA" w:rsidRPr="00B26D42" w:rsidRDefault="008317EA" w:rsidP="008317EA">
            <w:pPr>
              <w:spacing w:after="0" w:line="240" w:lineRule="auto"/>
              <w:jc w:val="center"/>
              <w:rPr>
                <w:rFonts w:ascii="Arial" w:eastAsia="Times New Roman" w:hAnsi="Arial" w:cs="Calibri"/>
                <w:color w:val="000000"/>
                <w:sz w:val="18"/>
                <w:szCs w:val="24"/>
              </w:rPr>
            </w:pPr>
            <w:r w:rsidRPr="00B26D42">
              <w:rPr>
                <w:rFonts w:ascii="Arial" w:eastAsia="Times New Roman" w:hAnsi="Arial" w:cs="Calibri"/>
                <w:color w:val="000000"/>
                <w:sz w:val="18"/>
                <w:szCs w:val="24"/>
              </w:rPr>
              <w:t>e-naslov</w:t>
            </w:r>
          </w:p>
        </w:tc>
        <w:tc>
          <w:tcPr>
            <w:tcW w:w="4820"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6B8D1F96"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r>
    </w:tbl>
    <w:p w14:paraId="7A872D7C" w14:textId="77777777" w:rsidR="008317EA" w:rsidRPr="00B26D42" w:rsidRDefault="008317EA" w:rsidP="008317EA">
      <w:pPr>
        <w:spacing w:after="0" w:line="260" w:lineRule="exact"/>
        <w:rPr>
          <w:rFonts w:ascii="Arial" w:eastAsia="Times New Roman" w:hAnsi="Arial" w:cs="Times New Roman"/>
          <w:sz w:val="24"/>
          <w:szCs w:val="24"/>
        </w:rPr>
      </w:pPr>
    </w:p>
    <w:p w14:paraId="2EE8E1E3" w14:textId="77777777" w:rsidR="008317EA" w:rsidRPr="00B26D42" w:rsidRDefault="008317EA" w:rsidP="008317EA">
      <w:pPr>
        <w:spacing w:after="0" w:line="260" w:lineRule="exact"/>
        <w:rPr>
          <w:rFonts w:ascii="Arial" w:eastAsia="Times New Roman" w:hAnsi="Arial" w:cs="Times New Roman"/>
        </w:rPr>
      </w:pPr>
      <w:r w:rsidRPr="00B26D42">
        <w:rPr>
          <w:rFonts w:ascii="Arial" w:eastAsia="Times New Roman" w:hAnsi="Arial" w:cs="Times New Roman"/>
        </w:rPr>
        <w:t>Status študenta s posebnimi potrebami želim pridobiti zaradi (prosimo, opišite težavo, oviro ali motnjo in kako vpliva na vaš študij):</w:t>
      </w:r>
    </w:p>
    <w:p w14:paraId="7CD11FA6"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7DB81FD5"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1BAA2A63"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6A28E31E"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3D9DD6DB"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6B486B0B" w14:textId="77777777" w:rsidR="008317EA" w:rsidRPr="00B26D42" w:rsidRDefault="008317EA" w:rsidP="008317EA">
      <w:pPr>
        <w:spacing w:after="0" w:line="260" w:lineRule="exact"/>
        <w:rPr>
          <w:rFonts w:ascii="Arial" w:eastAsia="Times New Roman" w:hAnsi="Arial" w:cs="Times New Roman"/>
          <w:sz w:val="24"/>
          <w:szCs w:val="24"/>
        </w:rPr>
      </w:pPr>
    </w:p>
    <w:p w14:paraId="543F7CE1" w14:textId="77777777" w:rsidR="008317EA" w:rsidRPr="00B26D42" w:rsidRDefault="008317EA" w:rsidP="008317EA">
      <w:pPr>
        <w:spacing w:after="0" w:line="260" w:lineRule="exact"/>
        <w:rPr>
          <w:rFonts w:ascii="Arial" w:eastAsia="Times New Roman" w:hAnsi="Arial" w:cs="Calibri"/>
          <w:color w:val="AEAAAA"/>
        </w:rPr>
      </w:pPr>
      <w:r w:rsidRPr="00B26D42">
        <w:rPr>
          <w:rFonts w:ascii="Arial" w:eastAsia="Times New Roman" w:hAnsi="Arial" w:cs="Times New Roman"/>
        </w:rPr>
        <w:t>Za enakovrednejše vključevanje v študijski proces predlagam naslednje prilagoditve:</w:t>
      </w:r>
    </w:p>
    <w:tbl>
      <w:tblPr>
        <w:tblW w:w="9380" w:type="dxa"/>
        <w:tblCellMar>
          <w:left w:w="70" w:type="dxa"/>
          <w:right w:w="70" w:type="dxa"/>
        </w:tblCellMar>
        <w:tblLook w:val="04A0" w:firstRow="1" w:lastRow="0" w:firstColumn="1" w:lastColumn="0" w:noHBand="0" w:noVBand="1"/>
      </w:tblPr>
      <w:tblGrid>
        <w:gridCol w:w="364"/>
        <w:gridCol w:w="4876"/>
        <w:gridCol w:w="960"/>
        <w:gridCol w:w="3180"/>
      </w:tblGrid>
      <w:tr w:rsidR="008317EA" w:rsidRPr="00B26D42" w14:paraId="1EEA3074" w14:textId="77777777" w:rsidTr="00332F88">
        <w:trPr>
          <w:trHeight w:val="300"/>
        </w:trPr>
        <w:tc>
          <w:tcPr>
            <w:tcW w:w="5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14:paraId="22A6B58E" w14:textId="77777777" w:rsidR="008317EA" w:rsidRPr="00B26D42" w:rsidRDefault="008317EA" w:rsidP="008317EA">
            <w:pPr>
              <w:spacing w:after="0" w:line="240" w:lineRule="auto"/>
              <w:jc w:val="center"/>
              <w:rPr>
                <w:rFonts w:ascii="Arial" w:eastAsia="Times New Roman" w:hAnsi="Arial" w:cs="Times New Roman"/>
                <w:b/>
                <w:color w:val="000000"/>
                <w:sz w:val="20"/>
                <w:szCs w:val="24"/>
                <w:lang w:eastAsia="sl-SI"/>
              </w:rPr>
            </w:pPr>
            <w:r w:rsidRPr="00B26D42">
              <w:rPr>
                <w:rFonts w:ascii="Arial" w:eastAsia="Times New Roman" w:hAnsi="Arial" w:cs="Times New Roman"/>
                <w:b/>
                <w:color w:val="000000"/>
                <w:sz w:val="20"/>
                <w:szCs w:val="24"/>
                <w:lang w:eastAsia="sl-SI"/>
              </w:rPr>
              <w:t>Zmanjšanje in prilagoditve obvezne prisotnosti za študijske obveznosti **</w:t>
            </w:r>
          </w:p>
        </w:tc>
        <w:tc>
          <w:tcPr>
            <w:tcW w:w="960" w:type="dxa"/>
            <w:tcBorders>
              <w:top w:val="single" w:sz="4" w:space="0" w:color="auto"/>
              <w:left w:val="nil"/>
              <w:bottom w:val="single" w:sz="4" w:space="0" w:color="auto"/>
              <w:right w:val="single" w:sz="4" w:space="0" w:color="auto"/>
            </w:tcBorders>
            <w:shd w:val="clear" w:color="auto" w:fill="auto"/>
            <w:noWrap/>
            <w:vAlign w:val="bottom"/>
          </w:tcPr>
          <w:p w14:paraId="708FDF0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DA/NE</w:t>
            </w:r>
          </w:p>
        </w:tc>
        <w:tc>
          <w:tcPr>
            <w:tcW w:w="3180" w:type="dxa"/>
            <w:tcBorders>
              <w:top w:val="single" w:sz="4" w:space="0" w:color="auto"/>
              <w:left w:val="nil"/>
              <w:bottom w:val="single" w:sz="4" w:space="0" w:color="auto"/>
              <w:right w:val="single" w:sz="4" w:space="0" w:color="auto"/>
            </w:tcBorders>
            <w:shd w:val="clear" w:color="auto" w:fill="auto"/>
            <w:noWrap/>
            <w:vAlign w:val="bottom"/>
          </w:tcPr>
          <w:p w14:paraId="5A6CE716"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Opomba*</w:t>
            </w:r>
          </w:p>
        </w:tc>
      </w:tr>
      <w:tr w:rsidR="008317EA" w:rsidRPr="00B26D42" w14:paraId="7474C54E" w14:textId="77777777" w:rsidTr="00332F88">
        <w:trPr>
          <w:trHeight w:val="300"/>
        </w:trPr>
        <w:tc>
          <w:tcPr>
            <w:tcW w:w="5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14:paraId="1951967A" w14:textId="77777777" w:rsidR="008317EA" w:rsidRPr="00B26D42" w:rsidRDefault="008317EA" w:rsidP="008317EA">
            <w:pPr>
              <w:spacing w:after="0" w:line="240" w:lineRule="auto"/>
              <w:rPr>
                <w:rFonts w:ascii="Arial" w:eastAsia="Times New Roman" w:hAnsi="Arial" w:cs="Times New Roman"/>
                <w:b/>
                <w:color w:val="000000"/>
                <w:sz w:val="20"/>
                <w:szCs w:val="24"/>
                <w:highlight w:val="yellow"/>
                <w:lang w:eastAsia="sl-SI"/>
              </w:rPr>
            </w:pPr>
            <w:r w:rsidRPr="00B26D42">
              <w:rPr>
                <w:rFonts w:ascii="Arial" w:eastAsia="Times New Roman" w:hAnsi="Arial" w:cs="Times New Roman"/>
                <w:color w:val="000000"/>
                <w:sz w:val="20"/>
                <w:szCs w:val="24"/>
                <w:lang w:eastAsia="sl-SI"/>
              </w:rPr>
              <w:t>Zmanjšanje prisotnosti pri izvedbi pedagoškega procesa, prilagojene in nadomestne naloge, če je to izvedljivo oziroma dopustno z vidika doseganja učnih izidov</w:t>
            </w:r>
          </w:p>
        </w:tc>
        <w:tc>
          <w:tcPr>
            <w:tcW w:w="960" w:type="dxa"/>
            <w:tcBorders>
              <w:top w:val="single" w:sz="4" w:space="0" w:color="auto"/>
              <w:left w:val="nil"/>
              <w:bottom w:val="single" w:sz="4" w:space="0" w:color="auto"/>
              <w:right w:val="single" w:sz="4" w:space="0" w:color="auto"/>
            </w:tcBorders>
            <w:shd w:val="clear" w:color="auto" w:fill="auto"/>
            <w:noWrap/>
            <w:vAlign w:val="bottom"/>
          </w:tcPr>
          <w:p w14:paraId="6A0692F8" w14:textId="77777777" w:rsidR="008317EA" w:rsidRPr="00B26D42" w:rsidRDefault="008317EA" w:rsidP="008317EA">
            <w:pPr>
              <w:spacing w:after="0" w:line="240" w:lineRule="auto"/>
              <w:jc w:val="center"/>
              <w:rPr>
                <w:rFonts w:ascii="Arial" w:eastAsia="Times New Roman" w:hAnsi="Arial" w:cs="Times New Roman"/>
                <w:color w:val="000000"/>
                <w:sz w:val="20"/>
                <w:szCs w:val="24"/>
                <w:highlight w:val="yellow"/>
                <w:lang w:eastAsia="sl-SI"/>
              </w:rPr>
            </w:pPr>
          </w:p>
        </w:tc>
        <w:tc>
          <w:tcPr>
            <w:tcW w:w="3180" w:type="dxa"/>
            <w:tcBorders>
              <w:top w:val="single" w:sz="4" w:space="0" w:color="auto"/>
              <w:left w:val="nil"/>
              <w:bottom w:val="single" w:sz="4" w:space="0" w:color="auto"/>
              <w:right w:val="single" w:sz="4" w:space="0" w:color="auto"/>
            </w:tcBorders>
            <w:shd w:val="clear" w:color="auto" w:fill="auto"/>
            <w:noWrap/>
            <w:vAlign w:val="bottom"/>
          </w:tcPr>
          <w:p w14:paraId="19412D55" w14:textId="77777777" w:rsidR="008317EA" w:rsidRPr="00B26D42" w:rsidRDefault="008317EA" w:rsidP="008317EA">
            <w:pPr>
              <w:spacing w:after="0" w:line="240" w:lineRule="auto"/>
              <w:jc w:val="center"/>
              <w:rPr>
                <w:rFonts w:ascii="Arial" w:eastAsia="Times New Roman" w:hAnsi="Arial" w:cs="Times New Roman"/>
                <w:color w:val="000000"/>
                <w:sz w:val="20"/>
                <w:szCs w:val="24"/>
                <w:highlight w:val="yellow"/>
                <w:lang w:eastAsia="sl-SI"/>
              </w:rPr>
            </w:pPr>
          </w:p>
        </w:tc>
      </w:tr>
      <w:tr w:rsidR="008317EA" w:rsidRPr="00B26D42" w14:paraId="2BA2E111" w14:textId="77777777" w:rsidTr="00332F88">
        <w:trPr>
          <w:trHeight w:val="300"/>
        </w:trPr>
        <w:tc>
          <w:tcPr>
            <w:tcW w:w="5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14:paraId="3EC240B7" w14:textId="77777777" w:rsidR="008317EA" w:rsidRPr="00B26D42" w:rsidRDefault="008317EA" w:rsidP="008317EA">
            <w:pPr>
              <w:spacing w:after="0" w:line="240" w:lineRule="auto"/>
              <w:jc w:val="center"/>
              <w:rPr>
                <w:rFonts w:ascii="Arial" w:eastAsia="Times New Roman" w:hAnsi="Arial" w:cs="Times New Roman"/>
                <w:b/>
                <w:color w:val="000000"/>
                <w:sz w:val="20"/>
                <w:szCs w:val="24"/>
                <w:lang w:eastAsia="sl-SI"/>
              </w:rPr>
            </w:pPr>
            <w:r w:rsidRPr="00B26D42">
              <w:rPr>
                <w:rFonts w:ascii="Arial" w:eastAsia="Times New Roman" w:hAnsi="Arial" w:cs="Times New Roman"/>
                <w:b/>
                <w:color w:val="000000"/>
                <w:sz w:val="20"/>
                <w:szCs w:val="24"/>
                <w:lang w:eastAsia="sl-SI"/>
              </w:rPr>
              <w:t>Prilagojeni roki in načini opravljanja študijskih obveznosti **</w:t>
            </w:r>
          </w:p>
        </w:tc>
        <w:tc>
          <w:tcPr>
            <w:tcW w:w="960" w:type="dxa"/>
            <w:tcBorders>
              <w:top w:val="single" w:sz="4" w:space="0" w:color="auto"/>
              <w:left w:val="nil"/>
              <w:bottom w:val="single" w:sz="4" w:space="0" w:color="auto"/>
              <w:right w:val="single" w:sz="4" w:space="0" w:color="auto"/>
            </w:tcBorders>
            <w:shd w:val="clear" w:color="auto" w:fill="auto"/>
            <w:noWrap/>
            <w:vAlign w:val="bottom"/>
          </w:tcPr>
          <w:p w14:paraId="3D397E3A"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DA/NE</w:t>
            </w:r>
          </w:p>
        </w:tc>
        <w:tc>
          <w:tcPr>
            <w:tcW w:w="3180" w:type="dxa"/>
            <w:tcBorders>
              <w:top w:val="single" w:sz="4" w:space="0" w:color="auto"/>
              <w:left w:val="nil"/>
              <w:bottom w:val="single" w:sz="4" w:space="0" w:color="auto"/>
              <w:right w:val="single" w:sz="4" w:space="0" w:color="auto"/>
            </w:tcBorders>
            <w:shd w:val="clear" w:color="auto" w:fill="auto"/>
            <w:noWrap/>
            <w:vAlign w:val="bottom"/>
          </w:tcPr>
          <w:p w14:paraId="61AC576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Opomba*</w:t>
            </w:r>
          </w:p>
        </w:tc>
      </w:tr>
      <w:tr w:rsidR="008317EA" w:rsidRPr="00B26D42" w14:paraId="407E8C70"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22A1154E"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w:t>
            </w:r>
          </w:p>
        </w:tc>
        <w:tc>
          <w:tcPr>
            <w:tcW w:w="4876" w:type="dxa"/>
            <w:tcBorders>
              <w:top w:val="nil"/>
              <w:left w:val="nil"/>
              <w:bottom w:val="single" w:sz="4" w:space="0" w:color="auto"/>
              <w:right w:val="single" w:sz="4" w:space="0" w:color="auto"/>
            </w:tcBorders>
            <w:shd w:val="clear" w:color="auto" w:fill="auto"/>
            <w:noWrap/>
            <w:vAlign w:val="center"/>
            <w:hideMark/>
          </w:tcPr>
          <w:p w14:paraId="18BB19C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Prisotnost pomočnika – bralca, zapisovalca, osebnega asistenta itn.</w:t>
            </w:r>
          </w:p>
        </w:tc>
        <w:tc>
          <w:tcPr>
            <w:tcW w:w="960" w:type="dxa"/>
            <w:tcBorders>
              <w:top w:val="nil"/>
              <w:left w:val="nil"/>
              <w:bottom w:val="single" w:sz="4" w:space="0" w:color="auto"/>
              <w:right w:val="single" w:sz="4" w:space="0" w:color="auto"/>
            </w:tcBorders>
            <w:shd w:val="clear" w:color="auto" w:fill="auto"/>
            <w:noWrap/>
            <w:vAlign w:val="bottom"/>
            <w:hideMark/>
          </w:tcPr>
          <w:p w14:paraId="5CD94D0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176CB59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49A3A2A1"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51DE7BD4"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2</w:t>
            </w:r>
          </w:p>
        </w:tc>
        <w:tc>
          <w:tcPr>
            <w:tcW w:w="4876" w:type="dxa"/>
            <w:tcBorders>
              <w:top w:val="nil"/>
              <w:left w:val="nil"/>
              <w:bottom w:val="single" w:sz="4" w:space="0" w:color="auto"/>
              <w:right w:val="single" w:sz="4" w:space="0" w:color="auto"/>
            </w:tcBorders>
            <w:shd w:val="clear" w:color="auto" w:fill="auto"/>
            <w:noWrap/>
            <w:vAlign w:val="center"/>
            <w:hideMark/>
          </w:tcPr>
          <w:p w14:paraId="5F41575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Prisotnost tolmača za slovenski znakovni jezik</w:t>
            </w:r>
          </w:p>
        </w:tc>
        <w:tc>
          <w:tcPr>
            <w:tcW w:w="960" w:type="dxa"/>
            <w:tcBorders>
              <w:top w:val="nil"/>
              <w:left w:val="nil"/>
              <w:bottom w:val="single" w:sz="4" w:space="0" w:color="auto"/>
              <w:right w:val="single" w:sz="4" w:space="0" w:color="auto"/>
            </w:tcBorders>
            <w:shd w:val="clear" w:color="auto" w:fill="auto"/>
            <w:noWrap/>
            <w:vAlign w:val="bottom"/>
            <w:hideMark/>
          </w:tcPr>
          <w:p w14:paraId="68C1ABC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68E8E4E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1C06837B"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25A2D35B"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3</w:t>
            </w:r>
          </w:p>
        </w:tc>
        <w:tc>
          <w:tcPr>
            <w:tcW w:w="4876" w:type="dxa"/>
            <w:tcBorders>
              <w:top w:val="nil"/>
              <w:left w:val="nil"/>
              <w:bottom w:val="single" w:sz="4" w:space="0" w:color="auto"/>
              <w:right w:val="single" w:sz="4" w:space="0" w:color="auto"/>
            </w:tcBorders>
            <w:shd w:val="clear" w:color="auto" w:fill="auto"/>
            <w:noWrap/>
            <w:vAlign w:val="center"/>
            <w:hideMark/>
          </w:tcPr>
          <w:p w14:paraId="72930DD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Alternativne oblike in načini posredovanja pisnih izdelkov</w:t>
            </w:r>
          </w:p>
        </w:tc>
        <w:tc>
          <w:tcPr>
            <w:tcW w:w="960" w:type="dxa"/>
            <w:tcBorders>
              <w:top w:val="nil"/>
              <w:left w:val="nil"/>
              <w:bottom w:val="single" w:sz="4" w:space="0" w:color="auto"/>
              <w:right w:val="single" w:sz="4" w:space="0" w:color="auto"/>
            </w:tcBorders>
            <w:shd w:val="clear" w:color="auto" w:fill="auto"/>
            <w:noWrap/>
            <w:vAlign w:val="bottom"/>
            <w:hideMark/>
          </w:tcPr>
          <w:p w14:paraId="0E87E64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0E98EE9C"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7D247FA8"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tcPr>
          <w:p w14:paraId="40EED0F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4</w:t>
            </w:r>
          </w:p>
        </w:tc>
        <w:tc>
          <w:tcPr>
            <w:tcW w:w="4876" w:type="dxa"/>
            <w:tcBorders>
              <w:top w:val="nil"/>
              <w:left w:val="nil"/>
              <w:bottom w:val="single" w:sz="4" w:space="0" w:color="auto"/>
              <w:right w:val="single" w:sz="4" w:space="0" w:color="auto"/>
            </w:tcBorders>
            <w:shd w:val="clear" w:color="auto" w:fill="auto"/>
            <w:noWrap/>
            <w:vAlign w:val="center"/>
          </w:tcPr>
          <w:p w14:paraId="24D44271"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Prilagoditve oblik in načinov predstavitev, nastopov</w:t>
            </w:r>
          </w:p>
        </w:tc>
        <w:tc>
          <w:tcPr>
            <w:tcW w:w="960" w:type="dxa"/>
            <w:tcBorders>
              <w:top w:val="nil"/>
              <w:left w:val="nil"/>
              <w:bottom w:val="single" w:sz="4" w:space="0" w:color="auto"/>
              <w:right w:val="single" w:sz="4" w:space="0" w:color="auto"/>
            </w:tcBorders>
            <w:shd w:val="clear" w:color="auto" w:fill="auto"/>
            <w:noWrap/>
            <w:vAlign w:val="bottom"/>
          </w:tcPr>
          <w:p w14:paraId="7E05BC4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c>
          <w:tcPr>
            <w:tcW w:w="3180" w:type="dxa"/>
            <w:tcBorders>
              <w:top w:val="nil"/>
              <w:left w:val="nil"/>
              <w:bottom w:val="single" w:sz="4" w:space="0" w:color="auto"/>
              <w:right w:val="single" w:sz="4" w:space="0" w:color="auto"/>
            </w:tcBorders>
            <w:shd w:val="clear" w:color="auto" w:fill="auto"/>
            <w:noWrap/>
            <w:vAlign w:val="bottom"/>
          </w:tcPr>
          <w:p w14:paraId="3D1581E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r>
      <w:tr w:rsidR="008317EA" w:rsidRPr="00B26D42" w14:paraId="25D5A4FD"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tcPr>
          <w:p w14:paraId="7C4257F3"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5</w:t>
            </w:r>
          </w:p>
        </w:tc>
        <w:tc>
          <w:tcPr>
            <w:tcW w:w="4876" w:type="dxa"/>
            <w:tcBorders>
              <w:top w:val="nil"/>
              <w:left w:val="nil"/>
              <w:bottom w:val="single" w:sz="4" w:space="0" w:color="auto"/>
              <w:right w:val="single" w:sz="4" w:space="0" w:color="auto"/>
            </w:tcBorders>
            <w:shd w:val="clear" w:color="auto" w:fill="auto"/>
            <w:noWrap/>
            <w:vAlign w:val="center"/>
          </w:tcPr>
          <w:p w14:paraId="1834F24D"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Prilagoditve načinov opravljanja obveznosti – nadomestne naloge, delo v paru itn.</w:t>
            </w:r>
          </w:p>
        </w:tc>
        <w:tc>
          <w:tcPr>
            <w:tcW w:w="960" w:type="dxa"/>
            <w:tcBorders>
              <w:top w:val="nil"/>
              <w:left w:val="nil"/>
              <w:bottom w:val="single" w:sz="4" w:space="0" w:color="auto"/>
              <w:right w:val="single" w:sz="4" w:space="0" w:color="auto"/>
            </w:tcBorders>
            <w:shd w:val="clear" w:color="auto" w:fill="auto"/>
            <w:noWrap/>
            <w:vAlign w:val="bottom"/>
          </w:tcPr>
          <w:p w14:paraId="4240328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c>
          <w:tcPr>
            <w:tcW w:w="3180" w:type="dxa"/>
            <w:tcBorders>
              <w:top w:val="nil"/>
              <w:left w:val="nil"/>
              <w:bottom w:val="single" w:sz="4" w:space="0" w:color="auto"/>
              <w:right w:val="single" w:sz="4" w:space="0" w:color="auto"/>
            </w:tcBorders>
            <w:shd w:val="clear" w:color="auto" w:fill="auto"/>
            <w:noWrap/>
            <w:vAlign w:val="bottom"/>
          </w:tcPr>
          <w:p w14:paraId="33DFA54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r>
      <w:tr w:rsidR="008317EA" w:rsidRPr="00B26D42" w14:paraId="1EEFDF76"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02736DC"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6</w:t>
            </w:r>
          </w:p>
        </w:tc>
        <w:tc>
          <w:tcPr>
            <w:tcW w:w="4876" w:type="dxa"/>
            <w:tcBorders>
              <w:top w:val="nil"/>
              <w:left w:val="nil"/>
              <w:bottom w:val="single" w:sz="4" w:space="0" w:color="auto"/>
              <w:right w:val="single" w:sz="4" w:space="0" w:color="auto"/>
            </w:tcBorders>
            <w:shd w:val="clear" w:color="auto" w:fill="auto"/>
            <w:noWrap/>
            <w:vAlign w:val="center"/>
            <w:hideMark/>
          </w:tcPr>
          <w:p w14:paraId="4B704B3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Vnaprejšnje prejemanje študijskega gradiva, ki se uporablja na predavanjih in vajah, če ga ni mogoče dobiti v obliki,</w:t>
            </w:r>
            <w:r w:rsidRPr="00B26D42" w:rsidDel="00DB6B9F">
              <w:rPr>
                <w:rFonts w:ascii="Arial" w:eastAsia="Times New Roman" w:hAnsi="Arial" w:cs="Times New Roman"/>
                <w:color w:val="000000"/>
                <w:sz w:val="20"/>
                <w:szCs w:val="24"/>
                <w:lang w:eastAsia="sl-SI"/>
              </w:rPr>
              <w:t xml:space="preserve"> </w:t>
            </w:r>
            <w:r w:rsidRPr="00B26D42">
              <w:rPr>
                <w:rFonts w:ascii="Arial" w:eastAsia="Times New Roman" w:hAnsi="Arial" w:cs="Times New Roman"/>
                <w:color w:val="000000"/>
                <w:sz w:val="20"/>
                <w:szCs w:val="24"/>
                <w:lang w:eastAsia="sl-SI"/>
              </w:rPr>
              <w:t xml:space="preserve">dostopni študentu s statusom študenta s posebnimi potrebami </w:t>
            </w:r>
          </w:p>
        </w:tc>
        <w:tc>
          <w:tcPr>
            <w:tcW w:w="960" w:type="dxa"/>
            <w:tcBorders>
              <w:top w:val="nil"/>
              <w:left w:val="nil"/>
              <w:bottom w:val="single" w:sz="4" w:space="0" w:color="auto"/>
              <w:right w:val="single" w:sz="4" w:space="0" w:color="auto"/>
            </w:tcBorders>
            <w:shd w:val="clear" w:color="auto" w:fill="auto"/>
            <w:noWrap/>
            <w:vAlign w:val="bottom"/>
            <w:hideMark/>
          </w:tcPr>
          <w:p w14:paraId="2E019CA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0EE26957"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214F5C81"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35C75D3"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7</w:t>
            </w:r>
          </w:p>
        </w:tc>
        <w:tc>
          <w:tcPr>
            <w:tcW w:w="4876" w:type="dxa"/>
            <w:tcBorders>
              <w:top w:val="nil"/>
              <w:left w:val="nil"/>
              <w:bottom w:val="single" w:sz="4" w:space="0" w:color="auto"/>
              <w:right w:val="single" w:sz="4" w:space="0" w:color="auto"/>
            </w:tcBorders>
            <w:shd w:val="clear" w:color="auto" w:fill="auto"/>
            <w:noWrap/>
            <w:vAlign w:val="center"/>
            <w:hideMark/>
          </w:tcPr>
          <w:p w14:paraId="3D21163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Snemanje predavaj in vaj za osebno uporabo z dovoljenjem oziroma predhodnim dogovorom z nosilcem in izvajalcem učne enote</w:t>
            </w:r>
          </w:p>
        </w:tc>
        <w:tc>
          <w:tcPr>
            <w:tcW w:w="960" w:type="dxa"/>
            <w:tcBorders>
              <w:top w:val="nil"/>
              <w:left w:val="nil"/>
              <w:bottom w:val="single" w:sz="4" w:space="0" w:color="auto"/>
              <w:right w:val="single" w:sz="4" w:space="0" w:color="auto"/>
            </w:tcBorders>
            <w:shd w:val="clear" w:color="auto" w:fill="auto"/>
            <w:noWrap/>
            <w:vAlign w:val="bottom"/>
            <w:hideMark/>
          </w:tcPr>
          <w:p w14:paraId="395D171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434AA2A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28798CF9"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tcPr>
          <w:p w14:paraId="7C9C874B" w14:textId="77777777" w:rsidR="008317EA" w:rsidRPr="00B26D42" w:rsidDel="000C61EA"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8</w:t>
            </w:r>
          </w:p>
        </w:tc>
        <w:tc>
          <w:tcPr>
            <w:tcW w:w="4876" w:type="dxa"/>
            <w:tcBorders>
              <w:top w:val="nil"/>
              <w:left w:val="nil"/>
              <w:bottom w:val="single" w:sz="4" w:space="0" w:color="auto"/>
              <w:right w:val="single" w:sz="4" w:space="0" w:color="auto"/>
            </w:tcBorders>
            <w:shd w:val="clear" w:color="auto" w:fill="auto"/>
            <w:noWrap/>
            <w:vAlign w:val="center"/>
          </w:tcPr>
          <w:p w14:paraId="1BFF3E8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Uporaba posebnih pripomočkov (npr. diktafon, brajeva vrstica, prenosni računalnik, mikrofon za naglušne, ki ga nosi izvajalec študijskega procesa okoli vratu, ipd.)</w:t>
            </w:r>
          </w:p>
        </w:tc>
        <w:tc>
          <w:tcPr>
            <w:tcW w:w="960" w:type="dxa"/>
            <w:tcBorders>
              <w:top w:val="nil"/>
              <w:left w:val="nil"/>
              <w:bottom w:val="single" w:sz="4" w:space="0" w:color="auto"/>
              <w:right w:val="single" w:sz="4" w:space="0" w:color="auto"/>
            </w:tcBorders>
            <w:shd w:val="clear" w:color="auto" w:fill="auto"/>
            <w:noWrap/>
            <w:vAlign w:val="bottom"/>
          </w:tcPr>
          <w:p w14:paraId="2A0FC699"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c>
          <w:tcPr>
            <w:tcW w:w="3180" w:type="dxa"/>
            <w:tcBorders>
              <w:top w:val="nil"/>
              <w:left w:val="nil"/>
              <w:bottom w:val="single" w:sz="4" w:space="0" w:color="auto"/>
              <w:right w:val="single" w:sz="4" w:space="0" w:color="auto"/>
            </w:tcBorders>
            <w:shd w:val="clear" w:color="auto" w:fill="auto"/>
            <w:noWrap/>
            <w:vAlign w:val="bottom"/>
          </w:tcPr>
          <w:p w14:paraId="3A429C78"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r>
      <w:tr w:rsidR="008317EA" w:rsidRPr="00B26D42" w14:paraId="46DC8C6F"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5A21FD14"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lastRenderedPageBreak/>
              <w:t>9</w:t>
            </w:r>
          </w:p>
        </w:tc>
        <w:tc>
          <w:tcPr>
            <w:tcW w:w="4876" w:type="dxa"/>
            <w:tcBorders>
              <w:top w:val="nil"/>
              <w:left w:val="nil"/>
              <w:bottom w:val="single" w:sz="4" w:space="0" w:color="auto"/>
              <w:right w:val="single" w:sz="4" w:space="0" w:color="auto"/>
            </w:tcBorders>
            <w:shd w:val="clear" w:color="auto" w:fill="auto"/>
            <w:noWrap/>
            <w:vAlign w:val="center"/>
            <w:hideMark/>
          </w:tcPr>
          <w:p w14:paraId="64F6D33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Prilagoditev praktičnih vaj in študijskega gradiva</w:t>
            </w:r>
          </w:p>
        </w:tc>
        <w:tc>
          <w:tcPr>
            <w:tcW w:w="960" w:type="dxa"/>
            <w:tcBorders>
              <w:top w:val="nil"/>
              <w:left w:val="nil"/>
              <w:bottom w:val="single" w:sz="4" w:space="0" w:color="auto"/>
              <w:right w:val="single" w:sz="4" w:space="0" w:color="auto"/>
            </w:tcBorders>
            <w:shd w:val="clear" w:color="auto" w:fill="auto"/>
            <w:noWrap/>
            <w:vAlign w:val="bottom"/>
            <w:hideMark/>
          </w:tcPr>
          <w:p w14:paraId="6C10B9F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8BC3225"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C878C37"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60453BF"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10</w:t>
            </w:r>
          </w:p>
        </w:tc>
        <w:tc>
          <w:tcPr>
            <w:tcW w:w="4876" w:type="dxa"/>
            <w:tcBorders>
              <w:top w:val="nil"/>
              <w:left w:val="nil"/>
              <w:bottom w:val="single" w:sz="4" w:space="0" w:color="auto"/>
              <w:right w:val="single" w:sz="4" w:space="0" w:color="auto"/>
            </w:tcBorders>
            <w:shd w:val="clear" w:color="auto" w:fill="auto"/>
            <w:noWrap/>
            <w:vAlign w:val="bottom"/>
            <w:hideMark/>
          </w:tcPr>
          <w:p w14:paraId="3F0D7C8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Drugo (ustrezno dopolnite)</w:t>
            </w:r>
          </w:p>
        </w:tc>
        <w:tc>
          <w:tcPr>
            <w:tcW w:w="960" w:type="dxa"/>
            <w:tcBorders>
              <w:top w:val="nil"/>
              <w:left w:val="nil"/>
              <w:bottom w:val="single" w:sz="4" w:space="0" w:color="auto"/>
              <w:right w:val="single" w:sz="4" w:space="0" w:color="auto"/>
            </w:tcBorders>
            <w:shd w:val="clear" w:color="auto" w:fill="auto"/>
            <w:noWrap/>
            <w:vAlign w:val="bottom"/>
            <w:hideMark/>
          </w:tcPr>
          <w:p w14:paraId="0370604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092B487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105AB0C5" w14:textId="77777777" w:rsidTr="00332F88">
        <w:trPr>
          <w:trHeight w:val="300"/>
        </w:trPr>
        <w:tc>
          <w:tcPr>
            <w:tcW w:w="5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71B0068" w14:textId="77777777" w:rsidR="008317EA" w:rsidRPr="00B26D42" w:rsidRDefault="008317EA" w:rsidP="008317EA">
            <w:pPr>
              <w:spacing w:after="0" w:line="240" w:lineRule="auto"/>
              <w:jc w:val="center"/>
              <w:rPr>
                <w:rFonts w:ascii="Arial" w:eastAsia="Times New Roman" w:hAnsi="Arial" w:cs="Times New Roman"/>
                <w:b/>
                <w:color w:val="000000"/>
                <w:sz w:val="20"/>
                <w:szCs w:val="24"/>
                <w:lang w:eastAsia="sl-SI"/>
              </w:rPr>
            </w:pPr>
            <w:r w:rsidRPr="00B26D42">
              <w:rPr>
                <w:rFonts w:ascii="Arial" w:eastAsia="Times New Roman" w:hAnsi="Arial" w:cs="Times New Roman"/>
                <w:b/>
                <w:color w:val="000000"/>
                <w:sz w:val="20"/>
                <w:szCs w:val="24"/>
                <w:lang w:eastAsia="sl-SI"/>
              </w:rPr>
              <w:t>Prilagoditve pri preverjanju in ocenjevanju</w:t>
            </w:r>
          </w:p>
        </w:tc>
        <w:tc>
          <w:tcPr>
            <w:tcW w:w="960" w:type="dxa"/>
            <w:tcBorders>
              <w:top w:val="nil"/>
              <w:left w:val="nil"/>
              <w:bottom w:val="single" w:sz="4" w:space="0" w:color="auto"/>
              <w:right w:val="single" w:sz="4" w:space="0" w:color="auto"/>
            </w:tcBorders>
            <w:shd w:val="clear" w:color="auto" w:fill="auto"/>
            <w:noWrap/>
            <w:vAlign w:val="bottom"/>
            <w:hideMark/>
          </w:tcPr>
          <w:p w14:paraId="41EB7B3C"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DA/NE</w:t>
            </w:r>
          </w:p>
        </w:tc>
        <w:tc>
          <w:tcPr>
            <w:tcW w:w="3180" w:type="dxa"/>
            <w:tcBorders>
              <w:top w:val="nil"/>
              <w:left w:val="nil"/>
              <w:bottom w:val="single" w:sz="4" w:space="0" w:color="auto"/>
              <w:right w:val="single" w:sz="4" w:space="0" w:color="auto"/>
            </w:tcBorders>
            <w:shd w:val="clear" w:color="auto" w:fill="auto"/>
            <w:noWrap/>
            <w:vAlign w:val="bottom"/>
            <w:hideMark/>
          </w:tcPr>
          <w:p w14:paraId="01E38464"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Opomba*</w:t>
            </w:r>
          </w:p>
        </w:tc>
      </w:tr>
      <w:tr w:rsidR="008317EA" w:rsidRPr="00B26D42" w14:paraId="1AA6C014"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023C3124"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w:t>
            </w:r>
          </w:p>
        </w:tc>
        <w:tc>
          <w:tcPr>
            <w:tcW w:w="4876" w:type="dxa"/>
            <w:tcBorders>
              <w:top w:val="nil"/>
              <w:left w:val="nil"/>
              <w:bottom w:val="single" w:sz="4" w:space="0" w:color="auto"/>
              <w:right w:val="single" w:sz="4" w:space="0" w:color="auto"/>
            </w:tcBorders>
            <w:shd w:val="clear" w:color="auto" w:fill="auto"/>
            <w:noWrap/>
            <w:vAlign w:val="center"/>
            <w:hideMark/>
          </w:tcPr>
          <w:p w14:paraId="5A35E5B4"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Opravljanje izpitov izven razpisanih rokov v dogovoru z nosilcem in izvajalcem učne enote</w:t>
            </w:r>
          </w:p>
        </w:tc>
        <w:tc>
          <w:tcPr>
            <w:tcW w:w="960" w:type="dxa"/>
            <w:tcBorders>
              <w:top w:val="nil"/>
              <w:left w:val="nil"/>
              <w:bottom w:val="single" w:sz="4" w:space="0" w:color="auto"/>
              <w:right w:val="single" w:sz="4" w:space="0" w:color="auto"/>
            </w:tcBorders>
            <w:shd w:val="clear" w:color="auto" w:fill="auto"/>
            <w:noWrap/>
            <w:vAlign w:val="bottom"/>
            <w:hideMark/>
          </w:tcPr>
          <w:p w14:paraId="60BA0A0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C1E8A2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6E9A2DBE"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0A2384C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2</w:t>
            </w:r>
          </w:p>
        </w:tc>
        <w:tc>
          <w:tcPr>
            <w:tcW w:w="4876" w:type="dxa"/>
            <w:tcBorders>
              <w:top w:val="nil"/>
              <w:left w:val="nil"/>
              <w:bottom w:val="single" w:sz="4" w:space="0" w:color="auto"/>
              <w:right w:val="single" w:sz="4" w:space="0" w:color="auto"/>
            </w:tcBorders>
            <w:shd w:val="clear" w:color="auto" w:fill="auto"/>
            <w:noWrap/>
            <w:vAlign w:val="center"/>
            <w:hideMark/>
          </w:tcPr>
          <w:p w14:paraId="0FAA7588"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Opravljanje pisnega izpita v ustni obliki</w:t>
            </w:r>
          </w:p>
        </w:tc>
        <w:tc>
          <w:tcPr>
            <w:tcW w:w="960" w:type="dxa"/>
            <w:tcBorders>
              <w:top w:val="nil"/>
              <w:left w:val="nil"/>
              <w:bottom w:val="single" w:sz="4" w:space="0" w:color="auto"/>
              <w:right w:val="single" w:sz="4" w:space="0" w:color="auto"/>
            </w:tcBorders>
            <w:shd w:val="clear" w:color="auto" w:fill="auto"/>
            <w:noWrap/>
            <w:vAlign w:val="bottom"/>
            <w:hideMark/>
          </w:tcPr>
          <w:p w14:paraId="196B99B5"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4FF46A2D"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3D6FFA3A"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2BD9B35B"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3</w:t>
            </w:r>
          </w:p>
        </w:tc>
        <w:tc>
          <w:tcPr>
            <w:tcW w:w="4876" w:type="dxa"/>
            <w:tcBorders>
              <w:top w:val="nil"/>
              <w:left w:val="nil"/>
              <w:bottom w:val="single" w:sz="4" w:space="0" w:color="auto"/>
              <w:right w:val="single" w:sz="4" w:space="0" w:color="auto"/>
            </w:tcBorders>
            <w:shd w:val="clear" w:color="auto" w:fill="auto"/>
            <w:noWrap/>
            <w:vAlign w:val="center"/>
            <w:hideMark/>
          </w:tcPr>
          <w:p w14:paraId="59C28219"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Opravljanje ustnega izpita v pisni obliki</w:t>
            </w:r>
          </w:p>
        </w:tc>
        <w:tc>
          <w:tcPr>
            <w:tcW w:w="960" w:type="dxa"/>
            <w:tcBorders>
              <w:top w:val="nil"/>
              <w:left w:val="nil"/>
              <w:bottom w:val="single" w:sz="4" w:space="0" w:color="auto"/>
              <w:right w:val="single" w:sz="4" w:space="0" w:color="auto"/>
            </w:tcBorders>
            <w:shd w:val="clear" w:color="auto" w:fill="auto"/>
            <w:noWrap/>
            <w:vAlign w:val="bottom"/>
            <w:hideMark/>
          </w:tcPr>
          <w:p w14:paraId="1605E355"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7AEEFD15"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6CEA3CEC"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0BDF569E"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4</w:t>
            </w:r>
          </w:p>
        </w:tc>
        <w:tc>
          <w:tcPr>
            <w:tcW w:w="4876" w:type="dxa"/>
            <w:tcBorders>
              <w:top w:val="nil"/>
              <w:left w:val="nil"/>
              <w:bottom w:val="single" w:sz="4" w:space="0" w:color="auto"/>
              <w:right w:val="single" w:sz="4" w:space="0" w:color="auto"/>
            </w:tcBorders>
            <w:shd w:val="clear" w:color="auto" w:fill="auto"/>
            <w:noWrap/>
            <w:vAlign w:val="center"/>
            <w:hideMark/>
          </w:tcPr>
          <w:p w14:paraId="120AB32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Prilagoditev oblike izpitnih pol, izpitnega gradiva</w:t>
            </w:r>
          </w:p>
        </w:tc>
        <w:tc>
          <w:tcPr>
            <w:tcW w:w="960" w:type="dxa"/>
            <w:tcBorders>
              <w:top w:val="nil"/>
              <w:left w:val="nil"/>
              <w:bottom w:val="single" w:sz="4" w:space="0" w:color="auto"/>
              <w:right w:val="single" w:sz="4" w:space="0" w:color="auto"/>
            </w:tcBorders>
            <w:shd w:val="clear" w:color="auto" w:fill="auto"/>
            <w:noWrap/>
            <w:vAlign w:val="bottom"/>
            <w:hideMark/>
          </w:tcPr>
          <w:p w14:paraId="3F88C60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7D20C31D"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B3083F9"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13020A5"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5</w:t>
            </w:r>
          </w:p>
        </w:tc>
        <w:tc>
          <w:tcPr>
            <w:tcW w:w="4876" w:type="dxa"/>
            <w:tcBorders>
              <w:top w:val="nil"/>
              <w:left w:val="nil"/>
              <w:bottom w:val="single" w:sz="4" w:space="0" w:color="auto"/>
              <w:right w:val="single" w:sz="4" w:space="0" w:color="auto"/>
            </w:tcBorders>
            <w:shd w:val="clear" w:color="auto" w:fill="auto"/>
            <w:noWrap/>
            <w:vAlign w:val="center"/>
            <w:hideMark/>
          </w:tcPr>
          <w:p w14:paraId="5E613DF8"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Podaljšan čas izpitov</w:t>
            </w:r>
          </w:p>
        </w:tc>
        <w:tc>
          <w:tcPr>
            <w:tcW w:w="960" w:type="dxa"/>
            <w:tcBorders>
              <w:top w:val="nil"/>
              <w:left w:val="nil"/>
              <w:bottom w:val="single" w:sz="4" w:space="0" w:color="auto"/>
              <w:right w:val="single" w:sz="4" w:space="0" w:color="auto"/>
            </w:tcBorders>
            <w:shd w:val="clear" w:color="auto" w:fill="auto"/>
            <w:noWrap/>
            <w:vAlign w:val="bottom"/>
            <w:hideMark/>
          </w:tcPr>
          <w:p w14:paraId="53933FD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303FDE8"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30154086"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6F43C75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6</w:t>
            </w:r>
          </w:p>
        </w:tc>
        <w:tc>
          <w:tcPr>
            <w:tcW w:w="4876" w:type="dxa"/>
            <w:tcBorders>
              <w:top w:val="nil"/>
              <w:left w:val="nil"/>
              <w:bottom w:val="single" w:sz="4" w:space="0" w:color="auto"/>
              <w:right w:val="single" w:sz="4" w:space="0" w:color="auto"/>
            </w:tcBorders>
            <w:shd w:val="clear" w:color="auto" w:fill="auto"/>
            <w:noWrap/>
            <w:vAlign w:val="center"/>
            <w:hideMark/>
          </w:tcPr>
          <w:p w14:paraId="164427C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Uporaba posebne opreme in posebnih pripomočkov (npr. lupe, elektronska povečevala, posebna pisala, indukcijska zanka, mize z naklonom ipd.)</w:t>
            </w:r>
          </w:p>
        </w:tc>
        <w:tc>
          <w:tcPr>
            <w:tcW w:w="960" w:type="dxa"/>
            <w:tcBorders>
              <w:top w:val="nil"/>
              <w:left w:val="nil"/>
              <w:bottom w:val="single" w:sz="4" w:space="0" w:color="auto"/>
              <w:right w:val="single" w:sz="4" w:space="0" w:color="auto"/>
            </w:tcBorders>
            <w:shd w:val="clear" w:color="auto" w:fill="auto"/>
            <w:noWrap/>
            <w:vAlign w:val="bottom"/>
            <w:hideMark/>
          </w:tcPr>
          <w:p w14:paraId="4FB7EEC4"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E4FA261"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13D83638"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3A5933F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7</w:t>
            </w:r>
          </w:p>
        </w:tc>
        <w:tc>
          <w:tcPr>
            <w:tcW w:w="4876" w:type="dxa"/>
            <w:tcBorders>
              <w:top w:val="nil"/>
              <w:left w:val="nil"/>
              <w:bottom w:val="single" w:sz="4" w:space="0" w:color="auto"/>
              <w:right w:val="single" w:sz="4" w:space="0" w:color="auto"/>
            </w:tcBorders>
            <w:shd w:val="clear" w:color="auto" w:fill="auto"/>
            <w:noWrap/>
            <w:vAlign w:val="center"/>
            <w:hideMark/>
          </w:tcPr>
          <w:p w14:paraId="0B2C4C8D"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Opravljanje pisnih izpitov z uporabo računalnika ali druge ustrezne in dostopne naprave</w:t>
            </w:r>
          </w:p>
        </w:tc>
        <w:tc>
          <w:tcPr>
            <w:tcW w:w="960" w:type="dxa"/>
            <w:tcBorders>
              <w:top w:val="nil"/>
              <w:left w:val="nil"/>
              <w:bottom w:val="single" w:sz="4" w:space="0" w:color="auto"/>
              <w:right w:val="single" w:sz="4" w:space="0" w:color="auto"/>
            </w:tcBorders>
            <w:shd w:val="clear" w:color="auto" w:fill="auto"/>
            <w:noWrap/>
            <w:vAlign w:val="bottom"/>
            <w:hideMark/>
          </w:tcPr>
          <w:p w14:paraId="3D81765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2AA4EB0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96D5252"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68A4C64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8</w:t>
            </w:r>
          </w:p>
        </w:tc>
        <w:tc>
          <w:tcPr>
            <w:tcW w:w="4876" w:type="dxa"/>
            <w:tcBorders>
              <w:top w:val="nil"/>
              <w:left w:val="nil"/>
              <w:bottom w:val="single" w:sz="4" w:space="0" w:color="auto"/>
              <w:right w:val="single" w:sz="4" w:space="0" w:color="auto"/>
            </w:tcBorders>
            <w:shd w:val="clear" w:color="auto" w:fill="auto"/>
            <w:noWrap/>
            <w:vAlign w:val="center"/>
            <w:hideMark/>
          </w:tcPr>
          <w:p w14:paraId="14586E8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Opravljanje pisnih izpitov ob pomoči tretje osebe –zapisovalca</w:t>
            </w:r>
          </w:p>
        </w:tc>
        <w:tc>
          <w:tcPr>
            <w:tcW w:w="960" w:type="dxa"/>
            <w:tcBorders>
              <w:top w:val="nil"/>
              <w:left w:val="nil"/>
              <w:bottom w:val="single" w:sz="4" w:space="0" w:color="auto"/>
              <w:right w:val="single" w:sz="4" w:space="0" w:color="auto"/>
            </w:tcBorders>
            <w:shd w:val="clear" w:color="auto" w:fill="auto"/>
            <w:noWrap/>
            <w:vAlign w:val="bottom"/>
            <w:hideMark/>
          </w:tcPr>
          <w:p w14:paraId="1F9458B4"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191BC55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2E984CE"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51FBFFD6"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9</w:t>
            </w:r>
          </w:p>
        </w:tc>
        <w:tc>
          <w:tcPr>
            <w:tcW w:w="4876" w:type="dxa"/>
            <w:tcBorders>
              <w:top w:val="nil"/>
              <w:left w:val="nil"/>
              <w:bottom w:val="single" w:sz="4" w:space="0" w:color="auto"/>
              <w:right w:val="single" w:sz="4" w:space="0" w:color="auto"/>
            </w:tcBorders>
            <w:shd w:val="clear" w:color="auto" w:fill="auto"/>
            <w:noWrap/>
            <w:vAlign w:val="center"/>
            <w:hideMark/>
          </w:tcPr>
          <w:p w14:paraId="4B928BBC"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Pomoč bralca na izpitu</w:t>
            </w:r>
          </w:p>
        </w:tc>
        <w:tc>
          <w:tcPr>
            <w:tcW w:w="960" w:type="dxa"/>
            <w:tcBorders>
              <w:top w:val="nil"/>
              <w:left w:val="nil"/>
              <w:bottom w:val="single" w:sz="4" w:space="0" w:color="auto"/>
              <w:right w:val="single" w:sz="4" w:space="0" w:color="auto"/>
            </w:tcBorders>
            <w:shd w:val="clear" w:color="auto" w:fill="auto"/>
            <w:noWrap/>
            <w:vAlign w:val="bottom"/>
            <w:hideMark/>
          </w:tcPr>
          <w:p w14:paraId="500780B7"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4AE1C904"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1C89EBB0"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tcPr>
          <w:p w14:paraId="6398B152"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10</w:t>
            </w:r>
          </w:p>
        </w:tc>
        <w:tc>
          <w:tcPr>
            <w:tcW w:w="4876" w:type="dxa"/>
            <w:tcBorders>
              <w:top w:val="nil"/>
              <w:left w:val="nil"/>
              <w:bottom w:val="single" w:sz="4" w:space="0" w:color="auto"/>
              <w:right w:val="single" w:sz="4" w:space="0" w:color="auto"/>
            </w:tcBorders>
            <w:shd w:val="clear" w:color="auto" w:fill="auto"/>
            <w:noWrap/>
            <w:vAlign w:val="center"/>
          </w:tcPr>
          <w:p w14:paraId="73D7728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Prisotnost osebnega asistenta</w:t>
            </w:r>
          </w:p>
        </w:tc>
        <w:tc>
          <w:tcPr>
            <w:tcW w:w="960" w:type="dxa"/>
            <w:tcBorders>
              <w:top w:val="nil"/>
              <w:left w:val="nil"/>
              <w:bottom w:val="single" w:sz="4" w:space="0" w:color="auto"/>
              <w:right w:val="single" w:sz="4" w:space="0" w:color="auto"/>
            </w:tcBorders>
            <w:shd w:val="clear" w:color="auto" w:fill="auto"/>
            <w:noWrap/>
            <w:vAlign w:val="bottom"/>
          </w:tcPr>
          <w:p w14:paraId="2B507EE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c>
          <w:tcPr>
            <w:tcW w:w="3180" w:type="dxa"/>
            <w:tcBorders>
              <w:top w:val="nil"/>
              <w:left w:val="nil"/>
              <w:bottom w:val="single" w:sz="4" w:space="0" w:color="auto"/>
              <w:right w:val="single" w:sz="4" w:space="0" w:color="auto"/>
            </w:tcBorders>
            <w:shd w:val="clear" w:color="auto" w:fill="auto"/>
            <w:noWrap/>
            <w:vAlign w:val="bottom"/>
          </w:tcPr>
          <w:p w14:paraId="4A222FA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r>
      <w:tr w:rsidR="008317EA" w:rsidRPr="00B26D42" w14:paraId="12B0A2C8"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2237B41"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11</w:t>
            </w:r>
          </w:p>
        </w:tc>
        <w:tc>
          <w:tcPr>
            <w:tcW w:w="4876" w:type="dxa"/>
            <w:tcBorders>
              <w:top w:val="nil"/>
              <w:left w:val="nil"/>
              <w:bottom w:val="single" w:sz="4" w:space="0" w:color="auto"/>
              <w:right w:val="single" w:sz="4" w:space="0" w:color="auto"/>
            </w:tcBorders>
            <w:shd w:val="clear" w:color="auto" w:fill="auto"/>
            <w:noWrap/>
            <w:vAlign w:val="center"/>
            <w:hideMark/>
          </w:tcPr>
          <w:p w14:paraId="563C4EE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Prisotnost tolmača za znakovni jezik pri opravljanju izpita</w:t>
            </w:r>
          </w:p>
        </w:tc>
        <w:tc>
          <w:tcPr>
            <w:tcW w:w="960" w:type="dxa"/>
            <w:tcBorders>
              <w:top w:val="nil"/>
              <w:left w:val="nil"/>
              <w:bottom w:val="single" w:sz="4" w:space="0" w:color="auto"/>
              <w:right w:val="single" w:sz="4" w:space="0" w:color="auto"/>
            </w:tcBorders>
            <w:shd w:val="clear" w:color="auto" w:fill="auto"/>
            <w:noWrap/>
            <w:vAlign w:val="bottom"/>
            <w:hideMark/>
          </w:tcPr>
          <w:p w14:paraId="62AC733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0CCC3F9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0BA629B"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D61901A"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12</w:t>
            </w:r>
          </w:p>
        </w:tc>
        <w:tc>
          <w:tcPr>
            <w:tcW w:w="4876" w:type="dxa"/>
            <w:tcBorders>
              <w:top w:val="nil"/>
              <w:left w:val="nil"/>
              <w:bottom w:val="single" w:sz="4" w:space="0" w:color="auto"/>
              <w:right w:val="single" w:sz="4" w:space="0" w:color="auto"/>
            </w:tcBorders>
            <w:shd w:val="clear" w:color="auto" w:fill="auto"/>
            <w:noWrap/>
            <w:vAlign w:val="center"/>
            <w:hideMark/>
          </w:tcPr>
          <w:p w14:paraId="42E1E6D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Zagotovitev posebnega prostora za opravljanje izpita</w:t>
            </w:r>
          </w:p>
        </w:tc>
        <w:tc>
          <w:tcPr>
            <w:tcW w:w="960" w:type="dxa"/>
            <w:tcBorders>
              <w:top w:val="nil"/>
              <w:left w:val="nil"/>
              <w:bottom w:val="single" w:sz="4" w:space="0" w:color="auto"/>
              <w:right w:val="single" w:sz="4" w:space="0" w:color="auto"/>
            </w:tcBorders>
            <w:shd w:val="clear" w:color="auto" w:fill="auto"/>
            <w:noWrap/>
            <w:vAlign w:val="bottom"/>
            <w:hideMark/>
          </w:tcPr>
          <w:p w14:paraId="6F60FB0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768B153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4D9238A7"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965BCFC"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13</w:t>
            </w:r>
          </w:p>
        </w:tc>
        <w:tc>
          <w:tcPr>
            <w:tcW w:w="4876" w:type="dxa"/>
            <w:tcBorders>
              <w:top w:val="nil"/>
              <w:left w:val="nil"/>
              <w:bottom w:val="single" w:sz="4" w:space="0" w:color="auto"/>
              <w:right w:val="single" w:sz="4" w:space="0" w:color="auto"/>
            </w:tcBorders>
            <w:shd w:val="clear" w:color="auto" w:fill="auto"/>
            <w:noWrap/>
            <w:vAlign w:val="center"/>
            <w:hideMark/>
          </w:tcPr>
          <w:p w14:paraId="6F0FDFD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Prilagoditve v prostoru oziroma prostora in prilagoditve opreme</w:t>
            </w:r>
          </w:p>
        </w:tc>
        <w:tc>
          <w:tcPr>
            <w:tcW w:w="960" w:type="dxa"/>
            <w:tcBorders>
              <w:top w:val="nil"/>
              <w:left w:val="nil"/>
              <w:bottom w:val="single" w:sz="4" w:space="0" w:color="auto"/>
              <w:right w:val="single" w:sz="4" w:space="0" w:color="auto"/>
            </w:tcBorders>
            <w:shd w:val="clear" w:color="auto" w:fill="auto"/>
            <w:noWrap/>
            <w:vAlign w:val="bottom"/>
            <w:hideMark/>
          </w:tcPr>
          <w:p w14:paraId="4F0C3D0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238F5A91"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3961D384"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D943F8C"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14</w:t>
            </w:r>
          </w:p>
        </w:tc>
        <w:tc>
          <w:tcPr>
            <w:tcW w:w="4876" w:type="dxa"/>
            <w:tcBorders>
              <w:top w:val="nil"/>
              <w:left w:val="nil"/>
              <w:bottom w:val="single" w:sz="4" w:space="0" w:color="auto"/>
              <w:right w:val="single" w:sz="4" w:space="0" w:color="auto"/>
            </w:tcBorders>
            <w:shd w:val="clear" w:color="auto" w:fill="auto"/>
            <w:noWrap/>
            <w:vAlign w:val="center"/>
            <w:hideMark/>
          </w:tcPr>
          <w:p w14:paraId="3B56D8BE"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Krajši premori med izpiti oziroma opravljanje izpita v delih</w:t>
            </w:r>
          </w:p>
        </w:tc>
        <w:tc>
          <w:tcPr>
            <w:tcW w:w="960" w:type="dxa"/>
            <w:tcBorders>
              <w:top w:val="nil"/>
              <w:left w:val="nil"/>
              <w:bottom w:val="single" w:sz="4" w:space="0" w:color="auto"/>
              <w:right w:val="single" w:sz="4" w:space="0" w:color="auto"/>
            </w:tcBorders>
            <w:shd w:val="clear" w:color="auto" w:fill="auto"/>
            <w:noWrap/>
            <w:vAlign w:val="bottom"/>
            <w:hideMark/>
          </w:tcPr>
          <w:p w14:paraId="0DC5C6A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7763593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73771F49"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8FC4EA2"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15</w:t>
            </w:r>
          </w:p>
        </w:tc>
        <w:tc>
          <w:tcPr>
            <w:tcW w:w="4876" w:type="dxa"/>
            <w:tcBorders>
              <w:top w:val="nil"/>
              <w:left w:val="nil"/>
              <w:bottom w:val="single" w:sz="4" w:space="0" w:color="auto"/>
              <w:right w:val="single" w:sz="4" w:space="0" w:color="auto"/>
            </w:tcBorders>
            <w:shd w:val="clear" w:color="auto" w:fill="auto"/>
            <w:noWrap/>
            <w:vAlign w:val="center"/>
            <w:hideMark/>
          </w:tcPr>
          <w:p w14:paraId="02619B5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Daljši roki za oddajo seminarskih nalog in drugih študijskih obveznosti</w:t>
            </w:r>
          </w:p>
        </w:tc>
        <w:tc>
          <w:tcPr>
            <w:tcW w:w="960" w:type="dxa"/>
            <w:tcBorders>
              <w:top w:val="nil"/>
              <w:left w:val="nil"/>
              <w:bottom w:val="single" w:sz="4" w:space="0" w:color="auto"/>
              <w:right w:val="single" w:sz="4" w:space="0" w:color="auto"/>
            </w:tcBorders>
            <w:shd w:val="clear" w:color="auto" w:fill="auto"/>
            <w:noWrap/>
            <w:vAlign w:val="bottom"/>
            <w:hideMark/>
          </w:tcPr>
          <w:p w14:paraId="7590D6BB"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08AAF6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00803411"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3BF827CF"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16</w:t>
            </w:r>
          </w:p>
        </w:tc>
        <w:tc>
          <w:tcPr>
            <w:tcW w:w="4876" w:type="dxa"/>
            <w:tcBorders>
              <w:top w:val="nil"/>
              <w:left w:val="nil"/>
              <w:bottom w:val="single" w:sz="4" w:space="0" w:color="auto"/>
              <w:right w:val="single" w:sz="4" w:space="0" w:color="auto"/>
            </w:tcBorders>
            <w:shd w:val="clear" w:color="auto" w:fill="auto"/>
            <w:noWrap/>
            <w:vAlign w:val="center"/>
            <w:hideMark/>
          </w:tcPr>
          <w:p w14:paraId="3A1C0671"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Možnost opravljanja določenih študijskih obveznosti v paru s študentom brez posebnih potreb</w:t>
            </w:r>
          </w:p>
        </w:tc>
        <w:tc>
          <w:tcPr>
            <w:tcW w:w="960" w:type="dxa"/>
            <w:tcBorders>
              <w:top w:val="nil"/>
              <w:left w:val="nil"/>
              <w:bottom w:val="single" w:sz="4" w:space="0" w:color="auto"/>
              <w:right w:val="single" w:sz="4" w:space="0" w:color="auto"/>
            </w:tcBorders>
            <w:shd w:val="clear" w:color="auto" w:fill="auto"/>
            <w:noWrap/>
            <w:vAlign w:val="bottom"/>
            <w:hideMark/>
          </w:tcPr>
          <w:p w14:paraId="602FF98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2B83F5F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2C49B7B1"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tcPr>
          <w:p w14:paraId="515A2526"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17</w:t>
            </w:r>
          </w:p>
        </w:tc>
        <w:tc>
          <w:tcPr>
            <w:tcW w:w="4876" w:type="dxa"/>
            <w:tcBorders>
              <w:top w:val="nil"/>
              <w:left w:val="nil"/>
              <w:bottom w:val="single" w:sz="4" w:space="0" w:color="auto"/>
              <w:right w:val="single" w:sz="4" w:space="0" w:color="auto"/>
            </w:tcBorders>
            <w:shd w:val="clear" w:color="auto" w:fill="auto"/>
            <w:noWrap/>
            <w:vAlign w:val="center"/>
          </w:tcPr>
          <w:p w14:paraId="0A500CC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Možnost dodatnih izpitnih rokov</w:t>
            </w:r>
          </w:p>
        </w:tc>
        <w:tc>
          <w:tcPr>
            <w:tcW w:w="960" w:type="dxa"/>
            <w:tcBorders>
              <w:top w:val="nil"/>
              <w:left w:val="nil"/>
              <w:bottom w:val="single" w:sz="4" w:space="0" w:color="auto"/>
              <w:right w:val="single" w:sz="4" w:space="0" w:color="auto"/>
            </w:tcBorders>
            <w:shd w:val="clear" w:color="auto" w:fill="auto"/>
            <w:noWrap/>
            <w:vAlign w:val="bottom"/>
          </w:tcPr>
          <w:p w14:paraId="3C06274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c>
          <w:tcPr>
            <w:tcW w:w="3180" w:type="dxa"/>
            <w:tcBorders>
              <w:top w:val="nil"/>
              <w:left w:val="nil"/>
              <w:bottom w:val="single" w:sz="4" w:space="0" w:color="auto"/>
              <w:right w:val="single" w:sz="4" w:space="0" w:color="auto"/>
            </w:tcBorders>
            <w:shd w:val="clear" w:color="auto" w:fill="auto"/>
            <w:noWrap/>
            <w:vAlign w:val="bottom"/>
          </w:tcPr>
          <w:p w14:paraId="531D7621"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p>
        </w:tc>
      </w:tr>
      <w:tr w:rsidR="008317EA" w:rsidRPr="00B26D42" w14:paraId="0A4437F7"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2318C3C4"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18</w:t>
            </w:r>
          </w:p>
        </w:tc>
        <w:tc>
          <w:tcPr>
            <w:tcW w:w="4876" w:type="dxa"/>
            <w:tcBorders>
              <w:top w:val="nil"/>
              <w:left w:val="nil"/>
              <w:bottom w:val="single" w:sz="4" w:space="0" w:color="auto"/>
              <w:right w:val="single" w:sz="4" w:space="0" w:color="auto"/>
            </w:tcBorders>
            <w:shd w:val="clear" w:color="auto" w:fill="auto"/>
            <w:noWrap/>
            <w:vAlign w:val="center"/>
            <w:hideMark/>
          </w:tcPr>
          <w:p w14:paraId="081AEE1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Druge smiselne prilagoditve, potrebne za preverjanje znanja študenta s posebnimi potrebami</w:t>
            </w:r>
          </w:p>
        </w:tc>
        <w:tc>
          <w:tcPr>
            <w:tcW w:w="960" w:type="dxa"/>
            <w:tcBorders>
              <w:top w:val="nil"/>
              <w:left w:val="nil"/>
              <w:bottom w:val="single" w:sz="4" w:space="0" w:color="auto"/>
              <w:right w:val="single" w:sz="4" w:space="0" w:color="auto"/>
            </w:tcBorders>
            <w:shd w:val="clear" w:color="auto" w:fill="auto"/>
            <w:noWrap/>
            <w:vAlign w:val="bottom"/>
            <w:hideMark/>
          </w:tcPr>
          <w:p w14:paraId="0C2D224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3A87E40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3E1C503" w14:textId="77777777" w:rsidTr="00332F88">
        <w:trPr>
          <w:trHeight w:val="300"/>
        </w:trPr>
        <w:tc>
          <w:tcPr>
            <w:tcW w:w="5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14:paraId="7623BA85" w14:textId="77777777" w:rsidR="008317EA" w:rsidRPr="00B26D42" w:rsidRDefault="008317EA" w:rsidP="008317EA">
            <w:pPr>
              <w:spacing w:after="0" w:line="240" w:lineRule="auto"/>
              <w:jc w:val="center"/>
              <w:rPr>
                <w:rFonts w:ascii="Arial" w:eastAsia="Times New Roman" w:hAnsi="Arial" w:cs="Times New Roman"/>
                <w:b/>
                <w:color w:val="000000"/>
                <w:sz w:val="20"/>
                <w:szCs w:val="24"/>
                <w:lang w:eastAsia="sl-SI"/>
              </w:rPr>
            </w:pPr>
            <w:r w:rsidRPr="00B26D42">
              <w:rPr>
                <w:rFonts w:ascii="Arial" w:eastAsia="Times New Roman" w:hAnsi="Arial" w:cs="Times New Roman"/>
                <w:b/>
                <w:color w:val="000000"/>
                <w:sz w:val="20"/>
                <w:szCs w:val="24"/>
                <w:lang w:eastAsia="sl-SI"/>
              </w:rPr>
              <w:t>Dostopnost gradiv oziroma študijske literature</w:t>
            </w:r>
          </w:p>
        </w:tc>
        <w:tc>
          <w:tcPr>
            <w:tcW w:w="960" w:type="dxa"/>
            <w:tcBorders>
              <w:top w:val="nil"/>
              <w:left w:val="nil"/>
              <w:bottom w:val="single" w:sz="4" w:space="0" w:color="auto"/>
              <w:right w:val="single" w:sz="4" w:space="0" w:color="auto"/>
            </w:tcBorders>
            <w:shd w:val="clear" w:color="auto" w:fill="auto"/>
            <w:noWrap/>
            <w:vAlign w:val="bottom"/>
          </w:tcPr>
          <w:p w14:paraId="53B77E92"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DA/NE</w:t>
            </w:r>
          </w:p>
        </w:tc>
        <w:tc>
          <w:tcPr>
            <w:tcW w:w="3180" w:type="dxa"/>
            <w:tcBorders>
              <w:top w:val="nil"/>
              <w:left w:val="nil"/>
              <w:bottom w:val="single" w:sz="4" w:space="0" w:color="auto"/>
              <w:right w:val="single" w:sz="4" w:space="0" w:color="auto"/>
            </w:tcBorders>
            <w:shd w:val="clear" w:color="auto" w:fill="auto"/>
            <w:noWrap/>
            <w:vAlign w:val="bottom"/>
          </w:tcPr>
          <w:p w14:paraId="417F836D"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Opomba*</w:t>
            </w:r>
          </w:p>
        </w:tc>
      </w:tr>
      <w:tr w:rsidR="008317EA" w:rsidRPr="00B26D42" w14:paraId="43A6D36A"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174FEAD2"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1</w:t>
            </w:r>
          </w:p>
        </w:tc>
        <w:tc>
          <w:tcPr>
            <w:tcW w:w="4876" w:type="dxa"/>
            <w:tcBorders>
              <w:top w:val="nil"/>
              <w:left w:val="nil"/>
              <w:bottom w:val="single" w:sz="4" w:space="0" w:color="auto"/>
              <w:right w:val="single" w:sz="4" w:space="0" w:color="auto"/>
            </w:tcBorders>
            <w:shd w:val="clear" w:color="auto" w:fill="auto"/>
            <w:noWrap/>
            <w:vAlign w:val="center"/>
            <w:hideMark/>
          </w:tcPr>
          <w:p w14:paraId="6FF02EE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Daljši čas izposoje gradiva</w:t>
            </w:r>
          </w:p>
        </w:tc>
        <w:tc>
          <w:tcPr>
            <w:tcW w:w="960" w:type="dxa"/>
            <w:tcBorders>
              <w:top w:val="nil"/>
              <w:left w:val="nil"/>
              <w:bottom w:val="single" w:sz="4" w:space="0" w:color="auto"/>
              <w:right w:val="single" w:sz="4" w:space="0" w:color="auto"/>
            </w:tcBorders>
            <w:shd w:val="clear" w:color="auto" w:fill="auto"/>
            <w:noWrap/>
            <w:vAlign w:val="bottom"/>
            <w:hideMark/>
          </w:tcPr>
          <w:p w14:paraId="6C43A7E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7A8E643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7691DF5"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2097015"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2</w:t>
            </w:r>
          </w:p>
        </w:tc>
        <w:tc>
          <w:tcPr>
            <w:tcW w:w="4876" w:type="dxa"/>
            <w:tcBorders>
              <w:top w:val="nil"/>
              <w:left w:val="nil"/>
              <w:bottom w:val="single" w:sz="4" w:space="0" w:color="auto"/>
              <w:right w:val="single" w:sz="4" w:space="0" w:color="auto"/>
            </w:tcBorders>
            <w:shd w:val="clear" w:color="auto" w:fill="auto"/>
            <w:noWrap/>
            <w:vAlign w:val="center"/>
            <w:hideMark/>
          </w:tcPr>
          <w:p w14:paraId="6F1DC904"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Možnost izposoje čitalniškega gradiva na dom izven delovnega časa/v dogovoru s knjižnico. Omogočiti pretvorbo čitalniškega gradiva</w:t>
            </w:r>
          </w:p>
        </w:tc>
        <w:tc>
          <w:tcPr>
            <w:tcW w:w="960" w:type="dxa"/>
            <w:tcBorders>
              <w:top w:val="nil"/>
              <w:left w:val="nil"/>
              <w:bottom w:val="single" w:sz="4" w:space="0" w:color="auto"/>
              <w:right w:val="single" w:sz="4" w:space="0" w:color="auto"/>
            </w:tcBorders>
            <w:shd w:val="clear" w:color="auto" w:fill="auto"/>
            <w:noWrap/>
            <w:vAlign w:val="bottom"/>
            <w:hideMark/>
          </w:tcPr>
          <w:p w14:paraId="64B5942A"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2501F6E3"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534E381B"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6AF2262"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3</w:t>
            </w:r>
          </w:p>
        </w:tc>
        <w:tc>
          <w:tcPr>
            <w:tcW w:w="4876" w:type="dxa"/>
            <w:tcBorders>
              <w:top w:val="nil"/>
              <w:left w:val="nil"/>
              <w:bottom w:val="single" w:sz="4" w:space="0" w:color="auto"/>
              <w:right w:val="single" w:sz="4" w:space="0" w:color="auto"/>
            </w:tcBorders>
            <w:shd w:val="clear" w:color="auto" w:fill="auto"/>
            <w:noWrap/>
            <w:vAlign w:val="center"/>
            <w:hideMark/>
          </w:tcPr>
          <w:p w14:paraId="37C6F666"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Pomoč pri iskanju gradiva</w:t>
            </w:r>
          </w:p>
        </w:tc>
        <w:tc>
          <w:tcPr>
            <w:tcW w:w="960" w:type="dxa"/>
            <w:tcBorders>
              <w:top w:val="nil"/>
              <w:left w:val="nil"/>
              <w:bottom w:val="single" w:sz="4" w:space="0" w:color="auto"/>
              <w:right w:val="single" w:sz="4" w:space="0" w:color="auto"/>
            </w:tcBorders>
            <w:shd w:val="clear" w:color="auto" w:fill="auto"/>
            <w:noWrap/>
            <w:vAlign w:val="bottom"/>
            <w:hideMark/>
          </w:tcPr>
          <w:p w14:paraId="66E7770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58CD33E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1565AB3C"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ACB4D4E"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4</w:t>
            </w:r>
          </w:p>
        </w:tc>
        <w:tc>
          <w:tcPr>
            <w:tcW w:w="4876" w:type="dxa"/>
            <w:tcBorders>
              <w:top w:val="nil"/>
              <w:left w:val="nil"/>
              <w:bottom w:val="single" w:sz="4" w:space="0" w:color="auto"/>
              <w:right w:val="single" w:sz="4" w:space="0" w:color="auto"/>
            </w:tcBorders>
            <w:shd w:val="clear" w:color="auto" w:fill="auto"/>
            <w:noWrap/>
            <w:vAlign w:val="center"/>
            <w:hideMark/>
          </w:tcPr>
          <w:p w14:paraId="64619FF2"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Izposoja gradiva študentovemu asistentu in spremljevalcu, če je knjižnica študentu nedostopna</w:t>
            </w:r>
          </w:p>
        </w:tc>
        <w:tc>
          <w:tcPr>
            <w:tcW w:w="960" w:type="dxa"/>
            <w:tcBorders>
              <w:top w:val="nil"/>
              <w:left w:val="nil"/>
              <w:bottom w:val="single" w:sz="4" w:space="0" w:color="auto"/>
              <w:right w:val="single" w:sz="4" w:space="0" w:color="auto"/>
            </w:tcBorders>
            <w:shd w:val="clear" w:color="auto" w:fill="auto"/>
            <w:noWrap/>
            <w:vAlign w:val="bottom"/>
            <w:hideMark/>
          </w:tcPr>
          <w:p w14:paraId="1041F570"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4D717A17"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r w:rsidR="008317EA" w:rsidRPr="00B26D42" w14:paraId="286004E8" w14:textId="77777777" w:rsidTr="00332F88">
        <w:trPr>
          <w:trHeight w:val="300"/>
        </w:trPr>
        <w:tc>
          <w:tcPr>
            <w:tcW w:w="364" w:type="dxa"/>
            <w:tcBorders>
              <w:top w:val="nil"/>
              <w:left w:val="single" w:sz="4" w:space="0" w:color="auto"/>
              <w:bottom w:val="single" w:sz="4" w:space="0" w:color="auto"/>
              <w:right w:val="single" w:sz="4" w:space="0" w:color="auto"/>
            </w:tcBorders>
            <w:shd w:val="clear" w:color="auto" w:fill="auto"/>
            <w:noWrap/>
            <w:vAlign w:val="center"/>
            <w:hideMark/>
          </w:tcPr>
          <w:p w14:paraId="7866DF55" w14:textId="77777777" w:rsidR="008317EA" w:rsidRPr="00B26D42" w:rsidRDefault="008317EA" w:rsidP="008317EA">
            <w:pPr>
              <w:spacing w:after="0" w:line="240" w:lineRule="auto"/>
              <w:jc w:val="center"/>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5</w:t>
            </w:r>
          </w:p>
        </w:tc>
        <w:tc>
          <w:tcPr>
            <w:tcW w:w="4876" w:type="dxa"/>
            <w:tcBorders>
              <w:top w:val="nil"/>
              <w:left w:val="nil"/>
              <w:bottom w:val="single" w:sz="4" w:space="0" w:color="auto"/>
              <w:right w:val="single" w:sz="4" w:space="0" w:color="auto"/>
            </w:tcBorders>
            <w:shd w:val="clear" w:color="auto" w:fill="auto"/>
            <w:noWrap/>
            <w:vAlign w:val="bottom"/>
            <w:hideMark/>
          </w:tcPr>
          <w:p w14:paraId="1D92A51C"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Drugo (ustrezno dopolnite)</w:t>
            </w:r>
          </w:p>
        </w:tc>
        <w:tc>
          <w:tcPr>
            <w:tcW w:w="960" w:type="dxa"/>
            <w:tcBorders>
              <w:top w:val="nil"/>
              <w:left w:val="nil"/>
              <w:bottom w:val="single" w:sz="4" w:space="0" w:color="auto"/>
              <w:right w:val="single" w:sz="4" w:space="0" w:color="auto"/>
            </w:tcBorders>
            <w:shd w:val="clear" w:color="auto" w:fill="auto"/>
            <w:noWrap/>
            <w:vAlign w:val="bottom"/>
            <w:hideMark/>
          </w:tcPr>
          <w:p w14:paraId="1DD4E5EF"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c>
          <w:tcPr>
            <w:tcW w:w="3180" w:type="dxa"/>
            <w:tcBorders>
              <w:top w:val="nil"/>
              <w:left w:val="nil"/>
              <w:bottom w:val="single" w:sz="4" w:space="0" w:color="auto"/>
              <w:right w:val="single" w:sz="4" w:space="0" w:color="auto"/>
            </w:tcBorders>
            <w:shd w:val="clear" w:color="auto" w:fill="auto"/>
            <w:noWrap/>
            <w:vAlign w:val="bottom"/>
            <w:hideMark/>
          </w:tcPr>
          <w:p w14:paraId="0B85D599" w14:textId="77777777" w:rsidR="008317EA" w:rsidRPr="00B26D42" w:rsidRDefault="008317EA" w:rsidP="008317EA">
            <w:pPr>
              <w:spacing w:after="0" w:line="240" w:lineRule="auto"/>
              <w:rPr>
                <w:rFonts w:ascii="Arial" w:eastAsia="Times New Roman" w:hAnsi="Arial" w:cs="Times New Roman"/>
                <w:color w:val="000000"/>
                <w:sz w:val="20"/>
                <w:szCs w:val="24"/>
                <w:lang w:eastAsia="sl-SI"/>
              </w:rPr>
            </w:pPr>
            <w:r w:rsidRPr="00B26D42">
              <w:rPr>
                <w:rFonts w:ascii="Arial" w:eastAsia="Times New Roman" w:hAnsi="Arial" w:cs="Times New Roman"/>
                <w:color w:val="000000"/>
                <w:sz w:val="20"/>
                <w:szCs w:val="24"/>
                <w:lang w:eastAsia="sl-SI"/>
              </w:rPr>
              <w:t> </w:t>
            </w:r>
          </w:p>
        </w:tc>
      </w:tr>
    </w:tbl>
    <w:p w14:paraId="06A90636" w14:textId="77777777" w:rsidR="008317EA" w:rsidRPr="00B26D42" w:rsidRDefault="008317EA" w:rsidP="008317EA">
      <w:pPr>
        <w:spacing w:after="0" w:line="260" w:lineRule="exact"/>
        <w:jc w:val="both"/>
        <w:rPr>
          <w:rFonts w:ascii="Arial" w:eastAsia="Times New Roman" w:hAnsi="Arial" w:cs="Calibri"/>
          <w:color w:val="AEAAAA"/>
          <w:sz w:val="20"/>
          <w:szCs w:val="24"/>
        </w:rPr>
      </w:pPr>
      <w:r w:rsidRPr="00B26D42">
        <w:rPr>
          <w:rFonts w:ascii="Arial" w:eastAsia="Times New Roman" w:hAnsi="Arial" w:cs="Calibri"/>
          <w:color w:val="AEAAAA"/>
          <w:sz w:val="20"/>
          <w:szCs w:val="24"/>
        </w:rPr>
        <w:t xml:space="preserve">* </w:t>
      </w:r>
      <w:r w:rsidRPr="00B26D42">
        <w:rPr>
          <w:rFonts w:ascii="Arial" w:eastAsia="Times New Roman" w:hAnsi="Arial" w:cs="Times New Roman"/>
          <w:color w:val="000000"/>
          <w:sz w:val="20"/>
          <w:szCs w:val="24"/>
          <w:lang w:eastAsia="sl-SI"/>
        </w:rPr>
        <w:t>V opombah lahko študentka/ študent navede različne možnosti, npr. ali te prilagoditve potrebuje samo občasno ali stalno, in po potrebi doda kratek opis prilagoditve.</w:t>
      </w:r>
    </w:p>
    <w:p w14:paraId="1D5FF580" w14:textId="77777777" w:rsidR="008317EA" w:rsidRPr="00B26D42" w:rsidRDefault="008317EA" w:rsidP="008317EA">
      <w:pPr>
        <w:spacing w:after="0" w:line="260" w:lineRule="exact"/>
        <w:rPr>
          <w:rFonts w:ascii="Arial" w:eastAsia="Times New Roman" w:hAnsi="Arial" w:cs="Times New Roman"/>
          <w:color w:val="000000"/>
          <w:sz w:val="20"/>
          <w:szCs w:val="24"/>
          <w:lang w:eastAsia="sl-SI"/>
        </w:rPr>
      </w:pPr>
      <w:r w:rsidRPr="00B26D42">
        <w:rPr>
          <w:rFonts w:ascii="Arial" w:eastAsia="Times New Roman" w:hAnsi="Arial" w:cs="Calibri"/>
          <w:color w:val="AEAAAA"/>
          <w:sz w:val="20"/>
          <w:szCs w:val="24"/>
        </w:rPr>
        <w:t xml:space="preserve">** </w:t>
      </w:r>
      <w:r w:rsidRPr="00B26D42">
        <w:rPr>
          <w:rFonts w:ascii="Arial" w:eastAsia="Times New Roman" w:hAnsi="Arial" w:cs="Times New Roman"/>
          <w:color w:val="000000"/>
          <w:sz w:val="20"/>
          <w:szCs w:val="24"/>
          <w:lang w:eastAsia="sl-SI"/>
        </w:rPr>
        <w:t>Po dogovoru z nosilcem in izvajalcem predmeta.</w:t>
      </w:r>
    </w:p>
    <w:p w14:paraId="0559E59A" w14:textId="77777777" w:rsidR="008317EA" w:rsidRPr="00B26D42" w:rsidRDefault="008317EA" w:rsidP="008317EA">
      <w:pPr>
        <w:spacing w:after="0" w:line="260" w:lineRule="exact"/>
        <w:rPr>
          <w:rFonts w:ascii="Arial" w:eastAsia="Times New Roman" w:hAnsi="Arial" w:cs="Times New Roman"/>
          <w:sz w:val="20"/>
          <w:szCs w:val="24"/>
        </w:rPr>
      </w:pPr>
    </w:p>
    <w:p w14:paraId="64C9FDF7" w14:textId="77777777" w:rsidR="008317EA" w:rsidRPr="00B26D42" w:rsidRDefault="008317EA" w:rsidP="008317EA">
      <w:pPr>
        <w:spacing w:after="0" w:line="260" w:lineRule="exact"/>
        <w:rPr>
          <w:rFonts w:ascii="Arial" w:eastAsia="Times New Roman" w:hAnsi="Arial" w:cs="Times New Roman"/>
          <w:sz w:val="20"/>
          <w:szCs w:val="24"/>
        </w:rPr>
      </w:pPr>
      <w:r w:rsidRPr="00B26D42">
        <w:rPr>
          <w:rFonts w:ascii="Arial" w:eastAsia="Times New Roman" w:hAnsi="Arial" w:cs="Times New Roman"/>
          <w:sz w:val="20"/>
          <w:szCs w:val="24"/>
        </w:rPr>
        <w:t>Vlogi prilagam naslednja dokazila:</w:t>
      </w:r>
    </w:p>
    <w:p w14:paraId="3420CF56" w14:textId="77777777" w:rsidR="008317EA" w:rsidRPr="00B26D42" w:rsidRDefault="008317EA" w:rsidP="009C05DB">
      <w:pPr>
        <w:numPr>
          <w:ilvl w:val="0"/>
          <w:numId w:val="105"/>
        </w:numPr>
        <w:spacing w:after="0" w:line="260" w:lineRule="exact"/>
        <w:contextualSpacing/>
        <w:rPr>
          <w:rFonts w:ascii="Arial" w:eastAsia="Times New Roman" w:hAnsi="Arial" w:cs="Calibri"/>
          <w:color w:val="AEAAAA"/>
          <w:sz w:val="20"/>
          <w:szCs w:val="24"/>
        </w:rPr>
      </w:pPr>
    </w:p>
    <w:p w14:paraId="69BEF194" w14:textId="77777777" w:rsidR="008317EA" w:rsidRPr="00B26D42" w:rsidRDefault="008317EA" w:rsidP="009C05DB">
      <w:pPr>
        <w:numPr>
          <w:ilvl w:val="0"/>
          <w:numId w:val="105"/>
        </w:numPr>
        <w:spacing w:after="0" w:line="260" w:lineRule="exact"/>
        <w:contextualSpacing/>
        <w:rPr>
          <w:rFonts w:ascii="Arial" w:eastAsia="Times New Roman" w:hAnsi="Arial" w:cs="Calibri"/>
          <w:color w:val="AEAAAA"/>
          <w:sz w:val="20"/>
          <w:szCs w:val="24"/>
        </w:rPr>
      </w:pPr>
    </w:p>
    <w:p w14:paraId="5D46A4B6" w14:textId="77777777" w:rsidR="008317EA" w:rsidRPr="00B26D42" w:rsidRDefault="008317EA" w:rsidP="008317EA">
      <w:pPr>
        <w:spacing w:after="0" w:line="260" w:lineRule="exact"/>
        <w:rPr>
          <w:rFonts w:ascii="Arial" w:eastAsia="Times New Roman" w:hAnsi="Arial" w:cs="Times New Roman"/>
          <w:sz w:val="20"/>
          <w:szCs w:val="24"/>
        </w:rPr>
      </w:pPr>
      <w:r w:rsidRPr="00B26D42">
        <w:rPr>
          <w:rFonts w:ascii="Arial" w:eastAsia="Times New Roman" w:hAnsi="Arial" w:cs="Times New Roman"/>
          <w:sz w:val="20"/>
          <w:szCs w:val="24"/>
        </w:rPr>
        <w:t>Druge pomembne opombe oziroma informacije za komisijo:</w:t>
      </w:r>
    </w:p>
    <w:p w14:paraId="7A29D42C"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31BD9811"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rPr>
          <w:rFonts w:ascii="Arial" w:eastAsia="Times New Roman" w:hAnsi="Arial" w:cs="Times New Roman"/>
          <w:sz w:val="20"/>
          <w:szCs w:val="24"/>
        </w:rPr>
      </w:pPr>
    </w:p>
    <w:p w14:paraId="517F9639" w14:textId="77777777" w:rsidR="008317EA" w:rsidRPr="00B26D42" w:rsidRDefault="008317EA" w:rsidP="008317EA">
      <w:pPr>
        <w:spacing w:after="0" w:line="260" w:lineRule="exact"/>
        <w:rPr>
          <w:rFonts w:ascii="Arial" w:eastAsia="Times New Roman" w:hAnsi="Arial" w:cs="Times New Roman"/>
          <w:sz w:val="20"/>
          <w:szCs w:val="24"/>
        </w:rPr>
      </w:pPr>
    </w:p>
    <w:p w14:paraId="26B2DE94"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V kraju ________________________________________________________, dne ____________</w:t>
      </w:r>
    </w:p>
    <w:p w14:paraId="37118D63" w14:textId="77777777" w:rsidR="008317EA" w:rsidRPr="00B26D42" w:rsidRDefault="008317EA" w:rsidP="008317EA">
      <w:pPr>
        <w:spacing w:after="0" w:line="260" w:lineRule="exact"/>
        <w:rPr>
          <w:rFonts w:ascii="Arial" w:eastAsia="Times New Roman" w:hAnsi="Arial" w:cs="Times New Roman"/>
          <w:sz w:val="20"/>
          <w:szCs w:val="24"/>
        </w:rPr>
      </w:pPr>
    </w:p>
    <w:p w14:paraId="3769DC97" w14:textId="77777777" w:rsidR="008317EA" w:rsidRPr="00B26D42" w:rsidRDefault="008317EA" w:rsidP="008317EA">
      <w:pPr>
        <w:spacing w:after="0" w:line="260" w:lineRule="exact"/>
        <w:rPr>
          <w:rFonts w:ascii="Arial" w:eastAsia="Times New Roman" w:hAnsi="Arial" w:cs="Times New Roman"/>
          <w:sz w:val="20"/>
          <w:szCs w:val="24"/>
        </w:rPr>
      </w:pPr>
      <w:r w:rsidRPr="00B26D42">
        <w:rPr>
          <w:rFonts w:ascii="Arial" w:eastAsia="Times New Roman" w:hAnsi="Arial" w:cs="Times New Roman"/>
          <w:sz w:val="20"/>
          <w:szCs w:val="24"/>
        </w:rPr>
        <w:t>Podpis študentke/študenta: _______________________________________________________</w:t>
      </w:r>
    </w:p>
    <w:p w14:paraId="73406D96" w14:textId="77777777" w:rsidR="008317EA" w:rsidRPr="00B26D42" w:rsidRDefault="008317EA" w:rsidP="008317EA">
      <w:pPr>
        <w:rPr>
          <w:rFonts w:ascii="Arial" w:eastAsia="Times New Roman" w:hAnsi="Arial" w:cs="Arial"/>
          <w:b/>
          <w:sz w:val="20"/>
          <w:szCs w:val="20"/>
        </w:rPr>
      </w:pPr>
      <w:r w:rsidRPr="00B26D42">
        <w:rPr>
          <w:rFonts w:ascii="Arial" w:eastAsia="Times New Roman" w:hAnsi="Arial" w:cs="Arial"/>
          <w:b/>
          <w:sz w:val="20"/>
          <w:szCs w:val="20"/>
        </w:rPr>
        <w:br w:type="page"/>
      </w:r>
    </w:p>
    <w:p w14:paraId="09B90071" w14:textId="77777777" w:rsidR="008317EA" w:rsidRPr="00B26D42" w:rsidRDefault="008317EA" w:rsidP="008317EA">
      <w:pPr>
        <w:spacing w:after="0" w:line="260" w:lineRule="exact"/>
        <w:rPr>
          <w:rFonts w:ascii="Arial" w:eastAsia="Times New Roman" w:hAnsi="Arial" w:cs="Times New Roman"/>
          <w:sz w:val="20"/>
          <w:szCs w:val="24"/>
        </w:rPr>
      </w:pPr>
      <w:r w:rsidRPr="00B26D42">
        <w:rPr>
          <w:rFonts w:ascii="Arial" w:eastAsia="Times New Roman" w:hAnsi="Arial" w:cs="Times New Roman"/>
          <w:sz w:val="20"/>
          <w:szCs w:val="24"/>
        </w:rPr>
        <w:lastRenderedPageBreak/>
        <w:t>Priloga 2: Vloga za pridobitev statusa študenta s posebnim statusom</w:t>
      </w:r>
    </w:p>
    <w:p w14:paraId="1952A6BA" w14:textId="77777777" w:rsidR="008317EA" w:rsidRPr="00B26D42" w:rsidRDefault="008317EA" w:rsidP="008317EA">
      <w:pPr>
        <w:spacing w:after="0" w:line="260" w:lineRule="exact"/>
        <w:rPr>
          <w:rFonts w:ascii="Arial" w:eastAsia="Times New Roman" w:hAnsi="Arial" w:cs="Times New Roman"/>
          <w:sz w:val="20"/>
          <w:szCs w:val="24"/>
        </w:rPr>
      </w:pPr>
    </w:p>
    <w:p w14:paraId="12D2DF7A" w14:textId="77777777" w:rsidR="008317EA" w:rsidRPr="00B26D42" w:rsidRDefault="008317EA" w:rsidP="008317EA">
      <w:pPr>
        <w:spacing w:after="0" w:line="260" w:lineRule="exact"/>
        <w:jc w:val="center"/>
        <w:rPr>
          <w:rFonts w:ascii="Arial" w:eastAsia="Times New Roman" w:hAnsi="Arial" w:cs="Times New Roman"/>
          <w:sz w:val="20"/>
          <w:szCs w:val="24"/>
        </w:rPr>
      </w:pPr>
      <w:r w:rsidRPr="00B26D42">
        <w:rPr>
          <w:rFonts w:ascii="Arial" w:eastAsia="Times New Roman" w:hAnsi="Arial" w:cs="Calibri"/>
          <w:color w:val="AEAAAA"/>
          <w:sz w:val="20"/>
          <w:szCs w:val="24"/>
        </w:rPr>
        <w:t>______________________[logotip univerze in visokošolskega zavoda]__________________</w:t>
      </w:r>
    </w:p>
    <w:p w14:paraId="3ED3FDBF" w14:textId="77777777" w:rsidR="008317EA" w:rsidRPr="00B26D42" w:rsidRDefault="008317EA" w:rsidP="008317EA">
      <w:pPr>
        <w:spacing w:after="0" w:line="260" w:lineRule="exact"/>
        <w:jc w:val="center"/>
        <w:rPr>
          <w:rFonts w:ascii="Arial" w:eastAsia="Times New Roman" w:hAnsi="Arial" w:cs="Times New Roman"/>
          <w:sz w:val="20"/>
          <w:szCs w:val="24"/>
        </w:rPr>
      </w:pPr>
    </w:p>
    <w:p w14:paraId="65BA6B97" w14:textId="77777777" w:rsidR="008317EA" w:rsidRPr="00B26D42" w:rsidRDefault="008317EA" w:rsidP="008317EA">
      <w:pPr>
        <w:spacing w:after="0" w:line="260" w:lineRule="exact"/>
        <w:jc w:val="center"/>
        <w:rPr>
          <w:rFonts w:ascii="Arial" w:eastAsia="Times New Roman" w:hAnsi="Arial" w:cs="Times New Roman"/>
          <w:b/>
          <w:sz w:val="24"/>
          <w:szCs w:val="24"/>
        </w:rPr>
      </w:pPr>
      <w:r w:rsidRPr="00B26D42">
        <w:rPr>
          <w:rFonts w:ascii="Arial" w:eastAsia="Times New Roman" w:hAnsi="Arial" w:cs="Times New Roman"/>
          <w:b/>
          <w:sz w:val="24"/>
          <w:szCs w:val="24"/>
        </w:rPr>
        <w:t>VLOGA ZA PRIDOBITEV STATUSA ŠTUDENTA S POSEBNIM STATUSOM</w:t>
      </w:r>
    </w:p>
    <w:p w14:paraId="3BBE6C94" w14:textId="77777777" w:rsidR="008317EA" w:rsidRPr="00B26D42" w:rsidRDefault="008317EA" w:rsidP="008317EA">
      <w:pPr>
        <w:spacing w:after="0" w:line="260" w:lineRule="exact"/>
        <w:rPr>
          <w:rFonts w:ascii="Arial" w:eastAsia="Times New Roman" w:hAnsi="Arial" w:cs="Times New Roman"/>
          <w:b/>
          <w:sz w:val="24"/>
          <w:szCs w:val="24"/>
        </w:rPr>
      </w:pPr>
    </w:p>
    <w:tbl>
      <w:tblPr>
        <w:tblW w:w="9493" w:type="dxa"/>
        <w:tblLook w:val="04A0" w:firstRow="1" w:lastRow="0" w:firstColumn="1" w:lastColumn="0" w:noHBand="0" w:noVBand="1"/>
      </w:tblPr>
      <w:tblGrid>
        <w:gridCol w:w="2830"/>
        <w:gridCol w:w="1418"/>
        <w:gridCol w:w="425"/>
        <w:gridCol w:w="1014"/>
        <w:gridCol w:w="1290"/>
        <w:gridCol w:w="1098"/>
        <w:gridCol w:w="1418"/>
      </w:tblGrid>
      <w:tr w:rsidR="008317EA" w:rsidRPr="00B26D42" w14:paraId="64199337" w14:textId="77777777" w:rsidTr="00332F88">
        <w:trPr>
          <w:trHeight w:val="288"/>
        </w:trPr>
        <w:tc>
          <w:tcPr>
            <w:tcW w:w="28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5832C0"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Ime in priimek:</w:t>
            </w:r>
          </w:p>
        </w:tc>
        <w:tc>
          <w:tcPr>
            <w:tcW w:w="1843" w:type="dxa"/>
            <w:gridSpan w:val="2"/>
            <w:tcBorders>
              <w:top w:val="single" w:sz="4" w:space="0" w:color="auto"/>
              <w:left w:val="nil"/>
              <w:bottom w:val="single" w:sz="4" w:space="0" w:color="auto"/>
              <w:right w:val="nil"/>
            </w:tcBorders>
          </w:tcPr>
          <w:p w14:paraId="399FA014" w14:textId="77777777" w:rsidR="008317EA" w:rsidRPr="00B26D42" w:rsidRDefault="008317EA" w:rsidP="008317EA">
            <w:pPr>
              <w:spacing w:after="0" w:line="240" w:lineRule="auto"/>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3BCCFF2D" w14:textId="77777777" w:rsidR="008317EA" w:rsidRPr="00B26D42" w:rsidRDefault="008317EA" w:rsidP="008317EA">
            <w:pPr>
              <w:spacing w:after="0" w:line="240" w:lineRule="auto"/>
              <w:rPr>
                <w:rFonts w:ascii="Arial" w:eastAsia="Times New Roman" w:hAnsi="Arial" w:cs="Calibri"/>
                <w:color w:val="000000"/>
                <w:sz w:val="18"/>
                <w:szCs w:val="24"/>
              </w:rPr>
            </w:pPr>
          </w:p>
          <w:p w14:paraId="42662801"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6DD51864"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4431918D"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ESI:</w:t>
            </w:r>
          </w:p>
        </w:tc>
        <w:tc>
          <w:tcPr>
            <w:tcW w:w="1843" w:type="dxa"/>
            <w:gridSpan w:val="2"/>
            <w:tcBorders>
              <w:top w:val="single" w:sz="4" w:space="0" w:color="auto"/>
              <w:left w:val="nil"/>
              <w:bottom w:val="single" w:sz="4" w:space="0" w:color="auto"/>
              <w:right w:val="nil"/>
            </w:tcBorders>
          </w:tcPr>
          <w:p w14:paraId="3CA9AFA1"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54C3926C" w14:textId="77777777" w:rsidR="008317EA" w:rsidRPr="00B26D42" w:rsidRDefault="008317EA" w:rsidP="008317EA">
            <w:pPr>
              <w:spacing w:after="0" w:line="240" w:lineRule="auto"/>
              <w:rPr>
                <w:rFonts w:ascii="Arial" w:eastAsia="Times New Roman" w:hAnsi="Arial" w:cs="Calibri"/>
                <w:color w:val="000000"/>
                <w:sz w:val="18"/>
                <w:szCs w:val="24"/>
              </w:rPr>
            </w:pPr>
            <w:r w:rsidRPr="00B26D42">
              <w:rPr>
                <w:rFonts w:ascii="Arial" w:eastAsia="Times New Roman" w:hAnsi="Arial" w:cs="Calibri"/>
                <w:color w:val="000000"/>
                <w:sz w:val="18"/>
                <w:szCs w:val="24"/>
              </w:rPr>
              <w:t> </w:t>
            </w:r>
          </w:p>
        </w:tc>
      </w:tr>
      <w:tr w:rsidR="008317EA" w:rsidRPr="00B26D42" w14:paraId="7EB7AB4C"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2315A865"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Datum in kraj rojstva:</w:t>
            </w:r>
          </w:p>
        </w:tc>
        <w:tc>
          <w:tcPr>
            <w:tcW w:w="1843" w:type="dxa"/>
            <w:gridSpan w:val="2"/>
            <w:tcBorders>
              <w:top w:val="single" w:sz="4" w:space="0" w:color="auto"/>
              <w:left w:val="nil"/>
              <w:bottom w:val="single" w:sz="4" w:space="0" w:color="auto"/>
              <w:right w:val="nil"/>
            </w:tcBorders>
          </w:tcPr>
          <w:p w14:paraId="10E9EC1B"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7913913C"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662A0144"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6733703A"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Naslov za obveščanje:</w:t>
            </w:r>
          </w:p>
        </w:tc>
        <w:tc>
          <w:tcPr>
            <w:tcW w:w="1843" w:type="dxa"/>
            <w:gridSpan w:val="2"/>
            <w:tcBorders>
              <w:top w:val="single" w:sz="4" w:space="0" w:color="auto"/>
              <w:left w:val="nil"/>
              <w:bottom w:val="single" w:sz="4" w:space="0" w:color="auto"/>
              <w:right w:val="nil"/>
            </w:tcBorders>
          </w:tcPr>
          <w:p w14:paraId="3B655762"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39D61D2C"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32703391"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tcPr>
          <w:p w14:paraId="747F7733"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Ime visokošolskega zavoda:</w:t>
            </w:r>
          </w:p>
        </w:tc>
        <w:tc>
          <w:tcPr>
            <w:tcW w:w="1843" w:type="dxa"/>
            <w:gridSpan w:val="2"/>
            <w:tcBorders>
              <w:top w:val="single" w:sz="4" w:space="0" w:color="auto"/>
              <w:left w:val="nil"/>
              <w:bottom w:val="single" w:sz="4" w:space="0" w:color="auto"/>
              <w:right w:val="nil"/>
            </w:tcBorders>
          </w:tcPr>
          <w:p w14:paraId="590CD623"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tcPr>
          <w:p w14:paraId="5C7FEB3C"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r>
      <w:tr w:rsidR="008317EA" w:rsidRPr="00B26D42" w14:paraId="520A00A4"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15770231"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Študijski program in smer:</w:t>
            </w:r>
          </w:p>
        </w:tc>
        <w:tc>
          <w:tcPr>
            <w:tcW w:w="1843" w:type="dxa"/>
            <w:gridSpan w:val="2"/>
            <w:tcBorders>
              <w:top w:val="single" w:sz="4" w:space="0" w:color="auto"/>
              <w:left w:val="nil"/>
              <w:bottom w:val="single" w:sz="4" w:space="0" w:color="auto"/>
              <w:right w:val="nil"/>
            </w:tcBorders>
          </w:tcPr>
          <w:p w14:paraId="119BD457"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222DCC79" w14:textId="77777777" w:rsidR="008317EA" w:rsidRPr="00B26D42" w:rsidRDefault="008317EA" w:rsidP="008317EA">
            <w:pPr>
              <w:spacing w:after="0" w:line="240" w:lineRule="auto"/>
              <w:rPr>
                <w:rFonts w:ascii="Arial" w:eastAsia="Times New Roman" w:hAnsi="Arial" w:cs="Calibri"/>
                <w:color w:val="000000"/>
                <w:sz w:val="18"/>
                <w:szCs w:val="24"/>
              </w:rPr>
            </w:pPr>
            <w:r w:rsidRPr="00B26D42">
              <w:rPr>
                <w:rFonts w:ascii="Arial" w:eastAsia="Times New Roman" w:hAnsi="Arial" w:cs="Calibri"/>
                <w:color w:val="000000"/>
                <w:sz w:val="18"/>
                <w:szCs w:val="24"/>
              </w:rPr>
              <w:t> </w:t>
            </w:r>
          </w:p>
        </w:tc>
      </w:tr>
      <w:tr w:rsidR="008317EA" w:rsidRPr="00B26D42" w14:paraId="4F670AC6"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64C786BE"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Letnik študija:</w:t>
            </w:r>
          </w:p>
        </w:tc>
        <w:tc>
          <w:tcPr>
            <w:tcW w:w="1843" w:type="dxa"/>
            <w:gridSpan w:val="2"/>
            <w:tcBorders>
              <w:top w:val="single" w:sz="4" w:space="0" w:color="auto"/>
              <w:left w:val="nil"/>
              <w:bottom w:val="single" w:sz="4" w:space="0" w:color="auto"/>
              <w:right w:val="nil"/>
            </w:tcBorders>
          </w:tcPr>
          <w:p w14:paraId="558907D4" w14:textId="77777777" w:rsidR="008317EA" w:rsidRPr="00B26D42" w:rsidRDefault="008317EA" w:rsidP="008317EA">
            <w:pPr>
              <w:spacing w:after="0" w:line="240" w:lineRule="auto"/>
              <w:rPr>
                <w:rFonts w:ascii="Arial" w:eastAsia="Times New Roman" w:hAnsi="Arial" w:cs="Calibri"/>
                <w:color w:val="000000"/>
                <w:sz w:val="18"/>
                <w:szCs w:val="24"/>
              </w:rPr>
            </w:pP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04FE43EF" w14:textId="77777777" w:rsidR="008317EA" w:rsidRPr="00B26D42" w:rsidRDefault="008317EA" w:rsidP="008317EA">
            <w:pPr>
              <w:spacing w:after="0" w:line="240" w:lineRule="auto"/>
              <w:rPr>
                <w:rFonts w:ascii="Arial" w:eastAsia="Times New Roman" w:hAnsi="Arial" w:cs="Calibri"/>
                <w:color w:val="000000"/>
                <w:sz w:val="18"/>
                <w:szCs w:val="24"/>
              </w:rPr>
            </w:pPr>
          </w:p>
          <w:p w14:paraId="2980DB3A"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3DA34462"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3F152B71"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Način študija (označite):</w:t>
            </w:r>
          </w:p>
        </w:tc>
        <w:tc>
          <w:tcPr>
            <w:tcW w:w="2857"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2A305BE7"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redni</w:t>
            </w:r>
          </w:p>
        </w:tc>
        <w:tc>
          <w:tcPr>
            <w:tcW w:w="3806" w:type="dxa"/>
            <w:gridSpan w:val="3"/>
            <w:tcBorders>
              <w:top w:val="single" w:sz="4" w:space="0" w:color="auto"/>
              <w:left w:val="nil"/>
              <w:bottom w:val="single" w:sz="4" w:space="0" w:color="auto"/>
              <w:right w:val="single" w:sz="4" w:space="0" w:color="000000"/>
            </w:tcBorders>
          </w:tcPr>
          <w:p w14:paraId="1C427C32" w14:textId="77777777" w:rsidR="008317EA" w:rsidRPr="00B26D42" w:rsidRDefault="008317EA" w:rsidP="008317EA">
            <w:pPr>
              <w:spacing w:after="0" w:line="240" w:lineRule="auto"/>
              <w:ind w:left="-149"/>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časovno prilagojen študij</w:t>
            </w:r>
          </w:p>
        </w:tc>
      </w:tr>
      <w:tr w:rsidR="008317EA" w:rsidRPr="00B26D42" w14:paraId="33BEB08B" w14:textId="77777777" w:rsidTr="00332F88">
        <w:trPr>
          <w:trHeight w:val="288"/>
        </w:trPr>
        <w:tc>
          <w:tcPr>
            <w:tcW w:w="2830" w:type="dxa"/>
            <w:tcBorders>
              <w:top w:val="nil"/>
              <w:left w:val="single" w:sz="4" w:space="0" w:color="auto"/>
              <w:bottom w:val="single" w:sz="4" w:space="0" w:color="auto"/>
              <w:right w:val="single" w:sz="4" w:space="0" w:color="auto"/>
            </w:tcBorders>
            <w:shd w:val="clear" w:color="auto" w:fill="auto"/>
            <w:noWrap/>
            <w:vAlign w:val="center"/>
            <w:hideMark/>
          </w:tcPr>
          <w:p w14:paraId="3B83429C" w14:textId="77777777" w:rsidR="008317EA" w:rsidRPr="00B26D42" w:rsidRDefault="008317EA" w:rsidP="008317EA">
            <w:pPr>
              <w:spacing w:after="0" w:line="240" w:lineRule="auto"/>
              <w:rPr>
                <w:rFonts w:ascii="Arial" w:eastAsia="Times New Roman" w:hAnsi="Arial" w:cs="Calibri"/>
                <w:color w:val="000000"/>
                <w:sz w:val="20"/>
                <w:szCs w:val="24"/>
              </w:rPr>
            </w:pPr>
          </w:p>
          <w:p w14:paraId="359F40CD"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 xml:space="preserve">Vrsta študija (označite): </w:t>
            </w:r>
          </w:p>
          <w:p w14:paraId="3985C20E" w14:textId="77777777" w:rsidR="008317EA" w:rsidRPr="00B26D42" w:rsidRDefault="008317EA" w:rsidP="008317EA">
            <w:pPr>
              <w:spacing w:after="0" w:line="240" w:lineRule="auto"/>
              <w:rPr>
                <w:rFonts w:ascii="Arial" w:eastAsia="Times New Roman" w:hAnsi="Arial" w:cs="Calibri"/>
                <w:color w:val="000000"/>
                <w:sz w:val="20"/>
                <w:szCs w:val="24"/>
              </w:rPr>
            </w:pPr>
          </w:p>
        </w:tc>
        <w:tc>
          <w:tcPr>
            <w:tcW w:w="1418" w:type="dxa"/>
            <w:tcBorders>
              <w:top w:val="nil"/>
              <w:left w:val="nil"/>
              <w:bottom w:val="single" w:sz="4" w:space="0" w:color="auto"/>
              <w:right w:val="single" w:sz="4" w:space="0" w:color="auto"/>
            </w:tcBorders>
            <w:shd w:val="clear" w:color="auto" w:fill="auto"/>
            <w:noWrap/>
            <w:vAlign w:val="center"/>
            <w:hideMark/>
          </w:tcPr>
          <w:p w14:paraId="5B7254CC"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1. stopnja VS</w:t>
            </w:r>
          </w:p>
        </w:tc>
        <w:tc>
          <w:tcPr>
            <w:tcW w:w="1439" w:type="dxa"/>
            <w:gridSpan w:val="2"/>
            <w:tcBorders>
              <w:top w:val="nil"/>
              <w:left w:val="nil"/>
              <w:bottom w:val="single" w:sz="4" w:space="0" w:color="auto"/>
              <w:right w:val="single" w:sz="4" w:space="0" w:color="auto"/>
            </w:tcBorders>
            <w:shd w:val="clear" w:color="auto" w:fill="auto"/>
            <w:noWrap/>
            <w:vAlign w:val="center"/>
            <w:hideMark/>
          </w:tcPr>
          <w:p w14:paraId="4C2BFB69"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1. stopnja UN</w:t>
            </w:r>
          </w:p>
        </w:tc>
        <w:tc>
          <w:tcPr>
            <w:tcW w:w="1290" w:type="dxa"/>
            <w:tcBorders>
              <w:top w:val="single" w:sz="4" w:space="0" w:color="auto"/>
              <w:left w:val="nil"/>
              <w:bottom w:val="single" w:sz="4" w:space="0" w:color="auto"/>
              <w:right w:val="single" w:sz="4" w:space="0" w:color="auto"/>
            </w:tcBorders>
          </w:tcPr>
          <w:p w14:paraId="4E58DB29"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enoviti magistrski študij</w:t>
            </w:r>
          </w:p>
        </w:tc>
        <w:tc>
          <w:tcPr>
            <w:tcW w:w="1098" w:type="dxa"/>
            <w:tcBorders>
              <w:top w:val="nil"/>
              <w:left w:val="single" w:sz="4" w:space="0" w:color="auto"/>
              <w:bottom w:val="single" w:sz="4" w:space="0" w:color="auto"/>
              <w:right w:val="single" w:sz="4" w:space="0" w:color="auto"/>
            </w:tcBorders>
            <w:shd w:val="clear" w:color="auto" w:fill="auto"/>
            <w:noWrap/>
            <w:vAlign w:val="center"/>
            <w:hideMark/>
          </w:tcPr>
          <w:p w14:paraId="41DCA2F0"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2. stopnja</w:t>
            </w:r>
          </w:p>
        </w:tc>
        <w:tc>
          <w:tcPr>
            <w:tcW w:w="1418" w:type="dxa"/>
            <w:tcBorders>
              <w:top w:val="nil"/>
              <w:left w:val="nil"/>
              <w:bottom w:val="single" w:sz="4" w:space="0" w:color="auto"/>
              <w:right w:val="single" w:sz="4" w:space="0" w:color="auto"/>
            </w:tcBorders>
            <w:shd w:val="clear" w:color="auto" w:fill="auto"/>
            <w:noWrap/>
            <w:vAlign w:val="center"/>
            <w:hideMark/>
          </w:tcPr>
          <w:p w14:paraId="4863B25F" w14:textId="77777777" w:rsidR="008317EA" w:rsidRPr="00B26D42" w:rsidRDefault="008317EA" w:rsidP="008317EA">
            <w:pPr>
              <w:spacing w:after="0" w:line="240" w:lineRule="auto"/>
              <w:jc w:val="center"/>
              <w:rPr>
                <w:rFonts w:ascii="Arial" w:eastAsia="Times New Roman" w:hAnsi="Arial" w:cs="Calibri"/>
                <w:color w:val="000000"/>
                <w:sz w:val="20"/>
                <w:szCs w:val="24"/>
              </w:rPr>
            </w:pPr>
            <w:r w:rsidRPr="00B26D42">
              <w:rPr>
                <w:rFonts w:ascii="Arial" w:eastAsia="Times New Roman" w:hAnsi="Arial" w:cs="Calibri"/>
                <w:color w:val="000000"/>
                <w:sz w:val="20"/>
                <w:szCs w:val="24"/>
              </w:rPr>
              <w:t>3. stopnja</w:t>
            </w:r>
          </w:p>
        </w:tc>
      </w:tr>
      <w:tr w:rsidR="008317EA" w:rsidRPr="00B26D42" w14:paraId="4518FB11" w14:textId="77777777" w:rsidTr="00332F88">
        <w:trPr>
          <w:trHeight w:val="288"/>
        </w:trPr>
        <w:tc>
          <w:tcPr>
            <w:tcW w:w="2830" w:type="dxa"/>
            <w:vMerge w:val="restart"/>
            <w:tcBorders>
              <w:top w:val="nil"/>
              <w:left w:val="single" w:sz="4" w:space="0" w:color="auto"/>
              <w:right w:val="single" w:sz="4" w:space="0" w:color="auto"/>
            </w:tcBorders>
            <w:shd w:val="clear" w:color="auto" w:fill="auto"/>
            <w:noWrap/>
            <w:vAlign w:val="center"/>
            <w:hideMark/>
          </w:tcPr>
          <w:p w14:paraId="358789A8" w14:textId="77777777" w:rsidR="008317EA" w:rsidRPr="00B26D42" w:rsidRDefault="008317EA" w:rsidP="008317EA">
            <w:pPr>
              <w:spacing w:after="0" w:line="240" w:lineRule="auto"/>
              <w:rPr>
                <w:rFonts w:ascii="Arial" w:eastAsia="Times New Roman" w:hAnsi="Arial" w:cs="Calibri"/>
                <w:color w:val="000000"/>
                <w:sz w:val="20"/>
                <w:szCs w:val="24"/>
              </w:rPr>
            </w:pPr>
            <w:r w:rsidRPr="00B26D42">
              <w:rPr>
                <w:rFonts w:ascii="Arial" w:eastAsia="Times New Roman" w:hAnsi="Arial" w:cs="Calibri"/>
                <w:color w:val="000000"/>
                <w:sz w:val="20"/>
                <w:szCs w:val="24"/>
              </w:rPr>
              <w:t>Kontaktni podatki:</w:t>
            </w:r>
          </w:p>
        </w:tc>
        <w:tc>
          <w:tcPr>
            <w:tcW w:w="1843" w:type="dxa"/>
            <w:gridSpan w:val="2"/>
            <w:tcBorders>
              <w:top w:val="single" w:sz="4" w:space="0" w:color="auto"/>
              <w:left w:val="nil"/>
              <w:bottom w:val="single" w:sz="4" w:space="0" w:color="auto"/>
              <w:right w:val="single" w:sz="4" w:space="0" w:color="auto"/>
            </w:tcBorders>
          </w:tcPr>
          <w:p w14:paraId="2BB8BE9C" w14:textId="77777777" w:rsidR="008317EA" w:rsidRPr="00B26D42" w:rsidRDefault="008317EA" w:rsidP="008317EA">
            <w:pPr>
              <w:spacing w:after="0" w:line="240" w:lineRule="auto"/>
              <w:jc w:val="center"/>
              <w:rPr>
                <w:rFonts w:ascii="Arial" w:eastAsia="Times New Roman" w:hAnsi="Arial" w:cs="Calibri"/>
                <w:color w:val="000000"/>
                <w:sz w:val="18"/>
                <w:szCs w:val="24"/>
              </w:rPr>
            </w:pPr>
            <w:r w:rsidRPr="00B26D42">
              <w:rPr>
                <w:rFonts w:ascii="Arial" w:eastAsia="Times New Roman" w:hAnsi="Arial" w:cs="Calibri"/>
                <w:color w:val="000000"/>
                <w:sz w:val="18"/>
                <w:szCs w:val="24"/>
              </w:rPr>
              <w:t>Številka mobilnega telefona</w:t>
            </w:r>
          </w:p>
        </w:tc>
        <w:tc>
          <w:tcPr>
            <w:tcW w:w="482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753292" w14:textId="77777777" w:rsidR="008317EA" w:rsidRPr="00B26D42" w:rsidRDefault="008317EA" w:rsidP="008317EA">
            <w:pPr>
              <w:spacing w:after="0" w:line="240" w:lineRule="auto"/>
              <w:jc w:val="center"/>
              <w:rPr>
                <w:rFonts w:ascii="Arial" w:eastAsia="Times New Roman" w:hAnsi="Arial" w:cs="Calibri"/>
                <w:color w:val="000000"/>
                <w:sz w:val="18"/>
                <w:szCs w:val="24"/>
              </w:rPr>
            </w:pPr>
          </w:p>
          <w:p w14:paraId="50220B51" w14:textId="77777777" w:rsidR="008317EA" w:rsidRPr="00B26D42" w:rsidRDefault="008317EA" w:rsidP="008317EA">
            <w:pPr>
              <w:spacing w:after="0" w:line="240" w:lineRule="auto"/>
              <w:rPr>
                <w:rFonts w:ascii="Arial" w:eastAsia="Times New Roman" w:hAnsi="Arial" w:cs="Calibri"/>
                <w:color w:val="000000"/>
                <w:sz w:val="18"/>
                <w:szCs w:val="24"/>
              </w:rPr>
            </w:pPr>
          </w:p>
        </w:tc>
      </w:tr>
      <w:tr w:rsidR="008317EA" w:rsidRPr="00B26D42" w14:paraId="37AC284F" w14:textId="77777777" w:rsidTr="00332F88">
        <w:trPr>
          <w:trHeight w:val="288"/>
        </w:trPr>
        <w:tc>
          <w:tcPr>
            <w:tcW w:w="2830" w:type="dxa"/>
            <w:vMerge/>
            <w:tcBorders>
              <w:left w:val="single" w:sz="4" w:space="0" w:color="auto"/>
              <w:bottom w:val="single" w:sz="4" w:space="0" w:color="auto"/>
              <w:right w:val="single" w:sz="4" w:space="0" w:color="auto"/>
            </w:tcBorders>
            <w:shd w:val="clear" w:color="auto" w:fill="auto"/>
            <w:noWrap/>
            <w:vAlign w:val="center"/>
          </w:tcPr>
          <w:p w14:paraId="6A649071" w14:textId="77777777" w:rsidR="008317EA" w:rsidRPr="00B26D42" w:rsidRDefault="008317EA" w:rsidP="008317EA">
            <w:pPr>
              <w:spacing w:after="0" w:line="240" w:lineRule="auto"/>
              <w:rPr>
                <w:rFonts w:ascii="Arial" w:eastAsia="Times New Roman" w:hAnsi="Arial" w:cs="Calibri"/>
                <w:color w:val="000000"/>
                <w:sz w:val="20"/>
                <w:szCs w:val="24"/>
              </w:rPr>
            </w:pPr>
          </w:p>
        </w:tc>
        <w:tc>
          <w:tcPr>
            <w:tcW w:w="1843" w:type="dxa"/>
            <w:gridSpan w:val="2"/>
            <w:tcBorders>
              <w:top w:val="single" w:sz="4" w:space="0" w:color="auto"/>
              <w:left w:val="nil"/>
              <w:bottom w:val="single" w:sz="4" w:space="0" w:color="auto"/>
              <w:right w:val="single" w:sz="4" w:space="0" w:color="auto"/>
            </w:tcBorders>
          </w:tcPr>
          <w:p w14:paraId="2F063404" w14:textId="77777777" w:rsidR="008317EA" w:rsidRPr="00B26D42" w:rsidRDefault="008317EA" w:rsidP="008317EA">
            <w:pPr>
              <w:spacing w:after="0" w:line="240" w:lineRule="auto"/>
              <w:jc w:val="center"/>
              <w:rPr>
                <w:rFonts w:ascii="Arial" w:eastAsia="Times New Roman" w:hAnsi="Arial" w:cs="Calibri"/>
                <w:color w:val="000000"/>
                <w:sz w:val="18"/>
                <w:szCs w:val="24"/>
              </w:rPr>
            </w:pPr>
            <w:r w:rsidRPr="00B26D42">
              <w:rPr>
                <w:rFonts w:ascii="Arial" w:eastAsia="Times New Roman" w:hAnsi="Arial" w:cs="Calibri"/>
                <w:color w:val="000000"/>
                <w:sz w:val="18"/>
                <w:szCs w:val="24"/>
              </w:rPr>
              <w:t>e-naslov</w:t>
            </w:r>
          </w:p>
        </w:tc>
        <w:tc>
          <w:tcPr>
            <w:tcW w:w="4820"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1C0645B0" w14:textId="77777777" w:rsidR="008317EA" w:rsidRPr="00B26D42" w:rsidRDefault="008317EA" w:rsidP="008317EA">
            <w:pPr>
              <w:spacing w:after="0" w:line="240" w:lineRule="auto"/>
              <w:jc w:val="center"/>
              <w:rPr>
                <w:rFonts w:ascii="Arial" w:eastAsia="Times New Roman" w:hAnsi="Arial" w:cs="Calibri"/>
                <w:color w:val="000000"/>
                <w:sz w:val="18"/>
                <w:szCs w:val="24"/>
              </w:rPr>
            </w:pPr>
          </w:p>
        </w:tc>
      </w:tr>
    </w:tbl>
    <w:p w14:paraId="62934174" w14:textId="77777777" w:rsidR="008317EA" w:rsidRPr="00B26D42" w:rsidRDefault="008317EA" w:rsidP="008317EA">
      <w:pPr>
        <w:spacing w:after="0" w:line="260" w:lineRule="exact"/>
        <w:rPr>
          <w:rFonts w:ascii="Arial" w:eastAsia="Times New Roman" w:hAnsi="Arial" w:cs="Times New Roman"/>
          <w:b/>
          <w:sz w:val="24"/>
          <w:szCs w:val="24"/>
        </w:rPr>
      </w:pPr>
    </w:p>
    <w:p w14:paraId="4642E86A" w14:textId="77777777" w:rsidR="008317EA" w:rsidRPr="00B26D42" w:rsidRDefault="008317EA" w:rsidP="008317EA">
      <w:pPr>
        <w:spacing w:after="0" w:line="260" w:lineRule="exact"/>
        <w:rPr>
          <w:rFonts w:ascii="Arial" w:eastAsia="Times New Roman" w:hAnsi="Arial" w:cs="Times New Roman"/>
          <w:sz w:val="24"/>
          <w:szCs w:val="24"/>
        </w:rPr>
      </w:pPr>
    </w:p>
    <w:p w14:paraId="0FDB0C38"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V študijskem letu ____/____ prosim za status (obkrožite status, za katerega vlagate vlogo):</w:t>
      </w:r>
    </w:p>
    <w:p w14:paraId="61706E6C"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a) kategoriziranega športnika ali trenerja</w:t>
      </w:r>
    </w:p>
    <w:p w14:paraId="31491A46"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b) študenta priznanega umetnika ali kulturnika</w:t>
      </w:r>
    </w:p>
    <w:p w14:paraId="5C81BEA1"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c) študenta, ki se udeležuje (področnih) mednarodnih tekmovanj</w:t>
      </w:r>
    </w:p>
    <w:p w14:paraId="787B0019"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č) študenta starša do začetka obveznega šolanja otrok.</w:t>
      </w:r>
    </w:p>
    <w:p w14:paraId="21BFC894" w14:textId="77777777" w:rsidR="008317EA" w:rsidRPr="00B26D42" w:rsidRDefault="008317EA" w:rsidP="008317EA">
      <w:pPr>
        <w:spacing w:after="0" w:line="260" w:lineRule="exact"/>
        <w:jc w:val="both"/>
        <w:rPr>
          <w:rFonts w:ascii="Arial" w:eastAsia="Times New Roman" w:hAnsi="Arial" w:cs="Times New Roman"/>
          <w:sz w:val="20"/>
          <w:szCs w:val="24"/>
        </w:rPr>
      </w:pPr>
    </w:p>
    <w:p w14:paraId="557E953B"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Vlogi prilagam naslednja ustrezna in obvezna dokazila:</w:t>
      </w:r>
    </w:p>
    <w:p w14:paraId="742FCC80"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Študent kategoriziran športnik ali trener</w:t>
      </w:r>
    </w:p>
    <w:p w14:paraId="68C5430F" w14:textId="77777777" w:rsidR="008317EA" w:rsidRPr="00B26D42" w:rsidRDefault="008317EA" w:rsidP="009C05DB">
      <w:pPr>
        <w:numPr>
          <w:ilvl w:val="0"/>
          <w:numId w:val="106"/>
        </w:numPr>
        <w:spacing w:after="0" w:line="260" w:lineRule="exact"/>
        <w:contextualSpacing/>
        <w:jc w:val="both"/>
        <w:rPr>
          <w:rFonts w:ascii="Arial" w:eastAsia="Times New Roman" w:hAnsi="Arial" w:cs="Times New Roman"/>
          <w:sz w:val="20"/>
          <w:szCs w:val="24"/>
        </w:rPr>
      </w:pPr>
    </w:p>
    <w:p w14:paraId="72AA7A53" w14:textId="77777777" w:rsidR="008317EA" w:rsidRPr="00B26D42" w:rsidRDefault="008317EA" w:rsidP="009C05DB">
      <w:pPr>
        <w:numPr>
          <w:ilvl w:val="0"/>
          <w:numId w:val="106"/>
        </w:numPr>
        <w:spacing w:after="0" w:line="260" w:lineRule="exact"/>
        <w:contextualSpacing/>
        <w:jc w:val="both"/>
        <w:rPr>
          <w:rFonts w:ascii="Arial" w:eastAsia="Times New Roman" w:hAnsi="Arial" w:cs="Times New Roman"/>
          <w:sz w:val="20"/>
          <w:szCs w:val="24"/>
        </w:rPr>
      </w:pPr>
    </w:p>
    <w:p w14:paraId="1123C73A" w14:textId="77777777" w:rsidR="008317EA" w:rsidRPr="00B26D42" w:rsidRDefault="008317EA" w:rsidP="008317EA">
      <w:pPr>
        <w:spacing w:after="0" w:line="260" w:lineRule="exact"/>
        <w:jc w:val="both"/>
        <w:rPr>
          <w:rFonts w:ascii="Arial" w:eastAsia="Times New Roman" w:hAnsi="Arial" w:cs="Times New Roman"/>
          <w:sz w:val="20"/>
          <w:szCs w:val="24"/>
        </w:rPr>
      </w:pPr>
    </w:p>
    <w:p w14:paraId="249EC654"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Študent priznani umetnik ali kulturnik</w:t>
      </w:r>
    </w:p>
    <w:p w14:paraId="7A2B3837" w14:textId="77777777" w:rsidR="008317EA" w:rsidRPr="00B26D42" w:rsidRDefault="008317EA" w:rsidP="009C05DB">
      <w:pPr>
        <w:numPr>
          <w:ilvl w:val="0"/>
          <w:numId w:val="107"/>
        </w:numPr>
        <w:spacing w:after="0" w:line="260" w:lineRule="exact"/>
        <w:contextualSpacing/>
        <w:jc w:val="both"/>
        <w:rPr>
          <w:rFonts w:ascii="Arial" w:eastAsia="Times New Roman" w:hAnsi="Arial" w:cs="Calibri"/>
          <w:sz w:val="20"/>
          <w:szCs w:val="24"/>
        </w:rPr>
      </w:pPr>
    </w:p>
    <w:p w14:paraId="67187C8E" w14:textId="77777777" w:rsidR="008317EA" w:rsidRPr="00B26D42" w:rsidRDefault="008317EA" w:rsidP="009C05DB">
      <w:pPr>
        <w:numPr>
          <w:ilvl w:val="0"/>
          <w:numId w:val="107"/>
        </w:numPr>
        <w:spacing w:after="0" w:line="260" w:lineRule="exact"/>
        <w:contextualSpacing/>
        <w:jc w:val="both"/>
        <w:rPr>
          <w:rFonts w:ascii="Arial" w:eastAsia="Times New Roman" w:hAnsi="Arial" w:cs="Calibri"/>
          <w:sz w:val="20"/>
          <w:szCs w:val="24"/>
        </w:rPr>
      </w:pPr>
    </w:p>
    <w:p w14:paraId="316F470D" w14:textId="77777777" w:rsidR="008317EA" w:rsidRPr="00B26D42" w:rsidRDefault="008317EA" w:rsidP="008317EA">
      <w:pPr>
        <w:spacing w:after="0" w:line="260" w:lineRule="exact"/>
        <w:jc w:val="both"/>
        <w:rPr>
          <w:rFonts w:ascii="Arial" w:eastAsia="Times New Roman" w:hAnsi="Arial" w:cs="Times New Roman"/>
          <w:sz w:val="20"/>
          <w:szCs w:val="24"/>
        </w:rPr>
      </w:pPr>
    </w:p>
    <w:p w14:paraId="1505940B"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Študent, ki se udeležuje (področnih) mednarodnih tekmovanj</w:t>
      </w:r>
    </w:p>
    <w:p w14:paraId="120D2711" w14:textId="77777777" w:rsidR="008317EA" w:rsidRPr="00B26D42" w:rsidRDefault="008317EA" w:rsidP="009C05DB">
      <w:pPr>
        <w:numPr>
          <w:ilvl w:val="0"/>
          <w:numId w:val="108"/>
        </w:numPr>
        <w:spacing w:after="0" w:line="260" w:lineRule="exact"/>
        <w:contextualSpacing/>
        <w:jc w:val="both"/>
        <w:rPr>
          <w:rFonts w:ascii="Arial" w:eastAsia="Times New Roman" w:hAnsi="Arial" w:cs="Calibri"/>
          <w:sz w:val="20"/>
          <w:szCs w:val="24"/>
        </w:rPr>
      </w:pPr>
    </w:p>
    <w:p w14:paraId="1DA06C14" w14:textId="77777777" w:rsidR="008317EA" w:rsidRPr="00B26D42" w:rsidRDefault="008317EA" w:rsidP="009C05DB">
      <w:pPr>
        <w:numPr>
          <w:ilvl w:val="0"/>
          <w:numId w:val="108"/>
        </w:numPr>
        <w:spacing w:after="0" w:line="260" w:lineRule="exact"/>
        <w:contextualSpacing/>
        <w:jc w:val="both"/>
        <w:rPr>
          <w:rFonts w:ascii="Arial" w:eastAsia="Times New Roman" w:hAnsi="Arial" w:cs="Calibri"/>
          <w:sz w:val="20"/>
          <w:szCs w:val="24"/>
        </w:rPr>
      </w:pPr>
    </w:p>
    <w:p w14:paraId="2E5EF7E2" w14:textId="77777777" w:rsidR="008317EA" w:rsidRPr="00B26D42" w:rsidRDefault="008317EA" w:rsidP="008317EA">
      <w:pPr>
        <w:spacing w:after="0" w:line="260" w:lineRule="exact"/>
        <w:jc w:val="both"/>
        <w:rPr>
          <w:rFonts w:ascii="Arial" w:eastAsia="Times New Roman" w:hAnsi="Arial" w:cs="Times New Roman"/>
          <w:sz w:val="20"/>
          <w:szCs w:val="24"/>
        </w:rPr>
      </w:pPr>
    </w:p>
    <w:p w14:paraId="0C5870EC"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Študent starš do začetka obveznega šolanja otrok</w:t>
      </w:r>
    </w:p>
    <w:p w14:paraId="37F0BCB7" w14:textId="77777777" w:rsidR="008317EA" w:rsidRPr="00B26D42" w:rsidRDefault="008317EA" w:rsidP="009C05DB">
      <w:pPr>
        <w:numPr>
          <w:ilvl w:val="0"/>
          <w:numId w:val="109"/>
        </w:numPr>
        <w:spacing w:after="0" w:line="260" w:lineRule="exact"/>
        <w:contextualSpacing/>
        <w:jc w:val="both"/>
        <w:rPr>
          <w:rFonts w:ascii="Arial" w:eastAsia="Times New Roman" w:hAnsi="Arial" w:cs="Calibri"/>
          <w:sz w:val="20"/>
          <w:szCs w:val="24"/>
        </w:rPr>
      </w:pPr>
    </w:p>
    <w:p w14:paraId="29848E0D" w14:textId="77777777" w:rsidR="008317EA" w:rsidRPr="00B26D42" w:rsidRDefault="008317EA" w:rsidP="009C05DB">
      <w:pPr>
        <w:numPr>
          <w:ilvl w:val="0"/>
          <w:numId w:val="109"/>
        </w:numPr>
        <w:spacing w:after="0" w:line="260" w:lineRule="exact"/>
        <w:contextualSpacing/>
        <w:jc w:val="both"/>
        <w:rPr>
          <w:rFonts w:ascii="Arial" w:eastAsia="Times New Roman" w:hAnsi="Arial" w:cs="Calibri"/>
          <w:sz w:val="20"/>
          <w:szCs w:val="24"/>
        </w:rPr>
      </w:pPr>
    </w:p>
    <w:p w14:paraId="5D4A4CD5" w14:textId="77777777" w:rsidR="008317EA" w:rsidRPr="00B26D42" w:rsidRDefault="008317EA" w:rsidP="008317EA">
      <w:pPr>
        <w:spacing w:after="0" w:line="260" w:lineRule="exact"/>
        <w:jc w:val="both"/>
        <w:rPr>
          <w:rFonts w:ascii="Arial" w:eastAsia="Times New Roman" w:hAnsi="Arial" w:cs="Calibri"/>
          <w:color w:val="AEAAAA"/>
          <w:sz w:val="20"/>
          <w:szCs w:val="24"/>
        </w:rPr>
      </w:pPr>
    </w:p>
    <w:p w14:paraId="0672657E"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Utemeljitev vloge in predlog prilagoditev:</w:t>
      </w:r>
    </w:p>
    <w:p w14:paraId="6DAC4BA4"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Times New Roman"/>
          <w:sz w:val="20"/>
          <w:szCs w:val="24"/>
        </w:rPr>
      </w:pPr>
    </w:p>
    <w:p w14:paraId="05DECD9D" w14:textId="77777777" w:rsidR="008317EA" w:rsidRPr="00B26D42" w:rsidRDefault="008317EA" w:rsidP="008317EA">
      <w:pPr>
        <w:pBdr>
          <w:top w:val="single" w:sz="4" w:space="1" w:color="auto"/>
          <w:left w:val="single" w:sz="4" w:space="4" w:color="auto"/>
          <w:bottom w:val="single" w:sz="4" w:space="1" w:color="auto"/>
          <w:right w:val="single" w:sz="4" w:space="4" w:color="auto"/>
        </w:pBdr>
        <w:spacing w:after="0" w:line="260" w:lineRule="exact"/>
        <w:jc w:val="both"/>
        <w:rPr>
          <w:rFonts w:ascii="Arial" w:eastAsia="Times New Roman" w:hAnsi="Arial" w:cs="Times New Roman"/>
          <w:sz w:val="20"/>
          <w:szCs w:val="24"/>
        </w:rPr>
      </w:pPr>
    </w:p>
    <w:p w14:paraId="4F82BD67" w14:textId="77777777" w:rsidR="008317EA" w:rsidRPr="00B26D42" w:rsidRDefault="008317EA" w:rsidP="008317EA">
      <w:pPr>
        <w:spacing w:after="0" w:line="260" w:lineRule="exact"/>
        <w:jc w:val="both"/>
        <w:rPr>
          <w:rFonts w:ascii="Arial" w:eastAsia="Times New Roman" w:hAnsi="Arial" w:cs="Times New Roman"/>
          <w:sz w:val="20"/>
          <w:szCs w:val="24"/>
        </w:rPr>
      </w:pPr>
    </w:p>
    <w:p w14:paraId="65A8E930"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V kraju ____________________________________, dne ____________</w:t>
      </w:r>
    </w:p>
    <w:p w14:paraId="1C06CF4D" w14:textId="77777777" w:rsidR="008317EA" w:rsidRPr="00B26D42" w:rsidRDefault="008317EA" w:rsidP="008317EA">
      <w:pPr>
        <w:spacing w:after="0" w:line="260" w:lineRule="exact"/>
        <w:jc w:val="both"/>
        <w:rPr>
          <w:rFonts w:ascii="Arial" w:eastAsia="Times New Roman" w:hAnsi="Arial" w:cs="Times New Roman"/>
          <w:sz w:val="20"/>
          <w:szCs w:val="24"/>
        </w:rPr>
      </w:pPr>
    </w:p>
    <w:p w14:paraId="4C4B6FEC" w14:textId="77777777" w:rsidR="008317EA" w:rsidRPr="00B26D42" w:rsidRDefault="008317EA" w:rsidP="008317EA">
      <w:pPr>
        <w:spacing w:after="0" w:line="260" w:lineRule="exact"/>
        <w:jc w:val="both"/>
        <w:rPr>
          <w:rFonts w:ascii="Arial" w:eastAsia="Times New Roman" w:hAnsi="Arial" w:cs="Times New Roman"/>
          <w:sz w:val="20"/>
          <w:szCs w:val="24"/>
        </w:rPr>
      </w:pPr>
      <w:r w:rsidRPr="00B26D42">
        <w:rPr>
          <w:rFonts w:ascii="Arial" w:eastAsia="Times New Roman" w:hAnsi="Arial" w:cs="Times New Roman"/>
          <w:sz w:val="20"/>
          <w:szCs w:val="24"/>
        </w:rPr>
        <w:t>Podpis študentke/študenta: _________________________</w:t>
      </w:r>
    </w:p>
    <w:p w14:paraId="27BC7865" w14:textId="330AED57" w:rsidR="00285FD0" w:rsidRDefault="00285FD0">
      <w:pPr>
        <w:rPr>
          <w:rFonts w:ascii="Arial" w:hAnsi="Arial" w:cs="Arial"/>
          <w:iCs/>
          <w:sz w:val="20"/>
          <w:szCs w:val="20"/>
        </w:rPr>
      </w:pPr>
      <w:r>
        <w:rPr>
          <w:rFonts w:ascii="Arial" w:hAnsi="Arial" w:cs="Arial"/>
          <w:iCs/>
          <w:sz w:val="20"/>
          <w:szCs w:val="20"/>
        </w:rPr>
        <w:br w:type="page"/>
      </w:r>
    </w:p>
    <w:p w14:paraId="4B88EC69" w14:textId="598A3185" w:rsidR="001C004B" w:rsidRDefault="001C004B" w:rsidP="0051526F">
      <w:pPr>
        <w:jc w:val="both"/>
        <w:rPr>
          <w:rFonts w:ascii="Arial" w:hAnsi="Arial" w:cs="Arial"/>
          <w:b/>
          <w:bCs/>
          <w:iCs/>
          <w:sz w:val="20"/>
          <w:szCs w:val="20"/>
        </w:rPr>
      </w:pPr>
      <w:r>
        <w:rPr>
          <w:rFonts w:ascii="Arial" w:hAnsi="Arial" w:cs="Arial"/>
          <w:b/>
          <w:bCs/>
          <w:iCs/>
          <w:sz w:val="20"/>
          <w:szCs w:val="20"/>
        </w:rPr>
        <w:lastRenderedPageBreak/>
        <w:t xml:space="preserve">Priloga: </w:t>
      </w:r>
      <w:r w:rsidR="008D0DB8">
        <w:rPr>
          <w:rFonts w:ascii="Arial" w:hAnsi="Arial" w:cs="Arial"/>
          <w:b/>
          <w:bCs/>
          <w:iCs/>
          <w:sz w:val="20"/>
          <w:szCs w:val="20"/>
        </w:rPr>
        <w:t>določbe</w:t>
      </w:r>
      <w:r w:rsidR="00F27583">
        <w:rPr>
          <w:rFonts w:ascii="Arial" w:hAnsi="Arial" w:cs="Arial"/>
          <w:b/>
          <w:bCs/>
          <w:iCs/>
          <w:sz w:val="20"/>
          <w:szCs w:val="20"/>
        </w:rPr>
        <w:t>, ki se spreminjajo:</w:t>
      </w:r>
    </w:p>
    <w:p w14:paraId="453FE657" w14:textId="4589E2EC" w:rsidR="00285FD0" w:rsidRPr="001C004B" w:rsidRDefault="00F27583" w:rsidP="0051526F">
      <w:pPr>
        <w:jc w:val="both"/>
        <w:rPr>
          <w:rFonts w:ascii="Arial" w:hAnsi="Arial" w:cs="Arial"/>
          <w:b/>
          <w:bCs/>
          <w:iCs/>
          <w:sz w:val="20"/>
          <w:szCs w:val="20"/>
        </w:rPr>
      </w:pPr>
      <w:r w:rsidRPr="00F27583">
        <w:rPr>
          <w:rFonts w:ascii="Arial" w:hAnsi="Arial" w:cs="Arial"/>
          <w:b/>
          <w:bCs/>
          <w:iCs/>
          <w:sz w:val="20"/>
          <w:szCs w:val="20"/>
        </w:rPr>
        <w:t>Zakon o slovenskem ogrodju kvalifikacij (Uradni list RS, št. 104/15 in 100/22 – ZSZUN)</w:t>
      </w:r>
      <w:r>
        <w:rPr>
          <w:rFonts w:ascii="Arial" w:hAnsi="Arial" w:cs="Arial"/>
          <w:b/>
          <w:bCs/>
          <w:iCs/>
          <w:sz w:val="20"/>
          <w:szCs w:val="20"/>
        </w:rPr>
        <w:t xml:space="preserve">, </w:t>
      </w:r>
      <w:r w:rsidR="001F3E6F" w:rsidRPr="001C004B">
        <w:rPr>
          <w:rFonts w:ascii="Arial" w:hAnsi="Arial" w:cs="Arial"/>
          <w:b/>
          <w:bCs/>
          <w:iCs/>
          <w:sz w:val="20"/>
          <w:szCs w:val="20"/>
        </w:rPr>
        <w:t>Priloga 2: K</w:t>
      </w:r>
      <w:r w:rsidR="00862ED4">
        <w:rPr>
          <w:rFonts w:ascii="Arial" w:hAnsi="Arial" w:cs="Arial"/>
          <w:b/>
          <w:bCs/>
          <w:iCs/>
          <w:sz w:val="20"/>
          <w:szCs w:val="20"/>
        </w:rPr>
        <w:t>valifikacije v</w:t>
      </w:r>
      <w:r w:rsidR="001F3E6F" w:rsidRPr="001C004B">
        <w:rPr>
          <w:rFonts w:ascii="Arial" w:hAnsi="Arial" w:cs="Arial"/>
          <w:b/>
          <w:bCs/>
          <w:iCs/>
          <w:sz w:val="20"/>
          <w:szCs w:val="20"/>
        </w:rPr>
        <w:t xml:space="preserve"> SOK  </w:t>
      </w:r>
    </w:p>
    <w:p w14:paraId="0D147249" w14:textId="4560C49D" w:rsidR="00E00F22" w:rsidRDefault="001A36F9" w:rsidP="0051526F">
      <w:pPr>
        <w:jc w:val="both"/>
        <w:rPr>
          <w:rFonts w:ascii="Arial" w:hAnsi="Arial" w:cs="Arial"/>
          <w:iCs/>
          <w:sz w:val="20"/>
          <w:szCs w:val="20"/>
        </w:rPr>
      </w:pPr>
      <w:r w:rsidRPr="001A36F9">
        <w:rPr>
          <w:rFonts w:ascii="Arial" w:hAnsi="Arial" w:cs="Arial"/>
          <w:iCs/>
          <w:noProof/>
          <w:sz w:val="20"/>
          <w:szCs w:val="20"/>
          <w:lang w:eastAsia="sl-SI"/>
        </w:rPr>
        <w:drawing>
          <wp:inline distT="0" distB="0" distL="0" distR="0" wp14:anchorId="53185E4E" wp14:editId="57DC9C30">
            <wp:extent cx="5657850" cy="7785100"/>
            <wp:effectExtent l="0" t="0" r="0" b="6350"/>
            <wp:docPr id="163728319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57850" cy="7785100"/>
                    </a:xfrm>
                    <a:prstGeom prst="rect">
                      <a:avLst/>
                    </a:prstGeom>
                    <a:noFill/>
                    <a:ln>
                      <a:noFill/>
                    </a:ln>
                  </pic:spPr>
                </pic:pic>
              </a:graphicData>
            </a:graphic>
          </wp:inline>
        </w:drawing>
      </w:r>
    </w:p>
    <w:p w14:paraId="63E3DE2C" w14:textId="54839CE9" w:rsidR="00E00F22" w:rsidRDefault="00867D40" w:rsidP="0051526F">
      <w:pPr>
        <w:jc w:val="both"/>
        <w:rPr>
          <w:rFonts w:ascii="Arial" w:hAnsi="Arial" w:cs="Arial"/>
          <w:iCs/>
          <w:sz w:val="20"/>
          <w:szCs w:val="20"/>
        </w:rPr>
      </w:pPr>
      <w:r w:rsidRPr="00867D40">
        <w:rPr>
          <w:rFonts w:ascii="Arial" w:hAnsi="Arial" w:cs="Arial"/>
          <w:iCs/>
          <w:noProof/>
          <w:sz w:val="20"/>
          <w:szCs w:val="20"/>
          <w:lang w:eastAsia="sl-SI"/>
        </w:rPr>
        <w:lastRenderedPageBreak/>
        <w:drawing>
          <wp:inline distT="0" distB="0" distL="0" distR="0" wp14:anchorId="154B2ADE" wp14:editId="4F5BAB87">
            <wp:extent cx="5581650" cy="7576979"/>
            <wp:effectExtent l="0" t="0" r="0" b="5080"/>
            <wp:docPr id="1047670840"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84175" cy="7580406"/>
                    </a:xfrm>
                    <a:prstGeom prst="rect">
                      <a:avLst/>
                    </a:prstGeom>
                    <a:noFill/>
                    <a:ln>
                      <a:noFill/>
                    </a:ln>
                  </pic:spPr>
                </pic:pic>
              </a:graphicData>
            </a:graphic>
          </wp:inline>
        </w:drawing>
      </w:r>
    </w:p>
    <w:p w14:paraId="01D740A9" w14:textId="70A50F41" w:rsidR="00867D40" w:rsidRDefault="005928A5" w:rsidP="0051526F">
      <w:pPr>
        <w:jc w:val="both"/>
        <w:rPr>
          <w:rFonts w:ascii="Arial" w:hAnsi="Arial" w:cs="Arial"/>
          <w:iCs/>
          <w:sz w:val="20"/>
          <w:szCs w:val="20"/>
        </w:rPr>
      </w:pPr>
      <w:r w:rsidRPr="005928A5">
        <w:rPr>
          <w:rFonts w:ascii="Arial" w:hAnsi="Arial" w:cs="Arial"/>
          <w:iCs/>
          <w:noProof/>
          <w:sz w:val="20"/>
          <w:szCs w:val="20"/>
          <w:lang w:eastAsia="sl-SI"/>
        </w:rPr>
        <w:lastRenderedPageBreak/>
        <w:drawing>
          <wp:inline distT="0" distB="0" distL="0" distR="0" wp14:anchorId="45576F01" wp14:editId="12EC2E73">
            <wp:extent cx="5880100" cy="8167320"/>
            <wp:effectExtent l="0" t="0" r="6350" b="5715"/>
            <wp:docPr id="1348756342"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81667" cy="8169496"/>
                    </a:xfrm>
                    <a:prstGeom prst="rect">
                      <a:avLst/>
                    </a:prstGeom>
                    <a:noFill/>
                    <a:ln>
                      <a:noFill/>
                    </a:ln>
                  </pic:spPr>
                </pic:pic>
              </a:graphicData>
            </a:graphic>
          </wp:inline>
        </w:drawing>
      </w:r>
    </w:p>
    <w:p w14:paraId="3B9577F1" w14:textId="77777777" w:rsidR="005928A5" w:rsidRDefault="005928A5" w:rsidP="0051526F">
      <w:pPr>
        <w:jc w:val="both"/>
        <w:rPr>
          <w:rFonts w:ascii="Arial" w:hAnsi="Arial" w:cs="Arial"/>
          <w:iCs/>
          <w:sz w:val="20"/>
          <w:szCs w:val="20"/>
        </w:rPr>
      </w:pPr>
    </w:p>
    <w:p w14:paraId="6B16A498" w14:textId="3C6002B6" w:rsidR="005928A5" w:rsidRDefault="005928A5" w:rsidP="0051526F">
      <w:pPr>
        <w:jc w:val="both"/>
        <w:rPr>
          <w:rFonts w:ascii="Arial" w:hAnsi="Arial" w:cs="Arial"/>
          <w:iCs/>
          <w:sz w:val="20"/>
          <w:szCs w:val="20"/>
        </w:rPr>
      </w:pPr>
      <w:r w:rsidRPr="005928A5">
        <w:rPr>
          <w:rFonts w:ascii="Arial" w:hAnsi="Arial" w:cs="Arial"/>
          <w:iCs/>
          <w:noProof/>
          <w:sz w:val="20"/>
          <w:szCs w:val="20"/>
          <w:lang w:eastAsia="sl-SI"/>
        </w:rPr>
        <w:lastRenderedPageBreak/>
        <w:drawing>
          <wp:inline distT="0" distB="0" distL="0" distR="0" wp14:anchorId="0640F838" wp14:editId="4677DD80">
            <wp:extent cx="5816600" cy="7575320"/>
            <wp:effectExtent l="0" t="0" r="0" b="6985"/>
            <wp:docPr id="1989997086"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18239" cy="7577455"/>
                    </a:xfrm>
                    <a:prstGeom prst="rect">
                      <a:avLst/>
                    </a:prstGeom>
                    <a:noFill/>
                    <a:ln>
                      <a:noFill/>
                    </a:ln>
                  </pic:spPr>
                </pic:pic>
              </a:graphicData>
            </a:graphic>
          </wp:inline>
        </w:drawing>
      </w:r>
    </w:p>
    <w:p w14:paraId="39E606A1" w14:textId="77777777" w:rsidR="008C6428" w:rsidRDefault="008C6428" w:rsidP="0051526F">
      <w:pPr>
        <w:jc w:val="both"/>
        <w:rPr>
          <w:rFonts w:ascii="Arial" w:hAnsi="Arial" w:cs="Arial"/>
          <w:iCs/>
          <w:sz w:val="20"/>
          <w:szCs w:val="20"/>
        </w:rPr>
      </w:pPr>
    </w:p>
    <w:p w14:paraId="437D7DBF" w14:textId="60F1881B" w:rsidR="008C6428" w:rsidRPr="00B26D42" w:rsidRDefault="008C6428" w:rsidP="0051526F">
      <w:pPr>
        <w:jc w:val="both"/>
        <w:rPr>
          <w:rFonts w:ascii="Arial" w:hAnsi="Arial" w:cs="Arial"/>
          <w:iCs/>
          <w:sz w:val="20"/>
          <w:szCs w:val="20"/>
        </w:rPr>
      </w:pPr>
      <w:r w:rsidRPr="008C6428">
        <w:rPr>
          <w:rFonts w:ascii="Arial" w:hAnsi="Arial" w:cs="Arial"/>
          <w:iCs/>
          <w:noProof/>
          <w:sz w:val="20"/>
          <w:szCs w:val="20"/>
          <w:lang w:eastAsia="sl-SI"/>
        </w:rPr>
        <w:lastRenderedPageBreak/>
        <w:drawing>
          <wp:inline distT="0" distB="0" distL="0" distR="0" wp14:anchorId="6E71EB8E" wp14:editId="49D38FC2">
            <wp:extent cx="5340350" cy="6156120"/>
            <wp:effectExtent l="0" t="0" r="0" b="0"/>
            <wp:docPr id="1348712563"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41000" cy="6156869"/>
                    </a:xfrm>
                    <a:prstGeom prst="rect">
                      <a:avLst/>
                    </a:prstGeom>
                    <a:noFill/>
                    <a:ln>
                      <a:noFill/>
                    </a:ln>
                  </pic:spPr>
                </pic:pic>
              </a:graphicData>
            </a:graphic>
          </wp:inline>
        </w:drawing>
      </w:r>
    </w:p>
    <w:sectPr w:rsidR="008C6428" w:rsidRPr="00B26D42" w:rsidSect="00C6171F">
      <w:headerReference w:type="first" r:id="rId37"/>
      <w:pgSz w:w="11906" w:h="16838"/>
      <w:pgMar w:top="720" w:right="1418" w:bottom="1276"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DD0ACC" w14:textId="77777777" w:rsidR="00E67F2F" w:rsidRDefault="00E67F2F">
      <w:pPr>
        <w:spacing w:after="0" w:line="240" w:lineRule="auto"/>
      </w:pPr>
      <w:r>
        <w:separator/>
      </w:r>
    </w:p>
  </w:endnote>
  <w:endnote w:type="continuationSeparator" w:id="0">
    <w:p w14:paraId="22314B42" w14:textId="77777777" w:rsidR="00E67F2F" w:rsidRDefault="00E67F2F">
      <w:pPr>
        <w:spacing w:after="0" w:line="240" w:lineRule="auto"/>
      </w:pPr>
      <w:r>
        <w:continuationSeparator/>
      </w:r>
    </w:p>
  </w:endnote>
  <w:endnote w:type="continuationNotice" w:id="1">
    <w:p w14:paraId="7EE410E7" w14:textId="77777777" w:rsidR="00E67F2F" w:rsidRDefault="00E67F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CDF38B" w14:textId="77777777" w:rsidR="00E67F2F" w:rsidRDefault="00E67F2F">
      <w:pPr>
        <w:spacing w:after="0" w:line="240" w:lineRule="auto"/>
      </w:pPr>
      <w:r>
        <w:separator/>
      </w:r>
    </w:p>
  </w:footnote>
  <w:footnote w:type="continuationSeparator" w:id="0">
    <w:p w14:paraId="3279CFAB" w14:textId="77777777" w:rsidR="00E67F2F" w:rsidRDefault="00E67F2F">
      <w:pPr>
        <w:spacing w:after="0" w:line="240" w:lineRule="auto"/>
      </w:pPr>
      <w:r>
        <w:continuationSeparator/>
      </w:r>
    </w:p>
  </w:footnote>
  <w:footnote w:type="continuationNotice" w:id="1">
    <w:p w14:paraId="2F6441DC" w14:textId="77777777" w:rsidR="00E67F2F" w:rsidRDefault="00E67F2F">
      <w:pPr>
        <w:spacing w:after="0" w:line="240" w:lineRule="auto"/>
      </w:pPr>
    </w:p>
  </w:footnote>
  <w:footnote w:id="2">
    <w:p w14:paraId="17CB6426" w14:textId="7EF3C456" w:rsidR="00350D43" w:rsidRPr="00DB54E3" w:rsidRDefault="00350D43">
      <w:pPr>
        <w:pStyle w:val="Sprotnaopomba-besedilo"/>
        <w:rPr>
          <w:rFonts w:ascii="Arial" w:hAnsi="Arial" w:cs="Arial"/>
          <w:sz w:val="16"/>
          <w:szCs w:val="16"/>
        </w:rPr>
      </w:pPr>
      <w:r w:rsidRPr="00DB54E3">
        <w:rPr>
          <w:rStyle w:val="Sprotnaopomba-sklic"/>
          <w:rFonts w:ascii="Arial" w:hAnsi="Arial" w:cs="Arial"/>
          <w:sz w:val="16"/>
          <w:szCs w:val="16"/>
        </w:rPr>
        <w:footnoteRef/>
      </w:r>
      <w:r w:rsidRPr="00DB54E3">
        <w:rPr>
          <w:rFonts w:ascii="Arial" w:hAnsi="Arial" w:cs="Arial"/>
          <w:sz w:val="16"/>
          <w:szCs w:val="16"/>
        </w:rPr>
        <w:t xml:space="preserve"> </w:t>
      </w:r>
      <w:r w:rsidR="003D4A46" w:rsidRPr="00DB54E3">
        <w:rPr>
          <w:rFonts w:ascii="Arial" w:hAnsi="Arial" w:cs="Arial"/>
          <w:sz w:val="16"/>
          <w:szCs w:val="16"/>
        </w:rPr>
        <w:t>Bela knjiga o vzgoji in izobraževanju v Republiki Sloveniji</w:t>
      </w:r>
      <w:r w:rsidR="003B25B5" w:rsidRPr="00DB54E3">
        <w:rPr>
          <w:rFonts w:ascii="Arial" w:hAnsi="Arial" w:cs="Arial"/>
          <w:sz w:val="16"/>
          <w:szCs w:val="16"/>
        </w:rPr>
        <w:t xml:space="preserve">, Ministrstvo za šolstvo in šport </w:t>
      </w:r>
      <w:r w:rsidR="000472B0" w:rsidRPr="00DB54E3">
        <w:rPr>
          <w:rFonts w:ascii="Arial" w:hAnsi="Arial" w:cs="Arial"/>
          <w:sz w:val="16"/>
          <w:szCs w:val="16"/>
        </w:rPr>
        <w:t>, 1997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708960" w14:textId="77777777" w:rsidR="00951EB4" w:rsidRPr="008F3500" w:rsidRDefault="00951EB4" w:rsidP="00D54CC6">
    <w:pPr>
      <w:pStyle w:val="Glava"/>
      <w:tabs>
        <w:tab w:val="left" w:pos="5112"/>
      </w:tabs>
      <w:spacing w:line="240" w:lineRule="exact"/>
      <w:rPr>
        <w:rFonts w:cs="Arial"/>
        <w:sz w:val="16"/>
      </w:rPr>
    </w:pPr>
    <w:r w:rsidRPr="008F3500">
      <w:rPr>
        <w:rFonts w:cs="Arial"/>
        <w:sz w:val="16"/>
      </w:rPr>
      <w:tab/>
    </w:r>
  </w:p>
  <w:p w14:paraId="34531738" w14:textId="77777777" w:rsidR="00951EB4" w:rsidRPr="008F3500" w:rsidRDefault="00951EB4" w:rsidP="00D54CC6">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D4AFB"/>
    <w:multiLevelType w:val="hybridMultilevel"/>
    <w:tmpl w:val="6756DE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8D16B7"/>
    <w:multiLevelType w:val="hybridMultilevel"/>
    <w:tmpl w:val="5A6A08E0"/>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1378AF"/>
    <w:multiLevelType w:val="hybridMultilevel"/>
    <w:tmpl w:val="86CA75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03651E"/>
    <w:multiLevelType w:val="hybridMultilevel"/>
    <w:tmpl w:val="C818F1CA"/>
    <w:lvl w:ilvl="0" w:tplc="9B42CA7C">
      <w:start w:val="1"/>
      <w:numFmt w:val="decimal"/>
      <w:lvlText w:val="%1."/>
      <w:lvlJc w:val="left"/>
      <w:pPr>
        <w:ind w:left="644" w:hanging="360"/>
      </w:pPr>
      <w:rPr>
        <w:rFonts w:ascii="Arial" w:eastAsia="Calibri" w:hAnsi="Arial" w:cs="Arial"/>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06790762"/>
    <w:multiLevelType w:val="hybridMultilevel"/>
    <w:tmpl w:val="47CE0E62"/>
    <w:lvl w:ilvl="0" w:tplc="BB2C3422">
      <w:start w:val="1"/>
      <w:numFmt w:val="decimal"/>
      <w:lvlText w:val="%1."/>
      <w:lvlJc w:val="left"/>
      <w:pPr>
        <w:ind w:left="360" w:hanging="360"/>
      </w:pPr>
    </w:lvl>
    <w:lvl w:ilvl="1" w:tplc="57BC61B4">
      <w:start w:val="1"/>
      <w:numFmt w:val="bullet"/>
      <w:lvlText w:val="o"/>
      <w:lvlJc w:val="left"/>
      <w:pPr>
        <w:ind w:left="1080" w:hanging="360"/>
      </w:pPr>
      <w:rPr>
        <w:rFonts w:ascii="Courier New" w:hAnsi="Courier New" w:hint="default"/>
      </w:rPr>
    </w:lvl>
    <w:lvl w:ilvl="2" w:tplc="A87649CA" w:tentative="1">
      <w:start w:val="1"/>
      <w:numFmt w:val="bullet"/>
      <w:lvlText w:val=""/>
      <w:lvlJc w:val="left"/>
      <w:pPr>
        <w:ind w:left="1800" w:hanging="360"/>
      </w:pPr>
      <w:rPr>
        <w:rFonts w:ascii="Wingdings" w:hAnsi="Wingdings" w:hint="default"/>
      </w:rPr>
    </w:lvl>
    <w:lvl w:ilvl="3" w:tplc="1FEADEE8" w:tentative="1">
      <w:start w:val="1"/>
      <w:numFmt w:val="bullet"/>
      <w:lvlText w:val=""/>
      <w:lvlJc w:val="left"/>
      <w:pPr>
        <w:ind w:left="2520" w:hanging="360"/>
      </w:pPr>
      <w:rPr>
        <w:rFonts w:ascii="Symbol" w:hAnsi="Symbol" w:hint="default"/>
      </w:rPr>
    </w:lvl>
    <w:lvl w:ilvl="4" w:tplc="0BDEB2A6" w:tentative="1">
      <w:start w:val="1"/>
      <w:numFmt w:val="bullet"/>
      <w:lvlText w:val="o"/>
      <w:lvlJc w:val="left"/>
      <w:pPr>
        <w:ind w:left="3240" w:hanging="360"/>
      </w:pPr>
      <w:rPr>
        <w:rFonts w:ascii="Courier New" w:hAnsi="Courier New" w:hint="default"/>
      </w:rPr>
    </w:lvl>
    <w:lvl w:ilvl="5" w:tplc="1D9A26DA" w:tentative="1">
      <w:start w:val="1"/>
      <w:numFmt w:val="bullet"/>
      <w:lvlText w:val=""/>
      <w:lvlJc w:val="left"/>
      <w:pPr>
        <w:ind w:left="3960" w:hanging="360"/>
      </w:pPr>
      <w:rPr>
        <w:rFonts w:ascii="Wingdings" w:hAnsi="Wingdings" w:hint="default"/>
      </w:rPr>
    </w:lvl>
    <w:lvl w:ilvl="6" w:tplc="F8826000" w:tentative="1">
      <w:start w:val="1"/>
      <w:numFmt w:val="bullet"/>
      <w:lvlText w:val=""/>
      <w:lvlJc w:val="left"/>
      <w:pPr>
        <w:ind w:left="4680" w:hanging="360"/>
      </w:pPr>
      <w:rPr>
        <w:rFonts w:ascii="Symbol" w:hAnsi="Symbol" w:hint="default"/>
      </w:rPr>
    </w:lvl>
    <w:lvl w:ilvl="7" w:tplc="798A3F4E" w:tentative="1">
      <w:start w:val="1"/>
      <w:numFmt w:val="bullet"/>
      <w:lvlText w:val="o"/>
      <w:lvlJc w:val="left"/>
      <w:pPr>
        <w:ind w:left="5400" w:hanging="360"/>
      </w:pPr>
      <w:rPr>
        <w:rFonts w:ascii="Courier New" w:hAnsi="Courier New" w:hint="default"/>
      </w:rPr>
    </w:lvl>
    <w:lvl w:ilvl="8" w:tplc="0A84D188" w:tentative="1">
      <w:start w:val="1"/>
      <w:numFmt w:val="bullet"/>
      <w:lvlText w:val=""/>
      <w:lvlJc w:val="left"/>
      <w:pPr>
        <w:ind w:left="6120" w:hanging="360"/>
      </w:pPr>
      <w:rPr>
        <w:rFonts w:ascii="Wingdings" w:hAnsi="Wingdings" w:hint="default"/>
      </w:rPr>
    </w:lvl>
  </w:abstractNum>
  <w:abstractNum w:abstractNumId="5" w15:restartNumberingAfterBreak="0">
    <w:nsid w:val="08085840"/>
    <w:multiLevelType w:val="hybridMultilevel"/>
    <w:tmpl w:val="98F09A0A"/>
    <w:lvl w:ilvl="0" w:tplc="53901A12">
      <w:start w:val="1"/>
      <w:numFmt w:val="bullet"/>
      <w:lvlText w:val=""/>
      <w:lvlJc w:val="left"/>
      <w:pPr>
        <w:ind w:left="360" w:hanging="360"/>
      </w:pPr>
      <w:rPr>
        <w:rFonts w:ascii="Symbol" w:hAnsi="Symbol" w:hint="default"/>
      </w:rPr>
    </w:lvl>
    <w:lvl w:ilvl="1" w:tplc="7F4ADFE2" w:tentative="1">
      <w:start w:val="1"/>
      <w:numFmt w:val="bullet"/>
      <w:lvlText w:val="o"/>
      <w:lvlJc w:val="left"/>
      <w:pPr>
        <w:ind w:left="1080" w:hanging="360"/>
      </w:pPr>
      <w:rPr>
        <w:rFonts w:ascii="Courier New" w:hAnsi="Courier New" w:hint="default"/>
      </w:rPr>
    </w:lvl>
    <w:lvl w:ilvl="2" w:tplc="A3522C42" w:tentative="1">
      <w:start w:val="1"/>
      <w:numFmt w:val="bullet"/>
      <w:lvlText w:val=""/>
      <w:lvlJc w:val="left"/>
      <w:pPr>
        <w:ind w:left="1800" w:hanging="360"/>
      </w:pPr>
      <w:rPr>
        <w:rFonts w:ascii="Wingdings" w:hAnsi="Wingdings" w:hint="default"/>
      </w:rPr>
    </w:lvl>
    <w:lvl w:ilvl="3" w:tplc="32A2C140" w:tentative="1">
      <w:start w:val="1"/>
      <w:numFmt w:val="bullet"/>
      <w:lvlText w:val=""/>
      <w:lvlJc w:val="left"/>
      <w:pPr>
        <w:ind w:left="2520" w:hanging="360"/>
      </w:pPr>
      <w:rPr>
        <w:rFonts w:ascii="Symbol" w:hAnsi="Symbol" w:hint="default"/>
      </w:rPr>
    </w:lvl>
    <w:lvl w:ilvl="4" w:tplc="414C6CEC" w:tentative="1">
      <w:start w:val="1"/>
      <w:numFmt w:val="bullet"/>
      <w:lvlText w:val="o"/>
      <w:lvlJc w:val="left"/>
      <w:pPr>
        <w:ind w:left="3240" w:hanging="360"/>
      </w:pPr>
      <w:rPr>
        <w:rFonts w:ascii="Courier New" w:hAnsi="Courier New" w:hint="default"/>
      </w:rPr>
    </w:lvl>
    <w:lvl w:ilvl="5" w:tplc="295284FA" w:tentative="1">
      <w:start w:val="1"/>
      <w:numFmt w:val="bullet"/>
      <w:lvlText w:val=""/>
      <w:lvlJc w:val="left"/>
      <w:pPr>
        <w:ind w:left="3960" w:hanging="360"/>
      </w:pPr>
      <w:rPr>
        <w:rFonts w:ascii="Wingdings" w:hAnsi="Wingdings" w:hint="default"/>
      </w:rPr>
    </w:lvl>
    <w:lvl w:ilvl="6" w:tplc="115C5FFA" w:tentative="1">
      <w:start w:val="1"/>
      <w:numFmt w:val="bullet"/>
      <w:lvlText w:val=""/>
      <w:lvlJc w:val="left"/>
      <w:pPr>
        <w:ind w:left="4680" w:hanging="360"/>
      </w:pPr>
      <w:rPr>
        <w:rFonts w:ascii="Symbol" w:hAnsi="Symbol" w:hint="default"/>
      </w:rPr>
    </w:lvl>
    <w:lvl w:ilvl="7" w:tplc="6DBC3A16" w:tentative="1">
      <w:start w:val="1"/>
      <w:numFmt w:val="bullet"/>
      <w:lvlText w:val="o"/>
      <w:lvlJc w:val="left"/>
      <w:pPr>
        <w:ind w:left="5400" w:hanging="360"/>
      </w:pPr>
      <w:rPr>
        <w:rFonts w:ascii="Courier New" w:hAnsi="Courier New" w:hint="default"/>
      </w:rPr>
    </w:lvl>
    <w:lvl w:ilvl="8" w:tplc="CDD4F4D0" w:tentative="1">
      <w:start w:val="1"/>
      <w:numFmt w:val="bullet"/>
      <w:lvlText w:val=""/>
      <w:lvlJc w:val="left"/>
      <w:pPr>
        <w:ind w:left="6120" w:hanging="360"/>
      </w:pPr>
      <w:rPr>
        <w:rFonts w:ascii="Wingdings" w:hAnsi="Wingdings" w:hint="default"/>
      </w:rPr>
    </w:lvl>
  </w:abstractNum>
  <w:abstractNum w:abstractNumId="6" w15:restartNumberingAfterBreak="0">
    <w:nsid w:val="090832D1"/>
    <w:multiLevelType w:val="hybridMultilevel"/>
    <w:tmpl w:val="0E0E789E"/>
    <w:lvl w:ilvl="0" w:tplc="F54AD604">
      <w:start w:val="1"/>
      <w:numFmt w:val="bullet"/>
      <w:lvlText w:val=""/>
      <w:lvlJc w:val="left"/>
      <w:pPr>
        <w:tabs>
          <w:tab w:val="num" w:pos="397"/>
        </w:tabs>
        <w:ind w:left="397" w:hanging="397"/>
      </w:pPr>
      <w:rPr>
        <w:rFonts w:ascii="Symbol" w:hAnsi="Symbol" w:hint="default"/>
      </w:rPr>
    </w:lvl>
    <w:lvl w:ilvl="1" w:tplc="CE644B7E">
      <w:start w:val="1"/>
      <w:numFmt w:val="bullet"/>
      <w:lvlText w:val="o"/>
      <w:lvlJc w:val="left"/>
      <w:pPr>
        <w:tabs>
          <w:tab w:val="num" w:pos="1440"/>
        </w:tabs>
        <w:ind w:left="1440" w:hanging="360"/>
      </w:pPr>
      <w:rPr>
        <w:rFonts w:ascii="Courier New" w:hAnsi="Courier New" w:hint="default"/>
      </w:rPr>
    </w:lvl>
    <w:lvl w:ilvl="2" w:tplc="6F602E8E" w:tentative="1">
      <w:start w:val="1"/>
      <w:numFmt w:val="bullet"/>
      <w:lvlText w:val=""/>
      <w:lvlJc w:val="left"/>
      <w:pPr>
        <w:tabs>
          <w:tab w:val="num" w:pos="2160"/>
        </w:tabs>
        <w:ind w:left="2160" w:hanging="360"/>
      </w:pPr>
      <w:rPr>
        <w:rFonts w:ascii="Wingdings" w:hAnsi="Wingdings" w:hint="default"/>
      </w:rPr>
    </w:lvl>
    <w:lvl w:ilvl="3" w:tplc="6EAAE75E" w:tentative="1">
      <w:start w:val="1"/>
      <w:numFmt w:val="bullet"/>
      <w:lvlText w:val=""/>
      <w:lvlJc w:val="left"/>
      <w:pPr>
        <w:tabs>
          <w:tab w:val="num" w:pos="2880"/>
        </w:tabs>
        <w:ind w:left="2880" w:hanging="360"/>
      </w:pPr>
      <w:rPr>
        <w:rFonts w:ascii="Symbol" w:hAnsi="Symbol" w:hint="default"/>
      </w:rPr>
    </w:lvl>
    <w:lvl w:ilvl="4" w:tplc="BB9E3F02" w:tentative="1">
      <w:start w:val="1"/>
      <w:numFmt w:val="bullet"/>
      <w:lvlText w:val="o"/>
      <w:lvlJc w:val="left"/>
      <w:pPr>
        <w:tabs>
          <w:tab w:val="num" w:pos="3600"/>
        </w:tabs>
        <w:ind w:left="3600" w:hanging="360"/>
      </w:pPr>
      <w:rPr>
        <w:rFonts w:ascii="Courier New" w:hAnsi="Courier New" w:hint="default"/>
      </w:rPr>
    </w:lvl>
    <w:lvl w:ilvl="5" w:tplc="8CD0A80E" w:tentative="1">
      <w:start w:val="1"/>
      <w:numFmt w:val="bullet"/>
      <w:lvlText w:val=""/>
      <w:lvlJc w:val="left"/>
      <w:pPr>
        <w:tabs>
          <w:tab w:val="num" w:pos="4320"/>
        </w:tabs>
        <w:ind w:left="4320" w:hanging="360"/>
      </w:pPr>
      <w:rPr>
        <w:rFonts w:ascii="Wingdings" w:hAnsi="Wingdings" w:hint="default"/>
      </w:rPr>
    </w:lvl>
    <w:lvl w:ilvl="6" w:tplc="ADB69386" w:tentative="1">
      <w:start w:val="1"/>
      <w:numFmt w:val="bullet"/>
      <w:lvlText w:val=""/>
      <w:lvlJc w:val="left"/>
      <w:pPr>
        <w:tabs>
          <w:tab w:val="num" w:pos="5040"/>
        </w:tabs>
        <w:ind w:left="5040" w:hanging="360"/>
      </w:pPr>
      <w:rPr>
        <w:rFonts w:ascii="Symbol" w:hAnsi="Symbol" w:hint="default"/>
      </w:rPr>
    </w:lvl>
    <w:lvl w:ilvl="7" w:tplc="0CEE4FB8" w:tentative="1">
      <w:start w:val="1"/>
      <w:numFmt w:val="bullet"/>
      <w:lvlText w:val="o"/>
      <w:lvlJc w:val="left"/>
      <w:pPr>
        <w:tabs>
          <w:tab w:val="num" w:pos="5760"/>
        </w:tabs>
        <w:ind w:left="5760" w:hanging="360"/>
      </w:pPr>
      <w:rPr>
        <w:rFonts w:ascii="Courier New" w:hAnsi="Courier New" w:hint="default"/>
      </w:rPr>
    </w:lvl>
    <w:lvl w:ilvl="8" w:tplc="D1D224C0"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9CC085C"/>
    <w:multiLevelType w:val="hybridMultilevel"/>
    <w:tmpl w:val="86FAC6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ABD3891"/>
    <w:multiLevelType w:val="hybridMultilevel"/>
    <w:tmpl w:val="DBACDC46"/>
    <w:lvl w:ilvl="0" w:tplc="495A5718">
      <w:start w:val="1"/>
      <w:numFmt w:val="decimal"/>
      <w:lvlText w:val="%1."/>
      <w:lvlJc w:val="left"/>
      <w:pPr>
        <w:ind w:left="360" w:hanging="360"/>
      </w:pPr>
      <w:rPr>
        <w:rFonts w:ascii="Arial" w:hAnsi="Arial" w:hint="default"/>
      </w:rPr>
    </w:lvl>
    <w:lvl w:ilvl="1" w:tplc="9C56F660" w:tentative="1">
      <w:start w:val="1"/>
      <w:numFmt w:val="bullet"/>
      <w:lvlText w:val="o"/>
      <w:lvlJc w:val="left"/>
      <w:pPr>
        <w:ind w:left="1080" w:hanging="360"/>
      </w:pPr>
      <w:rPr>
        <w:rFonts w:ascii="Courier New" w:hAnsi="Courier New" w:hint="default"/>
      </w:rPr>
    </w:lvl>
    <w:lvl w:ilvl="2" w:tplc="5E78B2D6" w:tentative="1">
      <w:start w:val="1"/>
      <w:numFmt w:val="bullet"/>
      <w:lvlText w:val=""/>
      <w:lvlJc w:val="left"/>
      <w:pPr>
        <w:ind w:left="1800" w:hanging="360"/>
      </w:pPr>
      <w:rPr>
        <w:rFonts w:ascii="Wingdings" w:hAnsi="Wingdings" w:hint="default"/>
      </w:rPr>
    </w:lvl>
    <w:lvl w:ilvl="3" w:tplc="4C2E0CAE" w:tentative="1">
      <w:start w:val="1"/>
      <w:numFmt w:val="bullet"/>
      <w:lvlText w:val=""/>
      <w:lvlJc w:val="left"/>
      <w:pPr>
        <w:ind w:left="2520" w:hanging="360"/>
      </w:pPr>
      <w:rPr>
        <w:rFonts w:ascii="Symbol" w:hAnsi="Symbol" w:hint="default"/>
      </w:rPr>
    </w:lvl>
    <w:lvl w:ilvl="4" w:tplc="D50EF340" w:tentative="1">
      <w:start w:val="1"/>
      <w:numFmt w:val="bullet"/>
      <w:lvlText w:val="o"/>
      <w:lvlJc w:val="left"/>
      <w:pPr>
        <w:ind w:left="3240" w:hanging="360"/>
      </w:pPr>
      <w:rPr>
        <w:rFonts w:ascii="Courier New" w:hAnsi="Courier New" w:hint="default"/>
      </w:rPr>
    </w:lvl>
    <w:lvl w:ilvl="5" w:tplc="A7C81B28" w:tentative="1">
      <w:start w:val="1"/>
      <w:numFmt w:val="bullet"/>
      <w:lvlText w:val=""/>
      <w:lvlJc w:val="left"/>
      <w:pPr>
        <w:ind w:left="3960" w:hanging="360"/>
      </w:pPr>
      <w:rPr>
        <w:rFonts w:ascii="Wingdings" w:hAnsi="Wingdings" w:hint="default"/>
      </w:rPr>
    </w:lvl>
    <w:lvl w:ilvl="6" w:tplc="51161A56" w:tentative="1">
      <w:start w:val="1"/>
      <w:numFmt w:val="bullet"/>
      <w:lvlText w:val=""/>
      <w:lvlJc w:val="left"/>
      <w:pPr>
        <w:ind w:left="4680" w:hanging="360"/>
      </w:pPr>
      <w:rPr>
        <w:rFonts w:ascii="Symbol" w:hAnsi="Symbol" w:hint="default"/>
      </w:rPr>
    </w:lvl>
    <w:lvl w:ilvl="7" w:tplc="C4AEFEDE" w:tentative="1">
      <w:start w:val="1"/>
      <w:numFmt w:val="bullet"/>
      <w:lvlText w:val="o"/>
      <w:lvlJc w:val="left"/>
      <w:pPr>
        <w:ind w:left="5400" w:hanging="360"/>
      </w:pPr>
      <w:rPr>
        <w:rFonts w:ascii="Courier New" w:hAnsi="Courier New" w:hint="default"/>
      </w:rPr>
    </w:lvl>
    <w:lvl w:ilvl="8" w:tplc="59B4AA36" w:tentative="1">
      <w:start w:val="1"/>
      <w:numFmt w:val="bullet"/>
      <w:lvlText w:val=""/>
      <w:lvlJc w:val="left"/>
      <w:pPr>
        <w:ind w:left="6120" w:hanging="360"/>
      </w:pPr>
      <w:rPr>
        <w:rFonts w:ascii="Wingdings" w:hAnsi="Wingdings" w:hint="default"/>
      </w:rPr>
    </w:lvl>
  </w:abstractNum>
  <w:abstractNum w:abstractNumId="9" w15:restartNumberingAfterBreak="0">
    <w:nsid w:val="0B9D26DD"/>
    <w:multiLevelType w:val="hybridMultilevel"/>
    <w:tmpl w:val="2C6A5D3C"/>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CB77270"/>
    <w:multiLevelType w:val="hybridMultilevel"/>
    <w:tmpl w:val="1AD23E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0DDC565E"/>
    <w:multiLevelType w:val="hybridMultilevel"/>
    <w:tmpl w:val="AA3E8A5E"/>
    <w:lvl w:ilvl="0" w:tplc="FB4423B8">
      <w:start w:val="1"/>
      <w:numFmt w:val="decimal"/>
      <w:lvlText w:val="%1."/>
      <w:lvlJc w:val="left"/>
      <w:pPr>
        <w:ind w:left="360" w:hanging="360"/>
      </w:pPr>
      <w:rPr>
        <w:rFonts w:ascii="Arial" w:hAnsi="Arial" w:hint="default"/>
      </w:rPr>
    </w:lvl>
    <w:lvl w:ilvl="1" w:tplc="8EBEAACA" w:tentative="1">
      <w:start w:val="1"/>
      <w:numFmt w:val="bullet"/>
      <w:lvlText w:val="o"/>
      <w:lvlJc w:val="left"/>
      <w:pPr>
        <w:ind w:left="1080" w:hanging="360"/>
      </w:pPr>
      <w:rPr>
        <w:rFonts w:ascii="Courier New" w:hAnsi="Courier New" w:hint="default"/>
      </w:rPr>
    </w:lvl>
    <w:lvl w:ilvl="2" w:tplc="B3AC72FA" w:tentative="1">
      <w:start w:val="1"/>
      <w:numFmt w:val="bullet"/>
      <w:lvlText w:val=""/>
      <w:lvlJc w:val="left"/>
      <w:pPr>
        <w:ind w:left="1800" w:hanging="360"/>
      </w:pPr>
      <w:rPr>
        <w:rFonts w:ascii="Wingdings" w:hAnsi="Wingdings" w:hint="default"/>
      </w:rPr>
    </w:lvl>
    <w:lvl w:ilvl="3" w:tplc="76CE335A" w:tentative="1">
      <w:start w:val="1"/>
      <w:numFmt w:val="bullet"/>
      <w:lvlText w:val=""/>
      <w:lvlJc w:val="left"/>
      <w:pPr>
        <w:ind w:left="2520" w:hanging="360"/>
      </w:pPr>
      <w:rPr>
        <w:rFonts w:ascii="Symbol" w:hAnsi="Symbol" w:hint="default"/>
      </w:rPr>
    </w:lvl>
    <w:lvl w:ilvl="4" w:tplc="751E750E" w:tentative="1">
      <w:start w:val="1"/>
      <w:numFmt w:val="bullet"/>
      <w:lvlText w:val="o"/>
      <w:lvlJc w:val="left"/>
      <w:pPr>
        <w:ind w:left="3240" w:hanging="360"/>
      </w:pPr>
      <w:rPr>
        <w:rFonts w:ascii="Courier New" w:hAnsi="Courier New" w:hint="default"/>
      </w:rPr>
    </w:lvl>
    <w:lvl w:ilvl="5" w:tplc="2D28E4F2" w:tentative="1">
      <w:start w:val="1"/>
      <w:numFmt w:val="bullet"/>
      <w:lvlText w:val=""/>
      <w:lvlJc w:val="left"/>
      <w:pPr>
        <w:ind w:left="3960" w:hanging="360"/>
      </w:pPr>
      <w:rPr>
        <w:rFonts w:ascii="Wingdings" w:hAnsi="Wingdings" w:hint="default"/>
      </w:rPr>
    </w:lvl>
    <w:lvl w:ilvl="6" w:tplc="C542FE0E" w:tentative="1">
      <w:start w:val="1"/>
      <w:numFmt w:val="bullet"/>
      <w:lvlText w:val=""/>
      <w:lvlJc w:val="left"/>
      <w:pPr>
        <w:ind w:left="4680" w:hanging="360"/>
      </w:pPr>
      <w:rPr>
        <w:rFonts w:ascii="Symbol" w:hAnsi="Symbol" w:hint="default"/>
      </w:rPr>
    </w:lvl>
    <w:lvl w:ilvl="7" w:tplc="25688F24" w:tentative="1">
      <w:start w:val="1"/>
      <w:numFmt w:val="bullet"/>
      <w:lvlText w:val="o"/>
      <w:lvlJc w:val="left"/>
      <w:pPr>
        <w:ind w:left="5400" w:hanging="360"/>
      </w:pPr>
      <w:rPr>
        <w:rFonts w:ascii="Courier New" w:hAnsi="Courier New" w:hint="default"/>
      </w:rPr>
    </w:lvl>
    <w:lvl w:ilvl="8" w:tplc="DBFE63E2" w:tentative="1">
      <w:start w:val="1"/>
      <w:numFmt w:val="bullet"/>
      <w:lvlText w:val=""/>
      <w:lvlJc w:val="left"/>
      <w:pPr>
        <w:ind w:left="6120" w:hanging="360"/>
      </w:pPr>
      <w:rPr>
        <w:rFonts w:ascii="Wingdings" w:hAnsi="Wingdings" w:hint="default"/>
      </w:rPr>
    </w:lvl>
  </w:abstractNum>
  <w:abstractNum w:abstractNumId="12" w15:restartNumberingAfterBreak="0">
    <w:nsid w:val="10694685"/>
    <w:multiLevelType w:val="hybridMultilevel"/>
    <w:tmpl w:val="A880C14A"/>
    <w:lvl w:ilvl="0" w:tplc="0424000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3096"/>
        </w:tabs>
        <w:ind w:left="-3096" w:hanging="360"/>
      </w:pPr>
    </w:lvl>
    <w:lvl w:ilvl="2" w:tplc="FFFFFFFF" w:tentative="1">
      <w:start w:val="1"/>
      <w:numFmt w:val="lowerRoman"/>
      <w:lvlText w:val="%3."/>
      <w:lvlJc w:val="right"/>
      <w:pPr>
        <w:tabs>
          <w:tab w:val="num" w:pos="-2376"/>
        </w:tabs>
        <w:ind w:left="-2376" w:hanging="180"/>
      </w:pPr>
    </w:lvl>
    <w:lvl w:ilvl="3" w:tplc="FFFFFFFF" w:tentative="1">
      <w:start w:val="1"/>
      <w:numFmt w:val="decimal"/>
      <w:lvlText w:val="%4."/>
      <w:lvlJc w:val="left"/>
      <w:pPr>
        <w:tabs>
          <w:tab w:val="num" w:pos="-1656"/>
        </w:tabs>
        <w:ind w:left="-1656" w:hanging="360"/>
      </w:pPr>
    </w:lvl>
    <w:lvl w:ilvl="4" w:tplc="FFFFFFFF" w:tentative="1">
      <w:start w:val="1"/>
      <w:numFmt w:val="lowerLetter"/>
      <w:lvlText w:val="%5."/>
      <w:lvlJc w:val="left"/>
      <w:pPr>
        <w:tabs>
          <w:tab w:val="num" w:pos="-936"/>
        </w:tabs>
        <w:ind w:left="-936" w:hanging="360"/>
      </w:pPr>
    </w:lvl>
    <w:lvl w:ilvl="5" w:tplc="FFFFFFFF" w:tentative="1">
      <w:start w:val="1"/>
      <w:numFmt w:val="lowerRoman"/>
      <w:lvlText w:val="%6."/>
      <w:lvlJc w:val="right"/>
      <w:pPr>
        <w:tabs>
          <w:tab w:val="num" w:pos="-216"/>
        </w:tabs>
        <w:ind w:left="-216" w:hanging="180"/>
      </w:pPr>
    </w:lvl>
    <w:lvl w:ilvl="6" w:tplc="FFFFFFFF" w:tentative="1">
      <w:start w:val="1"/>
      <w:numFmt w:val="decimal"/>
      <w:lvlText w:val="%7."/>
      <w:lvlJc w:val="left"/>
      <w:pPr>
        <w:tabs>
          <w:tab w:val="num" w:pos="504"/>
        </w:tabs>
        <w:ind w:left="504" w:hanging="360"/>
      </w:pPr>
    </w:lvl>
    <w:lvl w:ilvl="7" w:tplc="FFFFFFFF" w:tentative="1">
      <w:start w:val="1"/>
      <w:numFmt w:val="lowerLetter"/>
      <w:lvlText w:val="%8."/>
      <w:lvlJc w:val="left"/>
      <w:pPr>
        <w:tabs>
          <w:tab w:val="num" w:pos="1224"/>
        </w:tabs>
        <w:ind w:left="1224" w:hanging="360"/>
      </w:pPr>
    </w:lvl>
    <w:lvl w:ilvl="8" w:tplc="FFFFFFFF" w:tentative="1">
      <w:start w:val="1"/>
      <w:numFmt w:val="lowerRoman"/>
      <w:lvlText w:val="%9."/>
      <w:lvlJc w:val="right"/>
      <w:pPr>
        <w:tabs>
          <w:tab w:val="num" w:pos="1944"/>
        </w:tabs>
        <w:ind w:left="1944" w:hanging="180"/>
      </w:pPr>
    </w:lvl>
  </w:abstractNum>
  <w:abstractNum w:abstractNumId="13" w15:restartNumberingAfterBreak="0">
    <w:nsid w:val="110812B9"/>
    <w:multiLevelType w:val="hybridMultilevel"/>
    <w:tmpl w:val="85629C80"/>
    <w:lvl w:ilvl="0" w:tplc="85B0125A">
      <w:start w:val="1"/>
      <w:numFmt w:val="decimal"/>
      <w:lvlText w:val="%1."/>
      <w:lvlJc w:val="left"/>
      <w:pPr>
        <w:ind w:left="360" w:hanging="360"/>
      </w:pPr>
      <w:rPr>
        <w:rFonts w:ascii="Arial" w:hAnsi="Arial" w:hint="default"/>
      </w:rPr>
    </w:lvl>
    <w:lvl w:ilvl="1" w:tplc="6BDE9DB6">
      <w:start w:val="1"/>
      <w:numFmt w:val="bullet"/>
      <w:lvlText w:val="o"/>
      <w:lvlJc w:val="left"/>
      <w:pPr>
        <w:ind w:left="1080" w:hanging="360"/>
      </w:pPr>
      <w:rPr>
        <w:rFonts w:ascii="Courier New" w:hAnsi="Courier New" w:hint="default"/>
      </w:rPr>
    </w:lvl>
    <w:lvl w:ilvl="2" w:tplc="C57014E2" w:tentative="1">
      <w:start w:val="1"/>
      <w:numFmt w:val="bullet"/>
      <w:lvlText w:val=""/>
      <w:lvlJc w:val="left"/>
      <w:pPr>
        <w:ind w:left="1800" w:hanging="360"/>
      </w:pPr>
      <w:rPr>
        <w:rFonts w:ascii="Wingdings" w:hAnsi="Wingdings" w:hint="default"/>
      </w:rPr>
    </w:lvl>
    <w:lvl w:ilvl="3" w:tplc="835616DC" w:tentative="1">
      <w:start w:val="1"/>
      <w:numFmt w:val="bullet"/>
      <w:lvlText w:val=""/>
      <w:lvlJc w:val="left"/>
      <w:pPr>
        <w:ind w:left="2520" w:hanging="360"/>
      </w:pPr>
      <w:rPr>
        <w:rFonts w:ascii="Symbol" w:hAnsi="Symbol" w:hint="default"/>
      </w:rPr>
    </w:lvl>
    <w:lvl w:ilvl="4" w:tplc="4F6EA2E0" w:tentative="1">
      <w:start w:val="1"/>
      <w:numFmt w:val="bullet"/>
      <w:lvlText w:val="o"/>
      <w:lvlJc w:val="left"/>
      <w:pPr>
        <w:ind w:left="3240" w:hanging="360"/>
      </w:pPr>
      <w:rPr>
        <w:rFonts w:ascii="Courier New" w:hAnsi="Courier New" w:hint="default"/>
      </w:rPr>
    </w:lvl>
    <w:lvl w:ilvl="5" w:tplc="F8A80744" w:tentative="1">
      <w:start w:val="1"/>
      <w:numFmt w:val="bullet"/>
      <w:lvlText w:val=""/>
      <w:lvlJc w:val="left"/>
      <w:pPr>
        <w:ind w:left="3960" w:hanging="360"/>
      </w:pPr>
      <w:rPr>
        <w:rFonts w:ascii="Wingdings" w:hAnsi="Wingdings" w:hint="default"/>
      </w:rPr>
    </w:lvl>
    <w:lvl w:ilvl="6" w:tplc="3AF8AEBE" w:tentative="1">
      <w:start w:val="1"/>
      <w:numFmt w:val="bullet"/>
      <w:lvlText w:val=""/>
      <w:lvlJc w:val="left"/>
      <w:pPr>
        <w:ind w:left="4680" w:hanging="360"/>
      </w:pPr>
      <w:rPr>
        <w:rFonts w:ascii="Symbol" w:hAnsi="Symbol" w:hint="default"/>
      </w:rPr>
    </w:lvl>
    <w:lvl w:ilvl="7" w:tplc="22DA7F3A" w:tentative="1">
      <w:start w:val="1"/>
      <w:numFmt w:val="bullet"/>
      <w:lvlText w:val="o"/>
      <w:lvlJc w:val="left"/>
      <w:pPr>
        <w:ind w:left="5400" w:hanging="360"/>
      </w:pPr>
      <w:rPr>
        <w:rFonts w:ascii="Courier New" w:hAnsi="Courier New" w:hint="default"/>
      </w:rPr>
    </w:lvl>
    <w:lvl w:ilvl="8" w:tplc="69BCC572" w:tentative="1">
      <w:start w:val="1"/>
      <w:numFmt w:val="bullet"/>
      <w:lvlText w:val=""/>
      <w:lvlJc w:val="left"/>
      <w:pPr>
        <w:ind w:left="6120" w:hanging="360"/>
      </w:pPr>
      <w:rPr>
        <w:rFonts w:ascii="Wingdings" w:hAnsi="Wingdings" w:hint="default"/>
      </w:rPr>
    </w:lvl>
  </w:abstractNum>
  <w:abstractNum w:abstractNumId="14" w15:restartNumberingAfterBreak="0">
    <w:nsid w:val="12336BF0"/>
    <w:multiLevelType w:val="hybridMultilevel"/>
    <w:tmpl w:val="E6D640B6"/>
    <w:lvl w:ilvl="0" w:tplc="3288FA3E">
      <w:start w:val="1"/>
      <w:numFmt w:val="bullet"/>
      <w:lvlText w:val=""/>
      <w:lvlJc w:val="left"/>
      <w:pPr>
        <w:tabs>
          <w:tab w:val="num" w:pos="397"/>
        </w:tabs>
        <w:ind w:left="397" w:hanging="397"/>
      </w:pPr>
      <w:rPr>
        <w:rFonts w:ascii="Symbol" w:hAnsi="Symbol" w:hint="default"/>
      </w:rPr>
    </w:lvl>
    <w:lvl w:ilvl="1" w:tplc="C462667A">
      <w:start w:val="1"/>
      <w:numFmt w:val="bullet"/>
      <w:lvlText w:val="o"/>
      <w:lvlJc w:val="left"/>
      <w:pPr>
        <w:tabs>
          <w:tab w:val="num" w:pos="1440"/>
        </w:tabs>
        <w:ind w:left="1440" w:hanging="360"/>
      </w:pPr>
      <w:rPr>
        <w:rFonts w:ascii="Courier New" w:hAnsi="Courier New" w:hint="default"/>
      </w:rPr>
    </w:lvl>
    <w:lvl w:ilvl="2" w:tplc="D2DCE522" w:tentative="1">
      <w:start w:val="1"/>
      <w:numFmt w:val="bullet"/>
      <w:lvlText w:val=""/>
      <w:lvlJc w:val="left"/>
      <w:pPr>
        <w:tabs>
          <w:tab w:val="num" w:pos="2160"/>
        </w:tabs>
        <w:ind w:left="2160" w:hanging="360"/>
      </w:pPr>
      <w:rPr>
        <w:rFonts w:ascii="Wingdings" w:hAnsi="Wingdings" w:hint="default"/>
      </w:rPr>
    </w:lvl>
    <w:lvl w:ilvl="3" w:tplc="C910FD74" w:tentative="1">
      <w:start w:val="1"/>
      <w:numFmt w:val="bullet"/>
      <w:lvlText w:val=""/>
      <w:lvlJc w:val="left"/>
      <w:pPr>
        <w:tabs>
          <w:tab w:val="num" w:pos="2880"/>
        </w:tabs>
        <w:ind w:left="2880" w:hanging="360"/>
      </w:pPr>
      <w:rPr>
        <w:rFonts w:ascii="Symbol" w:hAnsi="Symbol" w:hint="default"/>
      </w:rPr>
    </w:lvl>
    <w:lvl w:ilvl="4" w:tplc="E72E4B40" w:tentative="1">
      <w:start w:val="1"/>
      <w:numFmt w:val="bullet"/>
      <w:lvlText w:val="o"/>
      <w:lvlJc w:val="left"/>
      <w:pPr>
        <w:tabs>
          <w:tab w:val="num" w:pos="3600"/>
        </w:tabs>
        <w:ind w:left="3600" w:hanging="360"/>
      </w:pPr>
      <w:rPr>
        <w:rFonts w:ascii="Courier New" w:hAnsi="Courier New" w:hint="default"/>
      </w:rPr>
    </w:lvl>
    <w:lvl w:ilvl="5" w:tplc="50960814" w:tentative="1">
      <w:start w:val="1"/>
      <w:numFmt w:val="bullet"/>
      <w:lvlText w:val=""/>
      <w:lvlJc w:val="left"/>
      <w:pPr>
        <w:tabs>
          <w:tab w:val="num" w:pos="4320"/>
        </w:tabs>
        <w:ind w:left="4320" w:hanging="360"/>
      </w:pPr>
      <w:rPr>
        <w:rFonts w:ascii="Wingdings" w:hAnsi="Wingdings" w:hint="default"/>
      </w:rPr>
    </w:lvl>
    <w:lvl w:ilvl="6" w:tplc="29C4CED2" w:tentative="1">
      <w:start w:val="1"/>
      <w:numFmt w:val="bullet"/>
      <w:lvlText w:val=""/>
      <w:lvlJc w:val="left"/>
      <w:pPr>
        <w:tabs>
          <w:tab w:val="num" w:pos="5040"/>
        </w:tabs>
        <w:ind w:left="5040" w:hanging="360"/>
      </w:pPr>
      <w:rPr>
        <w:rFonts w:ascii="Symbol" w:hAnsi="Symbol" w:hint="default"/>
      </w:rPr>
    </w:lvl>
    <w:lvl w:ilvl="7" w:tplc="E8A8F152" w:tentative="1">
      <w:start w:val="1"/>
      <w:numFmt w:val="bullet"/>
      <w:lvlText w:val="o"/>
      <w:lvlJc w:val="left"/>
      <w:pPr>
        <w:tabs>
          <w:tab w:val="num" w:pos="5760"/>
        </w:tabs>
        <w:ind w:left="5760" w:hanging="360"/>
      </w:pPr>
      <w:rPr>
        <w:rFonts w:ascii="Courier New" w:hAnsi="Courier New" w:hint="default"/>
      </w:rPr>
    </w:lvl>
    <w:lvl w:ilvl="8" w:tplc="620CC15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3A13F78"/>
    <w:multiLevelType w:val="hybridMultilevel"/>
    <w:tmpl w:val="7570C276"/>
    <w:lvl w:ilvl="0" w:tplc="62EED4EC">
      <w:start w:val="3"/>
      <w:numFmt w:val="bullet"/>
      <w:lvlText w:val="-"/>
      <w:lvlJc w:val="left"/>
      <w:pPr>
        <w:ind w:left="720" w:hanging="360"/>
      </w:pPr>
      <w:rPr>
        <w:rFonts w:ascii="Arial" w:hAnsi="Arial" w:hint="default"/>
      </w:rPr>
    </w:lvl>
    <w:lvl w:ilvl="1" w:tplc="19308D1E" w:tentative="1">
      <w:start w:val="1"/>
      <w:numFmt w:val="bullet"/>
      <w:lvlText w:val="o"/>
      <w:lvlJc w:val="left"/>
      <w:pPr>
        <w:ind w:left="1440" w:hanging="360"/>
      </w:pPr>
      <w:rPr>
        <w:rFonts w:ascii="Courier New" w:hAnsi="Courier New" w:hint="default"/>
      </w:rPr>
    </w:lvl>
    <w:lvl w:ilvl="2" w:tplc="5C1E5698" w:tentative="1">
      <w:start w:val="1"/>
      <w:numFmt w:val="bullet"/>
      <w:lvlText w:val=""/>
      <w:lvlJc w:val="left"/>
      <w:pPr>
        <w:ind w:left="2160" w:hanging="360"/>
      </w:pPr>
      <w:rPr>
        <w:rFonts w:ascii="Wingdings" w:hAnsi="Wingdings" w:hint="default"/>
      </w:rPr>
    </w:lvl>
    <w:lvl w:ilvl="3" w:tplc="751ADE86" w:tentative="1">
      <w:start w:val="1"/>
      <w:numFmt w:val="bullet"/>
      <w:lvlText w:val=""/>
      <w:lvlJc w:val="left"/>
      <w:pPr>
        <w:ind w:left="2880" w:hanging="360"/>
      </w:pPr>
      <w:rPr>
        <w:rFonts w:ascii="Symbol" w:hAnsi="Symbol" w:hint="default"/>
      </w:rPr>
    </w:lvl>
    <w:lvl w:ilvl="4" w:tplc="70AE5F5C" w:tentative="1">
      <w:start w:val="1"/>
      <w:numFmt w:val="bullet"/>
      <w:lvlText w:val="o"/>
      <w:lvlJc w:val="left"/>
      <w:pPr>
        <w:ind w:left="3600" w:hanging="360"/>
      </w:pPr>
      <w:rPr>
        <w:rFonts w:ascii="Courier New" w:hAnsi="Courier New" w:hint="default"/>
      </w:rPr>
    </w:lvl>
    <w:lvl w:ilvl="5" w:tplc="BFC0D494" w:tentative="1">
      <w:start w:val="1"/>
      <w:numFmt w:val="bullet"/>
      <w:lvlText w:val=""/>
      <w:lvlJc w:val="left"/>
      <w:pPr>
        <w:ind w:left="4320" w:hanging="360"/>
      </w:pPr>
      <w:rPr>
        <w:rFonts w:ascii="Wingdings" w:hAnsi="Wingdings" w:hint="default"/>
      </w:rPr>
    </w:lvl>
    <w:lvl w:ilvl="6" w:tplc="C5028672" w:tentative="1">
      <w:start w:val="1"/>
      <w:numFmt w:val="bullet"/>
      <w:lvlText w:val=""/>
      <w:lvlJc w:val="left"/>
      <w:pPr>
        <w:ind w:left="5040" w:hanging="360"/>
      </w:pPr>
      <w:rPr>
        <w:rFonts w:ascii="Symbol" w:hAnsi="Symbol" w:hint="default"/>
      </w:rPr>
    </w:lvl>
    <w:lvl w:ilvl="7" w:tplc="6090F4A0" w:tentative="1">
      <w:start w:val="1"/>
      <w:numFmt w:val="bullet"/>
      <w:lvlText w:val="o"/>
      <w:lvlJc w:val="left"/>
      <w:pPr>
        <w:ind w:left="5760" w:hanging="360"/>
      </w:pPr>
      <w:rPr>
        <w:rFonts w:ascii="Courier New" w:hAnsi="Courier New" w:hint="default"/>
      </w:rPr>
    </w:lvl>
    <w:lvl w:ilvl="8" w:tplc="42B694BE" w:tentative="1">
      <w:start w:val="1"/>
      <w:numFmt w:val="bullet"/>
      <w:lvlText w:val=""/>
      <w:lvlJc w:val="left"/>
      <w:pPr>
        <w:ind w:left="6480" w:hanging="360"/>
      </w:pPr>
      <w:rPr>
        <w:rFonts w:ascii="Wingdings" w:hAnsi="Wingdings" w:hint="default"/>
      </w:rPr>
    </w:lvl>
  </w:abstractNum>
  <w:abstractNum w:abstractNumId="16" w15:restartNumberingAfterBreak="0">
    <w:nsid w:val="13CC340F"/>
    <w:multiLevelType w:val="hybridMultilevel"/>
    <w:tmpl w:val="E37CCE80"/>
    <w:lvl w:ilvl="0" w:tplc="FF24B324">
      <w:start w:val="1"/>
      <w:numFmt w:val="bullet"/>
      <w:lvlText w:val=""/>
      <w:lvlJc w:val="left"/>
      <w:pPr>
        <w:ind w:left="360" w:hanging="360"/>
      </w:pPr>
      <w:rPr>
        <w:rFonts w:ascii="Symbol" w:hAnsi="Symbol" w:hint="default"/>
      </w:rPr>
    </w:lvl>
    <w:lvl w:ilvl="1" w:tplc="FCC816C0" w:tentative="1">
      <w:start w:val="1"/>
      <w:numFmt w:val="bullet"/>
      <w:lvlText w:val="o"/>
      <w:lvlJc w:val="left"/>
      <w:pPr>
        <w:ind w:left="1080" w:hanging="360"/>
      </w:pPr>
      <w:rPr>
        <w:rFonts w:ascii="Courier New" w:hAnsi="Courier New" w:hint="default"/>
      </w:rPr>
    </w:lvl>
    <w:lvl w:ilvl="2" w:tplc="0756BE70" w:tentative="1">
      <w:start w:val="1"/>
      <w:numFmt w:val="bullet"/>
      <w:lvlText w:val=""/>
      <w:lvlJc w:val="left"/>
      <w:pPr>
        <w:ind w:left="1800" w:hanging="360"/>
      </w:pPr>
      <w:rPr>
        <w:rFonts w:ascii="Wingdings" w:hAnsi="Wingdings" w:hint="default"/>
      </w:rPr>
    </w:lvl>
    <w:lvl w:ilvl="3" w:tplc="74A0BF72" w:tentative="1">
      <w:start w:val="1"/>
      <w:numFmt w:val="bullet"/>
      <w:lvlText w:val=""/>
      <w:lvlJc w:val="left"/>
      <w:pPr>
        <w:ind w:left="2520" w:hanging="360"/>
      </w:pPr>
      <w:rPr>
        <w:rFonts w:ascii="Symbol" w:hAnsi="Symbol" w:hint="default"/>
      </w:rPr>
    </w:lvl>
    <w:lvl w:ilvl="4" w:tplc="EE060550" w:tentative="1">
      <w:start w:val="1"/>
      <w:numFmt w:val="bullet"/>
      <w:lvlText w:val="o"/>
      <w:lvlJc w:val="left"/>
      <w:pPr>
        <w:ind w:left="3240" w:hanging="360"/>
      </w:pPr>
      <w:rPr>
        <w:rFonts w:ascii="Courier New" w:hAnsi="Courier New" w:hint="default"/>
      </w:rPr>
    </w:lvl>
    <w:lvl w:ilvl="5" w:tplc="238E7FA6" w:tentative="1">
      <w:start w:val="1"/>
      <w:numFmt w:val="bullet"/>
      <w:lvlText w:val=""/>
      <w:lvlJc w:val="left"/>
      <w:pPr>
        <w:ind w:left="3960" w:hanging="360"/>
      </w:pPr>
      <w:rPr>
        <w:rFonts w:ascii="Wingdings" w:hAnsi="Wingdings" w:hint="default"/>
      </w:rPr>
    </w:lvl>
    <w:lvl w:ilvl="6" w:tplc="A31047F8" w:tentative="1">
      <w:start w:val="1"/>
      <w:numFmt w:val="bullet"/>
      <w:lvlText w:val=""/>
      <w:lvlJc w:val="left"/>
      <w:pPr>
        <w:ind w:left="4680" w:hanging="360"/>
      </w:pPr>
      <w:rPr>
        <w:rFonts w:ascii="Symbol" w:hAnsi="Symbol" w:hint="default"/>
      </w:rPr>
    </w:lvl>
    <w:lvl w:ilvl="7" w:tplc="5116490C" w:tentative="1">
      <w:start w:val="1"/>
      <w:numFmt w:val="bullet"/>
      <w:lvlText w:val="o"/>
      <w:lvlJc w:val="left"/>
      <w:pPr>
        <w:ind w:left="5400" w:hanging="360"/>
      </w:pPr>
      <w:rPr>
        <w:rFonts w:ascii="Courier New" w:hAnsi="Courier New" w:hint="default"/>
      </w:rPr>
    </w:lvl>
    <w:lvl w:ilvl="8" w:tplc="DEAE5254" w:tentative="1">
      <w:start w:val="1"/>
      <w:numFmt w:val="bullet"/>
      <w:lvlText w:val=""/>
      <w:lvlJc w:val="left"/>
      <w:pPr>
        <w:ind w:left="6120" w:hanging="360"/>
      </w:pPr>
      <w:rPr>
        <w:rFonts w:ascii="Wingdings" w:hAnsi="Wingdings" w:hint="default"/>
      </w:rPr>
    </w:lvl>
  </w:abstractNum>
  <w:abstractNum w:abstractNumId="17" w15:restartNumberingAfterBreak="0">
    <w:nsid w:val="15A7591C"/>
    <w:multiLevelType w:val="hybridMultilevel"/>
    <w:tmpl w:val="24C28B94"/>
    <w:lvl w:ilvl="0" w:tplc="16D6529C">
      <w:start w:val="1"/>
      <w:numFmt w:val="decimal"/>
      <w:lvlText w:val="%1."/>
      <w:lvlJc w:val="left"/>
      <w:pPr>
        <w:ind w:left="360" w:hanging="360"/>
      </w:pPr>
      <w:rPr>
        <w:rFonts w:ascii="Arial" w:hAnsi="Arial" w:hint="default"/>
      </w:rPr>
    </w:lvl>
    <w:lvl w:ilvl="1" w:tplc="7FE86AF2">
      <w:start w:val="1"/>
      <w:numFmt w:val="bullet"/>
      <w:lvlText w:val="o"/>
      <w:lvlJc w:val="left"/>
      <w:pPr>
        <w:ind w:left="1080" w:hanging="360"/>
      </w:pPr>
      <w:rPr>
        <w:rFonts w:ascii="Courier New" w:hAnsi="Courier New" w:hint="default"/>
      </w:rPr>
    </w:lvl>
    <w:lvl w:ilvl="2" w:tplc="5DF4D130" w:tentative="1">
      <w:start w:val="1"/>
      <w:numFmt w:val="bullet"/>
      <w:lvlText w:val=""/>
      <w:lvlJc w:val="left"/>
      <w:pPr>
        <w:ind w:left="1800" w:hanging="360"/>
      </w:pPr>
      <w:rPr>
        <w:rFonts w:ascii="Wingdings" w:hAnsi="Wingdings" w:hint="default"/>
      </w:rPr>
    </w:lvl>
    <w:lvl w:ilvl="3" w:tplc="B948ACD6" w:tentative="1">
      <w:start w:val="1"/>
      <w:numFmt w:val="bullet"/>
      <w:lvlText w:val=""/>
      <w:lvlJc w:val="left"/>
      <w:pPr>
        <w:ind w:left="2520" w:hanging="360"/>
      </w:pPr>
      <w:rPr>
        <w:rFonts w:ascii="Symbol" w:hAnsi="Symbol" w:hint="default"/>
      </w:rPr>
    </w:lvl>
    <w:lvl w:ilvl="4" w:tplc="20EA386A" w:tentative="1">
      <w:start w:val="1"/>
      <w:numFmt w:val="bullet"/>
      <w:lvlText w:val="o"/>
      <w:lvlJc w:val="left"/>
      <w:pPr>
        <w:ind w:left="3240" w:hanging="360"/>
      </w:pPr>
      <w:rPr>
        <w:rFonts w:ascii="Courier New" w:hAnsi="Courier New" w:hint="default"/>
      </w:rPr>
    </w:lvl>
    <w:lvl w:ilvl="5" w:tplc="AA448946" w:tentative="1">
      <w:start w:val="1"/>
      <w:numFmt w:val="bullet"/>
      <w:lvlText w:val=""/>
      <w:lvlJc w:val="left"/>
      <w:pPr>
        <w:ind w:left="3960" w:hanging="360"/>
      </w:pPr>
      <w:rPr>
        <w:rFonts w:ascii="Wingdings" w:hAnsi="Wingdings" w:hint="default"/>
      </w:rPr>
    </w:lvl>
    <w:lvl w:ilvl="6" w:tplc="CCB4ABB4" w:tentative="1">
      <w:start w:val="1"/>
      <w:numFmt w:val="bullet"/>
      <w:lvlText w:val=""/>
      <w:lvlJc w:val="left"/>
      <w:pPr>
        <w:ind w:left="4680" w:hanging="360"/>
      </w:pPr>
      <w:rPr>
        <w:rFonts w:ascii="Symbol" w:hAnsi="Symbol" w:hint="default"/>
      </w:rPr>
    </w:lvl>
    <w:lvl w:ilvl="7" w:tplc="8DC688E2" w:tentative="1">
      <w:start w:val="1"/>
      <w:numFmt w:val="bullet"/>
      <w:lvlText w:val="o"/>
      <w:lvlJc w:val="left"/>
      <w:pPr>
        <w:ind w:left="5400" w:hanging="360"/>
      </w:pPr>
      <w:rPr>
        <w:rFonts w:ascii="Courier New" w:hAnsi="Courier New" w:hint="default"/>
      </w:rPr>
    </w:lvl>
    <w:lvl w:ilvl="8" w:tplc="A8AA05EA" w:tentative="1">
      <w:start w:val="1"/>
      <w:numFmt w:val="bullet"/>
      <w:lvlText w:val=""/>
      <w:lvlJc w:val="left"/>
      <w:pPr>
        <w:ind w:left="6120" w:hanging="360"/>
      </w:pPr>
      <w:rPr>
        <w:rFonts w:ascii="Wingdings" w:hAnsi="Wingdings" w:hint="default"/>
      </w:rPr>
    </w:lvl>
  </w:abstractNum>
  <w:abstractNum w:abstractNumId="18" w15:restartNumberingAfterBreak="0">
    <w:nsid w:val="15AB76C5"/>
    <w:multiLevelType w:val="hybridMultilevel"/>
    <w:tmpl w:val="437437B0"/>
    <w:lvl w:ilvl="0" w:tplc="F53A689C">
      <w:start w:val="1"/>
      <w:numFmt w:val="decimal"/>
      <w:lvlText w:val="%1."/>
      <w:lvlJc w:val="left"/>
      <w:pPr>
        <w:tabs>
          <w:tab w:val="num" w:pos="397"/>
        </w:tabs>
        <w:ind w:left="397" w:hanging="397"/>
      </w:pPr>
      <w:rPr>
        <w:rFonts w:ascii="Arial" w:hAnsi="Arial" w:hint="default"/>
      </w:rPr>
    </w:lvl>
    <w:lvl w:ilvl="1" w:tplc="88BC2E9A">
      <w:start w:val="1"/>
      <w:numFmt w:val="bullet"/>
      <w:lvlText w:val="o"/>
      <w:lvlJc w:val="left"/>
      <w:pPr>
        <w:tabs>
          <w:tab w:val="num" w:pos="1440"/>
        </w:tabs>
        <w:ind w:left="1440" w:hanging="360"/>
      </w:pPr>
      <w:rPr>
        <w:rFonts w:ascii="Courier New" w:hAnsi="Courier New" w:hint="default"/>
      </w:rPr>
    </w:lvl>
    <w:lvl w:ilvl="2" w:tplc="29502704" w:tentative="1">
      <w:start w:val="1"/>
      <w:numFmt w:val="bullet"/>
      <w:lvlText w:val=""/>
      <w:lvlJc w:val="left"/>
      <w:pPr>
        <w:tabs>
          <w:tab w:val="num" w:pos="2160"/>
        </w:tabs>
        <w:ind w:left="2160" w:hanging="360"/>
      </w:pPr>
      <w:rPr>
        <w:rFonts w:ascii="Wingdings" w:hAnsi="Wingdings" w:hint="default"/>
      </w:rPr>
    </w:lvl>
    <w:lvl w:ilvl="3" w:tplc="39921544" w:tentative="1">
      <w:start w:val="1"/>
      <w:numFmt w:val="bullet"/>
      <w:lvlText w:val=""/>
      <w:lvlJc w:val="left"/>
      <w:pPr>
        <w:tabs>
          <w:tab w:val="num" w:pos="2880"/>
        </w:tabs>
        <w:ind w:left="2880" w:hanging="360"/>
      </w:pPr>
      <w:rPr>
        <w:rFonts w:ascii="Symbol" w:hAnsi="Symbol" w:hint="default"/>
      </w:rPr>
    </w:lvl>
    <w:lvl w:ilvl="4" w:tplc="0EAE9A26" w:tentative="1">
      <w:start w:val="1"/>
      <w:numFmt w:val="bullet"/>
      <w:lvlText w:val="o"/>
      <w:lvlJc w:val="left"/>
      <w:pPr>
        <w:tabs>
          <w:tab w:val="num" w:pos="3600"/>
        </w:tabs>
        <w:ind w:left="3600" w:hanging="360"/>
      </w:pPr>
      <w:rPr>
        <w:rFonts w:ascii="Courier New" w:hAnsi="Courier New" w:hint="default"/>
      </w:rPr>
    </w:lvl>
    <w:lvl w:ilvl="5" w:tplc="3328E2B4" w:tentative="1">
      <w:start w:val="1"/>
      <w:numFmt w:val="bullet"/>
      <w:lvlText w:val=""/>
      <w:lvlJc w:val="left"/>
      <w:pPr>
        <w:tabs>
          <w:tab w:val="num" w:pos="4320"/>
        </w:tabs>
        <w:ind w:left="4320" w:hanging="360"/>
      </w:pPr>
      <w:rPr>
        <w:rFonts w:ascii="Wingdings" w:hAnsi="Wingdings" w:hint="default"/>
      </w:rPr>
    </w:lvl>
    <w:lvl w:ilvl="6" w:tplc="B9C0A4AE" w:tentative="1">
      <w:start w:val="1"/>
      <w:numFmt w:val="bullet"/>
      <w:lvlText w:val=""/>
      <w:lvlJc w:val="left"/>
      <w:pPr>
        <w:tabs>
          <w:tab w:val="num" w:pos="5040"/>
        </w:tabs>
        <w:ind w:left="5040" w:hanging="360"/>
      </w:pPr>
      <w:rPr>
        <w:rFonts w:ascii="Symbol" w:hAnsi="Symbol" w:hint="default"/>
      </w:rPr>
    </w:lvl>
    <w:lvl w:ilvl="7" w:tplc="4B128A62" w:tentative="1">
      <w:start w:val="1"/>
      <w:numFmt w:val="bullet"/>
      <w:lvlText w:val="o"/>
      <w:lvlJc w:val="left"/>
      <w:pPr>
        <w:tabs>
          <w:tab w:val="num" w:pos="5760"/>
        </w:tabs>
        <w:ind w:left="5760" w:hanging="360"/>
      </w:pPr>
      <w:rPr>
        <w:rFonts w:ascii="Courier New" w:hAnsi="Courier New" w:hint="default"/>
      </w:rPr>
    </w:lvl>
    <w:lvl w:ilvl="8" w:tplc="683C4F4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5D8252F"/>
    <w:multiLevelType w:val="hybridMultilevel"/>
    <w:tmpl w:val="8E4EDB28"/>
    <w:lvl w:ilvl="0" w:tplc="880E1AD4">
      <w:start w:val="1"/>
      <w:numFmt w:val="bullet"/>
      <w:lvlText w:val=""/>
      <w:lvlJc w:val="left"/>
      <w:pPr>
        <w:ind w:left="360" w:hanging="360"/>
      </w:pPr>
      <w:rPr>
        <w:rFonts w:ascii="Symbol" w:hAnsi="Symbol" w:hint="default"/>
      </w:rPr>
    </w:lvl>
    <w:lvl w:ilvl="1" w:tplc="B37C2D1A">
      <w:start w:val="1"/>
      <w:numFmt w:val="bullet"/>
      <w:lvlText w:val="o"/>
      <w:lvlJc w:val="left"/>
      <w:pPr>
        <w:ind w:left="1080" w:hanging="360"/>
      </w:pPr>
      <w:rPr>
        <w:rFonts w:ascii="Courier New" w:hAnsi="Courier New" w:hint="default"/>
      </w:rPr>
    </w:lvl>
    <w:lvl w:ilvl="2" w:tplc="A6904E22" w:tentative="1">
      <w:start w:val="1"/>
      <w:numFmt w:val="bullet"/>
      <w:lvlText w:val=""/>
      <w:lvlJc w:val="left"/>
      <w:pPr>
        <w:ind w:left="1800" w:hanging="360"/>
      </w:pPr>
      <w:rPr>
        <w:rFonts w:ascii="Wingdings" w:hAnsi="Wingdings" w:hint="default"/>
      </w:rPr>
    </w:lvl>
    <w:lvl w:ilvl="3" w:tplc="C78A72B8" w:tentative="1">
      <w:start w:val="1"/>
      <w:numFmt w:val="bullet"/>
      <w:lvlText w:val=""/>
      <w:lvlJc w:val="left"/>
      <w:pPr>
        <w:ind w:left="2520" w:hanging="360"/>
      </w:pPr>
      <w:rPr>
        <w:rFonts w:ascii="Symbol" w:hAnsi="Symbol" w:hint="default"/>
      </w:rPr>
    </w:lvl>
    <w:lvl w:ilvl="4" w:tplc="94BC744C" w:tentative="1">
      <w:start w:val="1"/>
      <w:numFmt w:val="bullet"/>
      <w:lvlText w:val="o"/>
      <w:lvlJc w:val="left"/>
      <w:pPr>
        <w:ind w:left="3240" w:hanging="360"/>
      </w:pPr>
      <w:rPr>
        <w:rFonts w:ascii="Courier New" w:hAnsi="Courier New" w:hint="default"/>
      </w:rPr>
    </w:lvl>
    <w:lvl w:ilvl="5" w:tplc="06C0559E" w:tentative="1">
      <w:start w:val="1"/>
      <w:numFmt w:val="bullet"/>
      <w:lvlText w:val=""/>
      <w:lvlJc w:val="left"/>
      <w:pPr>
        <w:ind w:left="3960" w:hanging="360"/>
      </w:pPr>
      <w:rPr>
        <w:rFonts w:ascii="Wingdings" w:hAnsi="Wingdings" w:hint="default"/>
      </w:rPr>
    </w:lvl>
    <w:lvl w:ilvl="6" w:tplc="E4F4EFA8" w:tentative="1">
      <w:start w:val="1"/>
      <w:numFmt w:val="bullet"/>
      <w:lvlText w:val=""/>
      <w:lvlJc w:val="left"/>
      <w:pPr>
        <w:ind w:left="4680" w:hanging="360"/>
      </w:pPr>
      <w:rPr>
        <w:rFonts w:ascii="Symbol" w:hAnsi="Symbol" w:hint="default"/>
      </w:rPr>
    </w:lvl>
    <w:lvl w:ilvl="7" w:tplc="BFAE2CE0" w:tentative="1">
      <w:start w:val="1"/>
      <w:numFmt w:val="bullet"/>
      <w:lvlText w:val="o"/>
      <w:lvlJc w:val="left"/>
      <w:pPr>
        <w:ind w:left="5400" w:hanging="360"/>
      </w:pPr>
      <w:rPr>
        <w:rFonts w:ascii="Courier New" w:hAnsi="Courier New" w:hint="default"/>
      </w:rPr>
    </w:lvl>
    <w:lvl w:ilvl="8" w:tplc="DE2243CC" w:tentative="1">
      <w:start w:val="1"/>
      <w:numFmt w:val="bullet"/>
      <w:lvlText w:val=""/>
      <w:lvlJc w:val="left"/>
      <w:pPr>
        <w:ind w:left="6120" w:hanging="360"/>
      </w:pPr>
      <w:rPr>
        <w:rFonts w:ascii="Wingdings" w:hAnsi="Wingdings" w:hint="default"/>
      </w:rPr>
    </w:lvl>
  </w:abstractNum>
  <w:abstractNum w:abstractNumId="20" w15:restartNumberingAfterBreak="0">
    <w:nsid w:val="167833DE"/>
    <w:multiLevelType w:val="hybridMultilevel"/>
    <w:tmpl w:val="16FC40AC"/>
    <w:lvl w:ilvl="0" w:tplc="86EA6224">
      <w:start w:val="49"/>
      <w:numFmt w:val="bullet"/>
      <w:lvlText w:val=""/>
      <w:lvlJc w:val="left"/>
      <w:pPr>
        <w:ind w:left="360" w:hanging="360"/>
      </w:pPr>
      <w:rPr>
        <w:rFonts w:ascii="Symbol" w:hAnsi="Symbol" w:hint="default"/>
      </w:rPr>
    </w:lvl>
    <w:lvl w:ilvl="1" w:tplc="6BDC5B0E">
      <w:start w:val="1"/>
      <w:numFmt w:val="bullet"/>
      <w:lvlText w:val="o"/>
      <w:lvlJc w:val="left"/>
      <w:pPr>
        <w:ind w:left="1080" w:hanging="360"/>
      </w:pPr>
      <w:rPr>
        <w:rFonts w:ascii="Courier New" w:hAnsi="Courier New" w:hint="default"/>
      </w:rPr>
    </w:lvl>
    <w:lvl w:ilvl="2" w:tplc="7A48A7C2" w:tentative="1">
      <w:start w:val="1"/>
      <w:numFmt w:val="bullet"/>
      <w:lvlText w:val=""/>
      <w:lvlJc w:val="left"/>
      <w:pPr>
        <w:ind w:left="1800" w:hanging="360"/>
      </w:pPr>
      <w:rPr>
        <w:rFonts w:ascii="Wingdings" w:hAnsi="Wingdings" w:hint="default"/>
      </w:rPr>
    </w:lvl>
    <w:lvl w:ilvl="3" w:tplc="6770AA22" w:tentative="1">
      <w:start w:val="1"/>
      <w:numFmt w:val="bullet"/>
      <w:lvlText w:val=""/>
      <w:lvlJc w:val="left"/>
      <w:pPr>
        <w:ind w:left="2520" w:hanging="360"/>
      </w:pPr>
      <w:rPr>
        <w:rFonts w:ascii="Symbol" w:hAnsi="Symbol" w:hint="default"/>
      </w:rPr>
    </w:lvl>
    <w:lvl w:ilvl="4" w:tplc="55DE8BFE" w:tentative="1">
      <w:start w:val="1"/>
      <w:numFmt w:val="bullet"/>
      <w:lvlText w:val="o"/>
      <w:lvlJc w:val="left"/>
      <w:pPr>
        <w:ind w:left="3240" w:hanging="360"/>
      </w:pPr>
      <w:rPr>
        <w:rFonts w:ascii="Courier New" w:hAnsi="Courier New" w:hint="default"/>
      </w:rPr>
    </w:lvl>
    <w:lvl w:ilvl="5" w:tplc="16A298C8" w:tentative="1">
      <w:start w:val="1"/>
      <w:numFmt w:val="bullet"/>
      <w:lvlText w:val=""/>
      <w:lvlJc w:val="left"/>
      <w:pPr>
        <w:ind w:left="3960" w:hanging="360"/>
      </w:pPr>
      <w:rPr>
        <w:rFonts w:ascii="Wingdings" w:hAnsi="Wingdings" w:hint="default"/>
      </w:rPr>
    </w:lvl>
    <w:lvl w:ilvl="6" w:tplc="95E6214C" w:tentative="1">
      <w:start w:val="1"/>
      <w:numFmt w:val="bullet"/>
      <w:lvlText w:val=""/>
      <w:lvlJc w:val="left"/>
      <w:pPr>
        <w:ind w:left="4680" w:hanging="360"/>
      </w:pPr>
      <w:rPr>
        <w:rFonts w:ascii="Symbol" w:hAnsi="Symbol" w:hint="default"/>
      </w:rPr>
    </w:lvl>
    <w:lvl w:ilvl="7" w:tplc="C4963B14" w:tentative="1">
      <w:start w:val="1"/>
      <w:numFmt w:val="bullet"/>
      <w:lvlText w:val="o"/>
      <w:lvlJc w:val="left"/>
      <w:pPr>
        <w:ind w:left="5400" w:hanging="360"/>
      </w:pPr>
      <w:rPr>
        <w:rFonts w:ascii="Courier New" w:hAnsi="Courier New" w:hint="default"/>
      </w:rPr>
    </w:lvl>
    <w:lvl w:ilvl="8" w:tplc="E752C7FA" w:tentative="1">
      <w:start w:val="1"/>
      <w:numFmt w:val="bullet"/>
      <w:lvlText w:val=""/>
      <w:lvlJc w:val="left"/>
      <w:pPr>
        <w:ind w:left="6120" w:hanging="360"/>
      </w:pPr>
      <w:rPr>
        <w:rFonts w:ascii="Wingdings" w:hAnsi="Wingdings" w:hint="default"/>
      </w:rPr>
    </w:lvl>
  </w:abstractNum>
  <w:abstractNum w:abstractNumId="21" w15:restartNumberingAfterBreak="0">
    <w:nsid w:val="167B10CC"/>
    <w:multiLevelType w:val="hybridMultilevel"/>
    <w:tmpl w:val="23340566"/>
    <w:lvl w:ilvl="0" w:tplc="BC9A081C">
      <w:start w:val="1"/>
      <w:numFmt w:val="bullet"/>
      <w:lvlText w:val=""/>
      <w:lvlJc w:val="left"/>
      <w:pPr>
        <w:ind w:left="360" w:hanging="360"/>
      </w:pPr>
      <w:rPr>
        <w:rFonts w:ascii="Symbol" w:hAnsi="Symbol" w:hint="default"/>
      </w:rPr>
    </w:lvl>
    <w:lvl w:ilvl="1" w:tplc="5CD00162" w:tentative="1">
      <w:start w:val="1"/>
      <w:numFmt w:val="bullet"/>
      <w:lvlText w:val="o"/>
      <w:lvlJc w:val="left"/>
      <w:pPr>
        <w:ind w:left="1080" w:hanging="360"/>
      </w:pPr>
      <w:rPr>
        <w:rFonts w:ascii="Courier New" w:hAnsi="Courier New" w:hint="default"/>
      </w:rPr>
    </w:lvl>
    <w:lvl w:ilvl="2" w:tplc="541C265E" w:tentative="1">
      <w:start w:val="1"/>
      <w:numFmt w:val="bullet"/>
      <w:lvlText w:val=""/>
      <w:lvlJc w:val="left"/>
      <w:pPr>
        <w:ind w:left="1800" w:hanging="360"/>
      </w:pPr>
      <w:rPr>
        <w:rFonts w:ascii="Wingdings" w:hAnsi="Wingdings" w:hint="default"/>
      </w:rPr>
    </w:lvl>
    <w:lvl w:ilvl="3" w:tplc="438E02E8" w:tentative="1">
      <w:start w:val="1"/>
      <w:numFmt w:val="bullet"/>
      <w:lvlText w:val=""/>
      <w:lvlJc w:val="left"/>
      <w:pPr>
        <w:ind w:left="2520" w:hanging="360"/>
      </w:pPr>
      <w:rPr>
        <w:rFonts w:ascii="Symbol" w:hAnsi="Symbol" w:hint="default"/>
      </w:rPr>
    </w:lvl>
    <w:lvl w:ilvl="4" w:tplc="B818DEB4" w:tentative="1">
      <w:start w:val="1"/>
      <w:numFmt w:val="bullet"/>
      <w:lvlText w:val="o"/>
      <w:lvlJc w:val="left"/>
      <w:pPr>
        <w:ind w:left="3240" w:hanging="360"/>
      </w:pPr>
      <w:rPr>
        <w:rFonts w:ascii="Courier New" w:hAnsi="Courier New" w:hint="default"/>
      </w:rPr>
    </w:lvl>
    <w:lvl w:ilvl="5" w:tplc="4DF87352" w:tentative="1">
      <w:start w:val="1"/>
      <w:numFmt w:val="bullet"/>
      <w:lvlText w:val=""/>
      <w:lvlJc w:val="left"/>
      <w:pPr>
        <w:ind w:left="3960" w:hanging="360"/>
      </w:pPr>
      <w:rPr>
        <w:rFonts w:ascii="Wingdings" w:hAnsi="Wingdings" w:hint="default"/>
      </w:rPr>
    </w:lvl>
    <w:lvl w:ilvl="6" w:tplc="99806EAC" w:tentative="1">
      <w:start w:val="1"/>
      <w:numFmt w:val="bullet"/>
      <w:lvlText w:val=""/>
      <w:lvlJc w:val="left"/>
      <w:pPr>
        <w:ind w:left="4680" w:hanging="360"/>
      </w:pPr>
      <w:rPr>
        <w:rFonts w:ascii="Symbol" w:hAnsi="Symbol" w:hint="default"/>
      </w:rPr>
    </w:lvl>
    <w:lvl w:ilvl="7" w:tplc="6044AECE" w:tentative="1">
      <w:start w:val="1"/>
      <w:numFmt w:val="bullet"/>
      <w:lvlText w:val="o"/>
      <w:lvlJc w:val="left"/>
      <w:pPr>
        <w:ind w:left="5400" w:hanging="360"/>
      </w:pPr>
      <w:rPr>
        <w:rFonts w:ascii="Courier New" w:hAnsi="Courier New" w:hint="default"/>
      </w:rPr>
    </w:lvl>
    <w:lvl w:ilvl="8" w:tplc="8FFC1B70" w:tentative="1">
      <w:start w:val="1"/>
      <w:numFmt w:val="bullet"/>
      <w:lvlText w:val=""/>
      <w:lvlJc w:val="left"/>
      <w:pPr>
        <w:ind w:left="6120" w:hanging="360"/>
      </w:pPr>
      <w:rPr>
        <w:rFonts w:ascii="Wingdings" w:hAnsi="Wingdings" w:hint="default"/>
      </w:rPr>
    </w:lvl>
  </w:abstractNum>
  <w:abstractNum w:abstractNumId="22" w15:restartNumberingAfterBreak="0">
    <w:nsid w:val="17ED17AB"/>
    <w:multiLevelType w:val="hybridMultilevel"/>
    <w:tmpl w:val="5C92CA9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8AC340D"/>
    <w:multiLevelType w:val="hybridMultilevel"/>
    <w:tmpl w:val="228CA8D4"/>
    <w:lvl w:ilvl="0" w:tplc="73F04AA2">
      <w:start w:val="1"/>
      <w:numFmt w:val="bullet"/>
      <w:lvlText w:val=""/>
      <w:lvlJc w:val="left"/>
      <w:pPr>
        <w:ind w:left="360" w:hanging="360"/>
      </w:pPr>
      <w:rPr>
        <w:rFonts w:ascii="Symbol" w:hAnsi="Symbol" w:hint="default"/>
      </w:rPr>
    </w:lvl>
    <w:lvl w:ilvl="1" w:tplc="B2D64086" w:tentative="1">
      <w:start w:val="1"/>
      <w:numFmt w:val="bullet"/>
      <w:lvlText w:val="o"/>
      <w:lvlJc w:val="left"/>
      <w:pPr>
        <w:ind w:left="1080" w:hanging="360"/>
      </w:pPr>
      <w:rPr>
        <w:rFonts w:ascii="Courier New" w:hAnsi="Courier New" w:hint="default"/>
      </w:rPr>
    </w:lvl>
    <w:lvl w:ilvl="2" w:tplc="ADC60DA4" w:tentative="1">
      <w:start w:val="1"/>
      <w:numFmt w:val="bullet"/>
      <w:lvlText w:val=""/>
      <w:lvlJc w:val="left"/>
      <w:pPr>
        <w:ind w:left="1800" w:hanging="360"/>
      </w:pPr>
      <w:rPr>
        <w:rFonts w:ascii="Wingdings" w:hAnsi="Wingdings" w:hint="default"/>
      </w:rPr>
    </w:lvl>
    <w:lvl w:ilvl="3" w:tplc="A11885AC" w:tentative="1">
      <w:start w:val="1"/>
      <w:numFmt w:val="bullet"/>
      <w:lvlText w:val=""/>
      <w:lvlJc w:val="left"/>
      <w:pPr>
        <w:ind w:left="2520" w:hanging="360"/>
      </w:pPr>
      <w:rPr>
        <w:rFonts w:ascii="Symbol" w:hAnsi="Symbol" w:hint="default"/>
      </w:rPr>
    </w:lvl>
    <w:lvl w:ilvl="4" w:tplc="A4C80844" w:tentative="1">
      <w:start w:val="1"/>
      <w:numFmt w:val="bullet"/>
      <w:lvlText w:val="o"/>
      <w:lvlJc w:val="left"/>
      <w:pPr>
        <w:ind w:left="3240" w:hanging="360"/>
      </w:pPr>
      <w:rPr>
        <w:rFonts w:ascii="Courier New" w:hAnsi="Courier New" w:hint="default"/>
      </w:rPr>
    </w:lvl>
    <w:lvl w:ilvl="5" w:tplc="55BEF20A" w:tentative="1">
      <w:start w:val="1"/>
      <w:numFmt w:val="bullet"/>
      <w:lvlText w:val=""/>
      <w:lvlJc w:val="left"/>
      <w:pPr>
        <w:ind w:left="3960" w:hanging="360"/>
      </w:pPr>
      <w:rPr>
        <w:rFonts w:ascii="Wingdings" w:hAnsi="Wingdings" w:hint="default"/>
      </w:rPr>
    </w:lvl>
    <w:lvl w:ilvl="6" w:tplc="076860F6" w:tentative="1">
      <w:start w:val="1"/>
      <w:numFmt w:val="bullet"/>
      <w:lvlText w:val=""/>
      <w:lvlJc w:val="left"/>
      <w:pPr>
        <w:ind w:left="4680" w:hanging="360"/>
      </w:pPr>
      <w:rPr>
        <w:rFonts w:ascii="Symbol" w:hAnsi="Symbol" w:hint="default"/>
      </w:rPr>
    </w:lvl>
    <w:lvl w:ilvl="7" w:tplc="3118AA98" w:tentative="1">
      <w:start w:val="1"/>
      <w:numFmt w:val="bullet"/>
      <w:lvlText w:val="o"/>
      <w:lvlJc w:val="left"/>
      <w:pPr>
        <w:ind w:left="5400" w:hanging="360"/>
      </w:pPr>
      <w:rPr>
        <w:rFonts w:ascii="Courier New" w:hAnsi="Courier New" w:hint="default"/>
      </w:rPr>
    </w:lvl>
    <w:lvl w:ilvl="8" w:tplc="F9305F40" w:tentative="1">
      <w:start w:val="1"/>
      <w:numFmt w:val="bullet"/>
      <w:lvlText w:val=""/>
      <w:lvlJc w:val="left"/>
      <w:pPr>
        <w:ind w:left="6120" w:hanging="360"/>
      </w:pPr>
      <w:rPr>
        <w:rFonts w:ascii="Wingdings" w:hAnsi="Wingdings" w:hint="default"/>
      </w:rPr>
    </w:lvl>
  </w:abstractNum>
  <w:abstractNum w:abstractNumId="24" w15:restartNumberingAfterBreak="0">
    <w:nsid w:val="1B152A77"/>
    <w:multiLevelType w:val="hybridMultilevel"/>
    <w:tmpl w:val="B9D8400E"/>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BB11523"/>
    <w:multiLevelType w:val="hybridMultilevel"/>
    <w:tmpl w:val="396A24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1BC80AD9"/>
    <w:multiLevelType w:val="hybridMultilevel"/>
    <w:tmpl w:val="402E7EF2"/>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CB57FF3"/>
    <w:multiLevelType w:val="hybridMultilevel"/>
    <w:tmpl w:val="F3886D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D335C15"/>
    <w:multiLevelType w:val="hybridMultilevel"/>
    <w:tmpl w:val="C6ECCE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EEF5B97"/>
    <w:multiLevelType w:val="hybridMultilevel"/>
    <w:tmpl w:val="C590C8F2"/>
    <w:lvl w:ilvl="0" w:tplc="BDF03A38">
      <w:start w:val="1"/>
      <w:numFmt w:val="decimal"/>
      <w:lvlText w:val="%1."/>
      <w:lvlJc w:val="left"/>
      <w:pPr>
        <w:tabs>
          <w:tab w:val="num" w:pos="397"/>
        </w:tabs>
        <w:ind w:left="397" w:hanging="397"/>
      </w:pPr>
    </w:lvl>
    <w:lvl w:ilvl="1" w:tplc="04A48476">
      <w:start w:val="1"/>
      <w:numFmt w:val="bullet"/>
      <w:lvlText w:val="o"/>
      <w:lvlJc w:val="left"/>
      <w:pPr>
        <w:tabs>
          <w:tab w:val="num" w:pos="1440"/>
        </w:tabs>
        <w:ind w:left="1440" w:hanging="360"/>
      </w:pPr>
      <w:rPr>
        <w:rFonts w:ascii="Courier New" w:hAnsi="Courier New" w:hint="default"/>
      </w:rPr>
    </w:lvl>
    <w:lvl w:ilvl="2" w:tplc="432C6E70" w:tentative="1">
      <w:start w:val="1"/>
      <w:numFmt w:val="bullet"/>
      <w:lvlText w:val=""/>
      <w:lvlJc w:val="left"/>
      <w:pPr>
        <w:tabs>
          <w:tab w:val="num" w:pos="2160"/>
        </w:tabs>
        <w:ind w:left="2160" w:hanging="360"/>
      </w:pPr>
      <w:rPr>
        <w:rFonts w:ascii="Wingdings" w:hAnsi="Wingdings" w:hint="default"/>
      </w:rPr>
    </w:lvl>
    <w:lvl w:ilvl="3" w:tplc="2E1E975A" w:tentative="1">
      <w:start w:val="1"/>
      <w:numFmt w:val="bullet"/>
      <w:lvlText w:val=""/>
      <w:lvlJc w:val="left"/>
      <w:pPr>
        <w:tabs>
          <w:tab w:val="num" w:pos="2880"/>
        </w:tabs>
        <w:ind w:left="2880" w:hanging="360"/>
      </w:pPr>
      <w:rPr>
        <w:rFonts w:ascii="Symbol" w:hAnsi="Symbol" w:hint="default"/>
      </w:rPr>
    </w:lvl>
    <w:lvl w:ilvl="4" w:tplc="DB62FC42" w:tentative="1">
      <w:start w:val="1"/>
      <w:numFmt w:val="bullet"/>
      <w:lvlText w:val="o"/>
      <w:lvlJc w:val="left"/>
      <w:pPr>
        <w:tabs>
          <w:tab w:val="num" w:pos="3600"/>
        </w:tabs>
        <w:ind w:left="3600" w:hanging="360"/>
      </w:pPr>
      <w:rPr>
        <w:rFonts w:ascii="Courier New" w:hAnsi="Courier New" w:hint="default"/>
      </w:rPr>
    </w:lvl>
    <w:lvl w:ilvl="5" w:tplc="0270FF0E" w:tentative="1">
      <w:start w:val="1"/>
      <w:numFmt w:val="bullet"/>
      <w:lvlText w:val=""/>
      <w:lvlJc w:val="left"/>
      <w:pPr>
        <w:tabs>
          <w:tab w:val="num" w:pos="4320"/>
        </w:tabs>
        <w:ind w:left="4320" w:hanging="360"/>
      </w:pPr>
      <w:rPr>
        <w:rFonts w:ascii="Wingdings" w:hAnsi="Wingdings" w:hint="default"/>
      </w:rPr>
    </w:lvl>
    <w:lvl w:ilvl="6" w:tplc="5720FBDE" w:tentative="1">
      <w:start w:val="1"/>
      <w:numFmt w:val="bullet"/>
      <w:lvlText w:val=""/>
      <w:lvlJc w:val="left"/>
      <w:pPr>
        <w:tabs>
          <w:tab w:val="num" w:pos="5040"/>
        </w:tabs>
        <w:ind w:left="5040" w:hanging="360"/>
      </w:pPr>
      <w:rPr>
        <w:rFonts w:ascii="Symbol" w:hAnsi="Symbol" w:hint="default"/>
      </w:rPr>
    </w:lvl>
    <w:lvl w:ilvl="7" w:tplc="328C76EC" w:tentative="1">
      <w:start w:val="1"/>
      <w:numFmt w:val="bullet"/>
      <w:lvlText w:val="o"/>
      <w:lvlJc w:val="left"/>
      <w:pPr>
        <w:tabs>
          <w:tab w:val="num" w:pos="5760"/>
        </w:tabs>
        <w:ind w:left="5760" w:hanging="360"/>
      </w:pPr>
      <w:rPr>
        <w:rFonts w:ascii="Courier New" w:hAnsi="Courier New" w:hint="default"/>
      </w:rPr>
    </w:lvl>
    <w:lvl w:ilvl="8" w:tplc="DFA430D4"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F8F7186"/>
    <w:multiLevelType w:val="hybridMultilevel"/>
    <w:tmpl w:val="00BA1C3E"/>
    <w:styleLink w:val="Alinejazaodstavkom"/>
    <w:lvl w:ilvl="0" w:tplc="71962410">
      <w:start w:val="1"/>
      <w:numFmt w:val="decimal"/>
      <w:suff w:val="space"/>
      <w:lvlText w:val="(%1)"/>
      <w:lvlJc w:val="left"/>
      <w:pPr>
        <w:ind w:left="0" w:firstLine="0"/>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C7CA16BE" w:tentative="1">
      <w:start w:val="1"/>
      <w:numFmt w:val="lowerLetter"/>
      <w:lvlText w:val="%2."/>
      <w:lvlJc w:val="left"/>
      <w:pPr>
        <w:ind w:left="1440" w:hanging="360"/>
      </w:pPr>
    </w:lvl>
    <w:lvl w:ilvl="2" w:tplc="CD027828" w:tentative="1">
      <w:start w:val="1"/>
      <w:numFmt w:val="lowerRoman"/>
      <w:lvlText w:val="%3."/>
      <w:lvlJc w:val="right"/>
      <w:pPr>
        <w:ind w:left="2160" w:hanging="180"/>
      </w:pPr>
    </w:lvl>
    <w:lvl w:ilvl="3" w:tplc="1B947D78" w:tentative="1">
      <w:start w:val="1"/>
      <w:numFmt w:val="decimal"/>
      <w:lvlText w:val="%4."/>
      <w:lvlJc w:val="left"/>
      <w:pPr>
        <w:ind w:left="2880" w:hanging="360"/>
      </w:pPr>
    </w:lvl>
    <w:lvl w:ilvl="4" w:tplc="C1324B6E" w:tentative="1">
      <w:start w:val="1"/>
      <w:numFmt w:val="lowerLetter"/>
      <w:lvlText w:val="%5."/>
      <w:lvlJc w:val="left"/>
      <w:pPr>
        <w:ind w:left="3600" w:hanging="360"/>
      </w:pPr>
    </w:lvl>
    <w:lvl w:ilvl="5" w:tplc="23AE1074" w:tentative="1">
      <w:start w:val="1"/>
      <w:numFmt w:val="lowerRoman"/>
      <w:lvlText w:val="%6."/>
      <w:lvlJc w:val="right"/>
      <w:pPr>
        <w:ind w:left="4320" w:hanging="180"/>
      </w:pPr>
    </w:lvl>
    <w:lvl w:ilvl="6" w:tplc="A3C67854" w:tentative="1">
      <w:start w:val="1"/>
      <w:numFmt w:val="decimal"/>
      <w:lvlText w:val="%7."/>
      <w:lvlJc w:val="left"/>
      <w:pPr>
        <w:ind w:left="5040" w:hanging="360"/>
      </w:pPr>
    </w:lvl>
    <w:lvl w:ilvl="7" w:tplc="CED8C35A" w:tentative="1">
      <w:start w:val="1"/>
      <w:numFmt w:val="lowerLetter"/>
      <w:lvlText w:val="%8."/>
      <w:lvlJc w:val="left"/>
      <w:pPr>
        <w:ind w:left="5760" w:hanging="360"/>
      </w:pPr>
    </w:lvl>
    <w:lvl w:ilvl="8" w:tplc="D7125354" w:tentative="1">
      <w:start w:val="1"/>
      <w:numFmt w:val="lowerRoman"/>
      <w:lvlText w:val="%9."/>
      <w:lvlJc w:val="right"/>
      <w:pPr>
        <w:ind w:left="6480" w:hanging="180"/>
      </w:pPr>
    </w:lvl>
  </w:abstractNum>
  <w:abstractNum w:abstractNumId="31" w15:restartNumberingAfterBreak="0">
    <w:nsid w:val="216F4AA8"/>
    <w:multiLevelType w:val="hybridMultilevel"/>
    <w:tmpl w:val="2E862AC2"/>
    <w:lvl w:ilvl="0" w:tplc="463E0E0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2" w15:restartNumberingAfterBreak="0">
    <w:nsid w:val="228D3135"/>
    <w:multiLevelType w:val="hybridMultilevel"/>
    <w:tmpl w:val="13C865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4563FC5"/>
    <w:multiLevelType w:val="hybridMultilevel"/>
    <w:tmpl w:val="FFFFFFFF"/>
    <w:lvl w:ilvl="0" w:tplc="EE26D5AC">
      <w:start w:val="1"/>
      <w:numFmt w:val="bullet"/>
      <w:lvlText w:val=""/>
      <w:lvlJc w:val="left"/>
      <w:pPr>
        <w:ind w:left="360" w:hanging="360"/>
      </w:pPr>
      <w:rPr>
        <w:rFonts w:ascii="Symbol" w:hAnsi="Symbol" w:hint="default"/>
      </w:rPr>
    </w:lvl>
    <w:lvl w:ilvl="1" w:tplc="E528C9C2">
      <w:start w:val="1"/>
      <w:numFmt w:val="bullet"/>
      <w:lvlText w:val="o"/>
      <w:lvlJc w:val="left"/>
      <w:pPr>
        <w:ind w:left="1080" w:hanging="360"/>
      </w:pPr>
      <w:rPr>
        <w:rFonts w:ascii="Courier New" w:hAnsi="Courier New" w:hint="default"/>
      </w:rPr>
    </w:lvl>
    <w:lvl w:ilvl="2" w:tplc="93B29118">
      <w:start w:val="1"/>
      <w:numFmt w:val="bullet"/>
      <w:lvlText w:val=""/>
      <w:lvlJc w:val="left"/>
      <w:pPr>
        <w:ind w:left="1800" w:hanging="360"/>
      </w:pPr>
      <w:rPr>
        <w:rFonts w:ascii="Wingdings" w:hAnsi="Wingdings" w:hint="default"/>
      </w:rPr>
    </w:lvl>
    <w:lvl w:ilvl="3" w:tplc="C4B84A7A">
      <w:start w:val="1"/>
      <w:numFmt w:val="bullet"/>
      <w:lvlText w:val=""/>
      <w:lvlJc w:val="left"/>
      <w:pPr>
        <w:ind w:left="2520" w:hanging="360"/>
      </w:pPr>
      <w:rPr>
        <w:rFonts w:ascii="Symbol" w:hAnsi="Symbol" w:hint="default"/>
      </w:rPr>
    </w:lvl>
    <w:lvl w:ilvl="4" w:tplc="B54CAB56">
      <w:start w:val="1"/>
      <w:numFmt w:val="bullet"/>
      <w:lvlText w:val="o"/>
      <w:lvlJc w:val="left"/>
      <w:pPr>
        <w:ind w:left="3240" w:hanging="360"/>
      </w:pPr>
      <w:rPr>
        <w:rFonts w:ascii="Courier New" w:hAnsi="Courier New" w:hint="default"/>
      </w:rPr>
    </w:lvl>
    <w:lvl w:ilvl="5" w:tplc="787A51C2">
      <w:start w:val="1"/>
      <w:numFmt w:val="bullet"/>
      <w:lvlText w:val=""/>
      <w:lvlJc w:val="left"/>
      <w:pPr>
        <w:ind w:left="3960" w:hanging="360"/>
      </w:pPr>
      <w:rPr>
        <w:rFonts w:ascii="Wingdings" w:hAnsi="Wingdings" w:hint="default"/>
      </w:rPr>
    </w:lvl>
    <w:lvl w:ilvl="6" w:tplc="E24297AC">
      <w:start w:val="1"/>
      <w:numFmt w:val="bullet"/>
      <w:lvlText w:val=""/>
      <w:lvlJc w:val="left"/>
      <w:pPr>
        <w:ind w:left="4680" w:hanging="360"/>
      </w:pPr>
      <w:rPr>
        <w:rFonts w:ascii="Symbol" w:hAnsi="Symbol" w:hint="default"/>
      </w:rPr>
    </w:lvl>
    <w:lvl w:ilvl="7" w:tplc="3034BE2A">
      <w:start w:val="1"/>
      <w:numFmt w:val="bullet"/>
      <w:lvlText w:val="o"/>
      <w:lvlJc w:val="left"/>
      <w:pPr>
        <w:ind w:left="5400" w:hanging="360"/>
      </w:pPr>
      <w:rPr>
        <w:rFonts w:ascii="Courier New" w:hAnsi="Courier New" w:hint="default"/>
      </w:rPr>
    </w:lvl>
    <w:lvl w:ilvl="8" w:tplc="F3AA8A20">
      <w:start w:val="1"/>
      <w:numFmt w:val="bullet"/>
      <w:lvlText w:val=""/>
      <w:lvlJc w:val="left"/>
      <w:pPr>
        <w:ind w:left="6120" w:hanging="360"/>
      </w:pPr>
      <w:rPr>
        <w:rFonts w:ascii="Wingdings" w:hAnsi="Wingdings" w:hint="default"/>
      </w:rPr>
    </w:lvl>
  </w:abstractNum>
  <w:abstractNum w:abstractNumId="34" w15:restartNumberingAfterBreak="0">
    <w:nsid w:val="24586B26"/>
    <w:multiLevelType w:val="hybridMultilevel"/>
    <w:tmpl w:val="706C5BCE"/>
    <w:lvl w:ilvl="0" w:tplc="755A5E2E">
      <w:start w:val="1"/>
      <w:numFmt w:val="bullet"/>
      <w:lvlText w:val=""/>
      <w:lvlJc w:val="left"/>
      <w:pPr>
        <w:tabs>
          <w:tab w:val="num" w:pos="397"/>
        </w:tabs>
        <w:ind w:left="397" w:hanging="397"/>
      </w:pPr>
      <w:rPr>
        <w:rFonts w:ascii="Symbol" w:hAnsi="Symbol" w:hint="default"/>
      </w:rPr>
    </w:lvl>
    <w:lvl w:ilvl="1" w:tplc="90DCC406">
      <w:start w:val="1"/>
      <w:numFmt w:val="bullet"/>
      <w:lvlText w:val="o"/>
      <w:lvlJc w:val="left"/>
      <w:pPr>
        <w:tabs>
          <w:tab w:val="num" w:pos="1440"/>
        </w:tabs>
        <w:ind w:left="1440" w:hanging="360"/>
      </w:pPr>
      <w:rPr>
        <w:rFonts w:ascii="Courier New" w:hAnsi="Courier New" w:hint="default"/>
      </w:rPr>
    </w:lvl>
    <w:lvl w:ilvl="2" w:tplc="AF6AF2EE" w:tentative="1">
      <w:start w:val="1"/>
      <w:numFmt w:val="bullet"/>
      <w:lvlText w:val=""/>
      <w:lvlJc w:val="left"/>
      <w:pPr>
        <w:tabs>
          <w:tab w:val="num" w:pos="2160"/>
        </w:tabs>
        <w:ind w:left="2160" w:hanging="360"/>
      </w:pPr>
      <w:rPr>
        <w:rFonts w:ascii="Wingdings" w:hAnsi="Wingdings" w:hint="default"/>
      </w:rPr>
    </w:lvl>
    <w:lvl w:ilvl="3" w:tplc="1C262A40" w:tentative="1">
      <w:start w:val="1"/>
      <w:numFmt w:val="bullet"/>
      <w:lvlText w:val=""/>
      <w:lvlJc w:val="left"/>
      <w:pPr>
        <w:tabs>
          <w:tab w:val="num" w:pos="2880"/>
        </w:tabs>
        <w:ind w:left="2880" w:hanging="360"/>
      </w:pPr>
      <w:rPr>
        <w:rFonts w:ascii="Symbol" w:hAnsi="Symbol" w:hint="default"/>
      </w:rPr>
    </w:lvl>
    <w:lvl w:ilvl="4" w:tplc="4C1069D0" w:tentative="1">
      <w:start w:val="1"/>
      <w:numFmt w:val="bullet"/>
      <w:lvlText w:val="o"/>
      <w:lvlJc w:val="left"/>
      <w:pPr>
        <w:tabs>
          <w:tab w:val="num" w:pos="3600"/>
        </w:tabs>
        <w:ind w:left="3600" w:hanging="360"/>
      </w:pPr>
      <w:rPr>
        <w:rFonts w:ascii="Courier New" w:hAnsi="Courier New" w:hint="default"/>
      </w:rPr>
    </w:lvl>
    <w:lvl w:ilvl="5" w:tplc="DF52DDE6" w:tentative="1">
      <w:start w:val="1"/>
      <w:numFmt w:val="bullet"/>
      <w:lvlText w:val=""/>
      <w:lvlJc w:val="left"/>
      <w:pPr>
        <w:tabs>
          <w:tab w:val="num" w:pos="4320"/>
        </w:tabs>
        <w:ind w:left="4320" w:hanging="360"/>
      </w:pPr>
      <w:rPr>
        <w:rFonts w:ascii="Wingdings" w:hAnsi="Wingdings" w:hint="default"/>
      </w:rPr>
    </w:lvl>
    <w:lvl w:ilvl="6" w:tplc="4AB69FA4" w:tentative="1">
      <w:start w:val="1"/>
      <w:numFmt w:val="bullet"/>
      <w:lvlText w:val=""/>
      <w:lvlJc w:val="left"/>
      <w:pPr>
        <w:tabs>
          <w:tab w:val="num" w:pos="5040"/>
        </w:tabs>
        <w:ind w:left="5040" w:hanging="360"/>
      </w:pPr>
      <w:rPr>
        <w:rFonts w:ascii="Symbol" w:hAnsi="Symbol" w:hint="default"/>
      </w:rPr>
    </w:lvl>
    <w:lvl w:ilvl="7" w:tplc="D2500824" w:tentative="1">
      <w:start w:val="1"/>
      <w:numFmt w:val="bullet"/>
      <w:lvlText w:val="o"/>
      <w:lvlJc w:val="left"/>
      <w:pPr>
        <w:tabs>
          <w:tab w:val="num" w:pos="5760"/>
        </w:tabs>
        <w:ind w:left="5760" w:hanging="360"/>
      </w:pPr>
      <w:rPr>
        <w:rFonts w:ascii="Courier New" w:hAnsi="Courier New" w:hint="default"/>
      </w:rPr>
    </w:lvl>
    <w:lvl w:ilvl="8" w:tplc="AE8A5FCC"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24AD42A3"/>
    <w:multiLevelType w:val="hybridMultilevel"/>
    <w:tmpl w:val="2FB0FB44"/>
    <w:lvl w:ilvl="0" w:tplc="D78A75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6" w15:restartNumberingAfterBreak="0">
    <w:nsid w:val="25FD20BF"/>
    <w:multiLevelType w:val="hybridMultilevel"/>
    <w:tmpl w:val="3C0E58B0"/>
    <w:lvl w:ilvl="0" w:tplc="0C6C119A">
      <w:start w:val="1"/>
      <w:numFmt w:val="decimal"/>
      <w:lvlText w:val="%1."/>
      <w:lvlJc w:val="left"/>
      <w:pPr>
        <w:tabs>
          <w:tab w:val="num" w:pos="397"/>
        </w:tabs>
        <w:ind w:left="397" w:hanging="397"/>
      </w:pPr>
      <w:rPr>
        <w:rFonts w:ascii="Arial" w:hAnsi="Arial" w:hint="default"/>
      </w:rPr>
    </w:lvl>
    <w:lvl w:ilvl="1" w:tplc="C038AE22">
      <w:start w:val="1"/>
      <w:numFmt w:val="bullet"/>
      <w:lvlText w:val="o"/>
      <w:lvlJc w:val="left"/>
      <w:pPr>
        <w:tabs>
          <w:tab w:val="num" w:pos="1440"/>
        </w:tabs>
        <w:ind w:left="1440" w:hanging="360"/>
      </w:pPr>
      <w:rPr>
        <w:rFonts w:ascii="Courier New" w:hAnsi="Courier New" w:hint="default"/>
      </w:rPr>
    </w:lvl>
    <w:lvl w:ilvl="2" w:tplc="B8DA1EBC" w:tentative="1">
      <w:start w:val="1"/>
      <w:numFmt w:val="bullet"/>
      <w:lvlText w:val=""/>
      <w:lvlJc w:val="left"/>
      <w:pPr>
        <w:tabs>
          <w:tab w:val="num" w:pos="2160"/>
        </w:tabs>
        <w:ind w:left="2160" w:hanging="360"/>
      </w:pPr>
      <w:rPr>
        <w:rFonts w:ascii="Wingdings" w:hAnsi="Wingdings" w:hint="default"/>
      </w:rPr>
    </w:lvl>
    <w:lvl w:ilvl="3" w:tplc="6B54F8A0" w:tentative="1">
      <w:start w:val="1"/>
      <w:numFmt w:val="bullet"/>
      <w:lvlText w:val=""/>
      <w:lvlJc w:val="left"/>
      <w:pPr>
        <w:tabs>
          <w:tab w:val="num" w:pos="2880"/>
        </w:tabs>
        <w:ind w:left="2880" w:hanging="360"/>
      </w:pPr>
      <w:rPr>
        <w:rFonts w:ascii="Symbol" w:hAnsi="Symbol" w:hint="default"/>
      </w:rPr>
    </w:lvl>
    <w:lvl w:ilvl="4" w:tplc="9B1CF96E" w:tentative="1">
      <w:start w:val="1"/>
      <w:numFmt w:val="bullet"/>
      <w:lvlText w:val="o"/>
      <w:lvlJc w:val="left"/>
      <w:pPr>
        <w:tabs>
          <w:tab w:val="num" w:pos="3600"/>
        </w:tabs>
        <w:ind w:left="3600" w:hanging="360"/>
      </w:pPr>
      <w:rPr>
        <w:rFonts w:ascii="Courier New" w:hAnsi="Courier New" w:hint="default"/>
      </w:rPr>
    </w:lvl>
    <w:lvl w:ilvl="5" w:tplc="B9FCA7CE" w:tentative="1">
      <w:start w:val="1"/>
      <w:numFmt w:val="bullet"/>
      <w:lvlText w:val=""/>
      <w:lvlJc w:val="left"/>
      <w:pPr>
        <w:tabs>
          <w:tab w:val="num" w:pos="4320"/>
        </w:tabs>
        <w:ind w:left="4320" w:hanging="360"/>
      </w:pPr>
      <w:rPr>
        <w:rFonts w:ascii="Wingdings" w:hAnsi="Wingdings" w:hint="default"/>
      </w:rPr>
    </w:lvl>
    <w:lvl w:ilvl="6" w:tplc="2ECA7548" w:tentative="1">
      <w:start w:val="1"/>
      <w:numFmt w:val="bullet"/>
      <w:lvlText w:val=""/>
      <w:lvlJc w:val="left"/>
      <w:pPr>
        <w:tabs>
          <w:tab w:val="num" w:pos="5040"/>
        </w:tabs>
        <w:ind w:left="5040" w:hanging="360"/>
      </w:pPr>
      <w:rPr>
        <w:rFonts w:ascii="Symbol" w:hAnsi="Symbol" w:hint="default"/>
      </w:rPr>
    </w:lvl>
    <w:lvl w:ilvl="7" w:tplc="D2F8EA6C" w:tentative="1">
      <w:start w:val="1"/>
      <w:numFmt w:val="bullet"/>
      <w:lvlText w:val="o"/>
      <w:lvlJc w:val="left"/>
      <w:pPr>
        <w:tabs>
          <w:tab w:val="num" w:pos="5760"/>
        </w:tabs>
        <w:ind w:left="5760" w:hanging="360"/>
      </w:pPr>
      <w:rPr>
        <w:rFonts w:ascii="Courier New" w:hAnsi="Courier New" w:hint="default"/>
      </w:rPr>
    </w:lvl>
    <w:lvl w:ilvl="8" w:tplc="F5DEC862"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7791056"/>
    <w:multiLevelType w:val="hybridMultilevel"/>
    <w:tmpl w:val="59A695AE"/>
    <w:styleLink w:val="111111"/>
    <w:lvl w:ilvl="0" w:tplc="C4C2DCEC">
      <w:start w:val="1"/>
      <w:numFmt w:val="decimal"/>
      <w:pStyle w:val="tevilnatoka"/>
      <w:lvlText w:val="%1."/>
      <w:lvlJc w:val="left"/>
      <w:pPr>
        <w:tabs>
          <w:tab w:val="num" w:pos="4933"/>
        </w:tabs>
        <w:ind w:left="4933"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277911B0"/>
    <w:multiLevelType w:val="hybridMultilevel"/>
    <w:tmpl w:val="7F4E744C"/>
    <w:lvl w:ilvl="0" w:tplc="3DE01EA8">
      <w:start w:val="1"/>
      <w:numFmt w:val="bullet"/>
      <w:lvlText w:val=""/>
      <w:lvlJc w:val="left"/>
      <w:pPr>
        <w:ind w:left="720" w:hanging="360"/>
      </w:pPr>
      <w:rPr>
        <w:rFonts w:ascii="Symbol" w:hAnsi="Symbol" w:hint="default"/>
      </w:rPr>
    </w:lvl>
    <w:lvl w:ilvl="1" w:tplc="8138E9F6" w:tentative="1">
      <w:start w:val="1"/>
      <w:numFmt w:val="bullet"/>
      <w:lvlText w:val="o"/>
      <w:lvlJc w:val="left"/>
      <w:pPr>
        <w:ind w:left="1440" w:hanging="360"/>
      </w:pPr>
      <w:rPr>
        <w:rFonts w:ascii="Courier New" w:hAnsi="Courier New" w:hint="default"/>
      </w:rPr>
    </w:lvl>
    <w:lvl w:ilvl="2" w:tplc="17B290B6" w:tentative="1">
      <w:start w:val="1"/>
      <w:numFmt w:val="bullet"/>
      <w:lvlText w:val=""/>
      <w:lvlJc w:val="left"/>
      <w:pPr>
        <w:ind w:left="2160" w:hanging="360"/>
      </w:pPr>
      <w:rPr>
        <w:rFonts w:ascii="Wingdings" w:hAnsi="Wingdings" w:hint="default"/>
      </w:rPr>
    </w:lvl>
    <w:lvl w:ilvl="3" w:tplc="3C9A7186" w:tentative="1">
      <w:start w:val="1"/>
      <w:numFmt w:val="bullet"/>
      <w:lvlText w:val=""/>
      <w:lvlJc w:val="left"/>
      <w:pPr>
        <w:ind w:left="2880" w:hanging="360"/>
      </w:pPr>
      <w:rPr>
        <w:rFonts w:ascii="Symbol" w:hAnsi="Symbol" w:hint="default"/>
      </w:rPr>
    </w:lvl>
    <w:lvl w:ilvl="4" w:tplc="90582256" w:tentative="1">
      <w:start w:val="1"/>
      <w:numFmt w:val="bullet"/>
      <w:lvlText w:val="o"/>
      <w:lvlJc w:val="left"/>
      <w:pPr>
        <w:ind w:left="3600" w:hanging="360"/>
      </w:pPr>
      <w:rPr>
        <w:rFonts w:ascii="Courier New" w:hAnsi="Courier New" w:hint="default"/>
      </w:rPr>
    </w:lvl>
    <w:lvl w:ilvl="5" w:tplc="8DE866F2" w:tentative="1">
      <w:start w:val="1"/>
      <w:numFmt w:val="bullet"/>
      <w:lvlText w:val=""/>
      <w:lvlJc w:val="left"/>
      <w:pPr>
        <w:ind w:left="4320" w:hanging="360"/>
      </w:pPr>
      <w:rPr>
        <w:rFonts w:ascii="Wingdings" w:hAnsi="Wingdings" w:hint="default"/>
      </w:rPr>
    </w:lvl>
    <w:lvl w:ilvl="6" w:tplc="E398D2F4" w:tentative="1">
      <w:start w:val="1"/>
      <w:numFmt w:val="bullet"/>
      <w:lvlText w:val=""/>
      <w:lvlJc w:val="left"/>
      <w:pPr>
        <w:ind w:left="5040" w:hanging="360"/>
      </w:pPr>
      <w:rPr>
        <w:rFonts w:ascii="Symbol" w:hAnsi="Symbol" w:hint="default"/>
      </w:rPr>
    </w:lvl>
    <w:lvl w:ilvl="7" w:tplc="7004A50A" w:tentative="1">
      <w:start w:val="1"/>
      <w:numFmt w:val="bullet"/>
      <w:lvlText w:val="o"/>
      <w:lvlJc w:val="left"/>
      <w:pPr>
        <w:ind w:left="5760" w:hanging="360"/>
      </w:pPr>
      <w:rPr>
        <w:rFonts w:ascii="Courier New" w:hAnsi="Courier New" w:hint="default"/>
      </w:rPr>
    </w:lvl>
    <w:lvl w:ilvl="8" w:tplc="E0C8E3A2" w:tentative="1">
      <w:start w:val="1"/>
      <w:numFmt w:val="bullet"/>
      <w:lvlText w:val=""/>
      <w:lvlJc w:val="left"/>
      <w:pPr>
        <w:ind w:left="6480" w:hanging="360"/>
      </w:pPr>
      <w:rPr>
        <w:rFonts w:ascii="Wingdings" w:hAnsi="Wingdings" w:hint="default"/>
      </w:rPr>
    </w:lvl>
  </w:abstractNum>
  <w:abstractNum w:abstractNumId="39" w15:restartNumberingAfterBreak="0">
    <w:nsid w:val="28D36B41"/>
    <w:multiLevelType w:val="hybridMultilevel"/>
    <w:tmpl w:val="8F42524E"/>
    <w:lvl w:ilvl="0" w:tplc="CA68B2EA">
      <w:start w:val="1"/>
      <w:numFmt w:val="decimal"/>
      <w:lvlText w:val="%1."/>
      <w:lvlJc w:val="left"/>
      <w:pPr>
        <w:ind w:left="360" w:hanging="360"/>
      </w:pPr>
      <w:rPr>
        <w:rFonts w:ascii="Arial" w:eastAsia="Times New Roman" w:hAnsi="Arial" w:cs="Arial"/>
      </w:rPr>
    </w:lvl>
    <w:lvl w:ilvl="1" w:tplc="EEAE3940">
      <w:start w:val="1"/>
      <w:numFmt w:val="bullet"/>
      <w:lvlText w:val="o"/>
      <w:lvlJc w:val="left"/>
      <w:pPr>
        <w:ind w:left="1080" w:hanging="360"/>
      </w:pPr>
      <w:rPr>
        <w:rFonts w:ascii="Courier New" w:hAnsi="Courier New" w:hint="default"/>
      </w:rPr>
    </w:lvl>
    <w:lvl w:ilvl="2" w:tplc="B4D6037E" w:tentative="1">
      <w:start w:val="1"/>
      <w:numFmt w:val="bullet"/>
      <w:lvlText w:val=""/>
      <w:lvlJc w:val="left"/>
      <w:pPr>
        <w:ind w:left="1800" w:hanging="360"/>
      </w:pPr>
      <w:rPr>
        <w:rFonts w:ascii="Wingdings" w:hAnsi="Wingdings" w:hint="default"/>
      </w:rPr>
    </w:lvl>
    <w:lvl w:ilvl="3" w:tplc="692298B8" w:tentative="1">
      <w:start w:val="1"/>
      <w:numFmt w:val="bullet"/>
      <w:lvlText w:val=""/>
      <w:lvlJc w:val="left"/>
      <w:pPr>
        <w:ind w:left="2520" w:hanging="360"/>
      </w:pPr>
      <w:rPr>
        <w:rFonts w:ascii="Symbol" w:hAnsi="Symbol" w:hint="default"/>
      </w:rPr>
    </w:lvl>
    <w:lvl w:ilvl="4" w:tplc="62F030D2" w:tentative="1">
      <w:start w:val="1"/>
      <w:numFmt w:val="bullet"/>
      <w:lvlText w:val="o"/>
      <w:lvlJc w:val="left"/>
      <w:pPr>
        <w:ind w:left="3240" w:hanging="360"/>
      </w:pPr>
      <w:rPr>
        <w:rFonts w:ascii="Courier New" w:hAnsi="Courier New" w:hint="default"/>
      </w:rPr>
    </w:lvl>
    <w:lvl w:ilvl="5" w:tplc="5472EE5C" w:tentative="1">
      <w:start w:val="1"/>
      <w:numFmt w:val="bullet"/>
      <w:lvlText w:val=""/>
      <w:lvlJc w:val="left"/>
      <w:pPr>
        <w:ind w:left="3960" w:hanging="360"/>
      </w:pPr>
      <w:rPr>
        <w:rFonts w:ascii="Wingdings" w:hAnsi="Wingdings" w:hint="default"/>
      </w:rPr>
    </w:lvl>
    <w:lvl w:ilvl="6" w:tplc="CC6495B6" w:tentative="1">
      <w:start w:val="1"/>
      <w:numFmt w:val="bullet"/>
      <w:lvlText w:val=""/>
      <w:lvlJc w:val="left"/>
      <w:pPr>
        <w:ind w:left="4680" w:hanging="360"/>
      </w:pPr>
      <w:rPr>
        <w:rFonts w:ascii="Symbol" w:hAnsi="Symbol" w:hint="default"/>
      </w:rPr>
    </w:lvl>
    <w:lvl w:ilvl="7" w:tplc="DA0C955C" w:tentative="1">
      <w:start w:val="1"/>
      <w:numFmt w:val="bullet"/>
      <w:lvlText w:val="o"/>
      <w:lvlJc w:val="left"/>
      <w:pPr>
        <w:ind w:left="5400" w:hanging="360"/>
      </w:pPr>
      <w:rPr>
        <w:rFonts w:ascii="Courier New" w:hAnsi="Courier New" w:hint="default"/>
      </w:rPr>
    </w:lvl>
    <w:lvl w:ilvl="8" w:tplc="906881A2" w:tentative="1">
      <w:start w:val="1"/>
      <w:numFmt w:val="bullet"/>
      <w:lvlText w:val=""/>
      <w:lvlJc w:val="left"/>
      <w:pPr>
        <w:ind w:left="6120" w:hanging="360"/>
      </w:pPr>
      <w:rPr>
        <w:rFonts w:ascii="Wingdings" w:hAnsi="Wingdings" w:hint="default"/>
      </w:rPr>
    </w:lvl>
  </w:abstractNum>
  <w:abstractNum w:abstractNumId="40" w15:restartNumberingAfterBreak="0">
    <w:nsid w:val="296BFB4B"/>
    <w:multiLevelType w:val="hybridMultilevel"/>
    <w:tmpl w:val="FFFFFFFF"/>
    <w:lvl w:ilvl="0" w:tplc="0F908564">
      <w:start w:val="1"/>
      <w:numFmt w:val="bullet"/>
      <w:lvlText w:val=""/>
      <w:lvlJc w:val="left"/>
      <w:pPr>
        <w:ind w:left="360" w:hanging="360"/>
      </w:pPr>
      <w:rPr>
        <w:rFonts w:ascii="Symbol" w:hAnsi="Symbol" w:hint="default"/>
      </w:rPr>
    </w:lvl>
    <w:lvl w:ilvl="1" w:tplc="BF0E32D0">
      <w:start w:val="1"/>
      <w:numFmt w:val="bullet"/>
      <w:lvlText w:val="o"/>
      <w:lvlJc w:val="left"/>
      <w:pPr>
        <w:ind w:left="1080" w:hanging="360"/>
      </w:pPr>
      <w:rPr>
        <w:rFonts w:ascii="Courier New" w:hAnsi="Courier New" w:hint="default"/>
      </w:rPr>
    </w:lvl>
    <w:lvl w:ilvl="2" w:tplc="B5B46D8E">
      <w:start w:val="1"/>
      <w:numFmt w:val="bullet"/>
      <w:lvlText w:val=""/>
      <w:lvlJc w:val="left"/>
      <w:pPr>
        <w:ind w:left="1800" w:hanging="360"/>
      </w:pPr>
      <w:rPr>
        <w:rFonts w:ascii="Wingdings" w:hAnsi="Wingdings" w:hint="default"/>
      </w:rPr>
    </w:lvl>
    <w:lvl w:ilvl="3" w:tplc="443C0326">
      <w:start w:val="1"/>
      <w:numFmt w:val="bullet"/>
      <w:lvlText w:val=""/>
      <w:lvlJc w:val="left"/>
      <w:pPr>
        <w:ind w:left="2520" w:hanging="360"/>
      </w:pPr>
      <w:rPr>
        <w:rFonts w:ascii="Symbol" w:hAnsi="Symbol" w:hint="default"/>
      </w:rPr>
    </w:lvl>
    <w:lvl w:ilvl="4" w:tplc="2ACC3888">
      <w:start w:val="1"/>
      <w:numFmt w:val="bullet"/>
      <w:lvlText w:val="o"/>
      <w:lvlJc w:val="left"/>
      <w:pPr>
        <w:ind w:left="3240" w:hanging="360"/>
      </w:pPr>
      <w:rPr>
        <w:rFonts w:ascii="Courier New" w:hAnsi="Courier New" w:hint="default"/>
      </w:rPr>
    </w:lvl>
    <w:lvl w:ilvl="5" w:tplc="2D324E00">
      <w:start w:val="1"/>
      <w:numFmt w:val="bullet"/>
      <w:lvlText w:val=""/>
      <w:lvlJc w:val="left"/>
      <w:pPr>
        <w:ind w:left="3960" w:hanging="360"/>
      </w:pPr>
      <w:rPr>
        <w:rFonts w:ascii="Wingdings" w:hAnsi="Wingdings" w:hint="default"/>
      </w:rPr>
    </w:lvl>
    <w:lvl w:ilvl="6" w:tplc="BCD03290">
      <w:start w:val="1"/>
      <w:numFmt w:val="bullet"/>
      <w:lvlText w:val=""/>
      <w:lvlJc w:val="left"/>
      <w:pPr>
        <w:ind w:left="4680" w:hanging="360"/>
      </w:pPr>
      <w:rPr>
        <w:rFonts w:ascii="Symbol" w:hAnsi="Symbol" w:hint="default"/>
      </w:rPr>
    </w:lvl>
    <w:lvl w:ilvl="7" w:tplc="060E99BE">
      <w:start w:val="1"/>
      <w:numFmt w:val="bullet"/>
      <w:lvlText w:val="o"/>
      <w:lvlJc w:val="left"/>
      <w:pPr>
        <w:ind w:left="5400" w:hanging="360"/>
      </w:pPr>
      <w:rPr>
        <w:rFonts w:ascii="Courier New" w:hAnsi="Courier New" w:hint="default"/>
      </w:rPr>
    </w:lvl>
    <w:lvl w:ilvl="8" w:tplc="BAE0C710">
      <w:start w:val="1"/>
      <w:numFmt w:val="bullet"/>
      <w:lvlText w:val=""/>
      <w:lvlJc w:val="left"/>
      <w:pPr>
        <w:ind w:left="6120" w:hanging="360"/>
      </w:pPr>
      <w:rPr>
        <w:rFonts w:ascii="Wingdings" w:hAnsi="Wingdings" w:hint="default"/>
      </w:rPr>
    </w:lvl>
  </w:abstractNum>
  <w:abstractNum w:abstractNumId="41" w15:restartNumberingAfterBreak="0">
    <w:nsid w:val="2A16499B"/>
    <w:multiLevelType w:val="hybridMultilevel"/>
    <w:tmpl w:val="1A9A0C84"/>
    <w:lvl w:ilvl="0" w:tplc="592C7384">
      <w:start w:val="1"/>
      <w:numFmt w:val="bullet"/>
      <w:lvlText w:val=""/>
      <w:lvlJc w:val="left"/>
      <w:pPr>
        <w:ind w:left="720" w:hanging="360"/>
      </w:pPr>
      <w:rPr>
        <w:rFonts w:ascii="Symbol" w:hAnsi="Symbol" w:hint="default"/>
      </w:rPr>
    </w:lvl>
    <w:lvl w:ilvl="1" w:tplc="F31AEEF2" w:tentative="1">
      <w:start w:val="1"/>
      <w:numFmt w:val="bullet"/>
      <w:lvlText w:val="o"/>
      <w:lvlJc w:val="left"/>
      <w:pPr>
        <w:ind w:left="1440" w:hanging="360"/>
      </w:pPr>
      <w:rPr>
        <w:rFonts w:ascii="Courier New" w:hAnsi="Courier New" w:hint="default"/>
      </w:rPr>
    </w:lvl>
    <w:lvl w:ilvl="2" w:tplc="37FC086A" w:tentative="1">
      <w:start w:val="1"/>
      <w:numFmt w:val="bullet"/>
      <w:lvlText w:val=""/>
      <w:lvlJc w:val="left"/>
      <w:pPr>
        <w:ind w:left="2160" w:hanging="360"/>
      </w:pPr>
      <w:rPr>
        <w:rFonts w:ascii="Wingdings" w:hAnsi="Wingdings" w:hint="default"/>
      </w:rPr>
    </w:lvl>
    <w:lvl w:ilvl="3" w:tplc="179897CE" w:tentative="1">
      <w:start w:val="1"/>
      <w:numFmt w:val="bullet"/>
      <w:lvlText w:val=""/>
      <w:lvlJc w:val="left"/>
      <w:pPr>
        <w:ind w:left="2880" w:hanging="360"/>
      </w:pPr>
      <w:rPr>
        <w:rFonts w:ascii="Symbol" w:hAnsi="Symbol" w:hint="default"/>
      </w:rPr>
    </w:lvl>
    <w:lvl w:ilvl="4" w:tplc="5DC00E16" w:tentative="1">
      <w:start w:val="1"/>
      <w:numFmt w:val="bullet"/>
      <w:lvlText w:val="o"/>
      <w:lvlJc w:val="left"/>
      <w:pPr>
        <w:ind w:left="3600" w:hanging="360"/>
      </w:pPr>
      <w:rPr>
        <w:rFonts w:ascii="Courier New" w:hAnsi="Courier New" w:hint="default"/>
      </w:rPr>
    </w:lvl>
    <w:lvl w:ilvl="5" w:tplc="AB4AA1C0" w:tentative="1">
      <w:start w:val="1"/>
      <w:numFmt w:val="bullet"/>
      <w:lvlText w:val=""/>
      <w:lvlJc w:val="left"/>
      <w:pPr>
        <w:ind w:left="4320" w:hanging="360"/>
      </w:pPr>
      <w:rPr>
        <w:rFonts w:ascii="Wingdings" w:hAnsi="Wingdings" w:hint="default"/>
      </w:rPr>
    </w:lvl>
    <w:lvl w:ilvl="6" w:tplc="D9587F88" w:tentative="1">
      <w:start w:val="1"/>
      <w:numFmt w:val="bullet"/>
      <w:lvlText w:val=""/>
      <w:lvlJc w:val="left"/>
      <w:pPr>
        <w:ind w:left="5040" w:hanging="360"/>
      </w:pPr>
      <w:rPr>
        <w:rFonts w:ascii="Symbol" w:hAnsi="Symbol" w:hint="default"/>
      </w:rPr>
    </w:lvl>
    <w:lvl w:ilvl="7" w:tplc="EEA48FB8" w:tentative="1">
      <w:start w:val="1"/>
      <w:numFmt w:val="bullet"/>
      <w:lvlText w:val="o"/>
      <w:lvlJc w:val="left"/>
      <w:pPr>
        <w:ind w:left="5760" w:hanging="360"/>
      </w:pPr>
      <w:rPr>
        <w:rFonts w:ascii="Courier New" w:hAnsi="Courier New" w:hint="default"/>
      </w:rPr>
    </w:lvl>
    <w:lvl w:ilvl="8" w:tplc="1B804812" w:tentative="1">
      <w:start w:val="1"/>
      <w:numFmt w:val="bullet"/>
      <w:lvlText w:val=""/>
      <w:lvlJc w:val="left"/>
      <w:pPr>
        <w:ind w:left="6480" w:hanging="360"/>
      </w:pPr>
      <w:rPr>
        <w:rFonts w:ascii="Wingdings" w:hAnsi="Wingdings" w:hint="default"/>
      </w:rPr>
    </w:lvl>
  </w:abstractNum>
  <w:abstractNum w:abstractNumId="42" w15:restartNumberingAfterBreak="0">
    <w:nsid w:val="2A7B5982"/>
    <w:multiLevelType w:val="hybridMultilevel"/>
    <w:tmpl w:val="16F4F272"/>
    <w:lvl w:ilvl="0" w:tplc="338E45DC">
      <w:start w:val="1"/>
      <w:numFmt w:val="decimal"/>
      <w:lvlText w:val="%1."/>
      <w:lvlJc w:val="left"/>
      <w:pPr>
        <w:ind w:left="360" w:hanging="360"/>
      </w:pPr>
    </w:lvl>
    <w:lvl w:ilvl="1" w:tplc="72B4D892" w:tentative="1">
      <w:start w:val="1"/>
      <w:numFmt w:val="bullet"/>
      <w:lvlText w:val="o"/>
      <w:lvlJc w:val="left"/>
      <w:pPr>
        <w:ind w:left="1080" w:hanging="360"/>
      </w:pPr>
      <w:rPr>
        <w:rFonts w:ascii="Courier New" w:hAnsi="Courier New" w:hint="default"/>
      </w:rPr>
    </w:lvl>
    <w:lvl w:ilvl="2" w:tplc="010C982C" w:tentative="1">
      <w:start w:val="1"/>
      <w:numFmt w:val="bullet"/>
      <w:lvlText w:val=""/>
      <w:lvlJc w:val="left"/>
      <w:pPr>
        <w:ind w:left="1800" w:hanging="360"/>
      </w:pPr>
      <w:rPr>
        <w:rFonts w:ascii="Wingdings" w:hAnsi="Wingdings" w:hint="default"/>
      </w:rPr>
    </w:lvl>
    <w:lvl w:ilvl="3" w:tplc="456CD178" w:tentative="1">
      <w:start w:val="1"/>
      <w:numFmt w:val="bullet"/>
      <w:lvlText w:val=""/>
      <w:lvlJc w:val="left"/>
      <w:pPr>
        <w:ind w:left="2520" w:hanging="360"/>
      </w:pPr>
      <w:rPr>
        <w:rFonts w:ascii="Symbol" w:hAnsi="Symbol" w:hint="default"/>
      </w:rPr>
    </w:lvl>
    <w:lvl w:ilvl="4" w:tplc="988EF014" w:tentative="1">
      <w:start w:val="1"/>
      <w:numFmt w:val="bullet"/>
      <w:lvlText w:val="o"/>
      <w:lvlJc w:val="left"/>
      <w:pPr>
        <w:ind w:left="3240" w:hanging="360"/>
      </w:pPr>
      <w:rPr>
        <w:rFonts w:ascii="Courier New" w:hAnsi="Courier New" w:hint="default"/>
      </w:rPr>
    </w:lvl>
    <w:lvl w:ilvl="5" w:tplc="B01CB5AA" w:tentative="1">
      <w:start w:val="1"/>
      <w:numFmt w:val="bullet"/>
      <w:lvlText w:val=""/>
      <w:lvlJc w:val="left"/>
      <w:pPr>
        <w:ind w:left="3960" w:hanging="360"/>
      </w:pPr>
      <w:rPr>
        <w:rFonts w:ascii="Wingdings" w:hAnsi="Wingdings" w:hint="default"/>
      </w:rPr>
    </w:lvl>
    <w:lvl w:ilvl="6" w:tplc="DD689162" w:tentative="1">
      <w:start w:val="1"/>
      <w:numFmt w:val="bullet"/>
      <w:lvlText w:val=""/>
      <w:lvlJc w:val="left"/>
      <w:pPr>
        <w:ind w:left="4680" w:hanging="360"/>
      </w:pPr>
      <w:rPr>
        <w:rFonts w:ascii="Symbol" w:hAnsi="Symbol" w:hint="default"/>
      </w:rPr>
    </w:lvl>
    <w:lvl w:ilvl="7" w:tplc="0292EEB0" w:tentative="1">
      <w:start w:val="1"/>
      <w:numFmt w:val="bullet"/>
      <w:lvlText w:val="o"/>
      <w:lvlJc w:val="left"/>
      <w:pPr>
        <w:ind w:left="5400" w:hanging="360"/>
      </w:pPr>
      <w:rPr>
        <w:rFonts w:ascii="Courier New" w:hAnsi="Courier New" w:hint="default"/>
      </w:rPr>
    </w:lvl>
    <w:lvl w:ilvl="8" w:tplc="8C3EA0DC" w:tentative="1">
      <w:start w:val="1"/>
      <w:numFmt w:val="bullet"/>
      <w:lvlText w:val=""/>
      <w:lvlJc w:val="left"/>
      <w:pPr>
        <w:ind w:left="6120" w:hanging="360"/>
      </w:pPr>
      <w:rPr>
        <w:rFonts w:ascii="Wingdings" w:hAnsi="Wingdings" w:hint="default"/>
      </w:rPr>
    </w:lvl>
  </w:abstractNum>
  <w:abstractNum w:abstractNumId="43" w15:restartNumberingAfterBreak="0">
    <w:nsid w:val="2AE67DD0"/>
    <w:multiLevelType w:val="hybridMultilevel"/>
    <w:tmpl w:val="DA7ED5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BE81ED1"/>
    <w:multiLevelType w:val="hybridMultilevel"/>
    <w:tmpl w:val="FBE4EA42"/>
    <w:lvl w:ilvl="0" w:tplc="9DDEEEDE">
      <w:start w:val="1"/>
      <w:numFmt w:val="bullet"/>
      <w:lvlText w:val=""/>
      <w:lvlJc w:val="left"/>
      <w:pPr>
        <w:ind w:left="-6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45" w15:restartNumberingAfterBreak="0">
    <w:nsid w:val="2E6B0403"/>
    <w:multiLevelType w:val="hybridMultilevel"/>
    <w:tmpl w:val="CCF21572"/>
    <w:lvl w:ilvl="0" w:tplc="7D1865CA">
      <w:start w:val="1"/>
      <w:numFmt w:val="bullet"/>
      <w:lvlText w:val=""/>
      <w:lvlJc w:val="left"/>
      <w:pPr>
        <w:tabs>
          <w:tab w:val="num" w:pos="397"/>
        </w:tabs>
        <w:ind w:left="397" w:hanging="397"/>
      </w:pPr>
      <w:rPr>
        <w:rFonts w:ascii="Symbol" w:hAnsi="Symbol" w:hint="default"/>
      </w:rPr>
    </w:lvl>
    <w:lvl w:ilvl="1" w:tplc="59546C3A">
      <w:start w:val="1"/>
      <w:numFmt w:val="bullet"/>
      <w:lvlText w:val="o"/>
      <w:lvlJc w:val="left"/>
      <w:pPr>
        <w:tabs>
          <w:tab w:val="num" w:pos="1440"/>
        </w:tabs>
        <w:ind w:left="1440" w:hanging="360"/>
      </w:pPr>
      <w:rPr>
        <w:rFonts w:ascii="Courier New" w:hAnsi="Courier New" w:hint="default"/>
      </w:rPr>
    </w:lvl>
    <w:lvl w:ilvl="2" w:tplc="6DB059B6" w:tentative="1">
      <w:start w:val="1"/>
      <w:numFmt w:val="bullet"/>
      <w:lvlText w:val=""/>
      <w:lvlJc w:val="left"/>
      <w:pPr>
        <w:tabs>
          <w:tab w:val="num" w:pos="2160"/>
        </w:tabs>
        <w:ind w:left="2160" w:hanging="360"/>
      </w:pPr>
      <w:rPr>
        <w:rFonts w:ascii="Wingdings" w:hAnsi="Wingdings" w:hint="default"/>
      </w:rPr>
    </w:lvl>
    <w:lvl w:ilvl="3" w:tplc="26562F32" w:tentative="1">
      <w:start w:val="1"/>
      <w:numFmt w:val="bullet"/>
      <w:lvlText w:val=""/>
      <w:lvlJc w:val="left"/>
      <w:pPr>
        <w:tabs>
          <w:tab w:val="num" w:pos="2880"/>
        </w:tabs>
        <w:ind w:left="2880" w:hanging="360"/>
      </w:pPr>
      <w:rPr>
        <w:rFonts w:ascii="Symbol" w:hAnsi="Symbol" w:hint="default"/>
      </w:rPr>
    </w:lvl>
    <w:lvl w:ilvl="4" w:tplc="1618DEE4" w:tentative="1">
      <w:start w:val="1"/>
      <w:numFmt w:val="bullet"/>
      <w:lvlText w:val="o"/>
      <w:lvlJc w:val="left"/>
      <w:pPr>
        <w:tabs>
          <w:tab w:val="num" w:pos="3600"/>
        </w:tabs>
        <w:ind w:left="3600" w:hanging="360"/>
      </w:pPr>
      <w:rPr>
        <w:rFonts w:ascii="Courier New" w:hAnsi="Courier New" w:hint="default"/>
      </w:rPr>
    </w:lvl>
    <w:lvl w:ilvl="5" w:tplc="735E656E" w:tentative="1">
      <w:start w:val="1"/>
      <w:numFmt w:val="bullet"/>
      <w:lvlText w:val=""/>
      <w:lvlJc w:val="left"/>
      <w:pPr>
        <w:tabs>
          <w:tab w:val="num" w:pos="4320"/>
        </w:tabs>
        <w:ind w:left="4320" w:hanging="360"/>
      </w:pPr>
      <w:rPr>
        <w:rFonts w:ascii="Wingdings" w:hAnsi="Wingdings" w:hint="default"/>
      </w:rPr>
    </w:lvl>
    <w:lvl w:ilvl="6" w:tplc="BF12C26A" w:tentative="1">
      <w:start w:val="1"/>
      <w:numFmt w:val="bullet"/>
      <w:lvlText w:val=""/>
      <w:lvlJc w:val="left"/>
      <w:pPr>
        <w:tabs>
          <w:tab w:val="num" w:pos="5040"/>
        </w:tabs>
        <w:ind w:left="5040" w:hanging="360"/>
      </w:pPr>
      <w:rPr>
        <w:rFonts w:ascii="Symbol" w:hAnsi="Symbol" w:hint="default"/>
      </w:rPr>
    </w:lvl>
    <w:lvl w:ilvl="7" w:tplc="F3F6D670" w:tentative="1">
      <w:start w:val="1"/>
      <w:numFmt w:val="bullet"/>
      <w:lvlText w:val="o"/>
      <w:lvlJc w:val="left"/>
      <w:pPr>
        <w:tabs>
          <w:tab w:val="num" w:pos="5760"/>
        </w:tabs>
        <w:ind w:left="5760" w:hanging="360"/>
      </w:pPr>
      <w:rPr>
        <w:rFonts w:ascii="Courier New" w:hAnsi="Courier New" w:hint="default"/>
      </w:rPr>
    </w:lvl>
    <w:lvl w:ilvl="8" w:tplc="222A00E0"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EA35E08"/>
    <w:multiLevelType w:val="hybridMultilevel"/>
    <w:tmpl w:val="54A83D42"/>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7" w15:restartNumberingAfterBreak="0">
    <w:nsid w:val="308C234E"/>
    <w:multiLevelType w:val="hybridMultilevel"/>
    <w:tmpl w:val="BC1C0B42"/>
    <w:lvl w:ilvl="0" w:tplc="96FA6A02">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30D92E15"/>
    <w:multiLevelType w:val="hybridMultilevel"/>
    <w:tmpl w:val="8A8231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2110228"/>
    <w:multiLevelType w:val="hybridMultilevel"/>
    <w:tmpl w:val="90521870"/>
    <w:lvl w:ilvl="0" w:tplc="CE449C18">
      <w:start w:val="1"/>
      <w:numFmt w:val="decimal"/>
      <w:lvlText w:val="%1."/>
      <w:lvlJc w:val="left"/>
      <w:pPr>
        <w:ind w:left="360" w:hanging="360"/>
      </w:pPr>
      <w:rPr>
        <w:rFonts w:ascii="Arial" w:eastAsia="Times New Roman" w:hAnsi="Arial" w:cs="Arial"/>
      </w:rPr>
    </w:lvl>
    <w:lvl w:ilvl="1" w:tplc="244CD8AA">
      <w:start w:val="1"/>
      <w:numFmt w:val="bullet"/>
      <w:lvlText w:val="o"/>
      <w:lvlJc w:val="left"/>
      <w:pPr>
        <w:ind w:left="1080" w:hanging="360"/>
      </w:pPr>
      <w:rPr>
        <w:rFonts w:ascii="Courier New" w:hAnsi="Courier New" w:hint="default"/>
      </w:rPr>
    </w:lvl>
    <w:lvl w:ilvl="2" w:tplc="8F94B4A0" w:tentative="1">
      <w:start w:val="1"/>
      <w:numFmt w:val="bullet"/>
      <w:lvlText w:val=""/>
      <w:lvlJc w:val="left"/>
      <w:pPr>
        <w:ind w:left="1800" w:hanging="360"/>
      </w:pPr>
      <w:rPr>
        <w:rFonts w:ascii="Wingdings" w:hAnsi="Wingdings" w:hint="default"/>
      </w:rPr>
    </w:lvl>
    <w:lvl w:ilvl="3" w:tplc="F92243CE" w:tentative="1">
      <w:start w:val="1"/>
      <w:numFmt w:val="bullet"/>
      <w:lvlText w:val=""/>
      <w:lvlJc w:val="left"/>
      <w:pPr>
        <w:ind w:left="2520" w:hanging="360"/>
      </w:pPr>
      <w:rPr>
        <w:rFonts w:ascii="Symbol" w:hAnsi="Symbol" w:hint="default"/>
      </w:rPr>
    </w:lvl>
    <w:lvl w:ilvl="4" w:tplc="8A3CB9F8" w:tentative="1">
      <w:start w:val="1"/>
      <w:numFmt w:val="bullet"/>
      <w:lvlText w:val="o"/>
      <w:lvlJc w:val="left"/>
      <w:pPr>
        <w:ind w:left="3240" w:hanging="360"/>
      </w:pPr>
      <w:rPr>
        <w:rFonts w:ascii="Courier New" w:hAnsi="Courier New" w:hint="default"/>
      </w:rPr>
    </w:lvl>
    <w:lvl w:ilvl="5" w:tplc="F16416E0" w:tentative="1">
      <w:start w:val="1"/>
      <w:numFmt w:val="bullet"/>
      <w:lvlText w:val=""/>
      <w:lvlJc w:val="left"/>
      <w:pPr>
        <w:ind w:left="3960" w:hanging="360"/>
      </w:pPr>
      <w:rPr>
        <w:rFonts w:ascii="Wingdings" w:hAnsi="Wingdings" w:hint="default"/>
      </w:rPr>
    </w:lvl>
    <w:lvl w:ilvl="6" w:tplc="D2E63A78" w:tentative="1">
      <w:start w:val="1"/>
      <w:numFmt w:val="bullet"/>
      <w:lvlText w:val=""/>
      <w:lvlJc w:val="left"/>
      <w:pPr>
        <w:ind w:left="4680" w:hanging="360"/>
      </w:pPr>
      <w:rPr>
        <w:rFonts w:ascii="Symbol" w:hAnsi="Symbol" w:hint="default"/>
      </w:rPr>
    </w:lvl>
    <w:lvl w:ilvl="7" w:tplc="5E8A2A9C" w:tentative="1">
      <w:start w:val="1"/>
      <w:numFmt w:val="bullet"/>
      <w:lvlText w:val="o"/>
      <w:lvlJc w:val="left"/>
      <w:pPr>
        <w:ind w:left="5400" w:hanging="360"/>
      </w:pPr>
      <w:rPr>
        <w:rFonts w:ascii="Courier New" w:hAnsi="Courier New" w:hint="default"/>
      </w:rPr>
    </w:lvl>
    <w:lvl w:ilvl="8" w:tplc="07EC6414" w:tentative="1">
      <w:start w:val="1"/>
      <w:numFmt w:val="bullet"/>
      <w:lvlText w:val=""/>
      <w:lvlJc w:val="left"/>
      <w:pPr>
        <w:ind w:left="6120" w:hanging="360"/>
      </w:pPr>
      <w:rPr>
        <w:rFonts w:ascii="Wingdings" w:hAnsi="Wingdings" w:hint="default"/>
      </w:rPr>
    </w:lvl>
  </w:abstractNum>
  <w:abstractNum w:abstractNumId="50"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51" w15:restartNumberingAfterBreak="0">
    <w:nsid w:val="38635FD6"/>
    <w:multiLevelType w:val="hybridMultilevel"/>
    <w:tmpl w:val="7A4AF212"/>
    <w:lvl w:ilvl="0" w:tplc="693ED57C">
      <w:start w:val="1"/>
      <w:numFmt w:val="bullet"/>
      <w:pStyle w:val="Oddelek"/>
      <w:lvlText w:val="–"/>
      <w:lvlJc w:val="left"/>
      <w:pPr>
        <w:ind w:left="1428" w:hanging="360"/>
      </w:pPr>
      <w:rPr>
        <w:rFonts w:ascii="Arial" w:hAnsi="Arial" w:hint="default"/>
      </w:rPr>
    </w:lvl>
    <w:lvl w:ilvl="1" w:tplc="AD88ED8C" w:tentative="1">
      <w:start w:val="1"/>
      <w:numFmt w:val="bullet"/>
      <w:lvlText w:val="o"/>
      <w:lvlJc w:val="left"/>
      <w:pPr>
        <w:ind w:left="2148" w:hanging="360"/>
      </w:pPr>
      <w:rPr>
        <w:rFonts w:ascii="Courier New" w:hAnsi="Courier New" w:hint="default"/>
      </w:rPr>
    </w:lvl>
    <w:lvl w:ilvl="2" w:tplc="9DB24F6E" w:tentative="1">
      <w:start w:val="1"/>
      <w:numFmt w:val="bullet"/>
      <w:lvlText w:val=""/>
      <w:lvlJc w:val="left"/>
      <w:pPr>
        <w:ind w:left="2868" w:hanging="360"/>
      </w:pPr>
      <w:rPr>
        <w:rFonts w:ascii="Wingdings" w:hAnsi="Wingdings" w:hint="default"/>
      </w:rPr>
    </w:lvl>
    <w:lvl w:ilvl="3" w:tplc="840081E8" w:tentative="1">
      <w:start w:val="1"/>
      <w:numFmt w:val="bullet"/>
      <w:lvlText w:val=""/>
      <w:lvlJc w:val="left"/>
      <w:pPr>
        <w:ind w:left="3588" w:hanging="360"/>
      </w:pPr>
      <w:rPr>
        <w:rFonts w:ascii="Symbol" w:hAnsi="Symbol" w:hint="default"/>
      </w:rPr>
    </w:lvl>
    <w:lvl w:ilvl="4" w:tplc="298EA048" w:tentative="1">
      <w:start w:val="1"/>
      <w:numFmt w:val="bullet"/>
      <w:lvlText w:val="o"/>
      <w:lvlJc w:val="left"/>
      <w:pPr>
        <w:ind w:left="4308" w:hanging="360"/>
      </w:pPr>
      <w:rPr>
        <w:rFonts w:ascii="Courier New" w:hAnsi="Courier New" w:hint="default"/>
      </w:rPr>
    </w:lvl>
    <w:lvl w:ilvl="5" w:tplc="868E6A2C" w:tentative="1">
      <w:start w:val="1"/>
      <w:numFmt w:val="bullet"/>
      <w:lvlText w:val=""/>
      <w:lvlJc w:val="left"/>
      <w:pPr>
        <w:ind w:left="5028" w:hanging="360"/>
      </w:pPr>
      <w:rPr>
        <w:rFonts w:ascii="Wingdings" w:hAnsi="Wingdings" w:hint="default"/>
      </w:rPr>
    </w:lvl>
    <w:lvl w:ilvl="6" w:tplc="95161A02" w:tentative="1">
      <w:start w:val="1"/>
      <w:numFmt w:val="bullet"/>
      <w:lvlText w:val=""/>
      <w:lvlJc w:val="left"/>
      <w:pPr>
        <w:ind w:left="5748" w:hanging="360"/>
      </w:pPr>
      <w:rPr>
        <w:rFonts w:ascii="Symbol" w:hAnsi="Symbol" w:hint="default"/>
      </w:rPr>
    </w:lvl>
    <w:lvl w:ilvl="7" w:tplc="20B8B5B6" w:tentative="1">
      <w:start w:val="1"/>
      <w:numFmt w:val="bullet"/>
      <w:lvlText w:val="o"/>
      <w:lvlJc w:val="left"/>
      <w:pPr>
        <w:ind w:left="6468" w:hanging="360"/>
      </w:pPr>
      <w:rPr>
        <w:rFonts w:ascii="Courier New" w:hAnsi="Courier New" w:hint="default"/>
      </w:rPr>
    </w:lvl>
    <w:lvl w:ilvl="8" w:tplc="B96E689A" w:tentative="1">
      <w:start w:val="1"/>
      <w:numFmt w:val="bullet"/>
      <w:lvlText w:val=""/>
      <w:lvlJc w:val="left"/>
      <w:pPr>
        <w:ind w:left="7188" w:hanging="360"/>
      </w:pPr>
      <w:rPr>
        <w:rFonts w:ascii="Wingdings" w:hAnsi="Wingdings" w:hint="default"/>
      </w:rPr>
    </w:lvl>
  </w:abstractNum>
  <w:abstractNum w:abstractNumId="52" w15:restartNumberingAfterBreak="0">
    <w:nsid w:val="38F606B7"/>
    <w:multiLevelType w:val="hybridMultilevel"/>
    <w:tmpl w:val="132CF816"/>
    <w:lvl w:ilvl="0" w:tplc="907A2C4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3"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39F3513E"/>
    <w:multiLevelType w:val="hybridMultilevel"/>
    <w:tmpl w:val="11C03100"/>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B741859"/>
    <w:multiLevelType w:val="multilevel"/>
    <w:tmpl w:val="3DB6FB68"/>
    <w:lvl w:ilvl="0">
      <w:start w:val="1"/>
      <w:numFmt w:val="decimal"/>
      <w:lvlText w:val="%1."/>
      <w:lvlJc w:val="left"/>
      <w:pPr>
        <w:tabs>
          <w:tab w:val="num" w:pos="363"/>
        </w:tabs>
        <w:ind w:left="363" w:hanging="360"/>
      </w:pPr>
      <w:rPr>
        <w:rFonts w:ascii="Arial" w:hAnsi="Arial" w:hint="default"/>
      </w:rPr>
    </w:lvl>
    <w:lvl w:ilvl="1" w:tentative="1">
      <w:start w:val="1"/>
      <w:numFmt w:val="decimal"/>
      <w:lvlText w:val="%2."/>
      <w:lvlJc w:val="left"/>
      <w:pPr>
        <w:tabs>
          <w:tab w:val="num" w:pos="1083"/>
        </w:tabs>
        <w:ind w:left="1083" w:hanging="360"/>
      </w:pPr>
    </w:lvl>
    <w:lvl w:ilvl="2" w:tentative="1">
      <w:start w:val="1"/>
      <w:numFmt w:val="decimal"/>
      <w:lvlText w:val="%3."/>
      <w:lvlJc w:val="left"/>
      <w:pPr>
        <w:tabs>
          <w:tab w:val="num" w:pos="1803"/>
        </w:tabs>
        <w:ind w:left="1803" w:hanging="360"/>
      </w:pPr>
    </w:lvl>
    <w:lvl w:ilvl="3" w:tentative="1">
      <w:start w:val="1"/>
      <w:numFmt w:val="decimal"/>
      <w:lvlText w:val="%4."/>
      <w:lvlJc w:val="left"/>
      <w:pPr>
        <w:tabs>
          <w:tab w:val="num" w:pos="2523"/>
        </w:tabs>
        <w:ind w:left="2523" w:hanging="360"/>
      </w:pPr>
    </w:lvl>
    <w:lvl w:ilvl="4" w:tentative="1">
      <w:start w:val="1"/>
      <w:numFmt w:val="decimal"/>
      <w:lvlText w:val="%5."/>
      <w:lvlJc w:val="left"/>
      <w:pPr>
        <w:tabs>
          <w:tab w:val="num" w:pos="3243"/>
        </w:tabs>
        <w:ind w:left="3243" w:hanging="360"/>
      </w:pPr>
    </w:lvl>
    <w:lvl w:ilvl="5" w:tentative="1">
      <w:start w:val="1"/>
      <w:numFmt w:val="decimal"/>
      <w:lvlText w:val="%6."/>
      <w:lvlJc w:val="left"/>
      <w:pPr>
        <w:tabs>
          <w:tab w:val="num" w:pos="3963"/>
        </w:tabs>
        <w:ind w:left="3963" w:hanging="360"/>
      </w:pPr>
    </w:lvl>
    <w:lvl w:ilvl="6" w:tentative="1">
      <w:start w:val="1"/>
      <w:numFmt w:val="decimal"/>
      <w:lvlText w:val="%7."/>
      <w:lvlJc w:val="left"/>
      <w:pPr>
        <w:tabs>
          <w:tab w:val="num" w:pos="4683"/>
        </w:tabs>
        <w:ind w:left="4683" w:hanging="360"/>
      </w:pPr>
    </w:lvl>
    <w:lvl w:ilvl="7" w:tentative="1">
      <w:start w:val="1"/>
      <w:numFmt w:val="decimal"/>
      <w:lvlText w:val="%8."/>
      <w:lvlJc w:val="left"/>
      <w:pPr>
        <w:tabs>
          <w:tab w:val="num" w:pos="5403"/>
        </w:tabs>
        <w:ind w:left="5403" w:hanging="360"/>
      </w:pPr>
    </w:lvl>
    <w:lvl w:ilvl="8" w:tentative="1">
      <w:start w:val="1"/>
      <w:numFmt w:val="decimal"/>
      <w:lvlText w:val="%9."/>
      <w:lvlJc w:val="left"/>
      <w:pPr>
        <w:tabs>
          <w:tab w:val="num" w:pos="6123"/>
        </w:tabs>
        <w:ind w:left="6123" w:hanging="360"/>
      </w:pPr>
    </w:lvl>
  </w:abstractNum>
  <w:abstractNum w:abstractNumId="56" w15:restartNumberingAfterBreak="0">
    <w:nsid w:val="3D9D6662"/>
    <w:multiLevelType w:val="hybridMultilevel"/>
    <w:tmpl w:val="AE743786"/>
    <w:lvl w:ilvl="0" w:tplc="0424000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3096"/>
        </w:tabs>
        <w:ind w:left="-3096" w:hanging="360"/>
      </w:pPr>
    </w:lvl>
    <w:lvl w:ilvl="2" w:tplc="FFFFFFFF" w:tentative="1">
      <w:start w:val="1"/>
      <w:numFmt w:val="lowerRoman"/>
      <w:lvlText w:val="%3."/>
      <w:lvlJc w:val="right"/>
      <w:pPr>
        <w:tabs>
          <w:tab w:val="num" w:pos="-2376"/>
        </w:tabs>
        <w:ind w:left="-2376" w:hanging="180"/>
      </w:pPr>
    </w:lvl>
    <w:lvl w:ilvl="3" w:tplc="FFFFFFFF" w:tentative="1">
      <w:start w:val="1"/>
      <w:numFmt w:val="decimal"/>
      <w:lvlText w:val="%4."/>
      <w:lvlJc w:val="left"/>
      <w:pPr>
        <w:tabs>
          <w:tab w:val="num" w:pos="-1656"/>
        </w:tabs>
        <w:ind w:left="-1656" w:hanging="360"/>
      </w:pPr>
    </w:lvl>
    <w:lvl w:ilvl="4" w:tplc="FFFFFFFF" w:tentative="1">
      <w:start w:val="1"/>
      <w:numFmt w:val="lowerLetter"/>
      <w:lvlText w:val="%5."/>
      <w:lvlJc w:val="left"/>
      <w:pPr>
        <w:tabs>
          <w:tab w:val="num" w:pos="-936"/>
        </w:tabs>
        <w:ind w:left="-936" w:hanging="360"/>
      </w:pPr>
    </w:lvl>
    <w:lvl w:ilvl="5" w:tplc="FFFFFFFF" w:tentative="1">
      <w:start w:val="1"/>
      <w:numFmt w:val="lowerRoman"/>
      <w:lvlText w:val="%6."/>
      <w:lvlJc w:val="right"/>
      <w:pPr>
        <w:tabs>
          <w:tab w:val="num" w:pos="-216"/>
        </w:tabs>
        <w:ind w:left="-216" w:hanging="180"/>
      </w:pPr>
    </w:lvl>
    <w:lvl w:ilvl="6" w:tplc="FFFFFFFF" w:tentative="1">
      <w:start w:val="1"/>
      <w:numFmt w:val="decimal"/>
      <w:lvlText w:val="%7."/>
      <w:lvlJc w:val="left"/>
      <w:pPr>
        <w:tabs>
          <w:tab w:val="num" w:pos="504"/>
        </w:tabs>
        <w:ind w:left="504" w:hanging="360"/>
      </w:pPr>
    </w:lvl>
    <w:lvl w:ilvl="7" w:tplc="FFFFFFFF" w:tentative="1">
      <w:start w:val="1"/>
      <w:numFmt w:val="lowerLetter"/>
      <w:lvlText w:val="%8."/>
      <w:lvlJc w:val="left"/>
      <w:pPr>
        <w:tabs>
          <w:tab w:val="num" w:pos="1224"/>
        </w:tabs>
        <w:ind w:left="1224" w:hanging="360"/>
      </w:pPr>
    </w:lvl>
    <w:lvl w:ilvl="8" w:tplc="FFFFFFFF" w:tentative="1">
      <w:start w:val="1"/>
      <w:numFmt w:val="lowerRoman"/>
      <w:lvlText w:val="%9."/>
      <w:lvlJc w:val="right"/>
      <w:pPr>
        <w:tabs>
          <w:tab w:val="num" w:pos="1944"/>
        </w:tabs>
        <w:ind w:left="1944" w:hanging="180"/>
      </w:pPr>
    </w:lvl>
  </w:abstractNum>
  <w:abstractNum w:abstractNumId="57" w15:restartNumberingAfterBreak="0">
    <w:nsid w:val="3DF775AA"/>
    <w:multiLevelType w:val="hybridMultilevel"/>
    <w:tmpl w:val="F33016BE"/>
    <w:lvl w:ilvl="0" w:tplc="D9425954">
      <w:start w:val="1"/>
      <w:numFmt w:val="decimal"/>
      <w:lvlText w:val="%1."/>
      <w:lvlJc w:val="left"/>
      <w:pPr>
        <w:ind w:left="360" w:hanging="360"/>
      </w:pPr>
    </w:lvl>
    <w:lvl w:ilvl="1" w:tplc="401CC642">
      <w:start w:val="4"/>
      <w:numFmt w:val="bullet"/>
      <w:lvlText w:val=""/>
      <w:lvlJc w:val="left"/>
      <w:pPr>
        <w:ind w:left="1080" w:hanging="360"/>
      </w:pPr>
      <w:rPr>
        <w:rFonts w:ascii="Symbol" w:hAnsi="Symbol" w:hint="default"/>
      </w:rPr>
    </w:lvl>
    <w:lvl w:ilvl="2" w:tplc="4B7AFEC0" w:tentative="1">
      <w:start w:val="1"/>
      <w:numFmt w:val="lowerRoman"/>
      <w:lvlText w:val="%3."/>
      <w:lvlJc w:val="right"/>
      <w:pPr>
        <w:ind w:left="1800" w:hanging="180"/>
      </w:pPr>
    </w:lvl>
    <w:lvl w:ilvl="3" w:tplc="A0546692" w:tentative="1">
      <w:start w:val="1"/>
      <w:numFmt w:val="decimal"/>
      <w:lvlText w:val="%4."/>
      <w:lvlJc w:val="left"/>
      <w:pPr>
        <w:ind w:left="2520" w:hanging="360"/>
      </w:pPr>
    </w:lvl>
    <w:lvl w:ilvl="4" w:tplc="4478155A" w:tentative="1">
      <w:start w:val="1"/>
      <w:numFmt w:val="lowerLetter"/>
      <w:lvlText w:val="%5."/>
      <w:lvlJc w:val="left"/>
      <w:pPr>
        <w:ind w:left="3240" w:hanging="360"/>
      </w:pPr>
    </w:lvl>
    <w:lvl w:ilvl="5" w:tplc="745E9B1C" w:tentative="1">
      <w:start w:val="1"/>
      <w:numFmt w:val="lowerRoman"/>
      <w:lvlText w:val="%6."/>
      <w:lvlJc w:val="right"/>
      <w:pPr>
        <w:ind w:left="3960" w:hanging="180"/>
      </w:pPr>
    </w:lvl>
    <w:lvl w:ilvl="6" w:tplc="F86A972E" w:tentative="1">
      <w:start w:val="1"/>
      <w:numFmt w:val="decimal"/>
      <w:lvlText w:val="%7."/>
      <w:lvlJc w:val="left"/>
      <w:pPr>
        <w:ind w:left="4680" w:hanging="360"/>
      </w:pPr>
    </w:lvl>
    <w:lvl w:ilvl="7" w:tplc="6F22F158" w:tentative="1">
      <w:start w:val="1"/>
      <w:numFmt w:val="lowerLetter"/>
      <w:lvlText w:val="%8."/>
      <w:lvlJc w:val="left"/>
      <w:pPr>
        <w:ind w:left="5400" w:hanging="360"/>
      </w:pPr>
    </w:lvl>
    <w:lvl w:ilvl="8" w:tplc="4642B536" w:tentative="1">
      <w:start w:val="1"/>
      <w:numFmt w:val="lowerRoman"/>
      <w:lvlText w:val="%9."/>
      <w:lvlJc w:val="right"/>
      <w:pPr>
        <w:ind w:left="6120" w:hanging="180"/>
      </w:pPr>
    </w:lvl>
  </w:abstractNum>
  <w:abstractNum w:abstractNumId="58" w15:restartNumberingAfterBreak="0">
    <w:nsid w:val="3ED66302"/>
    <w:multiLevelType w:val="hybridMultilevel"/>
    <w:tmpl w:val="32B25AD2"/>
    <w:lvl w:ilvl="0" w:tplc="1E0E6CE4">
      <w:start w:val="1"/>
      <w:numFmt w:val="bullet"/>
      <w:lvlText w:val=""/>
      <w:lvlJc w:val="left"/>
      <w:pPr>
        <w:ind w:left="720" w:hanging="360"/>
      </w:pPr>
      <w:rPr>
        <w:rFonts w:ascii="Symbol" w:hAnsi="Symbol" w:hint="default"/>
      </w:rPr>
    </w:lvl>
    <w:lvl w:ilvl="1" w:tplc="E924B738" w:tentative="1">
      <w:start w:val="1"/>
      <w:numFmt w:val="bullet"/>
      <w:lvlText w:val="o"/>
      <w:lvlJc w:val="left"/>
      <w:pPr>
        <w:ind w:left="1440" w:hanging="360"/>
      </w:pPr>
      <w:rPr>
        <w:rFonts w:ascii="Courier New" w:hAnsi="Courier New" w:hint="default"/>
      </w:rPr>
    </w:lvl>
    <w:lvl w:ilvl="2" w:tplc="86A603C4" w:tentative="1">
      <w:start w:val="1"/>
      <w:numFmt w:val="bullet"/>
      <w:lvlText w:val=""/>
      <w:lvlJc w:val="left"/>
      <w:pPr>
        <w:ind w:left="2160" w:hanging="360"/>
      </w:pPr>
      <w:rPr>
        <w:rFonts w:ascii="Wingdings" w:hAnsi="Wingdings" w:hint="default"/>
      </w:rPr>
    </w:lvl>
    <w:lvl w:ilvl="3" w:tplc="E70421BE" w:tentative="1">
      <w:start w:val="1"/>
      <w:numFmt w:val="bullet"/>
      <w:lvlText w:val=""/>
      <w:lvlJc w:val="left"/>
      <w:pPr>
        <w:ind w:left="2880" w:hanging="360"/>
      </w:pPr>
      <w:rPr>
        <w:rFonts w:ascii="Symbol" w:hAnsi="Symbol" w:hint="default"/>
      </w:rPr>
    </w:lvl>
    <w:lvl w:ilvl="4" w:tplc="CDA02622" w:tentative="1">
      <w:start w:val="1"/>
      <w:numFmt w:val="bullet"/>
      <w:lvlText w:val="o"/>
      <w:lvlJc w:val="left"/>
      <w:pPr>
        <w:ind w:left="3600" w:hanging="360"/>
      </w:pPr>
      <w:rPr>
        <w:rFonts w:ascii="Courier New" w:hAnsi="Courier New" w:hint="default"/>
      </w:rPr>
    </w:lvl>
    <w:lvl w:ilvl="5" w:tplc="68061060" w:tentative="1">
      <w:start w:val="1"/>
      <w:numFmt w:val="bullet"/>
      <w:lvlText w:val=""/>
      <w:lvlJc w:val="left"/>
      <w:pPr>
        <w:ind w:left="4320" w:hanging="360"/>
      </w:pPr>
      <w:rPr>
        <w:rFonts w:ascii="Wingdings" w:hAnsi="Wingdings" w:hint="default"/>
      </w:rPr>
    </w:lvl>
    <w:lvl w:ilvl="6" w:tplc="6E3671F0" w:tentative="1">
      <w:start w:val="1"/>
      <w:numFmt w:val="bullet"/>
      <w:lvlText w:val=""/>
      <w:lvlJc w:val="left"/>
      <w:pPr>
        <w:ind w:left="5040" w:hanging="360"/>
      </w:pPr>
      <w:rPr>
        <w:rFonts w:ascii="Symbol" w:hAnsi="Symbol" w:hint="default"/>
      </w:rPr>
    </w:lvl>
    <w:lvl w:ilvl="7" w:tplc="7FCEA614" w:tentative="1">
      <w:start w:val="1"/>
      <w:numFmt w:val="bullet"/>
      <w:lvlText w:val="o"/>
      <w:lvlJc w:val="left"/>
      <w:pPr>
        <w:ind w:left="5760" w:hanging="360"/>
      </w:pPr>
      <w:rPr>
        <w:rFonts w:ascii="Courier New" w:hAnsi="Courier New" w:hint="default"/>
      </w:rPr>
    </w:lvl>
    <w:lvl w:ilvl="8" w:tplc="BB460DCC" w:tentative="1">
      <w:start w:val="1"/>
      <w:numFmt w:val="bullet"/>
      <w:lvlText w:val=""/>
      <w:lvlJc w:val="left"/>
      <w:pPr>
        <w:ind w:left="6480" w:hanging="360"/>
      </w:pPr>
      <w:rPr>
        <w:rFonts w:ascii="Wingdings" w:hAnsi="Wingdings" w:hint="default"/>
      </w:rPr>
    </w:lvl>
  </w:abstractNum>
  <w:abstractNum w:abstractNumId="59" w15:restartNumberingAfterBreak="0">
    <w:nsid w:val="3F7F3761"/>
    <w:multiLevelType w:val="hybridMultilevel"/>
    <w:tmpl w:val="C9ECEFA2"/>
    <w:lvl w:ilvl="0" w:tplc="F1BA1C8A">
      <w:start w:val="1"/>
      <w:numFmt w:val="bullet"/>
      <w:lvlText w:val=""/>
      <w:lvlJc w:val="left"/>
      <w:pPr>
        <w:ind w:left="720" w:hanging="360"/>
      </w:pPr>
      <w:rPr>
        <w:rFonts w:ascii="Symbol" w:hAnsi="Symbol" w:hint="default"/>
      </w:rPr>
    </w:lvl>
    <w:lvl w:ilvl="1" w:tplc="4298482E">
      <w:numFmt w:val="bullet"/>
      <w:lvlText w:val="-"/>
      <w:lvlJc w:val="left"/>
      <w:pPr>
        <w:ind w:left="1440" w:hanging="360"/>
      </w:pPr>
      <w:rPr>
        <w:rFonts w:ascii="Arial" w:hAnsi="Arial" w:hint="default"/>
      </w:rPr>
    </w:lvl>
    <w:lvl w:ilvl="2" w:tplc="6B529A58" w:tentative="1">
      <w:start w:val="1"/>
      <w:numFmt w:val="bullet"/>
      <w:lvlText w:val=""/>
      <w:lvlJc w:val="left"/>
      <w:pPr>
        <w:ind w:left="2160" w:hanging="360"/>
      </w:pPr>
      <w:rPr>
        <w:rFonts w:ascii="Wingdings" w:hAnsi="Wingdings" w:hint="default"/>
      </w:rPr>
    </w:lvl>
    <w:lvl w:ilvl="3" w:tplc="B72A714A" w:tentative="1">
      <w:start w:val="1"/>
      <w:numFmt w:val="bullet"/>
      <w:lvlText w:val=""/>
      <w:lvlJc w:val="left"/>
      <w:pPr>
        <w:ind w:left="2880" w:hanging="360"/>
      </w:pPr>
      <w:rPr>
        <w:rFonts w:ascii="Symbol" w:hAnsi="Symbol" w:hint="default"/>
      </w:rPr>
    </w:lvl>
    <w:lvl w:ilvl="4" w:tplc="B38A4B3A" w:tentative="1">
      <w:start w:val="1"/>
      <w:numFmt w:val="bullet"/>
      <w:lvlText w:val="o"/>
      <w:lvlJc w:val="left"/>
      <w:pPr>
        <w:ind w:left="3600" w:hanging="360"/>
      </w:pPr>
      <w:rPr>
        <w:rFonts w:ascii="Courier New" w:hAnsi="Courier New" w:hint="default"/>
      </w:rPr>
    </w:lvl>
    <w:lvl w:ilvl="5" w:tplc="7C0661FA" w:tentative="1">
      <w:start w:val="1"/>
      <w:numFmt w:val="bullet"/>
      <w:lvlText w:val=""/>
      <w:lvlJc w:val="left"/>
      <w:pPr>
        <w:ind w:left="4320" w:hanging="360"/>
      </w:pPr>
      <w:rPr>
        <w:rFonts w:ascii="Wingdings" w:hAnsi="Wingdings" w:hint="default"/>
      </w:rPr>
    </w:lvl>
    <w:lvl w:ilvl="6" w:tplc="2B500EE0" w:tentative="1">
      <w:start w:val="1"/>
      <w:numFmt w:val="bullet"/>
      <w:lvlText w:val=""/>
      <w:lvlJc w:val="left"/>
      <w:pPr>
        <w:ind w:left="5040" w:hanging="360"/>
      </w:pPr>
      <w:rPr>
        <w:rFonts w:ascii="Symbol" w:hAnsi="Symbol" w:hint="default"/>
      </w:rPr>
    </w:lvl>
    <w:lvl w:ilvl="7" w:tplc="23C6A822" w:tentative="1">
      <w:start w:val="1"/>
      <w:numFmt w:val="bullet"/>
      <w:lvlText w:val="o"/>
      <w:lvlJc w:val="left"/>
      <w:pPr>
        <w:ind w:left="5760" w:hanging="360"/>
      </w:pPr>
      <w:rPr>
        <w:rFonts w:ascii="Courier New" w:hAnsi="Courier New" w:hint="default"/>
      </w:rPr>
    </w:lvl>
    <w:lvl w:ilvl="8" w:tplc="914E0B7E" w:tentative="1">
      <w:start w:val="1"/>
      <w:numFmt w:val="bullet"/>
      <w:lvlText w:val=""/>
      <w:lvlJc w:val="left"/>
      <w:pPr>
        <w:ind w:left="6480" w:hanging="360"/>
      </w:pPr>
      <w:rPr>
        <w:rFonts w:ascii="Wingdings" w:hAnsi="Wingdings" w:hint="default"/>
      </w:rPr>
    </w:lvl>
  </w:abstractNum>
  <w:abstractNum w:abstractNumId="60" w15:restartNumberingAfterBreak="0">
    <w:nsid w:val="402344D1"/>
    <w:multiLevelType w:val="hybridMultilevel"/>
    <w:tmpl w:val="82CC30C0"/>
    <w:lvl w:ilvl="0" w:tplc="7C22B02C">
      <w:start w:val="1"/>
      <w:numFmt w:val="decimal"/>
      <w:lvlText w:val="%1."/>
      <w:lvlJc w:val="left"/>
      <w:pPr>
        <w:ind w:left="644" w:hanging="360"/>
      </w:pPr>
      <w:rPr>
        <w:rFonts w:ascii="Arial" w:eastAsia="Times New Roman" w:hAnsi="Arial" w:cs="Arial"/>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1" w15:restartNumberingAfterBreak="0">
    <w:nsid w:val="40EA0D7E"/>
    <w:multiLevelType w:val="hybridMultilevel"/>
    <w:tmpl w:val="954E54AC"/>
    <w:lvl w:ilvl="0" w:tplc="AF8E5552">
      <w:start w:val="1"/>
      <w:numFmt w:val="bullet"/>
      <w:lvlText w:val=""/>
      <w:lvlJc w:val="left"/>
      <w:pPr>
        <w:ind w:left="360" w:hanging="360"/>
      </w:pPr>
      <w:rPr>
        <w:rFonts w:ascii="Symbol" w:hAnsi="Symbol" w:hint="default"/>
      </w:rPr>
    </w:lvl>
    <w:lvl w:ilvl="1" w:tplc="B270F826" w:tentative="1">
      <w:start w:val="1"/>
      <w:numFmt w:val="bullet"/>
      <w:lvlText w:val="o"/>
      <w:lvlJc w:val="left"/>
      <w:pPr>
        <w:ind w:left="1080" w:hanging="360"/>
      </w:pPr>
      <w:rPr>
        <w:rFonts w:ascii="Courier New" w:hAnsi="Courier New" w:hint="default"/>
      </w:rPr>
    </w:lvl>
    <w:lvl w:ilvl="2" w:tplc="573E5DCE" w:tentative="1">
      <w:start w:val="1"/>
      <w:numFmt w:val="bullet"/>
      <w:lvlText w:val=""/>
      <w:lvlJc w:val="left"/>
      <w:pPr>
        <w:ind w:left="1800" w:hanging="360"/>
      </w:pPr>
      <w:rPr>
        <w:rFonts w:ascii="Wingdings" w:hAnsi="Wingdings" w:hint="default"/>
      </w:rPr>
    </w:lvl>
    <w:lvl w:ilvl="3" w:tplc="3BBC2584" w:tentative="1">
      <w:start w:val="1"/>
      <w:numFmt w:val="bullet"/>
      <w:lvlText w:val=""/>
      <w:lvlJc w:val="left"/>
      <w:pPr>
        <w:ind w:left="2520" w:hanging="360"/>
      </w:pPr>
      <w:rPr>
        <w:rFonts w:ascii="Symbol" w:hAnsi="Symbol" w:hint="default"/>
      </w:rPr>
    </w:lvl>
    <w:lvl w:ilvl="4" w:tplc="98EC227A" w:tentative="1">
      <w:start w:val="1"/>
      <w:numFmt w:val="bullet"/>
      <w:lvlText w:val="o"/>
      <w:lvlJc w:val="left"/>
      <w:pPr>
        <w:ind w:left="3240" w:hanging="360"/>
      </w:pPr>
      <w:rPr>
        <w:rFonts w:ascii="Courier New" w:hAnsi="Courier New" w:hint="default"/>
      </w:rPr>
    </w:lvl>
    <w:lvl w:ilvl="5" w:tplc="1FC2C2D0" w:tentative="1">
      <w:start w:val="1"/>
      <w:numFmt w:val="bullet"/>
      <w:lvlText w:val=""/>
      <w:lvlJc w:val="left"/>
      <w:pPr>
        <w:ind w:left="3960" w:hanging="360"/>
      </w:pPr>
      <w:rPr>
        <w:rFonts w:ascii="Wingdings" w:hAnsi="Wingdings" w:hint="default"/>
      </w:rPr>
    </w:lvl>
    <w:lvl w:ilvl="6" w:tplc="232A8294" w:tentative="1">
      <w:start w:val="1"/>
      <w:numFmt w:val="bullet"/>
      <w:lvlText w:val=""/>
      <w:lvlJc w:val="left"/>
      <w:pPr>
        <w:ind w:left="4680" w:hanging="360"/>
      </w:pPr>
      <w:rPr>
        <w:rFonts w:ascii="Symbol" w:hAnsi="Symbol" w:hint="default"/>
      </w:rPr>
    </w:lvl>
    <w:lvl w:ilvl="7" w:tplc="EB467F28" w:tentative="1">
      <w:start w:val="1"/>
      <w:numFmt w:val="bullet"/>
      <w:lvlText w:val="o"/>
      <w:lvlJc w:val="left"/>
      <w:pPr>
        <w:ind w:left="5400" w:hanging="360"/>
      </w:pPr>
      <w:rPr>
        <w:rFonts w:ascii="Courier New" w:hAnsi="Courier New" w:hint="default"/>
      </w:rPr>
    </w:lvl>
    <w:lvl w:ilvl="8" w:tplc="AE84B424" w:tentative="1">
      <w:start w:val="1"/>
      <w:numFmt w:val="bullet"/>
      <w:lvlText w:val=""/>
      <w:lvlJc w:val="left"/>
      <w:pPr>
        <w:ind w:left="6120" w:hanging="360"/>
      </w:pPr>
      <w:rPr>
        <w:rFonts w:ascii="Wingdings" w:hAnsi="Wingdings" w:hint="default"/>
      </w:rPr>
    </w:lvl>
  </w:abstractNum>
  <w:abstractNum w:abstractNumId="62" w15:restartNumberingAfterBreak="0">
    <w:nsid w:val="422004EF"/>
    <w:multiLevelType w:val="hybridMultilevel"/>
    <w:tmpl w:val="02D4F1BE"/>
    <w:lvl w:ilvl="0" w:tplc="395E3346">
      <w:start w:val="49"/>
      <w:numFmt w:val="bullet"/>
      <w:lvlText w:val=""/>
      <w:lvlJc w:val="left"/>
      <w:pPr>
        <w:ind w:left="360" w:hanging="360"/>
      </w:pPr>
      <w:rPr>
        <w:rFonts w:ascii="Symbol" w:hAnsi="Symbol" w:hint="default"/>
      </w:rPr>
    </w:lvl>
    <w:lvl w:ilvl="1" w:tplc="8E0E3692" w:tentative="1">
      <w:start w:val="1"/>
      <w:numFmt w:val="bullet"/>
      <w:lvlText w:val="o"/>
      <w:lvlJc w:val="left"/>
      <w:pPr>
        <w:ind w:left="1080" w:hanging="360"/>
      </w:pPr>
      <w:rPr>
        <w:rFonts w:ascii="Courier New" w:hAnsi="Courier New" w:hint="default"/>
      </w:rPr>
    </w:lvl>
    <w:lvl w:ilvl="2" w:tplc="0E9A88DE" w:tentative="1">
      <w:start w:val="1"/>
      <w:numFmt w:val="bullet"/>
      <w:lvlText w:val=""/>
      <w:lvlJc w:val="left"/>
      <w:pPr>
        <w:ind w:left="1800" w:hanging="360"/>
      </w:pPr>
      <w:rPr>
        <w:rFonts w:ascii="Wingdings" w:hAnsi="Wingdings" w:hint="default"/>
      </w:rPr>
    </w:lvl>
    <w:lvl w:ilvl="3" w:tplc="3500B564" w:tentative="1">
      <w:start w:val="1"/>
      <w:numFmt w:val="bullet"/>
      <w:lvlText w:val=""/>
      <w:lvlJc w:val="left"/>
      <w:pPr>
        <w:ind w:left="2520" w:hanging="360"/>
      </w:pPr>
      <w:rPr>
        <w:rFonts w:ascii="Symbol" w:hAnsi="Symbol" w:hint="default"/>
      </w:rPr>
    </w:lvl>
    <w:lvl w:ilvl="4" w:tplc="615A352E" w:tentative="1">
      <w:start w:val="1"/>
      <w:numFmt w:val="bullet"/>
      <w:lvlText w:val="o"/>
      <w:lvlJc w:val="left"/>
      <w:pPr>
        <w:ind w:left="3240" w:hanging="360"/>
      </w:pPr>
      <w:rPr>
        <w:rFonts w:ascii="Courier New" w:hAnsi="Courier New" w:hint="default"/>
      </w:rPr>
    </w:lvl>
    <w:lvl w:ilvl="5" w:tplc="85D83096" w:tentative="1">
      <w:start w:val="1"/>
      <w:numFmt w:val="bullet"/>
      <w:lvlText w:val=""/>
      <w:lvlJc w:val="left"/>
      <w:pPr>
        <w:ind w:left="3960" w:hanging="360"/>
      </w:pPr>
      <w:rPr>
        <w:rFonts w:ascii="Wingdings" w:hAnsi="Wingdings" w:hint="default"/>
      </w:rPr>
    </w:lvl>
    <w:lvl w:ilvl="6" w:tplc="72B6505A" w:tentative="1">
      <w:start w:val="1"/>
      <w:numFmt w:val="bullet"/>
      <w:lvlText w:val=""/>
      <w:lvlJc w:val="left"/>
      <w:pPr>
        <w:ind w:left="4680" w:hanging="360"/>
      </w:pPr>
      <w:rPr>
        <w:rFonts w:ascii="Symbol" w:hAnsi="Symbol" w:hint="default"/>
      </w:rPr>
    </w:lvl>
    <w:lvl w:ilvl="7" w:tplc="1278E5D2" w:tentative="1">
      <w:start w:val="1"/>
      <w:numFmt w:val="bullet"/>
      <w:lvlText w:val="o"/>
      <w:lvlJc w:val="left"/>
      <w:pPr>
        <w:ind w:left="5400" w:hanging="360"/>
      </w:pPr>
      <w:rPr>
        <w:rFonts w:ascii="Courier New" w:hAnsi="Courier New" w:hint="default"/>
      </w:rPr>
    </w:lvl>
    <w:lvl w:ilvl="8" w:tplc="4FC6C65A" w:tentative="1">
      <w:start w:val="1"/>
      <w:numFmt w:val="bullet"/>
      <w:lvlText w:val=""/>
      <w:lvlJc w:val="left"/>
      <w:pPr>
        <w:ind w:left="6120" w:hanging="360"/>
      </w:pPr>
      <w:rPr>
        <w:rFonts w:ascii="Wingdings" w:hAnsi="Wingdings" w:hint="default"/>
      </w:rPr>
    </w:lvl>
  </w:abstractNum>
  <w:abstractNum w:abstractNumId="63" w15:restartNumberingAfterBreak="0">
    <w:nsid w:val="431074BE"/>
    <w:multiLevelType w:val="hybridMultilevel"/>
    <w:tmpl w:val="E490FB48"/>
    <w:lvl w:ilvl="0" w:tplc="BCD6D85E">
      <w:start w:val="1"/>
      <w:numFmt w:val="bullet"/>
      <w:lvlText w:val=""/>
      <w:lvlJc w:val="left"/>
      <w:pPr>
        <w:ind w:left="360" w:hanging="360"/>
      </w:pPr>
      <w:rPr>
        <w:rFonts w:ascii="Symbol" w:hAnsi="Symbol" w:hint="default"/>
      </w:rPr>
    </w:lvl>
    <w:lvl w:ilvl="1" w:tplc="3C4CB8BE">
      <w:start w:val="1"/>
      <w:numFmt w:val="bullet"/>
      <w:lvlText w:val="o"/>
      <w:lvlJc w:val="left"/>
      <w:pPr>
        <w:ind w:left="1080" w:hanging="360"/>
      </w:pPr>
      <w:rPr>
        <w:rFonts w:ascii="Courier New" w:hAnsi="Courier New" w:hint="default"/>
      </w:rPr>
    </w:lvl>
    <w:lvl w:ilvl="2" w:tplc="DB9A3F68" w:tentative="1">
      <w:start w:val="1"/>
      <w:numFmt w:val="bullet"/>
      <w:lvlText w:val=""/>
      <w:lvlJc w:val="left"/>
      <w:pPr>
        <w:ind w:left="1800" w:hanging="360"/>
      </w:pPr>
      <w:rPr>
        <w:rFonts w:ascii="Wingdings" w:hAnsi="Wingdings" w:hint="default"/>
      </w:rPr>
    </w:lvl>
    <w:lvl w:ilvl="3" w:tplc="C1E4ECC4" w:tentative="1">
      <w:start w:val="1"/>
      <w:numFmt w:val="bullet"/>
      <w:lvlText w:val=""/>
      <w:lvlJc w:val="left"/>
      <w:pPr>
        <w:ind w:left="2520" w:hanging="360"/>
      </w:pPr>
      <w:rPr>
        <w:rFonts w:ascii="Symbol" w:hAnsi="Symbol" w:hint="default"/>
      </w:rPr>
    </w:lvl>
    <w:lvl w:ilvl="4" w:tplc="C6206F66" w:tentative="1">
      <w:start w:val="1"/>
      <w:numFmt w:val="bullet"/>
      <w:lvlText w:val="o"/>
      <w:lvlJc w:val="left"/>
      <w:pPr>
        <w:ind w:left="3240" w:hanging="360"/>
      </w:pPr>
      <w:rPr>
        <w:rFonts w:ascii="Courier New" w:hAnsi="Courier New" w:hint="default"/>
      </w:rPr>
    </w:lvl>
    <w:lvl w:ilvl="5" w:tplc="401855BA" w:tentative="1">
      <w:start w:val="1"/>
      <w:numFmt w:val="bullet"/>
      <w:lvlText w:val=""/>
      <w:lvlJc w:val="left"/>
      <w:pPr>
        <w:ind w:left="3960" w:hanging="360"/>
      </w:pPr>
      <w:rPr>
        <w:rFonts w:ascii="Wingdings" w:hAnsi="Wingdings" w:hint="default"/>
      </w:rPr>
    </w:lvl>
    <w:lvl w:ilvl="6" w:tplc="182CAA94" w:tentative="1">
      <w:start w:val="1"/>
      <w:numFmt w:val="bullet"/>
      <w:lvlText w:val=""/>
      <w:lvlJc w:val="left"/>
      <w:pPr>
        <w:ind w:left="4680" w:hanging="360"/>
      </w:pPr>
      <w:rPr>
        <w:rFonts w:ascii="Symbol" w:hAnsi="Symbol" w:hint="default"/>
      </w:rPr>
    </w:lvl>
    <w:lvl w:ilvl="7" w:tplc="7A2C73E0" w:tentative="1">
      <w:start w:val="1"/>
      <w:numFmt w:val="bullet"/>
      <w:lvlText w:val="o"/>
      <w:lvlJc w:val="left"/>
      <w:pPr>
        <w:ind w:left="5400" w:hanging="360"/>
      </w:pPr>
      <w:rPr>
        <w:rFonts w:ascii="Courier New" w:hAnsi="Courier New" w:hint="default"/>
      </w:rPr>
    </w:lvl>
    <w:lvl w:ilvl="8" w:tplc="BF606C36" w:tentative="1">
      <w:start w:val="1"/>
      <w:numFmt w:val="bullet"/>
      <w:lvlText w:val=""/>
      <w:lvlJc w:val="left"/>
      <w:pPr>
        <w:ind w:left="6120" w:hanging="360"/>
      </w:pPr>
      <w:rPr>
        <w:rFonts w:ascii="Wingdings" w:hAnsi="Wingdings" w:hint="default"/>
      </w:rPr>
    </w:lvl>
  </w:abstractNum>
  <w:abstractNum w:abstractNumId="64" w15:restartNumberingAfterBreak="0">
    <w:nsid w:val="43636168"/>
    <w:multiLevelType w:val="hybridMultilevel"/>
    <w:tmpl w:val="641E59EC"/>
    <w:lvl w:ilvl="0" w:tplc="63FEA59E">
      <w:start w:val="1"/>
      <w:numFmt w:val="bullet"/>
      <w:lvlText w:val=""/>
      <w:lvlJc w:val="left"/>
      <w:pPr>
        <w:tabs>
          <w:tab w:val="num" w:pos="757"/>
        </w:tabs>
        <w:ind w:left="757" w:hanging="397"/>
      </w:pPr>
      <w:rPr>
        <w:rFonts w:ascii="Symbol" w:hAnsi="Symbol" w:hint="default"/>
      </w:rPr>
    </w:lvl>
    <w:lvl w:ilvl="1" w:tplc="50BC8E36">
      <w:start w:val="1"/>
      <w:numFmt w:val="bullet"/>
      <w:lvlText w:val="o"/>
      <w:lvlJc w:val="left"/>
      <w:pPr>
        <w:tabs>
          <w:tab w:val="num" w:pos="1800"/>
        </w:tabs>
        <w:ind w:left="1800" w:hanging="360"/>
      </w:pPr>
      <w:rPr>
        <w:rFonts w:ascii="Courier New" w:hAnsi="Courier New" w:hint="default"/>
      </w:rPr>
    </w:lvl>
    <w:lvl w:ilvl="2" w:tplc="4A1A4B84" w:tentative="1">
      <w:start w:val="1"/>
      <w:numFmt w:val="bullet"/>
      <w:lvlText w:val=""/>
      <w:lvlJc w:val="left"/>
      <w:pPr>
        <w:tabs>
          <w:tab w:val="num" w:pos="2520"/>
        </w:tabs>
        <w:ind w:left="2520" w:hanging="360"/>
      </w:pPr>
      <w:rPr>
        <w:rFonts w:ascii="Wingdings" w:hAnsi="Wingdings" w:hint="default"/>
      </w:rPr>
    </w:lvl>
    <w:lvl w:ilvl="3" w:tplc="686A3CFC" w:tentative="1">
      <w:start w:val="1"/>
      <w:numFmt w:val="bullet"/>
      <w:lvlText w:val=""/>
      <w:lvlJc w:val="left"/>
      <w:pPr>
        <w:tabs>
          <w:tab w:val="num" w:pos="3240"/>
        </w:tabs>
        <w:ind w:left="3240" w:hanging="360"/>
      </w:pPr>
      <w:rPr>
        <w:rFonts w:ascii="Symbol" w:hAnsi="Symbol" w:hint="default"/>
      </w:rPr>
    </w:lvl>
    <w:lvl w:ilvl="4" w:tplc="099AC21A" w:tentative="1">
      <w:start w:val="1"/>
      <w:numFmt w:val="bullet"/>
      <w:lvlText w:val="o"/>
      <w:lvlJc w:val="left"/>
      <w:pPr>
        <w:tabs>
          <w:tab w:val="num" w:pos="3960"/>
        </w:tabs>
        <w:ind w:left="3960" w:hanging="360"/>
      </w:pPr>
      <w:rPr>
        <w:rFonts w:ascii="Courier New" w:hAnsi="Courier New" w:hint="default"/>
      </w:rPr>
    </w:lvl>
    <w:lvl w:ilvl="5" w:tplc="EC622A42" w:tentative="1">
      <w:start w:val="1"/>
      <w:numFmt w:val="bullet"/>
      <w:lvlText w:val=""/>
      <w:lvlJc w:val="left"/>
      <w:pPr>
        <w:tabs>
          <w:tab w:val="num" w:pos="4680"/>
        </w:tabs>
        <w:ind w:left="4680" w:hanging="360"/>
      </w:pPr>
      <w:rPr>
        <w:rFonts w:ascii="Wingdings" w:hAnsi="Wingdings" w:hint="default"/>
      </w:rPr>
    </w:lvl>
    <w:lvl w:ilvl="6" w:tplc="6D92ED50" w:tentative="1">
      <w:start w:val="1"/>
      <w:numFmt w:val="bullet"/>
      <w:lvlText w:val=""/>
      <w:lvlJc w:val="left"/>
      <w:pPr>
        <w:tabs>
          <w:tab w:val="num" w:pos="5400"/>
        </w:tabs>
        <w:ind w:left="5400" w:hanging="360"/>
      </w:pPr>
      <w:rPr>
        <w:rFonts w:ascii="Symbol" w:hAnsi="Symbol" w:hint="default"/>
      </w:rPr>
    </w:lvl>
    <w:lvl w:ilvl="7" w:tplc="BDF266E6" w:tentative="1">
      <w:start w:val="1"/>
      <w:numFmt w:val="bullet"/>
      <w:lvlText w:val="o"/>
      <w:lvlJc w:val="left"/>
      <w:pPr>
        <w:tabs>
          <w:tab w:val="num" w:pos="6120"/>
        </w:tabs>
        <w:ind w:left="6120" w:hanging="360"/>
      </w:pPr>
      <w:rPr>
        <w:rFonts w:ascii="Courier New" w:hAnsi="Courier New" w:hint="default"/>
      </w:rPr>
    </w:lvl>
    <w:lvl w:ilvl="8" w:tplc="16F87BC2" w:tentative="1">
      <w:start w:val="1"/>
      <w:numFmt w:val="bullet"/>
      <w:lvlText w:val=""/>
      <w:lvlJc w:val="left"/>
      <w:pPr>
        <w:tabs>
          <w:tab w:val="num" w:pos="6840"/>
        </w:tabs>
        <w:ind w:left="6840" w:hanging="360"/>
      </w:pPr>
      <w:rPr>
        <w:rFonts w:ascii="Wingdings" w:hAnsi="Wingdings" w:hint="default"/>
      </w:rPr>
    </w:lvl>
  </w:abstractNum>
  <w:abstractNum w:abstractNumId="65" w15:restartNumberingAfterBreak="0">
    <w:nsid w:val="436C4D5B"/>
    <w:multiLevelType w:val="hybridMultilevel"/>
    <w:tmpl w:val="AE0A2256"/>
    <w:lvl w:ilvl="0" w:tplc="B7142B3E">
      <w:start w:val="1"/>
      <w:numFmt w:val="decimal"/>
      <w:lvlText w:val="%1."/>
      <w:lvlJc w:val="left"/>
      <w:pPr>
        <w:tabs>
          <w:tab w:val="num" w:pos="397"/>
        </w:tabs>
        <w:ind w:left="397" w:hanging="397"/>
      </w:pPr>
      <w:rPr>
        <w:rFonts w:ascii="Arial" w:hAnsi="Arial" w:hint="default"/>
      </w:rPr>
    </w:lvl>
    <w:lvl w:ilvl="1" w:tplc="32DA42FE">
      <w:start w:val="1"/>
      <w:numFmt w:val="bullet"/>
      <w:lvlText w:val="o"/>
      <w:lvlJc w:val="left"/>
      <w:pPr>
        <w:tabs>
          <w:tab w:val="num" w:pos="1440"/>
        </w:tabs>
        <w:ind w:left="1440" w:hanging="360"/>
      </w:pPr>
      <w:rPr>
        <w:rFonts w:ascii="Courier New" w:hAnsi="Courier New" w:hint="default"/>
      </w:rPr>
    </w:lvl>
    <w:lvl w:ilvl="2" w:tplc="5830BC18" w:tentative="1">
      <w:start w:val="1"/>
      <w:numFmt w:val="bullet"/>
      <w:lvlText w:val=""/>
      <w:lvlJc w:val="left"/>
      <w:pPr>
        <w:tabs>
          <w:tab w:val="num" w:pos="2160"/>
        </w:tabs>
        <w:ind w:left="2160" w:hanging="360"/>
      </w:pPr>
      <w:rPr>
        <w:rFonts w:ascii="Wingdings" w:hAnsi="Wingdings" w:hint="default"/>
      </w:rPr>
    </w:lvl>
    <w:lvl w:ilvl="3" w:tplc="6D0E5350" w:tentative="1">
      <w:start w:val="1"/>
      <w:numFmt w:val="bullet"/>
      <w:lvlText w:val=""/>
      <w:lvlJc w:val="left"/>
      <w:pPr>
        <w:tabs>
          <w:tab w:val="num" w:pos="2880"/>
        </w:tabs>
        <w:ind w:left="2880" w:hanging="360"/>
      </w:pPr>
      <w:rPr>
        <w:rFonts w:ascii="Symbol" w:hAnsi="Symbol" w:hint="default"/>
      </w:rPr>
    </w:lvl>
    <w:lvl w:ilvl="4" w:tplc="809EBBB8" w:tentative="1">
      <w:start w:val="1"/>
      <w:numFmt w:val="bullet"/>
      <w:lvlText w:val="o"/>
      <w:lvlJc w:val="left"/>
      <w:pPr>
        <w:tabs>
          <w:tab w:val="num" w:pos="3600"/>
        </w:tabs>
        <w:ind w:left="3600" w:hanging="360"/>
      </w:pPr>
      <w:rPr>
        <w:rFonts w:ascii="Courier New" w:hAnsi="Courier New" w:hint="default"/>
      </w:rPr>
    </w:lvl>
    <w:lvl w:ilvl="5" w:tplc="108068E4" w:tentative="1">
      <w:start w:val="1"/>
      <w:numFmt w:val="bullet"/>
      <w:lvlText w:val=""/>
      <w:lvlJc w:val="left"/>
      <w:pPr>
        <w:tabs>
          <w:tab w:val="num" w:pos="4320"/>
        </w:tabs>
        <w:ind w:left="4320" w:hanging="360"/>
      </w:pPr>
      <w:rPr>
        <w:rFonts w:ascii="Wingdings" w:hAnsi="Wingdings" w:hint="default"/>
      </w:rPr>
    </w:lvl>
    <w:lvl w:ilvl="6" w:tplc="6E54F976" w:tentative="1">
      <w:start w:val="1"/>
      <w:numFmt w:val="bullet"/>
      <w:lvlText w:val=""/>
      <w:lvlJc w:val="left"/>
      <w:pPr>
        <w:tabs>
          <w:tab w:val="num" w:pos="5040"/>
        </w:tabs>
        <w:ind w:left="5040" w:hanging="360"/>
      </w:pPr>
      <w:rPr>
        <w:rFonts w:ascii="Symbol" w:hAnsi="Symbol" w:hint="default"/>
      </w:rPr>
    </w:lvl>
    <w:lvl w:ilvl="7" w:tplc="DF44E6A0" w:tentative="1">
      <w:start w:val="1"/>
      <w:numFmt w:val="bullet"/>
      <w:lvlText w:val="o"/>
      <w:lvlJc w:val="left"/>
      <w:pPr>
        <w:tabs>
          <w:tab w:val="num" w:pos="5760"/>
        </w:tabs>
        <w:ind w:left="5760" w:hanging="360"/>
      </w:pPr>
      <w:rPr>
        <w:rFonts w:ascii="Courier New" w:hAnsi="Courier New" w:hint="default"/>
      </w:rPr>
    </w:lvl>
    <w:lvl w:ilvl="8" w:tplc="0AD2833E"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3EF633D"/>
    <w:multiLevelType w:val="hybridMultilevel"/>
    <w:tmpl w:val="C0A40432"/>
    <w:lvl w:ilvl="0" w:tplc="04240001">
      <w:start w:val="1"/>
      <w:numFmt w:val="bullet"/>
      <w:lvlText w:val=""/>
      <w:lvlJc w:val="left"/>
      <w:pPr>
        <w:ind w:left="578" w:hanging="360"/>
      </w:pPr>
      <w:rPr>
        <w:rFonts w:ascii="Symbol" w:hAnsi="Symbol" w:hint="default"/>
      </w:rPr>
    </w:lvl>
    <w:lvl w:ilvl="1" w:tplc="04240003" w:tentative="1">
      <w:start w:val="1"/>
      <w:numFmt w:val="bullet"/>
      <w:lvlText w:val="o"/>
      <w:lvlJc w:val="left"/>
      <w:pPr>
        <w:ind w:left="1298" w:hanging="360"/>
      </w:pPr>
      <w:rPr>
        <w:rFonts w:ascii="Courier New" w:hAnsi="Courier New" w:cs="Courier New" w:hint="default"/>
      </w:rPr>
    </w:lvl>
    <w:lvl w:ilvl="2" w:tplc="04240005" w:tentative="1">
      <w:start w:val="1"/>
      <w:numFmt w:val="bullet"/>
      <w:lvlText w:val=""/>
      <w:lvlJc w:val="left"/>
      <w:pPr>
        <w:ind w:left="2018" w:hanging="360"/>
      </w:pPr>
      <w:rPr>
        <w:rFonts w:ascii="Wingdings" w:hAnsi="Wingdings" w:hint="default"/>
      </w:rPr>
    </w:lvl>
    <w:lvl w:ilvl="3" w:tplc="04240001" w:tentative="1">
      <w:start w:val="1"/>
      <w:numFmt w:val="bullet"/>
      <w:lvlText w:val=""/>
      <w:lvlJc w:val="left"/>
      <w:pPr>
        <w:ind w:left="2738" w:hanging="360"/>
      </w:pPr>
      <w:rPr>
        <w:rFonts w:ascii="Symbol" w:hAnsi="Symbol" w:hint="default"/>
      </w:rPr>
    </w:lvl>
    <w:lvl w:ilvl="4" w:tplc="04240003" w:tentative="1">
      <w:start w:val="1"/>
      <w:numFmt w:val="bullet"/>
      <w:lvlText w:val="o"/>
      <w:lvlJc w:val="left"/>
      <w:pPr>
        <w:ind w:left="3458" w:hanging="360"/>
      </w:pPr>
      <w:rPr>
        <w:rFonts w:ascii="Courier New" w:hAnsi="Courier New" w:cs="Courier New" w:hint="default"/>
      </w:rPr>
    </w:lvl>
    <w:lvl w:ilvl="5" w:tplc="04240005" w:tentative="1">
      <w:start w:val="1"/>
      <w:numFmt w:val="bullet"/>
      <w:lvlText w:val=""/>
      <w:lvlJc w:val="left"/>
      <w:pPr>
        <w:ind w:left="4178" w:hanging="360"/>
      </w:pPr>
      <w:rPr>
        <w:rFonts w:ascii="Wingdings" w:hAnsi="Wingdings" w:hint="default"/>
      </w:rPr>
    </w:lvl>
    <w:lvl w:ilvl="6" w:tplc="04240001" w:tentative="1">
      <w:start w:val="1"/>
      <w:numFmt w:val="bullet"/>
      <w:lvlText w:val=""/>
      <w:lvlJc w:val="left"/>
      <w:pPr>
        <w:ind w:left="4898" w:hanging="360"/>
      </w:pPr>
      <w:rPr>
        <w:rFonts w:ascii="Symbol" w:hAnsi="Symbol" w:hint="default"/>
      </w:rPr>
    </w:lvl>
    <w:lvl w:ilvl="7" w:tplc="04240003" w:tentative="1">
      <w:start w:val="1"/>
      <w:numFmt w:val="bullet"/>
      <w:lvlText w:val="o"/>
      <w:lvlJc w:val="left"/>
      <w:pPr>
        <w:ind w:left="5618" w:hanging="360"/>
      </w:pPr>
      <w:rPr>
        <w:rFonts w:ascii="Courier New" w:hAnsi="Courier New" w:cs="Courier New" w:hint="default"/>
      </w:rPr>
    </w:lvl>
    <w:lvl w:ilvl="8" w:tplc="04240005" w:tentative="1">
      <w:start w:val="1"/>
      <w:numFmt w:val="bullet"/>
      <w:lvlText w:val=""/>
      <w:lvlJc w:val="left"/>
      <w:pPr>
        <w:ind w:left="6338" w:hanging="360"/>
      </w:pPr>
      <w:rPr>
        <w:rFonts w:ascii="Wingdings" w:hAnsi="Wingdings" w:hint="default"/>
      </w:rPr>
    </w:lvl>
  </w:abstractNum>
  <w:abstractNum w:abstractNumId="67" w15:restartNumberingAfterBreak="0">
    <w:nsid w:val="467D7653"/>
    <w:multiLevelType w:val="hybridMultilevel"/>
    <w:tmpl w:val="464E9B6E"/>
    <w:lvl w:ilvl="0" w:tplc="D7BCD74E">
      <w:start w:val="1"/>
      <w:numFmt w:val="bullet"/>
      <w:lvlText w:val=""/>
      <w:lvlJc w:val="left"/>
      <w:pPr>
        <w:ind w:left="720" w:hanging="360"/>
      </w:pPr>
      <w:rPr>
        <w:rFonts w:ascii="Symbol" w:hAnsi="Symbol" w:hint="default"/>
      </w:rPr>
    </w:lvl>
    <w:lvl w:ilvl="1" w:tplc="6F6CFC36" w:tentative="1">
      <w:start w:val="1"/>
      <w:numFmt w:val="bullet"/>
      <w:lvlText w:val="o"/>
      <w:lvlJc w:val="left"/>
      <w:pPr>
        <w:ind w:left="1440" w:hanging="360"/>
      </w:pPr>
      <w:rPr>
        <w:rFonts w:ascii="Courier New" w:hAnsi="Courier New" w:hint="default"/>
      </w:rPr>
    </w:lvl>
    <w:lvl w:ilvl="2" w:tplc="4EA46F1A" w:tentative="1">
      <w:start w:val="1"/>
      <w:numFmt w:val="bullet"/>
      <w:lvlText w:val=""/>
      <w:lvlJc w:val="left"/>
      <w:pPr>
        <w:ind w:left="2160" w:hanging="360"/>
      </w:pPr>
      <w:rPr>
        <w:rFonts w:ascii="Wingdings" w:hAnsi="Wingdings" w:hint="default"/>
      </w:rPr>
    </w:lvl>
    <w:lvl w:ilvl="3" w:tplc="A4B2BDD4" w:tentative="1">
      <w:start w:val="1"/>
      <w:numFmt w:val="bullet"/>
      <w:lvlText w:val=""/>
      <w:lvlJc w:val="left"/>
      <w:pPr>
        <w:ind w:left="2880" w:hanging="360"/>
      </w:pPr>
      <w:rPr>
        <w:rFonts w:ascii="Symbol" w:hAnsi="Symbol" w:hint="default"/>
      </w:rPr>
    </w:lvl>
    <w:lvl w:ilvl="4" w:tplc="DEDAF1C8" w:tentative="1">
      <w:start w:val="1"/>
      <w:numFmt w:val="bullet"/>
      <w:lvlText w:val="o"/>
      <w:lvlJc w:val="left"/>
      <w:pPr>
        <w:ind w:left="3600" w:hanging="360"/>
      </w:pPr>
      <w:rPr>
        <w:rFonts w:ascii="Courier New" w:hAnsi="Courier New" w:hint="default"/>
      </w:rPr>
    </w:lvl>
    <w:lvl w:ilvl="5" w:tplc="33665AF8" w:tentative="1">
      <w:start w:val="1"/>
      <w:numFmt w:val="bullet"/>
      <w:lvlText w:val=""/>
      <w:lvlJc w:val="left"/>
      <w:pPr>
        <w:ind w:left="4320" w:hanging="360"/>
      </w:pPr>
      <w:rPr>
        <w:rFonts w:ascii="Wingdings" w:hAnsi="Wingdings" w:hint="default"/>
      </w:rPr>
    </w:lvl>
    <w:lvl w:ilvl="6" w:tplc="508EF1C8" w:tentative="1">
      <w:start w:val="1"/>
      <w:numFmt w:val="bullet"/>
      <w:lvlText w:val=""/>
      <w:lvlJc w:val="left"/>
      <w:pPr>
        <w:ind w:left="5040" w:hanging="360"/>
      </w:pPr>
      <w:rPr>
        <w:rFonts w:ascii="Symbol" w:hAnsi="Symbol" w:hint="default"/>
      </w:rPr>
    </w:lvl>
    <w:lvl w:ilvl="7" w:tplc="35DA5542" w:tentative="1">
      <w:start w:val="1"/>
      <w:numFmt w:val="bullet"/>
      <w:lvlText w:val="o"/>
      <w:lvlJc w:val="left"/>
      <w:pPr>
        <w:ind w:left="5760" w:hanging="360"/>
      </w:pPr>
      <w:rPr>
        <w:rFonts w:ascii="Courier New" w:hAnsi="Courier New" w:hint="default"/>
      </w:rPr>
    </w:lvl>
    <w:lvl w:ilvl="8" w:tplc="2068C0B2" w:tentative="1">
      <w:start w:val="1"/>
      <w:numFmt w:val="bullet"/>
      <w:lvlText w:val=""/>
      <w:lvlJc w:val="left"/>
      <w:pPr>
        <w:ind w:left="6480" w:hanging="360"/>
      </w:pPr>
      <w:rPr>
        <w:rFonts w:ascii="Wingdings" w:hAnsi="Wingdings" w:hint="default"/>
      </w:rPr>
    </w:lvl>
  </w:abstractNum>
  <w:abstractNum w:abstractNumId="68" w15:restartNumberingAfterBreak="0">
    <w:nsid w:val="47E572D6"/>
    <w:multiLevelType w:val="hybridMultilevel"/>
    <w:tmpl w:val="9AC290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8E94CAC"/>
    <w:multiLevelType w:val="hybridMultilevel"/>
    <w:tmpl w:val="3C24B45C"/>
    <w:lvl w:ilvl="0" w:tplc="8CB21C1E">
      <w:start w:val="1"/>
      <w:numFmt w:val="bullet"/>
      <w:lvlText w:val=""/>
      <w:lvlJc w:val="left"/>
      <w:pPr>
        <w:ind w:left="360" w:hanging="360"/>
      </w:pPr>
      <w:rPr>
        <w:rFonts w:ascii="Symbol" w:hAnsi="Symbol" w:hint="default"/>
      </w:rPr>
    </w:lvl>
    <w:lvl w:ilvl="1" w:tplc="FEE89860" w:tentative="1">
      <w:start w:val="1"/>
      <w:numFmt w:val="bullet"/>
      <w:lvlText w:val="o"/>
      <w:lvlJc w:val="left"/>
      <w:pPr>
        <w:ind w:left="1080" w:hanging="360"/>
      </w:pPr>
      <w:rPr>
        <w:rFonts w:ascii="Courier New" w:hAnsi="Courier New" w:hint="default"/>
      </w:rPr>
    </w:lvl>
    <w:lvl w:ilvl="2" w:tplc="0C4E56FE" w:tentative="1">
      <w:start w:val="1"/>
      <w:numFmt w:val="bullet"/>
      <w:lvlText w:val=""/>
      <w:lvlJc w:val="left"/>
      <w:pPr>
        <w:ind w:left="1800" w:hanging="360"/>
      </w:pPr>
      <w:rPr>
        <w:rFonts w:ascii="Wingdings" w:hAnsi="Wingdings" w:hint="default"/>
      </w:rPr>
    </w:lvl>
    <w:lvl w:ilvl="3" w:tplc="CCA20D74" w:tentative="1">
      <w:start w:val="1"/>
      <w:numFmt w:val="bullet"/>
      <w:lvlText w:val=""/>
      <w:lvlJc w:val="left"/>
      <w:pPr>
        <w:ind w:left="2520" w:hanging="360"/>
      </w:pPr>
      <w:rPr>
        <w:rFonts w:ascii="Symbol" w:hAnsi="Symbol" w:hint="default"/>
      </w:rPr>
    </w:lvl>
    <w:lvl w:ilvl="4" w:tplc="9ED4BD32" w:tentative="1">
      <w:start w:val="1"/>
      <w:numFmt w:val="bullet"/>
      <w:lvlText w:val="o"/>
      <w:lvlJc w:val="left"/>
      <w:pPr>
        <w:ind w:left="3240" w:hanging="360"/>
      </w:pPr>
      <w:rPr>
        <w:rFonts w:ascii="Courier New" w:hAnsi="Courier New" w:hint="default"/>
      </w:rPr>
    </w:lvl>
    <w:lvl w:ilvl="5" w:tplc="B7F0FE00" w:tentative="1">
      <w:start w:val="1"/>
      <w:numFmt w:val="bullet"/>
      <w:lvlText w:val=""/>
      <w:lvlJc w:val="left"/>
      <w:pPr>
        <w:ind w:left="3960" w:hanging="360"/>
      </w:pPr>
      <w:rPr>
        <w:rFonts w:ascii="Wingdings" w:hAnsi="Wingdings" w:hint="default"/>
      </w:rPr>
    </w:lvl>
    <w:lvl w:ilvl="6" w:tplc="CB5AAFF8" w:tentative="1">
      <w:start w:val="1"/>
      <w:numFmt w:val="bullet"/>
      <w:lvlText w:val=""/>
      <w:lvlJc w:val="left"/>
      <w:pPr>
        <w:ind w:left="4680" w:hanging="360"/>
      </w:pPr>
      <w:rPr>
        <w:rFonts w:ascii="Symbol" w:hAnsi="Symbol" w:hint="default"/>
      </w:rPr>
    </w:lvl>
    <w:lvl w:ilvl="7" w:tplc="2A48612A" w:tentative="1">
      <w:start w:val="1"/>
      <w:numFmt w:val="bullet"/>
      <w:lvlText w:val="o"/>
      <w:lvlJc w:val="left"/>
      <w:pPr>
        <w:ind w:left="5400" w:hanging="360"/>
      </w:pPr>
      <w:rPr>
        <w:rFonts w:ascii="Courier New" w:hAnsi="Courier New" w:hint="default"/>
      </w:rPr>
    </w:lvl>
    <w:lvl w:ilvl="8" w:tplc="0EE02B46" w:tentative="1">
      <w:start w:val="1"/>
      <w:numFmt w:val="bullet"/>
      <w:lvlText w:val=""/>
      <w:lvlJc w:val="left"/>
      <w:pPr>
        <w:ind w:left="6120" w:hanging="360"/>
      </w:pPr>
      <w:rPr>
        <w:rFonts w:ascii="Wingdings" w:hAnsi="Wingdings" w:hint="default"/>
      </w:rPr>
    </w:lvl>
  </w:abstractNum>
  <w:abstractNum w:abstractNumId="70" w15:restartNumberingAfterBreak="0">
    <w:nsid w:val="49C13C50"/>
    <w:multiLevelType w:val="hybridMultilevel"/>
    <w:tmpl w:val="72440178"/>
    <w:lvl w:ilvl="0" w:tplc="4FD078D6">
      <w:start w:val="1"/>
      <w:numFmt w:val="bullet"/>
      <w:lvlText w:val=""/>
      <w:lvlJc w:val="left"/>
      <w:pPr>
        <w:tabs>
          <w:tab w:val="num" w:pos="757"/>
        </w:tabs>
        <w:ind w:left="757" w:hanging="397"/>
      </w:pPr>
      <w:rPr>
        <w:rFonts w:ascii="Symbol" w:hAnsi="Symbol" w:hint="default"/>
      </w:rPr>
    </w:lvl>
    <w:lvl w:ilvl="1" w:tplc="21B47304">
      <w:start w:val="1"/>
      <w:numFmt w:val="bullet"/>
      <w:lvlText w:val="o"/>
      <w:lvlJc w:val="left"/>
      <w:pPr>
        <w:tabs>
          <w:tab w:val="num" w:pos="1800"/>
        </w:tabs>
        <w:ind w:left="1800" w:hanging="360"/>
      </w:pPr>
      <w:rPr>
        <w:rFonts w:ascii="Courier New" w:hAnsi="Courier New" w:hint="default"/>
      </w:rPr>
    </w:lvl>
    <w:lvl w:ilvl="2" w:tplc="E4181A68" w:tentative="1">
      <w:start w:val="1"/>
      <w:numFmt w:val="bullet"/>
      <w:lvlText w:val=""/>
      <w:lvlJc w:val="left"/>
      <w:pPr>
        <w:tabs>
          <w:tab w:val="num" w:pos="2520"/>
        </w:tabs>
        <w:ind w:left="2520" w:hanging="360"/>
      </w:pPr>
      <w:rPr>
        <w:rFonts w:ascii="Wingdings" w:hAnsi="Wingdings" w:hint="default"/>
      </w:rPr>
    </w:lvl>
    <w:lvl w:ilvl="3" w:tplc="547232E2" w:tentative="1">
      <w:start w:val="1"/>
      <w:numFmt w:val="bullet"/>
      <w:lvlText w:val=""/>
      <w:lvlJc w:val="left"/>
      <w:pPr>
        <w:tabs>
          <w:tab w:val="num" w:pos="3240"/>
        </w:tabs>
        <w:ind w:left="3240" w:hanging="360"/>
      </w:pPr>
      <w:rPr>
        <w:rFonts w:ascii="Symbol" w:hAnsi="Symbol" w:hint="default"/>
      </w:rPr>
    </w:lvl>
    <w:lvl w:ilvl="4" w:tplc="4DC84A82" w:tentative="1">
      <w:start w:val="1"/>
      <w:numFmt w:val="bullet"/>
      <w:lvlText w:val="o"/>
      <w:lvlJc w:val="left"/>
      <w:pPr>
        <w:tabs>
          <w:tab w:val="num" w:pos="3960"/>
        </w:tabs>
        <w:ind w:left="3960" w:hanging="360"/>
      </w:pPr>
      <w:rPr>
        <w:rFonts w:ascii="Courier New" w:hAnsi="Courier New" w:hint="default"/>
      </w:rPr>
    </w:lvl>
    <w:lvl w:ilvl="5" w:tplc="B5924A78" w:tentative="1">
      <w:start w:val="1"/>
      <w:numFmt w:val="bullet"/>
      <w:lvlText w:val=""/>
      <w:lvlJc w:val="left"/>
      <w:pPr>
        <w:tabs>
          <w:tab w:val="num" w:pos="4680"/>
        </w:tabs>
        <w:ind w:left="4680" w:hanging="360"/>
      </w:pPr>
      <w:rPr>
        <w:rFonts w:ascii="Wingdings" w:hAnsi="Wingdings" w:hint="default"/>
      </w:rPr>
    </w:lvl>
    <w:lvl w:ilvl="6" w:tplc="60AC3F9A" w:tentative="1">
      <w:start w:val="1"/>
      <w:numFmt w:val="bullet"/>
      <w:lvlText w:val=""/>
      <w:lvlJc w:val="left"/>
      <w:pPr>
        <w:tabs>
          <w:tab w:val="num" w:pos="5400"/>
        </w:tabs>
        <w:ind w:left="5400" w:hanging="360"/>
      </w:pPr>
      <w:rPr>
        <w:rFonts w:ascii="Symbol" w:hAnsi="Symbol" w:hint="default"/>
      </w:rPr>
    </w:lvl>
    <w:lvl w:ilvl="7" w:tplc="725CC2D0" w:tentative="1">
      <w:start w:val="1"/>
      <w:numFmt w:val="bullet"/>
      <w:lvlText w:val="o"/>
      <w:lvlJc w:val="left"/>
      <w:pPr>
        <w:tabs>
          <w:tab w:val="num" w:pos="6120"/>
        </w:tabs>
        <w:ind w:left="6120" w:hanging="360"/>
      </w:pPr>
      <w:rPr>
        <w:rFonts w:ascii="Courier New" w:hAnsi="Courier New" w:hint="default"/>
      </w:rPr>
    </w:lvl>
    <w:lvl w:ilvl="8" w:tplc="2E0A90E2" w:tentative="1">
      <w:start w:val="1"/>
      <w:numFmt w:val="bullet"/>
      <w:lvlText w:val=""/>
      <w:lvlJc w:val="left"/>
      <w:pPr>
        <w:tabs>
          <w:tab w:val="num" w:pos="6840"/>
        </w:tabs>
        <w:ind w:left="6840" w:hanging="360"/>
      </w:pPr>
      <w:rPr>
        <w:rFonts w:ascii="Wingdings" w:hAnsi="Wingdings" w:hint="default"/>
      </w:rPr>
    </w:lvl>
  </w:abstractNum>
  <w:abstractNum w:abstractNumId="71" w15:restartNumberingAfterBreak="0">
    <w:nsid w:val="4A880C5A"/>
    <w:multiLevelType w:val="hybridMultilevel"/>
    <w:tmpl w:val="382E9F36"/>
    <w:lvl w:ilvl="0" w:tplc="AF503406">
      <w:start w:val="1"/>
      <w:numFmt w:val="bullet"/>
      <w:lvlText w:val=""/>
      <w:lvlJc w:val="left"/>
      <w:pPr>
        <w:ind w:left="360" w:hanging="360"/>
      </w:pPr>
      <w:rPr>
        <w:rFonts w:ascii="Symbol" w:hAnsi="Symbol" w:hint="default"/>
      </w:rPr>
    </w:lvl>
    <w:lvl w:ilvl="1" w:tplc="26222B0C" w:tentative="1">
      <w:start w:val="1"/>
      <w:numFmt w:val="bullet"/>
      <w:lvlText w:val="o"/>
      <w:lvlJc w:val="left"/>
      <w:pPr>
        <w:ind w:left="1080" w:hanging="360"/>
      </w:pPr>
      <w:rPr>
        <w:rFonts w:ascii="Courier New" w:hAnsi="Courier New" w:hint="default"/>
      </w:rPr>
    </w:lvl>
    <w:lvl w:ilvl="2" w:tplc="BB540814" w:tentative="1">
      <w:start w:val="1"/>
      <w:numFmt w:val="bullet"/>
      <w:lvlText w:val=""/>
      <w:lvlJc w:val="left"/>
      <w:pPr>
        <w:ind w:left="1800" w:hanging="360"/>
      </w:pPr>
      <w:rPr>
        <w:rFonts w:ascii="Wingdings" w:hAnsi="Wingdings" w:hint="default"/>
      </w:rPr>
    </w:lvl>
    <w:lvl w:ilvl="3" w:tplc="39EEBE26" w:tentative="1">
      <w:start w:val="1"/>
      <w:numFmt w:val="bullet"/>
      <w:lvlText w:val=""/>
      <w:lvlJc w:val="left"/>
      <w:pPr>
        <w:ind w:left="2520" w:hanging="360"/>
      </w:pPr>
      <w:rPr>
        <w:rFonts w:ascii="Symbol" w:hAnsi="Symbol" w:hint="default"/>
      </w:rPr>
    </w:lvl>
    <w:lvl w:ilvl="4" w:tplc="5DFACFC2" w:tentative="1">
      <w:start w:val="1"/>
      <w:numFmt w:val="bullet"/>
      <w:lvlText w:val="o"/>
      <w:lvlJc w:val="left"/>
      <w:pPr>
        <w:ind w:left="3240" w:hanging="360"/>
      </w:pPr>
      <w:rPr>
        <w:rFonts w:ascii="Courier New" w:hAnsi="Courier New" w:hint="default"/>
      </w:rPr>
    </w:lvl>
    <w:lvl w:ilvl="5" w:tplc="C39E1280" w:tentative="1">
      <w:start w:val="1"/>
      <w:numFmt w:val="bullet"/>
      <w:lvlText w:val=""/>
      <w:lvlJc w:val="left"/>
      <w:pPr>
        <w:ind w:left="3960" w:hanging="360"/>
      </w:pPr>
      <w:rPr>
        <w:rFonts w:ascii="Wingdings" w:hAnsi="Wingdings" w:hint="default"/>
      </w:rPr>
    </w:lvl>
    <w:lvl w:ilvl="6" w:tplc="26A28D64" w:tentative="1">
      <w:start w:val="1"/>
      <w:numFmt w:val="bullet"/>
      <w:lvlText w:val=""/>
      <w:lvlJc w:val="left"/>
      <w:pPr>
        <w:ind w:left="4680" w:hanging="360"/>
      </w:pPr>
      <w:rPr>
        <w:rFonts w:ascii="Symbol" w:hAnsi="Symbol" w:hint="default"/>
      </w:rPr>
    </w:lvl>
    <w:lvl w:ilvl="7" w:tplc="E0CA26F0" w:tentative="1">
      <w:start w:val="1"/>
      <w:numFmt w:val="bullet"/>
      <w:lvlText w:val="o"/>
      <w:lvlJc w:val="left"/>
      <w:pPr>
        <w:ind w:left="5400" w:hanging="360"/>
      </w:pPr>
      <w:rPr>
        <w:rFonts w:ascii="Courier New" w:hAnsi="Courier New" w:hint="default"/>
      </w:rPr>
    </w:lvl>
    <w:lvl w:ilvl="8" w:tplc="4910604A" w:tentative="1">
      <w:start w:val="1"/>
      <w:numFmt w:val="bullet"/>
      <w:lvlText w:val=""/>
      <w:lvlJc w:val="left"/>
      <w:pPr>
        <w:ind w:left="6120" w:hanging="360"/>
      </w:pPr>
      <w:rPr>
        <w:rFonts w:ascii="Wingdings" w:hAnsi="Wingdings" w:hint="default"/>
      </w:rPr>
    </w:lvl>
  </w:abstractNum>
  <w:abstractNum w:abstractNumId="72" w15:restartNumberingAfterBreak="0">
    <w:nsid w:val="4AA153CF"/>
    <w:multiLevelType w:val="hybridMultilevel"/>
    <w:tmpl w:val="C1D47492"/>
    <w:lvl w:ilvl="0" w:tplc="69AED5A4">
      <w:start w:val="1"/>
      <w:numFmt w:val="bullet"/>
      <w:lvlText w:val=""/>
      <w:lvlJc w:val="left"/>
      <w:pPr>
        <w:ind w:left="360" w:hanging="360"/>
      </w:pPr>
      <w:rPr>
        <w:rFonts w:ascii="Symbol" w:hAnsi="Symbol" w:hint="default"/>
      </w:rPr>
    </w:lvl>
    <w:lvl w:ilvl="1" w:tplc="8346A8F2">
      <w:start w:val="1"/>
      <w:numFmt w:val="bullet"/>
      <w:lvlText w:val="o"/>
      <w:lvlJc w:val="left"/>
      <w:pPr>
        <w:ind w:left="1080" w:hanging="360"/>
      </w:pPr>
      <w:rPr>
        <w:rFonts w:ascii="Courier New" w:hAnsi="Courier New" w:hint="default"/>
      </w:rPr>
    </w:lvl>
    <w:lvl w:ilvl="2" w:tplc="F16C7500" w:tentative="1">
      <w:start w:val="1"/>
      <w:numFmt w:val="bullet"/>
      <w:lvlText w:val=""/>
      <w:lvlJc w:val="left"/>
      <w:pPr>
        <w:ind w:left="1800" w:hanging="360"/>
      </w:pPr>
      <w:rPr>
        <w:rFonts w:ascii="Wingdings" w:hAnsi="Wingdings" w:hint="default"/>
      </w:rPr>
    </w:lvl>
    <w:lvl w:ilvl="3" w:tplc="F8B4D69C" w:tentative="1">
      <w:start w:val="1"/>
      <w:numFmt w:val="bullet"/>
      <w:lvlText w:val=""/>
      <w:lvlJc w:val="left"/>
      <w:pPr>
        <w:ind w:left="2520" w:hanging="360"/>
      </w:pPr>
      <w:rPr>
        <w:rFonts w:ascii="Symbol" w:hAnsi="Symbol" w:hint="default"/>
      </w:rPr>
    </w:lvl>
    <w:lvl w:ilvl="4" w:tplc="D8001028" w:tentative="1">
      <w:start w:val="1"/>
      <w:numFmt w:val="bullet"/>
      <w:lvlText w:val="o"/>
      <w:lvlJc w:val="left"/>
      <w:pPr>
        <w:ind w:left="3240" w:hanging="360"/>
      </w:pPr>
      <w:rPr>
        <w:rFonts w:ascii="Courier New" w:hAnsi="Courier New" w:hint="default"/>
      </w:rPr>
    </w:lvl>
    <w:lvl w:ilvl="5" w:tplc="46EAE758" w:tentative="1">
      <w:start w:val="1"/>
      <w:numFmt w:val="bullet"/>
      <w:lvlText w:val=""/>
      <w:lvlJc w:val="left"/>
      <w:pPr>
        <w:ind w:left="3960" w:hanging="360"/>
      </w:pPr>
      <w:rPr>
        <w:rFonts w:ascii="Wingdings" w:hAnsi="Wingdings" w:hint="default"/>
      </w:rPr>
    </w:lvl>
    <w:lvl w:ilvl="6" w:tplc="A8682A0E" w:tentative="1">
      <w:start w:val="1"/>
      <w:numFmt w:val="bullet"/>
      <w:lvlText w:val=""/>
      <w:lvlJc w:val="left"/>
      <w:pPr>
        <w:ind w:left="4680" w:hanging="360"/>
      </w:pPr>
      <w:rPr>
        <w:rFonts w:ascii="Symbol" w:hAnsi="Symbol" w:hint="default"/>
      </w:rPr>
    </w:lvl>
    <w:lvl w:ilvl="7" w:tplc="B94E79F2" w:tentative="1">
      <w:start w:val="1"/>
      <w:numFmt w:val="bullet"/>
      <w:lvlText w:val="o"/>
      <w:lvlJc w:val="left"/>
      <w:pPr>
        <w:ind w:left="5400" w:hanging="360"/>
      </w:pPr>
      <w:rPr>
        <w:rFonts w:ascii="Courier New" w:hAnsi="Courier New" w:hint="default"/>
      </w:rPr>
    </w:lvl>
    <w:lvl w:ilvl="8" w:tplc="D8908566" w:tentative="1">
      <w:start w:val="1"/>
      <w:numFmt w:val="bullet"/>
      <w:lvlText w:val=""/>
      <w:lvlJc w:val="left"/>
      <w:pPr>
        <w:ind w:left="6120" w:hanging="360"/>
      </w:pPr>
      <w:rPr>
        <w:rFonts w:ascii="Wingdings" w:hAnsi="Wingdings" w:hint="default"/>
      </w:rPr>
    </w:lvl>
  </w:abstractNum>
  <w:abstractNum w:abstractNumId="73" w15:restartNumberingAfterBreak="0">
    <w:nsid w:val="4AC76C6D"/>
    <w:multiLevelType w:val="hybridMultilevel"/>
    <w:tmpl w:val="9E52514A"/>
    <w:lvl w:ilvl="0" w:tplc="E10E6EF8">
      <w:start w:val="1"/>
      <w:numFmt w:val="bullet"/>
      <w:lvlText w:val=""/>
      <w:lvlJc w:val="left"/>
      <w:pPr>
        <w:ind w:left="360" w:hanging="360"/>
      </w:pPr>
      <w:rPr>
        <w:rFonts w:ascii="Symbol" w:hAnsi="Symbol" w:hint="default"/>
      </w:rPr>
    </w:lvl>
    <w:lvl w:ilvl="1" w:tplc="B1C8FDA8">
      <w:start w:val="1"/>
      <w:numFmt w:val="bullet"/>
      <w:lvlText w:val="o"/>
      <w:lvlJc w:val="left"/>
      <w:pPr>
        <w:ind w:left="1080" w:hanging="360"/>
      </w:pPr>
      <w:rPr>
        <w:rFonts w:ascii="Courier New" w:hAnsi="Courier New" w:hint="default"/>
      </w:rPr>
    </w:lvl>
    <w:lvl w:ilvl="2" w:tplc="B3821B28" w:tentative="1">
      <w:start w:val="1"/>
      <w:numFmt w:val="bullet"/>
      <w:lvlText w:val=""/>
      <w:lvlJc w:val="left"/>
      <w:pPr>
        <w:ind w:left="1800" w:hanging="360"/>
      </w:pPr>
      <w:rPr>
        <w:rFonts w:ascii="Wingdings" w:hAnsi="Wingdings" w:hint="default"/>
      </w:rPr>
    </w:lvl>
    <w:lvl w:ilvl="3" w:tplc="18562262" w:tentative="1">
      <w:start w:val="1"/>
      <w:numFmt w:val="bullet"/>
      <w:lvlText w:val=""/>
      <w:lvlJc w:val="left"/>
      <w:pPr>
        <w:ind w:left="2520" w:hanging="360"/>
      </w:pPr>
      <w:rPr>
        <w:rFonts w:ascii="Symbol" w:hAnsi="Symbol" w:hint="default"/>
      </w:rPr>
    </w:lvl>
    <w:lvl w:ilvl="4" w:tplc="54F82816" w:tentative="1">
      <w:start w:val="1"/>
      <w:numFmt w:val="bullet"/>
      <w:lvlText w:val="o"/>
      <w:lvlJc w:val="left"/>
      <w:pPr>
        <w:ind w:left="3240" w:hanging="360"/>
      </w:pPr>
      <w:rPr>
        <w:rFonts w:ascii="Courier New" w:hAnsi="Courier New" w:hint="default"/>
      </w:rPr>
    </w:lvl>
    <w:lvl w:ilvl="5" w:tplc="5ABEB94A" w:tentative="1">
      <w:start w:val="1"/>
      <w:numFmt w:val="bullet"/>
      <w:lvlText w:val=""/>
      <w:lvlJc w:val="left"/>
      <w:pPr>
        <w:ind w:left="3960" w:hanging="360"/>
      </w:pPr>
      <w:rPr>
        <w:rFonts w:ascii="Wingdings" w:hAnsi="Wingdings" w:hint="default"/>
      </w:rPr>
    </w:lvl>
    <w:lvl w:ilvl="6" w:tplc="D2E88C22" w:tentative="1">
      <w:start w:val="1"/>
      <w:numFmt w:val="bullet"/>
      <w:lvlText w:val=""/>
      <w:lvlJc w:val="left"/>
      <w:pPr>
        <w:ind w:left="4680" w:hanging="360"/>
      </w:pPr>
      <w:rPr>
        <w:rFonts w:ascii="Symbol" w:hAnsi="Symbol" w:hint="default"/>
      </w:rPr>
    </w:lvl>
    <w:lvl w:ilvl="7" w:tplc="651659AC" w:tentative="1">
      <w:start w:val="1"/>
      <w:numFmt w:val="bullet"/>
      <w:lvlText w:val="o"/>
      <w:lvlJc w:val="left"/>
      <w:pPr>
        <w:ind w:left="5400" w:hanging="360"/>
      </w:pPr>
      <w:rPr>
        <w:rFonts w:ascii="Courier New" w:hAnsi="Courier New" w:hint="default"/>
      </w:rPr>
    </w:lvl>
    <w:lvl w:ilvl="8" w:tplc="79DECF02" w:tentative="1">
      <w:start w:val="1"/>
      <w:numFmt w:val="bullet"/>
      <w:lvlText w:val=""/>
      <w:lvlJc w:val="left"/>
      <w:pPr>
        <w:ind w:left="6120" w:hanging="360"/>
      </w:pPr>
      <w:rPr>
        <w:rFonts w:ascii="Wingdings" w:hAnsi="Wingdings" w:hint="default"/>
      </w:rPr>
    </w:lvl>
  </w:abstractNum>
  <w:abstractNum w:abstractNumId="74" w15:restartNumberingAfterBreak="0">
    <w:nsid w:val="4D1E332B"/>
    <w:multiLevelType w:val="hybridMultilevel"/>
    <w:tmpl w:val="9ECCA79E"/>
    <w:lvl w:ilvl="0" w:tplc="94EEED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4F007453"/>
    <w:multiLevelType w:val="hybridMultilevel"/>
    <w:tmpl w:val="A7BA3688"/>
    <w:lvl w:ilvl="0" w:tplc="1C4E4E1A">
      <w:start w:val="1"/>
      <w:numFmt w:val="bullet"/>
      <w:lvlText w:val=""/>
      <w:lvlJc w:val="left"/>
      <w:pPr>
        <w:ind w:left="360" w:hanging="360"/>
      </w:pPr>
      <w:rPr>
        <w:rFonts w:ascii="Symbol" w:hAnsi="Symbol" w:hint="default"/>
      </w:rPr>
    </w:lvl>
    <w:lvl w:ilvl="1" w:tplc="C5E8D17C">
      <w:start w:val="1"/>
      <w:numFmt w:val="bullet"/>
      <w:lvlText w:val="o"/>
      <w:lvlJc w:val="left"/>
      <w:pPr>
        <w:ind w:left="1080" w:hanging="360"/>
      </w:pPr>
      <w:rPr>
        <w:rFonts w:ascii="Courier New" w:hAnsi="Courier New" w:hint="default"/>
      </w:rPr>
    </w:lvl>
    <w:lvl w:ilvl="2" w:tplc="2A546030" w:tentative="1">
      <w:start w:val="1"/>
      <w:numFmt w:val="bullet"/>
      <w:lvlText w:val=""/>
      <w:lvlJc w:val="left"/>
      <w:pPr>
        <w:ind w:left="1800" w:hanging="360"/>
      </w:pPr>
      <w:rPr>
        <w:rFonts w:ascii="Wingdings" w:hAnsi="Wingdings" w:hint="default"/>
      </w:rPr>
    </w:lvl>
    <w:lvl w:ilvl="3" w:tplc="893A03DC" w:tentative="1">
      <w:start w:val="1"/>
      <w:numFmt w:val="bullet"/>
      <w:lvlText w:val=""/>
      <w:lvlJc w:val="left"/>
      <w:pPr>
        <w:ind w:left="2520" w:hanging="360"/>
      </w:pPr>
      <w:rPr>
        <w:rFonts w:ascii="Symbol" w:hAnsi="Symbol" w:hint="default"/>
      </w:rPr>
    </w:lvl>
    <w:lvl w:ilvl="4" w:tplc="7C62252E" w:tentative="1">
      <w:start w:val="1"/>
      <w:numFmt w:val="bullet"/>
      <w:lvlText w:val="o"/>
      <w:lvlJc w:val="left"/>
      <w:pPr>
        <w:ind w:left="3240" w:hanging="360"/>
      </w:pPr>
      <w:rPr>
        <w:rFonts w:ascii="Courier New" w:hAnsi="Courier New" w:hint="default"/>
      </w:rPr>
    </w:lvl>
    <w:lvl w:ilvl="5" w:tplc="DC843154" w:tentative="1">
      <w:start w:val="1"/>
      <w:numFmt w:val="bullet"/>
      <w:lvlText w:val=""/>
      <w:lvlJc w:val="left"/>
      <w:pPr>
        <w:ind w:left="3960" w:hanging="360"/>
      </w:pPr>
      <w:rPr>
        <w:rFonts w:ascii="Wingdings" w:hAnsi="Wingdings" w:hint="default"/>
      </w:rPr>
    </w:lvl>
    <w:lvl w:ilvl="6" w:tplc="DB0AAF12" w:tentative="1">
      <w:start w:val="1"/>
      <w:numFmt w:val="bullet"/>
      <w:lvlText w:val=""/>
      <w:lvlJc w:val="left"/>
      <w:pPr>
        <w:ind w:left="4680" w:hanging="360"/>
      </w:pPr>
      <w:rPr>
        <w:rFonts w:ascii="Symbol" w:hAnsi="Symbol" w:hint="default"/>
      </w:rPr>
    </w:lvl>
    <w:lvl w:ilvl="7" w:tplc="B418A1C2" w:tentative="1">
      <w:start w:val="1"/>
      <w:numFmt w:val="bullet"/>
      <w:lvlText w:val="o"/>
      <w:lvlJc w:val="left"/>
      <w:pPr>
        <w:ind w:left="5400" w:hanging="360"/>
      </w:pPr>
      <w:rPr>
        <w:rFonts w:ascii="Courier New" w:hAnsi="Courier New" w:hint="default"/>
      </w:rPr>
    </w:lvl>
    <w:lvl w:ilvl="8" w:tplc="3E6895DE" w:tentative="1">
      <w:start w:val="1"/>
      <w:numFmt w:val="bullet"/>
      <w:lvlText w:val=""/>
      <w:lvlJc w:val="left"/>
      <w:pPr>
        <w:ind w:left="6120" w:hanging="360"/>
      </w:pPr>
      <w:rPr>
        <w:rFonts w:ascii="Wingdings" w:hAnsi="Wingdings" w:hint="default"/>
      </w:rPr>
    </w:lvl>
  </w:abstractNum>
  <w:abstractNum w:abstractNumId="76" w15:restartNumberingAfterBreak="0">
    <w:nsid w:val="4F9D6FF9"/>
    <w:multiLevelType w:val="hybridMultilevel"/>
    <w:tmpl w:val="6CBE26F2"/>
    <w:lvl w:ilvl="0" w:tplc="8E0CE296">
      <w:start w:val="1"/>
      <w:numFmt w:val="decimal"/>
      <w:lvlText w:val="%1."/>
      <w:lvlJc w:val="left"/>
      <w:pPr>
        <w:ind w:left="360" w:hanging="360"/>
      </w:pPr>
      <w:rPr>
        <w:rFonts w:ascii="Arial" w:eastAsia="Times New Roman" w:hAnsi="Arial" w:cs="Arial"/>
      </w:rPr>
    </w:lvl>
    <w:lvl w:ilvl="1" w:tplc="765E7AF6">
      <w:start w:val="1"/>
      <w:numFmt w:val="bullet"/>
      <w:lvlText w:val="o"/>
      <w:lvlJc w:val="left"/>
      <w:pPr>
        <w:ind w:left="1080" w:hanging="360"/>
      </w:pPr>
      <w:rPr>
        <w:rFonts w:ascii="Courier New" w:hAnsi="Courier New" w:hint="default"/>
      </w:rPr>
    </w:lvl>
    <w:lvl w:ilvl="2" w:tplc="C2EA17A6" w:tentative="1">
      <w:start w:val="1"/>
      <w:numFmt w:val="bullet"/>
      <w:lvlText w:val=""/>
      <w:lvlJc w:val="left"/>
      <w:pPr>
        <w:ind w:left="1800" w:hanging="360"/>
      </w:pPr>
      <w:rPr>
        <w:rFonts w:ascii="Wingdings" w:hAnsi="Wingdings" w:hint="default"/>
      </w:rPr>
    </w:lvl>
    <w:lvl w:ilvl="3" w:tplc="C0E24EEE" w:tentative="1">
      <w:start w:val="1"/>
      <w:numFmt w:val="bullet"/>
      <w:lvlText w:val=""/>
      <w:lvlJc w:val="left"/>
      <w:pPr>
        <w:ind w:left="2520" w:hanging="360"/>
      </w:pPr>
      <w:rPr>
        <w:rFonts w:ascii="Symbol" w:hAnsi="Symbol" w:hint="default"/>
      </w:rPr>
    </w:lvl>
    <w:lvl w:ilvl="4" w:tplc="873CB2F0" w:tentative="1">
      <w:start w:val="1"/>
      <w:numFmt w:val="bullet"/>
      <w:lvlText w:val="o"/>
      <w:lvlJc w:val="left"/>
      <w:pPr>
        <w:ind w:left="3240" w:hanging="360"/>
      </w:pPr>
      <w:rPr>
        <w:rFonts w:ascii="Courier New" w:hAnsi="Courier New" w:hint="default"/>
      </w:rPr>
    </w:lvl>
    <w:lvl w:ilvl="5" w:tplc="1A663F62" w:tentative="1">
      <w:start w:val="1"/>
      <w:numFmt w:val="bullet"/>
      <w:lvlText w:val=""/>
      <w:lvlJc w:val="left"/>
      <w:pPr>
        <w:ind w:left="3960" w:hanging="360"/>
      </w:pPr>
      <w:rPr>
        <w:rFonts w:ascii="Wingdings" w:hAnsi="Wingdings" w:hint="default"/>
      </w:rPr>
    </w:lvl>
    <w:lvl w:ilvl="6" w:tplc="0654311E" w:tentative="1">
      <w:start w:val="1"/>
      <w:numFmt w:val="bullet"/>
      <w:lvlText w:val=""/>
      <w:lvlJc w:val="left"/>
      <w:pPr>
        <w:ind w:left="4680" w:hanging="360"/>
      </w:pPr>
      <w:rPr>
        <w:rFonts w:ascii="Symbol" w:hAnsi="Symbol" w:hint="default"/>
      </w:rPr>
    </w:lvl>
    <w:lvl w:ilvl="7" w:tplc="BA70FE18" w:tentative="1">
      <w:start w:val="1"/>
      <w:numFmt w:val="bullet"/>
      <w:lvlText w:val="o"/>
      <w:lvlJc w:val="left"/>
      <w:pPr>
        <w:ind w:left="5400" w:hanging="360"/>
      </w:pPr>
      <w:rPr>
        <w:rFonts w:ascii="Courier New" w:hAnsi="Courier New" w:hint="default"/>
      </w:rPr>
    </w:lvl>
    <w:lvl w:ilvl="8" w:tplc="80802136" w:tentative="1">
      <w:start w:val="1"/>
      <w:numFmt w:val="bullet"/>
      <w:lvlText w:val=""/>
      <w:lvlJc w:val="left"/>
      <w:pPr>
        <w:ind w:left="6120" w:hanging="360"/>
      </w:pPr>
      <w:rPr>
        <w:rFonts w:ascii="Wingdings" w:hAnsi="Wingdings" w:hint="default"/>
      </w:rPr>
    </w:lvl>
  </w:abstractNum>
  <w:abstractNum w:abstractNumId="77" w15:restartNumberingAfterBreak="0">
    <w:nsid w:val="4FF771D8"/>
    <w:multiLevelType w:val="hybridMultilevel"/>
    <w:tmpl w:val="FFFFFFFF"/>
    <w:lvl w:ilvl="0" w:tplc="B56A26F0">
      <w:start w:val="1"/>
      <w:numFmt w:val="bullet"/>
      <w:lvlText w:val=""/>
      <w:lvlJc w:val="left"/>
      <w:pPr>
        <w:ind w:left="360" w:hanging="360"/>
      </w:pPr>
      <w:rPr>
        <w:rFonts w:ascii="Symbol" w:hAnsi="Symbol" w:hint="default"/>
      </w:rPr>
    </w:lvl>
    <w:lvl w:ilvl="1" w:tplc="46F82EC2">
      <w:start w:val="1"/>
      <w:numFmt w:val="bullet"/>
      <w:lvlText w:val="o"/>
      <w:lvlJc w:val="left"/>
      <w:pPr>
        <w:ind w:left="1080" w:hanging="360"/>
      </w:pPr>
      <w:rPr>
        <w:rFonts w:ascii="Courier New" w:hAnsi="Courier New" w:hint="default"/>
      </w:rPr>
    </w:lvl>
    <w:lvl w:ilvl="2" w:tplc="2C88A8C0">
      <w:start w:val="1"/>
      <w:numFmt w:val="bullet"/>
      <w:lvlText w:val=""/>
      <w:lvlJc w:val="left"/>
      <w:pPr>
        <w:ind w:left="1800" w:hanging="360"/>
      </w:pPr>
      <w:rPr>
        <w:rFonts w:ascii="Wingdings" w:hAnsi="Wingdings" w:hint="default"/>
      </w:rPr>
    </w:lvl>
    <w:lvl w:ilvl="3" w:tplc="7382BB0C">
      <w:start w:val="1"/>
      <w:numFmt w:val="bullet"/>
      <w:lvlText w:val=""/>
      <w:lvlJc w:val="left"/>
      <w:pPr>
        <w:ind w:left="2520" w:hanging="360"/>
      </w:pPr>
      <w:rPr>
        <w:rFonts w:ascii="Symbol" w:hAnsi="Symbol" w:hint="default"/>
      </w:rPr>
    </w:lvl>
    <w:lvl w:ilvl="4" w:tplc="69484548">
      <w:start w:val="1"/>
      <w:numFmt w:val="bullet"/>
      <w:lvlText w:val="o"/>
      <w:lvlJc w:val="left"/>
      <w:pPr>
        <w:ind w:left="3240" w:hanging="360"/>
      </w:pPr>
      <w:rPr>
        <w:rFonts w:ascii="Courier New" w:hAnsi="Courier New" w:hint="default"/>
      </w:rPr>
    </w:lvl>
    <w:lvl w:ilvl="5" w:tplc="320AF47C">
      <w:start w:val="1"/>
      <w:numFmt w:val="bullet"/>
      <w:lvlText w:val=""/>
      <w:lvlJc w:val="left"/>
      <w:pPr>
        <w:ind w:left="3960" w:hanging="360"/>
      </w:pPr>
      <w:rPr>
        <w:rFonts w:ascii="Wingdings" w:hAnsi="Wingdings" w:hint="default"/>
      </w:rPr>
    </w:lvl>
    <w:lvl w:ilvl="6" w:tplc="F4FC05DE">
      <w:start w:val="1"/>
      <w:numFmt w:val="bullet"/>
      <w:lvlText w:val=""/>
      <w:lvlJc w:val="left"/>
      <w:pPr>
        <w:ind w:left="4680" w:hanging="360"/>
      </w:pPr>
      <w:rPr>
        <w:rFonts w:ascii="Symbol" w:hAnsi="Symbol" w:hint="default"/>
      </w:rPr>
    </w:lvl>
    <w:lvl w:ilvl="7" w:tplc="8E5A8908">
      <w:start w:val="1"/>
      <w:numFmt w:val="bullet"/>
      <w:lvlText w:val="o"/>
      <w:lvlJc w:val="left"/>
      <w:pPr>
        <w:ind w:left="5400" w:hanging="360"/>
      </w:pPr>
      <w:rPr>
        <w:rFonts w:ascii="Courier New" w:hAnsi="Courier New" w:hint="default"/>
      </w:rPr>
    </w:lvl>
    <w:lvl w:ilvl="8" w:tplc="7F2673EA">
      <w:start w:val="1"/>
      <w:numFmt w:val="bullet"/>
      <w:lvlText w:val=""/>
      <w:lvlJc w:val="left"/>
      <w:pPr>
        <w:ind w:left="6120" w:hanging="360"/>
      </w:pPr>
      <w:rPr>
        <w:rFonts w:ascii="Wingdings" w:hAnsi="Wingdings" w:hint="default"/>
      </w:rPr>
    </w:lvl>
  </w:abstractNum>
  <w:abstractNum w:abstractNumId="78" w15:restartNumberingAfterBreak="0">
    <w:nsid w:val="505522D8"/>
    <w:multiLevelType w:val="hybridMultilevel"/>
    <w:tmpl w:val="064E21F2"/>
    <w:lvl w:ilvl="0" w:tplc="0E9860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50FF1251"/>
    <w:multiLevelType w:val="hybridMultilevel"/>
    <w:tmpl w:val="D040ABD8"/>
    <w:lvl w:ilvl="0" w:tplc="D272F428">
      <w:start w:val="1"/>
      <w:numFmt w:val="bullet"/>
      <w:lvlText w:val=""/>
      <w:lvlJc w:val="left"/>
      <w:pPr>
        <w:ind w:left="360" w:hanging="360"/>
      </w:pPr>
      <w:rPr>
        <w:rFonts w:ascii="Symbol" w:hAnsi="Symbol" w:hint="default"/>
      </w:rPr>
    </w:lvl>
    <w:lvl w:ilvl="1" w:tplc="2FA08C00" w:tentative="1">
      <w:start w:val="1"/>
      <w:numFmt w:val="bullet"/>
      <w:lvlText w:val="o"/>
      <w:lvlJc w:val="left"/>
      <w:pPr>
        <w:ind w:left="1080" w:hanging="360"/>
      </w:pPr>
      <w:rPr>
        <w:rFonts w:ascii="Courier New" w:hAnsi="Courier New" w:hint="default"/>
      </w:rPr>
    </w:lvl>
    <w:lvl w:ilvl="2" w:tplc="4378A3FE" w:tentative="1">
      <w:start w:val="1"/>
      <w:numFmt w:val="bullet"/>
      <w:lvlText w:val=""/>
      <w:lvlJc w:val="left"/>
      <w:pPr>
        <w:ind w:left="1800" w:hanging="360"/>
      </w:pPr>
      <w:rPr>
        <w:rFonts w:ascii="Wingdings" w:hAnsi="Wingdings" w:hint="default"/>
      </w:rPr>
    </w:lvl>
    <w:lvl w:ilvl="3" w:tplc="F4FE60D8" w:tentative="1">
      <w:start w:val="1"/>
      <w:numFmt w:val="bullet"/>
      <w:lvlText w:val=""/>
      <w:lvlJc w:val="left"/>
      <w:pPr>
        <w:ind w:left="2520" w:hanging="360"/>
      </w:pPr>
      <w:rPr>
        <w:rFonts w:ascii="Symbol" w:hAnsi="Symbol" w:hint="default"/>
      </w:rPr>
    </w:lvl>
    <w:lvl w:ilvl="4" w:tplc="C99AD204" w:tentative="1">
      <w:start w:val="1"/>
      <w:numFmt w:val="bullet"/>
      <w:lvlText w:val="o"/>
      <w:lvlJc w:val="left"/>
      <w:pPr>
        <w:ind w:left="3240" w:hanging="360"/>
      </w:pPr>
      <w:rPr>
        <w:rFonts w:ascii="Courier New" w:hAnsi="Courier New" w:hint="default"/>
      </w:rPr>
    </w:lvl>
    <w:lvl w:ilvl="5" w:tplc="8788D68C" w:tentative="1">
      <w:start w:val="1"/>
      <w:numFmt w:val="bullet"/>
      <w:lvlText w:val=""/>
      <w:lvlJc w:val="left"/>
      <w:pPr>
        <w:ind w:left="3960" w:hanging="360"/>
      </w:pPr>
      <w:rPr>
        <w:rFonts w:ascii="Wingdings" w:hAnsi="Wingdings" w:hint="default"/>
      </w:rPr>
    </w:lvl>
    <w:lvl w:ilvl="6" w:tplc="30A2459C" w:tentative="1">
      <w:start w:val="1"/>
      <w:numFmt w:val="bullet"/>
      <w:lvlText w:val=""/>
      <w:lvlJc w:val="left"/>
      <w:pPr>
        <w:ind w:left="4680" w:hanging="360"/>
      </w:pPr>
      <w:rPr>
        <w:rFonts w:ascii="Symbol" w:hAnsi="Symbol" w:hint="default"/>
      </w:rPr>
    </w:lvl>
    <w:lvl w:ilvl="7" w:tplc="ECFAB2A8" w:tentative="1">
      <w:start w:val="1"/>
      <w:numFmt w:val="bullet"/>
      <w:lvlText w:val="o"/>
      <w:lvlJc w:val="left"/>
      <w:pPr>
        <w:ind w:left="5400" w:hanging="360"/>
      </w:pPr>
      <w:rPr>
        <w:rFonts w:ascii="Courier New" w:hAnsi="Courier New" w:hint="default"/>
      </w:rPr>
    </w:lvl>
    <w:lvl w:ilvl="8" w:tplc="6A28F60C" w:tentative="1">
      <w:start w:val="1"/>
      <w:numFmt w:val="bullet"/>
      <w:lvlText w:val=""/>
      <w:lvlJc w:val="left"/>
      <w:pPr>
        <w:ind w:left="6120" w:hanging="360"/>
      </w:pPr>
      <w:rPr>
        <w:rFonts w:ascii="Wingdings" w:hAnsi="Wingdings" w:hint="default"/>
      </w:rPr>
    </w:lvl>
  </w:abstractNum>
  <w:abstractNum w:abstractNumId="80" w15:restartNumberingAfterBreak="0">
    <w:nsid w:val="52E43BD4"/>
    <w:multiLevelType w:val="hybridMultilevel"/>
    <w:tmpl w:val="384E5FA8"/>
    <w:lvl w:ilvl="0" w:tplc="A02C4408">
      <w:start w:val="1"/>
      <w:numFmt w:val="bullet"/>
      <w:pStyle w:val="Alineja"/>
      <w:lvlText w:val="-"/>
      <w:lvlJc w:val="left"/>
      <w:pPr>
        <w:ind w:left="1440" w:hanging="360"/>
      </w:pPr>
      <w:rPr>
        <w:rFonts w:ascii="Arial" w:hAnsi="Arial" w:hint="default"/>
      </w:rPr>
    </w:lvl>
    <w:lvl w:ilvl="1" w:tplc="40381F34" w:tentative="1">
      <w:start w:val="1"/>
      <w:numFmt w:val="bullet"/>
      <w:lvlText w:val="o"/>
      <w:lvlJc w:val="left"/>
      <w:pPr>
        <w:ind w:left="2160" w:hanging="360"/>
      </w:pPr>
      <w:rPr>
        <w:rFonts w:ascii="Courier New" w:hAnsi="Courier New" w:hint="default"/>
      </w:rPr>
    </w:lvl>
    <w:lvl w:ilvl="2" w:tplc="6128BC32" w:tentative="1">
      <w:start w:val="1"/>
      <w:numFmt w:val="bullet"/>
      <w:lvlText w:val=""/>
      <w:lvlJc w:val="left"/>
      <w:pPr>
        <w:ind w:left="2880" w:hanging="360"/>
      </w:pPr>
      <w:rPr>
        <w:rFonts w:ascii="Wingdings" w:hAnsi="Wingdings" w:hint="default"/>
      </w:rPr>
    </w:lvl>
    <w:lvl w:ilvl="3" w:tplc="46D81F68" w:tentative="1">
      <w:start w:val="1"/>
      <w:numFmt w:val="bullet"/>
      <w:lvlText w:val=""/>
      <w:lvlJc w:val="left"/>
      <w:pPr>
        <w:ind w:left="3600" w:hanging="360"/>
      </w:pPr>
      <w:rPr>
        <w:rFonts w:ascii="Symbol" w:hAnsi="Symbol" w:hint="default"/>
      </w:rPr>
    </w:lvl>
    <w:lvl w:ilvl="4" w:tplc="1E087ED2" w:tentative="1">
      <w:start w:val="1"/>
      <w:numFmt w:val="bullet"/>
      <w:lvlText w:val="o"/>
      <w:lvlJc w:val="left"/>
      <w:pPr>
        <w:ind w:left="4320" w:hanging="360"/>
      </w:pPr>
      <w:rPr>
        <w:rFonts w:ascii="Courier New" w:hAnsi="Courier New" w:hint="default"/>
      </w:rPr>
    </w:lvl>
    <w:lvl w:ilvl="5" w:tplc="E42E7594" w:tentative="1">
      <w:start w:val="1"/>
      <w:numFmt w:val="bullet"/>
      <w:lvlText w:val=""/>
      <w:lvlJc w:val="left"/>
      <w:pPr>
        <w:ind w:left="5040" w:hanging="360"/>
      </w:pPr>
      <w:rPr>
        <w:rFonts w:ascii="Wingdings" w:hAnsi="Wingdings" w:hint="default"/>
      </w:rPr>
    </w:lvl>
    <w:lvl w:ilvl="6" w:tplc="19BEEAD2" w:tentative="1">
      <w:start w:val="1"/>
      <w:numFmt w:val="bullet"/>
      <w:lvlText w:val=""/>
      <w:lvlJc w:val="left"/>
      <w:pPr>
        <w:ind w:left="5760" w:hanging="360"/>
      </w:pPr>
      <w:rPr>
        <w:rFonts w:ascii="Symbol" w:hAnsi="Symbol" w:hint="default"/>
      </w:rPr>
    </w:lvl>
    <w:lvl w:ilvl="7" w:tplc="0CEABA40" w:tentative="1">
      <w:start w:val="1"/>
      <w:numFmt w:val="bullet"/>
      <w:lvlText w:val="o"/>
      <w:lvlJc w:val="left"/>
      <w:pPr>
        <w:ind w:left="6480" w:hanging="360"/>
      </w:pPr>
      <w:rPr>
        <w:rFonts w:ascii="Courier New" w:hAnsi="Courier New" w:hint="default"/>
      </w:rPr>
    </w:lvl>
    <w:lvl w:ilvl="8" w:tplc="A2DC509A" w:tentative="1">
      <w:start w:val="1"/>
      <w:numFmt w:val="bullet"/>
      <w:lvlText w:val=""/>
      <w:lvlJc w:val="left"/>
      <w:pPr>
        <w:ind w:left="7200" w:hanging="360"/>
      </w:pPr>
      <w:rPr>
        <w:rFonts w:ascii="Wingdings" w:hAnsi="Wingdings" w:hint="default"/>
      </w:rPr>
    </w:lvl>
  </w:abstractNum>
  <w:abstractNum w:abstractNumId="81" w15:restartNumberingAfterBreak="0">
    <w:nsid w:val="53EB1892"/>
    <w:multiLevelType w:val="hybridMultilevel"/>
    <w:tmpl w:val="EB907C18"/>
    <w:lvl w:ilvl="0" w:tplc="3DE6141E">
      <w:start w:val="1"/>
      <w:numFmt w:val="decimal"/>
      <w:lvlText w:val="%1."/>
      <w:lvlJc w:val="left"/>
      <w:pPr>
        <w:ind w:left="360" w:hanging="360"/>
      </w:pPr>
      <w:rPr>
        <w:rFonts w:ascii="Arial" w:eastAsia="Times New Roman" w:hAnsi="Arial" w:cs="Arial"/>
      </w:rPr>
    </w:lvl>
    <w:lvl w:ilvl="1" w:tplc="44362BE2">
      <w:start w:val="1"/>
      <w:numFmt w:val="bullet"/>
      <w:lvlText w:val="o"/>
      <w:lvlJc w:val="left"/>
      <w:pPr>
        <w:ind w:left="1080" w:hanging="360"/>
      </w:pPr>
      <w:rPr>
        <w:rFonts w:ascii="Courier New" w:hAnsi="Courier New" w:hint="default"/>
      </w:rPr>
    </w:lvl>
    <w:lvl w:ilvl="2" w:tplc="EFCCEBFC" w:tentative="1">
      <w:start w:val="1"/>
      <w:numFmt w:val="bullet"/>
      <w:lvlText w:val=""/>
      <w:lvlJc w:val="left"/>
      <w:pPr>
        <w:ind w:left="1800" w:hanging="360"/>
      </w:pPr>
      <w:rPr>
        <w:rFonts w:ascii="Wingdings" w:hAnsi="Wingdings" w:hint="default"/>
      </w:rPr>
    </w:lvl>
    <w:lvl w:ilvl="3" w:tplc="D3784E6C" w:tentative="1">
      <w:start w:val="1"/>
      <w:numFmt w:val="bullet"/>
      <w:lvlText w:val=""/>
      <w:lvlJc w:val="left"/>
      <w:pPr>
        <w:ind w:left="2520" w:hanging="360"/>
      </w:pPr>
      <w:rPr>
        <w:rFonts w:ascii="Symbol" w:hAnsi="Symbol" w:hint="default"/>
      </w:rPr>
    </w:lvl>
    <w:lvl w:ilvl="4" w:tplc="FBF48668" w:tentative="1">
      <w:start w:val="1"/>
      <w:numFmt w:val="bullet"/>
      <w:lvlText w:val="o"/>
      <w:lvlJc w:val="left"/>
      <w:pPr>
        <w:ind w:left="3240" w:hanging="360"/>
      </w:pPr>
      <w:rPr>
        <w:rFonts w:ascii="Courier New" w:hAnsi="Courier New" w:hint="default"/>
      </w:rPr>
    </w:lvl>
    <w:lvl w:ilvl="5" w:tplc="C89C9226" w:tentative="1">
      <w:start w:val="1"/>
      <w:numFmt w:val="bullet"/>
      <w:lvlText w:val=""/>
      <w:lvlJc w:val="left"/>
      <w:pPr>
        <w:ind w:left="3960" w:hanging="360"/>
      </w:pPr>
      <w:rPr>
        <w:rFonts w:ascii="Wingdings" w:hAnsi="Wingdings" w:hint="default"/>
      </w:rPr>
    </w:lvl>
    <w:lvl w:ilvl="6" w:tplc="359ACF8C" w:tentative="1">
      <w:start w:val="1"/>
      <w:numFmt w:val="bullet"/>
      <w:lvlText w:val=""/>
      <w:lvlJc w:val="left"/>
      <w:pPr>
        <w:ind w:left="4680" w:hanging="360"/>
      </w:pPr>
      <w:rPr>
        <w:rFonts w:ascii="Symbol" w:hAnsi="Symbol" w:hint="default"/>
      </w:rPr>
    </w:lvl>
    <w:lvl w:ilvl="7" w:tplc="B63A80B4" w:tentative="1">
      <w:start w:val="1"/>
      <w:numFmt w:val="bullet"/>
      <w:lvlText w:val="o"/>
      <w:lvlJc w:val="left"/>
      <w:pPr>
        <w:ind w:left="5400" w:hanging="360"/>
      </w:pPr>
      <w:rPr>
        <w:rFonts w:ascii="Courier New" w:hAnsi="Courier New" w:hint="default"/>
      </w:rPr>
    </w:lvl>
    <w:lvl w:ilvl="8" w:tplc="DDC43EE2" w:tentative="1">
      <w:start w:val="1"/>
      <w:numFmt w:val="bullet"/>
      <w:lvlText w:val=""/>
      <w:lvlJc w:val="left"/>
      <w:pPr>
        <w:ind w:left="6120" w:hanging="360"/>
      </w:pPr>
      <w:rPr>
        <w:rFonts w:ascii="Wingdings" w:hAnsi="Wingdings" w:hint="default"/>
      </w:rPr>
    </w:lvl>
  </w:abstractNum>
  <w:abstractNum w:abstractNumId="82" w15:restartNumberingAfterBreak="0">
    <w:nsid w:val="577C661D"/>
    <w:multiLevelType w:val="hybridMultilevel"/>
    <w:tmpl w:val="B63E21D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57941F35"/>
    <w:multiLevelType w:val="hybridMultilevel"/>
    <w:tmpl w:val="109210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57EE0CCA"/>
    <w:multiLevelType w:val="hybridMultilevel"/>
    <w:tmpl w:val="99086622"/>
    <w:lvl w:ilvl="0" w:tplc="5C9A02D8">
      <w:start w:val="1"/>
      <w:numFmt w:val="bullet"/>
      <w:lvlText w:val=""/>
      <w:lvlJc w:val="left"/>
      <w:pPr>
        <w:ind w:left="360" w:hanging="360"/>
      </w:pPr>
      <w:rPr>
        <w:rFonts w:ascii="Symbol" w:hAnsi="Symbol" w:hint="default"/>
      </w:rPr>
    </w:lvl>
    <w:lvl w:ilvl="1" w:tplc="6ED2C916">
      <w:start w:val="1"/>
      <w:numFmt w:val="bullet"/>
      <w:lvlText w:val="o"/>
      <w:lvlJc w:val="left"/>
      <w:pPr>
        <w:ind w:left="1080" w:hanging="360"/>
      </w:pPr>
      <w:rPr>
        <w:rFonts w:ascii="Courier New" w:hAnsi="Courier New" w:hint="default"/>
      </w:rPr>
    </w:lvl>
    <w:lvl w:ilvl="2" w:tplc="DDACBF2C" w:tentative="1">
      <w:start w:val="1"/>
      <w:numFmt w:val="bullet"/>
      <w:lvlText w:val=""/>
      <w:lvlJc w:val="left"/>
      <w:pPr>
        <w:ind w:left="1800" w:hanging="360"/>
      </w:pPr>
      <w:rPr>
        <w:rFonts w:ascii="Wingdings" w:hAnsi="Wingdings" w:hint="default"/>
      </w:rPr>
    </w:lvl>
    <w:lvl w:ilvl="3" w:tplc="92B6BFE6" w:tentative="1">
      <w:start w:val="1"/>
      <w:numFmt w:val="bullet"/>
      <w:lvlText w:val=""/>
      <w:lvlJc w:val="left"/>
      <w:pPr>
        <w:ind w:left="2520" w:hanging="360"/>
      </w:pPr>
      <w:rPr>
        <w:rFonts w:ascii="Symbol" w:hAnsi="Symbol" w:hint="default"/>
      </w:rPr>
    </w:lvl>
    <w:lvl w:ilvl="4" w:tplc="4C548528" w:tentative="1">
      <w:start w:val="1"/>
      <w:numFmt w:val="bullet"/>
      <w:lvlText w:val="o"/>
      <w:lvlJc w:val="left"/>
      <w:pPr>
        <w:ind w:left="3240" w:hanging="360"/>
      </w:pPr>
      <w:rPr>
        <w:rFonts w:ascii="Courier New" w:hAnsi="Courier New" w:hint="default"/>
      </w:rPr>
    </w:lvl>
    <w:lvl w:ilvl="5" w:tplc="D79ADE7A" w:tentative="1">
      <w:start w:val="1"/>
      <w:numFmt w:val="bullet"/>
      <w:lvlText w:val=""/>
      <w:lvlJc w:val="left"/>
      <w:pPr>
        <w:ind w:left="3960" w:hanging="360"/>
      </w:pPr>
      <w:rPr>
        <w:rFonts w:ascii="Wingdings" w:hAnsi="Wingdings" w:hint="default"/>
      </w:rPr>
    </w:lvl>
    <w:lvl w:ilvl="6" w:tplc="A9C69AE8" w:tentative="1">
      <w:start w:val="1"/>
      <w:numFmt w:val="bullet"/>
      <w:lvlText w:val=""/>
      <w:lvlJc w:val="left"/>
      <w:pPr>
        <w:ind w:left="4680" w:hanging="360"/>
      </w:pPr>
      <w:rPr>
        <w:rFonts w:ascii="Symbol" w:hAnsi="Symbol" w:hint="default"/>
      </w:rPr>
    </w:lvl>
    <w:lvl w:ilvl="7" w:tplc="49607CBC" w:tentative="1">
      <w:start w:val="1"/>
      <w:numFmt w:val="bullet"/>
      <w:lvlText w:val="o"/>
      <w:lvlJc w:val="left"/>
      <w:pPr>
        <w:ind w:left="5400" w:hanging="360"/>
      </w:pPr>
      <w:rPr>
        <w:rFonts w:ascii="Courier New" w:hAnsi="Courier New" w:hint="default"/>
      </w:rPr>
    </w:lvl>
    <w:lvl w:ilvl="8" w:tplc="9B323D68" w:tentative="1">
      <w:start w:val="1"/>
      <w:numFmt w:val="bullet"/>
      <w:lvlText w:val=""/>
      <w:lvlJc w:val="left"/>
      <w:pPr>
        <w:ind w:left="6120" w:hanging="360"/>
      </w:pPr>
      <w:rPr>
        <w:rFonts w:ascii="Wingdings" w:hAnsi="Wingdings" w:hint="default"/>
      </w:rPr>
    </w:lvl>
  </w:abstractNum>
  <w:abstractNum w:abstractNumId="85" w15:restartNumberingAfterBreak="0">
    <w:nsid w:val="5AA47E3C"/>
    <w:multiLevelType w:val="hybridMultilevel"/>
    <w:tmpl w:val="31948BF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5B050C0A"/>
    <w:multiLevelType w:val="hybridMultilevel"/>
    <w:tmpl w:val="26D072E0"/>
    <w:lvl w:ilvl="0" w:tplc="2CFAB9F6">
      <w:start w:val="49"/>
      <w:numFmt w:val="bullet"/>
      <w:lvlText w:val=""/>
      <w:lvlJc w:val="left"/>
      <w:pPr>
        <w:ind w:left="720" w:hanging="360"/>
      </w:pPr>
      <w:rPr>
        <w:rFonts w:ascii="Symbol" w:hAnsi="Symbol" w:hint="default"/>
      </w:rPr>
    </w:lvl>
    <w:lvl w:ilvl="1" w:tplc="C080729C" w:tentative="1">
      <w:start w:val="1"/>
      <w:numFmt w:val="bullet"/>
      <w:lvlText w:val="o"/>
      <w:lvlJc w:val="left"/>
      <w:pPr>
        <w:ind w:left="1440" w:hanging="360"/>
      </w:pPr>
      <w:rPr>
        <w:rFonts w:ascii="Courier New" w:hAnsi="Courier New" w:hint="default"/>
      </w:rPr>
    </w:lvl>
    <w:lvl w:ilvl="2" w:tplc="3D74E294" w:tentative="1">
      <w:start w:val="1"/>
      <w:numFmt w:val="bullet"/>
      <w:lvlText w:val=""/>
      <w:lvlJc w:val="left"/>
      <w:pPr>
        <w:ind w:left="2160" w:hanging="360"/>
      </w:pPr>
      <w:rPr>
        <w:rFonts w:ascii="Wingdings" w:hAnsi="Wingdings" w:hint="default"/>
      </w:rPr>
    </w:lvl>
    <w:lvl w:ilvl="3" w:tplc="C562D160" w:tentative="1">
      <w:start w:val="1"/>
      <w:numFmt w:val="bullet"/>
      <w:lvlText w:val=""/>
      <w:lvlJc w:val="left"/>
      <w:pPr>
        <w:ind w:left="2880" w:hanging="360"/>
      </w:pPr>
      <w:rPr>
        <w:rFonts w:ascii="Symbol" w:hAnsi="Symbol" w:hint="default"/>
      </w:rPr>
    </w:lvl>
    <w:lvl w:ilvl="4" w:tplc="F440F61A" w:tentative="1">
      <w:start w:val="1"/>
      <w:numFmt w:val="bullet"/>
      <w:lvlText w:val="o"/>
      <w:lvlJc w:val="left"/>
      <w:pPr>
        <w:ind w:left="3600" w:hanging="360"/>
      </w:pPr>
      <w:rPr>
        <w:rFonts w:ascii="Courier New" w:hAnsi="Courier New" w:hint="default"/>
      </w:rPr>
    </w:lvl>
    <w:lvl w:ilvl="5" w:tplc="DF64A568" w:tentative="1">
      <w:start w:val="1"/>
      <w:numFmt w:val="bullet"/>
      <w:lvlText w:val=""/>
      <w:lvlJc w:val="left"/>
      <w:pPr>
        <w:ind w:left="4320" w:hanging="360"/>
      </w:pPr>
      <w:rPr>
        <w:rFonts w:ascii="Wingdings" w:hAnsi="Wingdings" w:hint="default"/>
      </w:rPr>
    </w:lvl>
    <w:lvl w:ilvl="6" w:tplc="F7E25CBE" w:tentative="1">
      <w:start w:val="1"/>
      <w:numFmt w:val="bullet"/>
      <w:lvlText w:val=""/>
      <w:lvlJc w:val="left"/>
      <w:pPr>
        <w:ind w:left="5040" w:hanging="360"/>
      </w:pPr>
      <w:rPr>
        <w:rFonts w:ascii="Symbol" w:hAnsi="Symbol" w:hint="default"/>
      </w:rPr>
    </w:lvl>
    <w:lvl w:ilvl="7" w:tplc="3E965022" w:tentative="1">
      <w:start w:val="1"/>
      <w:numFmt w:val="bullet"/>
      <w:lvlText w:val="o"/>
      <w:lvlJc w:val="left"/>
      <w:pPr>
        <w:ind w:left="5760" w:hanging="360"/>
      </w:pPr>
      <w:rPr>
        <w:rFonts w:ascii="Courier New" w:hAnsi="Courier New" w:hint="default"/>
      </w:rPr>
    </w:lvl>
    <w:lvl w:ilvl="8" w:tplc="BE00A094" w:tentative="1">
      <w:start w:val="1"/>
      <w:numFmt w:val="bullet"/>
      <w:lvlText w:val=""/>
      <w:lvlJc w:val="left"/>
      <w:pPr>
        <w:ind w:left="6480" w:hanging="360"/>
      </w:pPr>
      <w:rPr>
        <w:rFonts w:ascii="Wingdings" w:hAnsi="Wingdings" w:hint="default"/>
      </w:rPr>
    </w:lvl>
  </w:abstractNum>
  <w:abstractNum w:abstractNumId="87" w15:restartNumberingAfterBreak="0">
    <w:nsid w:val="5B82662B"/>
    <w:multiLevelType w:val="hybridMultilevel"/>
    <w:tmpl w:val="5E3CAFF4"/>
    <w:lvl w:ilvl="0" w:tplc="B83A2A7E">
      <w:start w:val="1"/>
      <w:numFmt w:val="decimal"/>
      <w:lvlText w:val="%1."/>
      <w:lvlJc w:val="left"/>
      <w:pPr>
        <w:tabs>
          <w:tab w:val="num" w:pos="397"/>
        </w:tabs>
        <w:ind w:left="397" w:hanging="397"/>
      </w:pPr>
      <w:rPr>
        <w:rFonts w:ascii="Arial" w:eastAsia="Times New Roman" w:hAnsi="Arial" w:cs="Arial"/>
      </w:rPr>
    </w:lvl>
    <w:lvl w:ilvl="1" w:tplc="5512E91E">
      <w:start w:val="1"/>
      <w:numFmt w:val="bullet"/>
      <w:lvlText w:val="o"/>
      <w:lvlJc w:val="left"/>
      <w:pPr>
        <w:tabs>
          <w:tab w:val="num" w:pos="1440"/>
        </w:tabs>
        <w:ind w:left="1440" w:hanging="360"/>
      </w:pPr>
      <w:rPr>
        <w:rFonts w:ascii="Courier New" w:hAnsi="Courier New" w:hint="default"/>
      </w:rPr>
    </w:lvl>
    <w:lvl w:ilvl="2" w:tplc="AEC4085C" w:tentative="1">
      <w:start w:val="1"/>
      <w:numFmt w:val="bullet"/>
      <w:lvlText w:val=""/>
      <w:lvlJc w:val="left"/>
      <w:pPr>
        <w:tabs>
          <w:tab w:val="num" w:pos="2160"/>
        </w:tabs>
        <w:ind w:left="2160" w:hanging="360"/>
      </w:pPr>
      <w:rPr>
        <w:rFonts w:ascii="Wingdings" w:hAnsi="Wingdings" w:hint="default"/>
      </w:rPr>
    </w:lvl>
    <w:lvl w:ilvl="3" w:tplc="0950C0FC" w:tentative="1">
      <w:start w:val="1"/>
      <w:numFmt w:val="bullet"/>
      <w:lvlText w:val=""/>
      <w:lvlJc w:val="left"/>
      <w:pPr>
        <w:tabs>
          <w:tab w:val="num" w:pos="2880"/>
        </w:tabs>
        <w:ind w:left="2880" w:hanging="360"/>
      </w:pPr>
      <w:rPr>
        <w:rFonts w:ascii="Symbol" w:hAnsi="Symbol" w:hint="default"/>
      </w:rPr>
    </w:lvl>
    <w:lvl w:ilvl="4" w:tplc="26946480" w:tentative="1">
      <w:start w:val="1"/>
      <w:numFmt w:val="bullet"/>
      <w:lvlText w:val="o"/>
      <w:lvlJc w:val="left"/>
      <w:pPr>
        <w:tabs>
          <w:tab w:val="num" w:pos="3600"/>
        </w:tabs>
        <w:ind w:left="3600" w:hanging="360"/>
      </w:pPr>
      <w:rPr>
        <w:rFonts w:ascii="Courier New" w:hAnsi="Courier New" w:hint="default"/>
      </w:rPr>
    </w:lvl>
    <w:lvl w:ilvl="5" w:tplc="08DA0CF4" w:tentative="1">
      <w:start w:val="1"/>
      <w:numFmt w:val="bullet"/>
      <w:lvlText w:val=""/>
      <w:lvlJc w:val="left"/>
      <w:pPr>
        <w:tabs>
          <w:tab w:val="num" w:pos="4320"/>
        </w:tabs>
        <w:ind w:left="4320" w:hanging="360"/>
      </w:pPr>
      <w:rPr>
        <w:rFonts w:ascii="Wingdings" w:hAnsi="Wingdings" w:hint="default"/>
      </w:rPr>
    </w:lvl>
    <w:lvl w:ilvl="6" w:tplc="4C5246B4" w:tentative="1">
      <w:start w:val="1"/>
      <w:numFmt w:val="bullet"/>
      <w:lvlText w:val=""/>
      <w:lvlJc w:val="left"/>
      <w:pPr>
        <w:tabs>
          <w:tab w:val="num" w:pos="5040"/>
        </w:tabs>
        <w:ind w:left="5040" w:hanging="360"/>
      </w:pPr>
      <w:rPr>
        <w:rFonts w:ascii="Symbol" w:hAnsi="Symbol" w:hint="default"/>
      </w:rPr>
    </w:lvl>
    <w:lvl w:ilvl="7" w:tplc="C5F83DC0" w:tentative="1">
      <w:start w:val="1"/>
      <w:numFmt w:val="bullet"/>
      <w:lvlText w:val="o"/>
      <w:lvlJc w:val="left"/>
      <w:pPr>
        <w:tabs>
          <w:tab w:val="num" w:pos="5760"/>
        </w:tabs>
        <w:ind w:left="5760" w:hanging="360"/>
      </w:pPr>
      <w:rPr>
        <w:rFonts w:ascii="Courier New" w:hAnsi="Courier New" w:hint="default"/>
      </w:rPr>
    </w:lvl>
    <w:lvl w:ilvl="8" w:tplc="68AAA2C2"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5DB7025A"/>
    <w:multiLevelType w:val="hybridMultilevel"/>
    <w:tmpl w:val="EAEA9124"/>
    <w:lvl w:ilvl="0" w:tplc="E6F4A44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9" w15:restartNumberingAfterBreak="0">
    <w:nsid w:val="5F6C700A"/>
    <w:multiLevelType w:val="hybridMultilevel"/>
    <w:tmpl w:val="12A6B5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607E0375"/>
    <w:multiLevelType w:val="hybridMultilevel"/>
    <w:tmpl w:val="956CD64A"/>
    <w:lvl w:ilvl="0" w:tplc="2EC6EF8C">
      <w:start w:val="1"/>
      <w:numFmt w:val="bullet"/>
      <w:lvlText w:val=""/>
      <w:lvlJc w:val="left"/>
      <w:pPr>
        <w:ind w:left="360" w:hanging="360"/>
      </w:pPr>
      <w:rPr>
        <w:rFonts w:ascii="Symbol" w:hAnsi="Symbol" w:hint="default"/>
      </w:rPr>
    </w:lvl>
    <w:lvl w:ilvl="1" w:tplc="85A21876">
      <w:start w:val="1"/>
      <w:numFmt w:val="bullet"/>
      <w:lvlText w:val="o"/>
      <w:lvlJc w:val="left"/>
      <w:pPr>
        <w:ind w:left="1080" w:hanging="360"/>
      </w:pPr>
      <w:rPr>
        <w:rFonts w:ascii="Courier New" w:hAnsi="Courier New" w:hint="default"/>
      </w:rPr>
    </w:lvl>
    <w:lvl w:ilvl="2" w:tplc="DF742552" w:tentative="1">
      <w:start w:val="1"/>
      <w:numFmt w:val="bullet"/>
      <w:lvlText w:val=""/>
      <w:lvlJc w:val="left"/>
      <w:pPr>
        <w:ind w:left="1800" w:hanging="360"/>
      </w:pPr>
      <w:rPr>
        <w:rFonts w:ascii="Wingdings" w:hAnsi="Wingdings" w:hint="default"/>
      </w:rPr>
    </w:lvl>
    <w:lvl w:ilvl="3" w:tplc="1076FAE8" w:tentative="1">
      <w:start w:val="1"/>
      <w:numFmt w:val="bullet"/>
      <w:lvlText w:val=""/>
      <w:lvlJc w:val="left"/>
      <w:pPr>
        <w:ind w:left="2520" w:hanging="360"/>
      </w:pPr>
      <w:rPr>
        <w:rFonts w:ascii="Symbol" w:hAnsi="Symbol" w:hint="default"/>
      </w:rPr>
    </w:lvl>
    <w:lvl w:ilvl="4" w:tplc="1C5A318E" w:tentative="1">
      <w:start w:val="1"/>
      <w:numFmt w:val="bullet"/>
      <w:lvlText w:val="o"/>
      <w:lvlJc w:val="left"/>
      <w:pPr>
        <w:ind w:left="3240" w:hanging="360"/>
      </w:pPr>
      <w:rPr>
        <w:rFonts w:ascii="Courier New" w:hAnsi="Courier New" w:hint="default"/>
      </w:rPr>
    </w:lvl>
    <w:lvl w:ilvl="5" w:tplc="9496E648" w:tentative="1">
      <w:start w:val="1"/>
      <w:numFmt w:val="bullet"/>
      <w:lvlText w:val=""/>
      <w:lvlJc w:val="left"/>
      <w:pPr>
        <w:ind w:left="3960" w:hanging="360"/>
      </w:pPr>
      <w:rPr>
        <w:rFonts w:ascii="Wingdings" w:hAnsi="Wingdings" w:hint="default"/>
      </w:rPr>
    </w:lvl>
    <w:lvl w:ilvl="6" w:tplc="009EEBA8" w:tentative="1">
      <w:start w:val="1"/>
      <w:numFmt w:val="bullet"/>
      <w:lvlText w:val=""/>
      <w:lvlJc w:val="left"/>
      <w:pPr>
        <w:ind w:left="4680" w:hanging="360"/>
      </w:pPr>
      <w:rPr>
        <w:rFonts w:ascii="Symbol" w:hAnsi="Symbol" w:hint="default"/>
      </w:rPr>
    </w:lvl>
    <w:lvl w:ilvl="7" w:tplc="43649DD6" w:tentative="1">
      <w:start w:val="1"/>
      <w:numFmt w:val="bullet"/>
      <w:lvlText w:val="o"/>
      <w:lvlJc w:val="left"/>
      <w:pPr>
        <w:ind w:left="5400" w:hanging="360"/>
      </w:pPr>
      <w:rPr>
        <w:rFonts w:ascii="Courier New" w:hAnsi="Courier New" w:hint="default"/>
      </w:rPr>
    </w:lvl>
    <w:lvl w:ilvl="8" w:tplc="89CCEF8A" w:tentative="1">
      <w:start w:val="1"/>
      <w:numFmt w:val="bullet"/>
      <w:lvlText w:val=""/>
      <w:lvlJc w:val="left"/>
      <w:pPr>
        <w:ind w:left="6120" w:hanging="360"/>
      </w:pPr>
      <w:rPr>
        <w:rFonts w:ascii="Wingdings" w:hAnsi="Wingdings" w:hint="default"/>
      </w:rPr>
    </w:lvl>
  </w:abstractNum>
  <w:abstractNum w:abstractNumId="91" w15:restartNumberingAfterBreak="0">
    <w:nsid w:val="6121729C"/>
    <w:multiLevelType w:val="hybridMultilevel"/>
    <w:tmpl w:val="5448B582"/>
    <w:lvl w:ilvl="0" w:tplc="62EED4EC">
      <w:start w:val="3"/>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1C6222F"/>
    <w:multiLevelType w:val="hybridMultilevel"/>
    <w:tmpl w:val="59160D3A"/>
    <w:lvl w:ilvl="0" w:tplc="F294DDB4">
      <w:start w:val="1"/>
      <w:numFmt w:val="decimal"/>
      <w:lvlText w:val="%1."/>
      <w:lvlJc w:val="left"/>
      <w:pPr>
        <w:ind w:left="360" w:hanging="360"/>
      </w:pPr>
      <w:rPr>
        <w:rFonts w:ascii="Arial" w:hAnsi="Arial" w:hint="default"/>
      </w:rPr>
    </w:lvl>
    <w:lvl w:ilvl="1" w:tplc="EE0E5860">
      <w:start w:val="1"/>
      <w:numFmt w:val="bullet"/>
      <w:lvlText w:val="o"/>
      <w:lvlJc w:val="left"/>
      <w:pPr>
        <w:ind w:left="1080" w:hanging="360"/>
      </w:pPr>
      <w:rPr>
        <w:rFonts w:ascii="Courier New" w:hAnsi="Courier New" w:hint="default"/>
      </w:rPr>
    </w:lvl>
    <w:lvl w:ilvl="2" w:tplc="F2BE2BCE" w:tentative="1">
      <w:start w:val="1"/>
      <w:numFmt w:val="bullet"/>
      <w:lvlText w:val=""/>
      <w:lvlJc w:val="left"/>
      <w:pPr>
        <w:ind w:left="1800" w:hanging="360"/>
      </w:pPr>
      <w:rPr>
        <w:rFonts w:ascii="Wingdings" w:hAnsi="Wingdings" w:hint="default"/>
      </w:rPr>
    </w:lvl>
    <w:lvl w:ilvl="3" w:tplc="FD683CE6" w:tentative="1">
      <w:start w:val="1"/>
      <w:numFmt w:val="bullet"/>
      <w:lvlText w:val=""/>
      <w:lvlJc w:val="left"/>
      <w:pPr>
        <w:ind w:left="2520" w:hanging="360"/>
      </w:pPr>
      <w:rPr>
        <w:rFonts w:ascii="Symbol" w:hAnsi="Symbol" w:hint="default"/>
      </w:rPr>
    </w:lvl>
    <w:lvl w:ilvl="4" w:tplc="B680BF4C" w:tentative="1">
      <w:start w:val="1"/>
      <w:numFmt w:val="bullet"/>
      <w:lvlText w:val="o"/>
      <w:lvlJc w:val="left"/>
      <w:pPr>
        <w:ind w:left="3240" w:hanging="360"/>
      </w:pPr>
      <w:rPr>
        <w:rFonts w:ascii="Courier New" w:hAnsi="Courier New" w:hint="default"/>
      </w:rPr>
    </w:lvl>
    <w:lvl w:ilvl="5" w:tplc="5874D68A" w:tentative="1">
      <w:start w:val="1"/>
      <w:numFmt w:val="bullet"/>
      <w:lvlText w:val=""/>
      <w:lvlJc w:val="left"/>
      <w:pPr>
        <w:ind w:left="3960" w:hanging="360"/>
      </w:pPr>
      <w:rPr>
        <w:rFonts w:ascii="Wingdings" w:hAnsi="Wingdings" w:hint="default"/>
      </w:rPr>
    </w:lvl>
    <w:lvl w:ilvl="6" w:tplc="0F0CC4CA" w:tentative="1">
      <w:start w:val="1"/>
      <w:numFmt w:val="bullet"/>
      <w:lvlText w:val=""/>
      <w:lvlJc w:val="left"/>
      <w:pPr>
        <w:ind w:left="4680" w:hanging="360"/>
      </w:pPr>
      <w:rPr>
        <w:rFonts w:ascii="Symbol" w:hAnsi="Symbol" w:hint="default"/>
      </w:rPr>
    </w:lvl>
    <w:lvl w:ilvl="7" w:tplc="2F4611D8" w:tentative="1">
      <w:start w:val="1"/>
      <w:numFmt w:val="bullet"/>
      <w:lvlText w:val="o"/>
      <w:lvlJc w:val="left"/>
      <w:pPr>
        <w:ind w:left="5400" w:hanging="360"/>
      </w:pPr>
      <w:rPr>
        <w:rFonts w:ascii="Courier New" w:hAnsi="Courier New" w:hint="default"/>
      </w:rPr>
    </w:lvl>
    <w:lvl w:ilvl="8" w:tplc="E3302C28" w:tentative="1">
      <w:start w:val="1"/>
      <w:numFmt w:val="bullet"/>
      <w:lvlText w:val=""/>
      <w:lvlJc w:val="left"/>
      <w:pPr>
        <w:ind w:left="6120" w:hanging="360"/>
      </w:pPr>
      <w:rPr>
        <w:rFonts w:ascii="Wingdings" w:hAnsi="Wingdings" w:hint="default"/>
      </w:rPr>
    </w:lvl>
  </w:abstractNum>
  <w:abstractNum w:abstractNumId="93" w15:restartNumberingAfterBreak="0">
    <w:nsid w:val="62094904"/>
    <w:multiLevelType w:val="hybridMultilevel"/>
    <w:tmpl w:val="AE8EEABC"/>
    <w:lvl w:ilvl="0" w:tplc="7692583E">
      <w:start w:val="49"/>
      <w:numFmt w:val="bullet"/>
      <w:lvlText w:val=""/>
      <w:lvlJc w:val="left"/>
      <w:pPr>
        <w:ind w:left="720" w:hanging="360"/>
      </w:pPr>
      <w:rPr>
        <w:rFonts w:ascii="Symbol" w:hAnsi="Symbol" w:hint="default"/>
      </w:rPr>
    </w:lvl>
    <w:lvl w:ilvl="1" w:tplc="BDF86382" w:tentative="1">
      <w:start w:val="1"/>
      <w:numFmt w:val="bullet"/>
      <w:lvlText w:val="o"/>
      <w:lvlJc w:val="left"/>
      <w:pPr>
        <w:ind w:left="1440" w:hanging="360"/>
      </w:pPr>
      <w:rPr>
        <w:rFonts w:ascii="Courier New" w:hAnsi="Courier New" w:hint="default"/>
      </w:rPr>
    </w:lvl>
    <w:lvl w:ilvl="2" w:tplc="004EF9D6" w:tentative="1">
      <w:start w:val="1"/>
      <w:numFmt w:val="bullet"/>
      <w:lvlText w:val=""/>
      <w:lvlJc w:val="left"/>
      <w:pPr>
        <w:ind w:left="2160" w:hanging="360"/>
      </w:pPr>
      <w:rPr>
        <w:rFonts w:ascii="Wingdings" w:hAnsi="Wingdings" w:hint="default"/>
      </w:rPr>
    </w:lvl>
    <w:lvl w:ilvl="3" w:tplc="090A0482" w:tentative="1">
      <w:start w:val="1"/>
      <w:numFmt w:val="bullet"/>
      <w:lvlText w:val=""/>
      <w:lvlJc w:val="left"/>
      <w:pPr>
        <w:ind w:left="2880" w:hanging="360"/>
      </w:pPr>
      <w:rPr>
        <w:rFonts w:ascii="Symbol" w:hAnsi="Symbol" w:hint="default"/>
      </w:rPr>
    </w:lvl>
    <w:lvl w:ilvl="4" w:tplc="64044892" w:tentative="1">
      <w:start w:val="1"/>
      <w:numFmt w:val="bullet"/>
      <w:lvlText w:val="o"/>
      <w:lvlJc w:val="left"/>
      <w:pPr>
        <w:ind w:left="3600" w:hanging="360"/>
      </w:pPr>
      <w:rPr>
        <w:rFonts w:ascii="Courier New" w:hAnsi="Courier New" w:hint="default"/>
      </w:rPr>
    </w:lvl>
    <w:lvl w:ilvl="5" w:tplc="66EE51AA" w:tentative="1">
      <w:start w:val="1"/>
      <w:numFmt w:val="bullet"/>
      <w:lvlText w:val=""/>
      <w:lvlJc w:val="left"/>
      <w:pPr>
        <w:ind w:left="4320" w:hanging="360"/>
      </w:pPr>
      <w:rPr>
        <w:rFonts w:ascii="Wingdings" w:hAnsi="Wingdings" w:hint="default"/>
      </w:rPr>
    </w:lvl>
    <w:lvl w:ilvl="6" w:tplc="3ABA6638" w:tentative="1">
      <w:start w:val="1"/>
      <w:numFmt w:val="bullet"/>
      <w:lvlText w:val=""/>
      <w:lvlJc w:val="left"/>
      <w:pPr>
        <w:ind w:left="5040" w:hanging="360"/>
      </w:pPr>
      <w:rPr>
        <w:rFonts w:ascii="Symbol" w:hAnsi="Symbol" w:hint="default"/>
      </w:rPr>
    </w:lvl>
    <w:lvl w:ilvl="7" w:tplc="F34A05F4" w:tentative="1">
      <w:start w:val="1"/>
      <w:numFmt w:val="bullet"/>
      <w:lvlText w:val="o"/>
      <w:lvlJc w:val="left"/>
      <w:pPr>
        <w:ind w:left="5760" w:hanging="360"/>
      </w:pPr>
      <w:rPr>
        <w:rFonts w:ascii="Courier New" w:hAnsi="Courier New" w:hint="default"/>
      </w:rPr>
    </w:lvl>
    <w:lvl w:ilvl="8" w:tplc="E584AF1A" w:tentative="1">
      <w:start w:val="1"/>
      <w:numFmt w:val="bullet"/>
      <w:lvlText w:val=""/>
      <w:lvlJc w:val="left"/>
      <w:pPr>
        <w:ind w:left="6480" w:hanging="360"/>
      </w:pPr>
      <w:rPr>
        <w:rFonts w:ascii="Wingdings" w:hAnsi="Wingdings" w:hint="default"/>
      </w:rPr>
    </w:lvl>
  </w:abstractNum>
  <w:abstractNum w:abstractNumId="94" w15:restartNumberingAfterBreak="0">
    <w:nsid w:val="62440E9D"/>
    <w:multiLevelType w:val="hybridMultilevel"/>
    <w:tmpl w:val="3D9CD998"/>
    <w:lvl w:ilvl="0" w:tplc="4CC0C98A">
      <w:start w:val="1"/>
      <w:numFmt w:val="bullet"/>
      <w:lvlText w:val=""/>
      <w:lvlJc w:val="left"/>
      <w:pPr>
        <w:tabs>
          <w:tab w:val="num" w:pos="397"/>
        </w:tabs>
        <w:ind w:left="397" w:hanging="397"/>
      </w:pPr>
      <w:rPr>
        <w:rFonts w:ascii="Symbol" w:hAnsi="Symbol" w:hint="default"/>
      </w:rPr>
    </w:lvl>
    <w:lvl w:ilvl="1" w:tplc="5084613A">
      <w:start w:val="1"/>
      <w:numFmt w:val="bullet"/>
      <w:lvlText w:val="o"/>
      <w:lvlJc w:val="left"/>
      <w:pPr>
        <w:tabs>
          <w:tab w:val="num" w:pos="1440"/>
        </w:tabs>
        <w:ind w:left="1440" w:hanging="360"/>
      </w:pPr>
      <w:rPr>
        <w:rFonts w:ascii="Courier New" w:hAnsi="Courier New" w:hint="default"/>
      </w:rPr>
    </w:lvl>
    <w:lvl w:ilvl="2" w:tplc="8A7C4C48" w:tentative="1">
      <w:start w:val="1"/>
      <w:numFmt w:val="bullet"/>
      <w:lvlText w:val=""/>
      <w:lvlJc w:val="left"/>
      <w:pPr>
        <w:tabs>
          <w:tab w:val="num" w:pos="2160"/>
        </w:tabs>
        <w:ind w:left="2160" w:hanging="360"/>
      </w:pPr>
      <w:rPr>
        <w:rFonts w:ascii="Wingdings" w:hAnsi="Wingdings" w:hint="default"/>
      </w:rPr>
    </w:lvl>
    <w:lvl w:ilvl="3" w:tplc="DC8C8444" w:tentative="1">
      <w:start w:val="1"/>
      <w:numFmt w:val="bullet"/>
      <w:lvlText w:val=""/>
      <w:lvlJc w:val="left"/>
      <w:pPr>
        <w:tabs>
          <w:tab w:val="num" w:pos="2880"/>
        </w:tabs>
        <w:ind w:left="2880" w:hanging="360"/>
      </w:pPr>
      <w:rPr>
        <w:rFonts w:ascii="Symbol" w:hAnsi="Symbol" w:hint="default"/>
      </w:rPr>
    </w:lvl>
    <w:lvl w:ilvl="4" w:tplc="99FA79F8" w:tentative="1">
      <w:start w:val="1"/>
      <w:numFmt w:val="bullet"/>
      <w:lvlText w:val="o"/>
      <w:lvlJc w:val="left"/>
      <w:pPr>
        <w:tabs>
          <w:tab w:val="num" w:pos="3600"/>
        </w:tabs>
        <w:ind w:left="3600" w:hanging="360"/>
      </w:pPr>
      <w:rPr>
        <w:rFonts w:ascii="Courier New" w:hAnsi="Courier New" w:hint="default"/>
      </w:rPr>
    </w:lvl>
    <w:lvl w:ilvl="5" w:tplc="C4BA91AA" w:tentative="1">
      <w:start w:val="1"/>
      <w:numFmt w:val="bullet"/>
      <w:lvlText w:val=""/>
      <w:lvlJc w:val="left"/>
      <w:pPr>
        <w:tabs>
          <w:tab w:val="num" w:pos="4320"/>
        </w:tabs>
        <w:ind w:left="4320" w:hanging="360"/>
      </w:pPr>
      <w:rPr>
        <w:rFonts w:ascii="Wingdings" w:hAnsi="Wingdings" w:hint="default"/>
      </w:rPr>
    </w:lvl>
    <w:lvl w:ilvl="6" w:tplc="A4861E5E" w:tentative="1">
      <w:start w:val="1"/>
      <w:numFmt w:val="bullet"/>
      <w:lvlText w:val=""/>
      <w:lvlJc w:val="left"/>
      <w:pPr>
        <w:tabs>
          <w:tab w:val="num" w:pos="5040"/>
        </w:tabs>
        <w:ind w:left="5040" w:hanging="360"/>
      </w:pPr>
      <w:rPr>
        <w:rFonts w:ascii="Symbol" w:hAnsi="Symbol" w:hint="default"/>
      </w:rPr>
    </w:lvl>
    <w:lvl w:ilvl="7" w:tplc="6260951E" w:tentative="1">
      <w:start w:val="1"/>
      <w:numFmt w:val="bullet"/>
      <w:lvlText w:val="o"/>
      <w:lvlJc w:val="left"/>
      <w:pPr>
        <w:tabs>
          <w:tab w:val="num" w:pos="5760"/>
        </w:tabs>
        <w:ind w:left="5760" w:hanging="360"/>
      </w:pPr>
      <w:rPr>
        <w:rFonts w:ascii="Courier New" w:hAnsi="Courier New" w:hint="default"/>
      </w:rPr>
    </w:lvl>
    <w:lvl w:ilvl="8" w:tplc="248EA636"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62CB5F68"/>
    <w:multiLevelType w:val="hybridMultilevel"/>
    <w:tmpl w:val="E22E9468"/>
    <w:lvl w:ilvl="0" w:tplc="BD4CC1B8">
      <w:start w:val="1"/>
      <w:numFmt w:val="bullet"/>
      <w:lvlText w:val=""/>
      <w:lvlJc w:val="left"/>
      <w:pPr>
        <w:ind w:left="360" w:hanging="360"/>
      </w:pPr>
      <w:rPr>
        <w:rFonts w:ascii="Symbol" w:hAnsi="Symbol" w:hint="default"/>
      </w:rPr>
    </w:lvl>
    <w:lvl w:ilvl="1" w:tplc="55A2BB80" w:tentative="1">
      <w:start w:val="1"/>
      <w:numFmt w:val="bullet"/>
      <w:lvlText w:val="o"/>
      <w:lvlJc w:val="left"/>
      <w:pPr>
        <w:ind w:left="1080" w:hanging="360"/>
      </w:pPr>
      <w:rPr>
        <w:rFonts w:ascii="Courier New" w:hAnsi="Courier New" w:hint="default"/>
      </w:rPr>
    </w:lvl>
    <w:lvl w:ilvl="2" w:tplc="C14059D6" w:tentative="1">
      <w:start w:val="1"/>
      <w:numFmt w:val="bullet"/>
      <w:lvlText w:val=""/>
      <w:lvlJc w:val="left"/>
      <w:pPr>
        <w:ind w:left="1800" w:hanging="360"/>
      </w:pPr>
      <w:rPr>
        <w:rFonts w:ascii="Wingdings" w:hAnsi="Wingdings" w:hint="default"/>
      </w:rPr>
    </w:lvl>
    <w:lvl w:ilvl="3" w:tplc="FD8C956A" w:tentative="1">
      <w:start w:val="1"/>
      <w:numFmt w:val="bullet"/>
      <w:lvlText w:val=""/>
      <w:lvlJc w:val="left"/>
      <w:pPr>
        <w:ind w:left="2520" w:hanging="360"/>
      </w:pPr>
      <w:rPr>
        <w:rFonts w:ascii="Symbol" w:hAnsi="Symbol" w:hint="default"/>
      </w:rPr>
    </w:lvl>
    <w:lvl w:ilvl="4" w:tplc="7082B3C8" w:tentative="1">
      <w:start w:val="1"/>
      <w:numFmt w:val="bullet"/>
      <w:lvlText w:val="o"/>
      <w:lvlJc w:val="left"/>
      <w:pPr>
        <w:ind w:left="3240" w:hanging="360"/>
      </w:pPr>
      <w:rPr>
        <w:rFonts w:ascii="Courier New" w:hAnsi="Courier New" w:hint="default"/>
      </w:rPr>
    </w:lvl>
    <w:lvl w:ilvl="5" w:tplc="90F6B29A" w:tentative="1">
      <w:start w:val="1"/>
      <w:numFmt w:val="bullet"/>
      <w:lvlText w:val=""/>
      <w:lvlJc w:val="left"/>
      <w:pPr>
        <w:ind w:left="3960" w:hanging="360"/>
      </w:pPr>
      <w:rPr>
        <w:rFonts w:ascii="Wingdings" w:hAnsi="Wingdings" w:hint="default"/>
      </w:rPr>
    </w:lvl>
    <w:lvl w:ilvl="6" w:tplc="58CC15BC" w:tentative="1">
      <w:start w:val="1"/>
      <w:numFmt w:val="bullet"/>
      <w:lvlText w:val=""/>
      <w:lvlJc w:val="left"/>
      <w:pPr>
        <w:ind w:left="4680" w:hanging="360"/>
      </w:pPr>
      <w:rPr>
        <w:rFonts w:ascii="Symbol" w:hAnsi="Symbol" w:hint="default"/>
      </w:rPr>
    </w:lvl>
    <w:lvl w:ilvl="7" w:tplc="3D30DABA" w:tentative="1">
      <w:start w:val="1"/>
      <w:numFmt w:val="bullet"/>
      <w:lvlText w:val="o"/>
      <w:lvlJc w:val="left"/>
      <w:pPr>
        <w:ind w:left="5400" w:hanging="360"/>
      </w:pPr>
      <w:rPr>
        <w:rFonts w:ascii="Courier New" w:hAnsi="Courier New" w:hint="default"/>
      </w:rPr>
    </w:lvl>
    <w:lvl w:ilvl="8" w:tplc="94E45A92" w:tentative="1">
      <w:start w:val="1"/>
      <w:numFmt w:val="bullet"/>
      <w:lvlText w:val=""/>
      <w:lvlJc w:val="left"/>
      <w:pPr>
        <w:ind w:left="6120" w:hanging="360"/>
      </w:pPr>
      <w:rPr>
        <w:rFonts w:ascii="Wingdings" w:hAnsi="Wingdings" w:hint="default"/>
      </w:rPr>
    </w:lvl>
  </w:abstractNum>
  <w:abstractNum w:abstractNumId="96" w15:restartNumberingAfterBreak="0">
    <w:nsid w:val="62E35EEA"/>
    <w:multiLevelType w:val="hybridMultilevel"/>
    <w:tmpl w:val="F20E93BE"/>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632144B5"/>
    <w:multiLevelType w:val="hybridMultilevel"/>
    <w:tmpl w:val="34A6119A"/>
    <w:lvl w:ilvl="0" w:tplc="62EED4EC">
      <w:start w:val="3"/>
      <w:numFmt w:val="bullet"/>
      <w:lvlText w:val="-"/>
      <w:lvlJc w:val="left"/>
      <w:pPr>
        <w:ind w:left="721" w:hanging="360"/>
      </w:pPr>
      <w:rPr>
        <w:rFonts w:ascii="Arial" w:hAnsi="Arial" w:hint="default"/>
      </w:rPr>
    </w:lvl>
    <w:lvl w:ilvl="1" w:tplc="04240003" w:tentative="1">
      <w:start w:val="1"/>
      <w:numFmt w:val="bullet"/>
      <w:lvlText w:val="o"/>
      <w:lvlJc w:val="left"/>
      <w:pPr>
        <w:ind w:left="1441" w:hanging="360"/>
      </w:pPr>
      <w:rPr>
        <w:rFonts w:ascii="Courier New" w:hAnsi="Courier New" w:cs="Courier New" w:hint="default"/>
      </w:rPr>
    </w:lvl>
    <w:lvl w:ilvl="2" w:tplc="04240005" w:tentative="1">
      <w:start w:val="1"/>
      <w:numFmt w:val="bullet"/>
      <w:lvlText w:val=""/>
      <w:lvlJc w:val="left"/>
      <w:pPr>
        <w:ind w:left="2161" w:hanging="360"/>
      </w:pPr>
      <w:rPr>
        <w:rFonts w:ascii="Wingdings" w:hAnsi="Wingdings" w:hint="default"/>
      </w:rPr>
    </w:lvl>
    <w:lvl w:ilvl="3" w:tplc="04240001" w:tentative="1">
      <w:start w:val="1"/>
      <w:numFmt w:val="bullet"/>
      <w:lvlText w:val=""/>
      <w:lvlJc w:val="left"/>
      <w:pPr>
        <w:ind w:left="2881" w:hanging="360"/>
      </w:pPr>
      <w:rPr>
        <w:rFonts w:ascii="Symbol" w:hAnsi="Symbol" w:hint="default"/>
      </w:rPr>
    </w:lvl>
    <w:lvl w:ilvl="4" w:tplc="04240003" w:tentative="1">
      <w:start w:val="1"/>
      <w:numFmt w:val="bullet"/>
      <w:lvlText w:val="o"/>
      <w:lvlJc w:val="left"/>
      <w:pPr>
        <w:ind w:left="3601" w:hanging="360"/>
      </w:pPr>
      <w:rPr>
        <w:rFonts w:ascii="Courier New" w:hAnsi="Courier New" w:cs="Courier New" w:hint="default"/>
      </w:rPr>
    </w:lvl>
    <w:lvl w:ilvl="5" w:tplc="04240005" w:tentative="1">
      <w:start w:val="1"/>
      <w:numFmt w:val="bullet"/>
      <w:lvlText w:val=""/>
      <w:lvlJc w:val="left"/>
      <w:pPr>
        <w:ind w:left="4321" w:hanging="360"/>
      </w:pPr>
      <w:rPr>
        <w:rFonts w:ascii="Wingdings" w:hAnsi="Wingdings" w:hint="default"/>
      </w:rPr>
    </w:lvl>
    <w:lvl w:ilvl="6" w:tplc="04240001" w:tentative="1">
      <w:start w:val="1"/>
      <w:numFmt w:val="bullet"/>
      <w:lvlText w:val=""/>
      <w:lvlJc w:val="left"/>
      <w:pPr>
        <w:ind w:left="5041" w:hanging="360"/>
      </w:pPr>
      <w:rPr>
        <w:rFonts w:ascii="Symbol" w:hAnsi="Symbol" w:hint="default"/>
      </w:rPr>
    </w:lvl>
    <w:lvl w:ilvl="7" w:tplc="04240003" w:tentative="1">
      <w:start w:val="1"/>
      <w:numFmt w:val="bullet"/>
      <w:lvlText w:val="o"/>
      <w:lvlJc w:val="left"/>
      <w:pPr>
        <w:ind w:left="5761" w:hanging="360"/>
      </w:pPr>
      <w:rPr>
        <w:rFonts w:ascii="Courier New" w:hAnsi="Courier New" w:cs="Courier New" w:hint="default"/>
      </w:rPr>
    </w:lvl>
    <w:lvl w:ilvl="8" w:tplc="04240005" w:tentative="1">
      <w:start w:val="1"/>
      <w:numFmt w:val="bullet"/>
      <w:lvlText w:val=""/>
      <w:lvlJc w:val="left"/>
      <w:pPr>
        <w:ind w:left="6481" w:hanging="360"/>
      </w:pPr>
      <w:rPr>
        <w:rFonts w:ascii="Wingdings" w:hAnsi="Wingdings" w:hint="default"/>
      </w:rPr>
    </w:lvl>
  </w:abstractNum>
  <w:abstractNum w:abstractNumId="98" w15:restartNumberingAfterBreak="0">
    <w:nsid w:val="639D3938"/>
    <w:multiLevelType w:val="hybridMultilevel"/>
    <w:tmpl w:val="0C4E58D4"/>
    <w:lvl w:ilvl="0" w:tplc="9DDEEEDE">
      <w:start w:val="1"/>
      <w:numFmt w:val="bullet"/>
      <w:lvlText w:val=""/>
      <w:lvlJc w:val="left"/>
      <w:pPr>
        <w:ind w:left="360" w:hanging="360"/>
      </w:pPr>
      <w:rPr>
        <w:rFonts w:ascii="Symbol" w:hAnsi="Symbol" w:hint="default"/>
      </w:rPr>
    </w:lvl>
    <w:lvl w:ilvl="1" w:tplc="3CD66A4A">
      <w:start w:val="1"/>
      <w:numFmt w:val="bullet"/>
      <w:lvlText w:val="–"/>
      <w:lvlJc w:val="left"/>
      <w:pPr>
        <w:ind w:left="1080" w:hanging="360"/>
      </w:pPr>
      <w:rPr>
        <w:rFonts w:ascii="Arial" w:eastAsia="Arial" w:hAnsi="Arial" w:cs="Arial" w:hint="default"/>
      </w:rPr>
    </w:lvl>
    <w:lvl w:ilvl="2" w:tplc="7852630E" w:tentative="1">
      <w:start w:val="1"/>
      <w:numFmt w:val="bullet"/>
      <w:lvlText w:val=""/>
      <w:lvlJc w:val="left"/>
      <w:pPr>
        <w:ind w:left="1800" w:hanging="360"/>
      </w:pPr>
      <w:rPr>
        <w:rFonts w:ascii="Wingdings" w:hAnsi="Wingdings" w:hint="default"/>
      </w:rPr>
    </w:lvl>
    <w:lvl w:ilvl="3" w:tplc="667E52C4" w:tentative="1">
      <w:start w:val="1"/>
      <w:numFmt w:val="bullet"/>
      <w:lvlText w:val=""/>
      <w:lvlJc w:val="left"/>
      <w:pPr>
        <w:ind w:left="2520" w:hanging="360"/>
      </w:pPr>
      <w:rPr>
        <w:rFonts w:ascii="Symbol" w:hAnsi="Symbol" w:hint="default"/>
      </w:rPr>
    </w:lvl>
    <w:lvl w:ilvl="4" w:tplc="97DEA418" w:tentative="1">
      <w:start w:val="1"/>
      <w:numFmt w:val="bullet"/>
      <w:lvlText w:val="o"/>
      <w:lvlJc w:val="left"/>
      <w:pPr>
        <w:ind w:left="3240" w:hanging="360"/>
      </w:pPr>
      <w:rPr>
        <w:rFonts w:ascii="Courier New" w:hAnsi="Courier New" w:hint="default"/>
      </w:rPr>
    </w:lvl>
    <w:lvl w:ilvl="5" w:tplc="D75EEA6C" w:tentative="1">
      <w:start w:val="1"/>
      <w:numFmt w:val="bullet"/>
      <w:lvlText w:val=""/>
      <w:lvlJc w:val="left"/>
      <w:pPr>
        <w:ind w:left="3960" w:hanging="360"/>
      </w:pPr>
      <w:rPr>
        <w:rFonts w:ascii="Wingdings" w:hAnsi="Wingdings" w:hint="default"/>
      </w:rPr>
    </w:lvl>
    <w:lvl w:ilvl="6" w:tplc="F83CC9E0" w:tentative="1">
      <w:start w:val="1"/>
      <w:numFmt w:val="bullet"/>
      <w:lvlText w:val=""/>
      <w:lvlJc w:val="left"/>
      <w:pPr>
        <w:ind w:left="4680" w:hanging="360"/>
      </w:pPr>
      <w:rPr>
        <w:rFonts w:ascii="Symbol" w:hAnsi="Symbol" w:hint="default"/>
      </w:rPr>
    </w:lvl>
    <w:lvl w:ilvl="7" w:tplc="18BC650E" w:tentative="1">
      <w:start w:val="1"/>
      <w:numFmt w:val="bullet"/>
      <w:lvlText w:val="o"/>
      <w:lvlJc w:val="left"/>
      <w:pPr>
        <w:ind w:left="5400" w:hanging="360"/>
      </w:pPr>
      <w:rPr>
        <w:rFonts w:ascii="Courier New" w:hAnsi="Courier New" w:hint="default"/>
      </w:rPr>
    </w:lvl>
    <w:lvl w:ilvl="8" w:tplc="393296D8" w:tentative="1">
      <w:start w:val="1"/>
      <w:numFmt w:val="bullet"/>
      <w:lvlText w:val=""/>
      <w:lvlJc w:val="left"/>
      <w:pPr>
        <w:ind w:left="6120" w:hanging="360"/>
      </w:pPr>
      <w:rPr>
        <w:rFonts w:ascii="Wingdings" w:hAnsi="Wingdings" w:hint="default"/>
      </w:rPr>
    </w:lvl>
  </w:abstractNum>
  <w:abstractNum w:abstractNumId="99" w15:restartNumberingAfterBreak="0">
    <w:nsid w:val="642F32AE"/>
    <w:multiLevelType w:val="hybridMultilevel"/>
    <w:tmpl w:val="E98C5B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647F39B9"/>
    <w:multiLevelType w:val="hybridMultilevel"/>
    <w:tmpl w:val="65D4CDCA"/>
    <w:lvl w:ilvl="0" w:tplc="6DF495E4">
      <w:start w:val="1"/>
      <w:numFmt w:val="bullet"/>
      <w:lvlText w:val=""/>
      <w:lvlJc w:val="left"/>
      <w:pPr>
        <w:ind w:left="360" w:hanging="360"/>
      </w:pPr>
      <w:rPr>
        <w:rFonts w:ascii="Symbol" w:hAnsi="Symbol" w:hint="default"/>
      </w:rPr>
    </w:lvl>
    <w:lvl w:ilvl="1" w:tplc="CAA6E9D2">
      <w:numFmt w:val="bullet"/>
      <w:lvlText w:val="-"/>
      <w:lvlJc w:val="left"/>
      <w:pPr>
        <w:ind w:left="1080" w:hanging="360"/>
      </w:pPr>
      <w:rPr>
        <w:rFonts w:ascii="Arial" w:hAnsi="Arial" w:hint="default"/>
      </w:rPr>
    </w:lvl>
    <w:lvl w:ilvl="2" w:tplc="9FE21036" w:tentative="1">
      <w:start w:val="1"/>
      <w:numFmt w:val="bullet"/>
      <w:lvlText w:val=""/>
      <w:lvlJc w:val="left"/>
      <w:pPr>
        <w:ind w:left="1800" w:hanging="360"/>
      </w:pPr>
      <w:rPr>
        <w:rFonts w:ascii="Wingdings" w:hAnsi="Wingdings" w:hint="default"/>
      </w:rPr>
    </w:lvl>
    <w:lvl w:ilvl="3" w:tplc="3960A66A" w:tentative="1">
      <w:start w:val="1"/>
      <w:numFmt w:val="bullet"/>
      <w:lvlText w:val=""/>
      <w:lvlJc w:val="left"/>
      <w:pPr>
        <w:ind w:left="2520" w:hanging="360"/>
      </w:pPr>
      <w:rPr>
        <w:rFonts w:ascii="Symbol" w:hAnsi="Symbol" w:hint="default"/>
      </w:rPr>
    </w:lvl>
    <w:lvl w:ilvl="4" w:tplc="B1662568" w:tentative="1">
      <w:start w:val="1"/>
      <w:numFmt w:val="bullet"/>
      <w:lvlText w:val="o"/>
      <w:lvlJc w:val="left"/>
      <w:pPr>
        <w:ind w:left="3240" w:hanging="360"/>
      </w:pPr>
      <w:rPr>
        <w:rFonts w:ascii="Courier New" w:hAnsi="Courier New" w:hint="default"/>
      </w:rPr>
    </w:lvl>
    <w:lvl w:ilvl="5" w:tplc="787C9CCC" w:tentative="1">
      <w:start w:val="1"/>
      <w:numFmt w:val="bullet"/>
      <w:lvlText w:val=""/>
      <w:lvlJc w:val="left"/>
      <w:pPr>
        <w:ind w:left="3960" w:hanging="360"/>
      </w:pPr>
      <w:rPr>
        <w:rFonts w:ascii="Wingdings" w:hAnsi="Wingdings" w:hint="default"/>
      </w:rPr>
    </w:lvl>
    <w:lvl w:ilvl="6" w:tplc="ECDA25D0" w:tentative="1">
      <w:start w:val="1"/>
      <w:numFmt w:val="bullet"/>
      <w:lvlText w:val=""/>
      <w:lvlJc w:val="left"/>
      <w:pPr>
        <w:ind w:left="4680" w:hanging="360"/>
      </w:pPr>
      <w:rPr>
        <w:rFonts w:ascii="Symbol" w:hAnsi="Symbol" w:hint="default"/>
      </w:rPr>
    </w:lvl>
    <w:lvl w:ilvl="7" w:tplc="ED4AEA14" w:tentative="1">
      <w:start w:val="1"/>
      <w:numFmt w:val="bullet"/>
      <w:lvlText w:val="o"/>
      <w:lvlJc w:val="left"/>
      <w:pPr>
        <w:ind w:left="5400" w:hanging="360"/>
      </w:pPr>
      <w:rPr>
        <w:rFonts w:ascii="Courier New" w:hAnsi="Courier New" w:hint="default"/>
      </w:rPr>
    </w:lvl>
    <w:lvl w:ilvl="8" w:tplc="B9B86B64" w:tentative="1">
      <w:start w:val="1"/>
      <w:numFmt w:val="bullet"/>
      <w:lvlText w:val=""/>
      <w:lvlJc w:val="left"/>
      <w:pPr>
        <w:ind w:left="6120" w:hanging="360"/>
      </w:pPr>
      <w:rPr>
        <w:rFonts w:ascii="Wingdings" w:hAnsi="Wingdings" w:hint="default"/>
      </w:rPr>
    </w:lvl>
  </w:abstractNum>
  <w:abstractNum w:abstractNumId="101" w15:restartNumberingAfterBreak="0">
    <w:nsid w:val="64E617E4"/>
    <w:multiLevelType w:val="hybridMultilevel"/>
    <w:tmpl w:val="5686E010"/>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650A0326"/>
    <w:multiLevelType w:val="hybridMultilevel"/>
    <w:tmpl w:val="08AE73F6"/>
    <w:lvl w:ilvl="0" w:tplc="0F4E74A8">
      <w:start w:val="1"/>
      <w:numFmt w:val="bullet"/>
      <w:lvlText w:val=""/>
      <w:lvlJc w:val="left"/>
      <w:pPr>
        <w:ind w:left="360" w:hanging="360"/>
      </w:pPr>
      <w:rPr>
        <w:rFonts w:ascii="Symbol" w:hAnsi="Symbol" w:hint="default"/>
      </w:rPr>
    </w:lvl>
    <w:lvl w:ilvl="1" w:tplc="B9FEBCA8">
      <w:start w:val="1"/>
      <w:numFmt w:val="bullet"/>
      <w:lvlText w:val="o"/>
      <w:lvlJc w:val="left"/>
      <w:pPr>
        <w:ind w:left="1080" w:hanging="360"/>
      </w:pPr>
      <w:rPr>
        <w:rFonts w:ascii="Courier New" w:hAnsi="Courier New" w:hint="default"/>
      </w:rPr>
    </w:lvl>
    <w:lvl w:ilvl="2" w:tplc="1214E36E" w:tentative="1">
      <w:start w:val="1"/>
      <w:numFmt w:val="bullet"/>
      <w:lvlText w:val=""/>
      <w:lvlJc w:val="left"/>
      <w:pPr>
        <w:ind w:left="1800" w:hanging="360"/>
      </w:pPr>
      <w:rPr>
        <w:rFonts w:ascii="Wingdings" w:hAnsi="Wingdings" w:hint="default"/>
      </w:rPr>
    </w:lvl>
    <w:lvl w:ilvl="3" w:tplc="84CE3752" w:tentative="1">
      <w:start w:val="1"/>
      <w:numFmt w:val="bullet"/>
      <w:lvlText w:val=""/>
      <w:lvlJc w:val="left"/>
      <w:pPr>
        <w:ind w:left="2520" w:hanging="360"/>
      </w:pPr>
      <w:rPr>
        <w:rFonts w:ascii="Symbol" w:hAnsi="Symbol" w:hint="default"/>
      </w:rPr>
    </w:lvl>
    <w:lvl w:ilvl="4" w:tplc="CDD8819A" w:tentative="1">
      <w:start w:val="1"/>
      <w:numFmt w:val="bullet"/>
      <w:lvlText w:val="o"/>
      <w:lvlJc w:val="left"/>
      <w:pPr>
        <w:ind w:left="3240" w:hanging="360"/>
      </w:pPr>
      <w:rPr>
        <w:rFonts w:ascii="Courier New" w:hAnsi="Courier New" w:hint="default"/>
      </w:rPr>
    </w:lvl>
    <w:lvl w:ilvl="5" w:tplc="747AF9C2" w:tentative="1">
      <w:start w:val="1"/>
      <w:numFmt w:val="bullet"/>
      <w:lvlText w:val=""/>
      <w:lvlJc w:val="left"/>
      <w:pPr>
        <w:ind w:left="3960" w:hanging="360"/>
      </w:pPr>
      <w:rPr>
        <w:rFonts w:ascii="Wingdings" w:hAnsi="Wingdings" w:hint="default"/>
      </w:rPr>
    </w:lvl>
    <w:lvl w:ilvl="6" w:tplc="3EBCFFDA" w:tentative="1">
      <w:start w:val="1"/>
      <w:numFmt w:val="bullet"/>
      <w:lvlText w:val=""/>
      <w:lvlJc w:val="left"/>
      <w:pPr>
        <w:ind w:left="4680" w:hanging="360"/>
      </w:pPr>
      <w:rPr>
        <w:rFonts w:ascii="Symbol" w:hAnsi="Symbol" w:hint="default"/>
      </w:rPr>
    </w:lvl>
    <w:lvl w:ilvl="7" w:tplc="D55248A0" w:tentative="1">
      <w:start w:val="1"/>
      <w:numFmt w:val="bullet"/>
      <w:lvlText w:val="o"/>
      <w:lvlJc w:val="left"/>
      <w:pPr>
        <w:ind w:left="5400" w:hanging="360"/>
      </w:pPr>
      <w:rPr>
        <w:rFonts w:ascii="Courier New" w:hAnsi="Courier New" w:hint="default"/>
      </w:rPr>
    </w:lvl>
    <w:lvl w:ilvl="8" w:tplc="86D2C006" w:tentative="1">
      <w:start w:val="1"/>
      <w:numFmt w:val="bullet"/>
      <w:lvlText w:val=""/>
      <w:lvlJc w:val="left"/>
      <w:pPr>
        <w:ind w:left="6120" w:hanging="360"/>
      </w:pPr>
      <w:rPr>
        <w:rFonts w:ascii="Wingdings" w:hAnsi="Wingdings" w:hint="default"/>
      </w:rPr>
    </w:lvl>
  </w:abstractNum>
  <w:abstractNum w:abstractNumId="103" w15:restartNumberingAfterBreak="0">
    <w:nsid w:val="65CC215D"/>
    <w:multiLevelType w:val="hybridMultilevel"/>
    <w:tmpl w:val="5478D884"/>
    <w:lvl w:ilvl="0" w:tplc="96FA6A02">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4" w15:restartNumberingAfterBreak="0">
    <w:nsid w:val="65DC6A26"/>
    <w:multiLevelType w:val="hybridMultilevel"/>
    <w:tmpl w:val="6D720CD8"/>
    <w:lvl w:ilvl="0" w:tplc="286C0294">
      <w:start w:val="1"/>
      <w:numFmt w:val="bullet"/>
      <w:lvlText w:val=""/>
      <w:lvlJc w:val="left"/>
      <w:pPr>
        <w:tabs>
          <w:tab w:val="num" w:pos="397"/>
        </w:tabs>
        <w:ind w:left="397" w:hanging="397"/>
      </w:pPr>
      <w:rPr>
        <w:rFonts w:ascii="Symbol" w:hAnsi="Symbol" w:hint="default"/>
      </w:rPr>
    </w:lvl>
    <w:lvl w:ilvl="1" w:tplc="39E0995C">
      <w:start w:val="1"/>
      <w:numFmt w:val="bullet"/>
      <w:lvlText w:val="o"/>
      <w:lvlJc w:val="left"/>
      <w:pPr>
        <w:tabs>
          <w:tab w:val="num" w:pos="1440"/>
        </w:tabs>
        <w:ind w:left="1440" w:hanging="360"/>
      </w:pPr>
      <w:rPr>
        <w:rFonts w:ascii="Courier New" w:hAnsi="Courier New" w:hint="default"/>
      </w:rPr>
    </w:lvl>
    <w:lvl w:ilvl="2" w:tplc="CF940612" w:tentative="1">
      <w:start w:val="1"/>
      <w:numFmt w:val="bullet"/>
      <w:lvlText w:val=""/>
      <w:lvlJc w:val="left"/>
      <w:pPr>
        <w:tabs>
          <w:tab w:val="num" w:pos="2160"/>
        </w:tabs>
        <w:ind w:left="2160" w:hanging="360"/>
      </w:pPr>
      <w:rPr>
        <w:rFonts w:ascii="Wingdings" w:hAnsi="Wingdings" w:hint="default"/>
      </w:rPr>
    </w:lvl>
    <w:lvl w:ilvl="3" w:tplc="59CA031E" w:tentative="1">
      <w:start w:val="1"/>
      <w:numFmt w:val="bullet"/>
      <w:lvlText w:val=""/>
      <w:lvlJc w:val="left"/>
      <w:pPr>
        <w:tabs>
          <w:tab w:val="num" w:pos="2880"/>
        </w:tabs>
        <w:ind w:left="2880" w:hanging="360"/>
      </w:pPr>
      <w:rPr>
        <w:rFonts w:ascii="Symbol" w:hAnsi="Symbol" w:hint="default"/>
      </w:rPr>
    </w:lvl>
    <w:lvl w:ilvl="4" w:tplc="CF6044E2" w:tentative="1">
      <w:start w:val="1"/>
      <w:numFmt w:val="bullet"/>
      <w:lvlText w:val="o"/>
      <w:lvlJc w:val="left"/>
      <w:pPr>
        <w:tabs>
          <w:tab w:val="num" w:pos="3600"/>
        </w:tabs>
        <w:ind w:left="3600" w:hanging="360"/>
      </w:pPr>
      <w:rPr>
        <w:rFonts w:ascii="Courier New" w:hAnsi="Courier New" w:hint="default"/>
      </w:rPr>
    </w:lvl>
    <w:lvl w:ilvl="5" w:tplc="1F8202EA" w:tentative="1">
      <w:start w:val="1"/>
      <w:numFmt w:val="bullet"/>
      <w:lvlText w:val=""/>
      <w:lvlJc w:val="left"/>
      <w:pPr>
        <w:tabs>
          <w:tab w:val="num" w:pos="4320"/>
        </w:tabs>
        <w:ind w:left="4320" w:hanging="360"/>
      </w:pPr>
      <w:rPr>
        <w:rFonts w:ascii="Wingdings" w:hAnsi="Wingdings" w:hint="default"/>
      </w:rPr>
    </w:lvl>
    <w:lvl w:ilvl="6" w:tplc="3D7C3CC0" w:tentative="1">
      <w:start w:val="1"/>
      <w:numFmt w:val="bullet"/>
      <w:lvlText w:val=""/>
      <w:lvlJc w:val="left"/>
      <w:pPr>
        <w:tabs>
          <w:tab w:val="num" w:pos="5040"/>
        </w:tabs>
        <w:ind w:left="5040" w:hanging="360"/>
      </w:pPr>
      <w:rPr>
        <w:rFonts w:ascii="Symbol" w:hAnsi="Symbol" w:hint="default"/>
      </w:rPr>
    </w:lvl>
    <w:lvl w:ilvl="7" w:tplc="0074C51E" w:tentative="1">
      <w:start w:val="1"/>
      <w:numFmt w:val="bullet"/>
      <w:lvlText w:val="o"/>
      <w:lvlJc w:val="left"/>
      <w:pPr>
        <w:tabs>
          <w:tab w:val="num" w:pos="5760"/>
        </w:tabs>
        <w:ind w:left="5760" w:hanging="360"/>
      </w:pPr>
      <w:rPr>
        <w:rFonts w:ascii="Courier New" w:hAnsi="Courier New" w:hint="default"/>
      </w:rPr>
    </w:lvl>
    <w:lvl w:ilvl="8" w:tplc="98D49860"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5E96899"/>
    <w:multiLevelType w:val="hybridMultilevel"/>
    <w:tmpl w:val="9814C8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67C300D9"/>
    <w:multiLevelType w:val="hybridMultilevel"/>
    <w:tmpl w:val="26D404DC"/>
    <w:styleLink w:val="1111111"/>
    <w:lvl w:ilvl="0" w:tplc="EBC46488">
      <w:start w:val="49"/>
      <w:numFmt w:val="bullet"/>
      <w:lvlText w:val=""/>
      <w:lvlJc w:val="left"/>
      <w:pPr>
        <w:ind w:left="720" w:hanging="360"/>
      </w:pPr>
      <w:rPr>
        <w:rFonts w:ascii="Symbol" w:hAnsi="Symbol" w:hint="default"/>
      </w:rPr>
    </w:lvl>
    <w:lvl w:ilvl="1" w:tplc="464AECB6">
      <w:numFmt w:val="bullet"/>
      <w:lvlText w:val="-"/>
      <w:lvlJc w:val="left"/>
      <w:pPr>
        <w:ind w:left="1440" w:hanging="360"/>
      </w:pPr>
      <w:rPr>
        <w:rFonts w:ascii="Arial" w:hAnsi="Arial" w:hint="default"/>
      </w:rPr>
    </w:lvl>
    <w:lvl w:ilvl="2" w:tplc="7F741566" w:tentative="1">
      <w:start w:val="1"/>
      <w:numFmt w:val="bullet"/>
      <w:lvlText w:val=""/>
      <w:lvlJc w:val="left"/>
      <w:pPr>
        <w:ind w:left="2160" w:hanging="360"/>
      </w:pPr>
      <w:rPr>
        <w:rFonts w:ascii="Wingdings" w:hAnsi="Wingdings" w:hint="default"/>
      </w:rPr>
    </w:lvl>
    <w:lvl w:ilvl="3" w:tplc="303E3E7E" w:tentative="1">
      <w:start w:val="1"/>
      <w:numFmt w:val="bullet"/>
      <w:lvlText w:val=""/>
      <w:lvlJc w:val="left"/>
      <w:pPr>
        <w:ind w:left="2880" w:hanging="360"/>
      </w:pPr>
      <w:rPr>
        <w:rFonts w:ascii="Symbol" w:hAnsi="Symbol" w:hint="default"/>
      </w:rPr>
    </w:lvl>
    <w:lvl w:ilvl="4" w:tplc="BD76F9E6" w:tentative="1">
      <w:start w:val="1"/>
      <w:numFmt w:val="bullet"/>
      <w:lvlText w:val="o"/>
      <w:lvlJc w:val="left"/>
      <w:pPr>
        <w:ind w:left="3600" w:hanging="360"/>
      </w:pPr>
      <w:rPr>
        <w:rFonts w:ascii="Courier New" w:hAnsi="Courier New" w:hint="default"/>
      </w:rPr>
    </w:lvl>
    <w:lvl w:ilvl="5" w:tplc="77DE1B10" w:tentative="1">
      <w:start w:val="1"/>
      <w:numFmt w:val="bullet"/>
      <w:lvlText w:val=""/>
      <w:lvlJc w:val="left"/>
      <w:pPr>
        <w:ind w:left="4320" w:hanging="360"/>
      </w:pPr>
      <w:rPr>
        <w:rFonts w:ascii="Wingdings" w:hAnsi="Wingdings" w:hint="default"/>
      </w:rPr>
    </w:lvl>
    <w:lvl w:ilvl="6" w:tplc="A69429CC" w:tentative="1">
      <w:start w:val="1"/>
      <w:numFmt w:val="bullet"/>
      <w:lvlText w:val=""/>
      <w:lvlJc w:val="left"/>
      <w:pPr>
        <w:ind w:left="5040" w:hanging="360"/>
      </w:pPr>
      <w:rPr>
        <w:rFonts w:ascii="Symbol" w:hAnsi="Symbol" w:hint="default"/>
      </w:rPr>
    </w:lvl>
    <w:lvl w:ilvl="7" w:tplc="02A60518" w:tentative="1">
      <w:start w:val="1"/>
      <w:numFmt w:val="bullet"/>
      <w:lvlText w:val="o"/>
      <w:lvlJc w:val="left"/>
      <w:pPr>
        <w:ind w:left="5760" w:hanging="360"/>
      </w:pPr>
      <w:rPr>
        <w:rFonts w:ascii="Courier New" w:hAnsi="Courier New" w:hint="default"/>
      </w:rPr>
    </w:lvl>
    <w:lvl w:ilvl="8" w:tplc="B832FBA8" w:tentative="1">
      <w:start w:val="1"/>
      <w:numFmt w:val="bullet"/>
      <w:lvlText w:val=""/>
      <w:lvlJc w:val="left"/>
      <w:pPr>
        <w:ind w:left="6480" w:hanging="360"/>
      </w:pPr>
      <w:rPr>
        <w:rFonts w:ascii="Wingdings" w:hAnsi="Wingdings" w:hint="default"/>
      </w:rPr>
    </w:lvl>
  </w:abstractNum>
  <w:abstractNum w:abstractNumId="107" w15:restartNumberingAfterBreak="0">
    <w:nsid w:val="68166195"/>
    <w:multiLevelType w:val="hybridMultilevel"/>
    <w:tmpl w:val="C23E5EA0"/>
    <w:lvl w:ilvl="0" w:tplc="9D72A9D0">
      <w:start w:val="1"/>
      <w:numFmt w:val="bullet"/>
      <w:lvlText w:val=""/>
      <w:lvlJc w:val="left"/>
      <w:pPr>
        <w:ind w:left="360" w:hanging="360"/>
      </w:pPr>
      <w:rPr>
        <w:rFonts w:ascii="Symbol" w:hAnsi="Symbol" w:hint="default"/>
      </w:rPr>
    </w:lvl>
    <w:lvl w:ilvl="1" w:tplc="348A1C90" w:tentative="1">
      <w:start w:val="1"/>
      <w:numFmt w:val="bullet"/>
      <w:lvlText w:val="o"/>
      <w:lvlJc w:val="left"/>
      <w:pPr>
        <w:ind w:left="1080" w:hanging="360"/>
      </w:pPr>
      <w:rPr>
        <w:rFonts w:ascii="Courier New" w:hAnsi="Courier New" w:hint="default"/>
      </w:rPr>
    </w:lvl>
    <w:lvl w:ilvl="2" w:tplc="352423C8" w:tentative="1">
      <w:start w:val="1"/>
      <w:numFmt w:val="bullet"/>
      <w:lvlText w:val=""/>
      <w:lvlJc w:val="left"/>
      <w:pPr>
        <w:ind w:left="1800" w:hanging="360"/>
      </w:pPr>
      <w:rPr>
        <w:rFonts w:ascii="Wingdings" w:hAnsi="Wingdings" w:hint="default"/>
      </w:rPr>
    </w:lvl>
    <w:lvl w:ilvl="3" w:tplc="F7D6692E" w:tentative="1">
      <w:start w:val="1"/>
      <w:numFmt w:val="bullet"/>
      <w:lvlText w:val=""/>
      <w:lvlJc w:val="left"/>
      <w:pPr>
        <w:ind w:left="2520" w:hanging="360"/>
      </w:pPr>
      <w:rPr>
        <w:rFonts w:ascii="Symbol" w:hAnsi="Symbol" w:hint="default"/>
      </w:rPr>
    </w:lvl>
    <w:lvl w:ilvl="4" w:tplc="A7F4C4D2" w:tentative="1">
      <w:start w:val="1"/>
      <w:numFmt w:val="bullet"/>
      <w:lvlText w:val="o"/>
      <w:lvlJc w:val="left"/>
      <w:pPr>
        <w:ind w:left="3240" w:hanging="360"/>
      </w:pPr>
      <w:rPr>
        <w:rFonts w:ascii="Courier New" w:hAnsi="Courier New" w:hint="default"/>
      </w:rPr>
    </w:lvl>
    <w:lvl w:ilvl="5" w:tplc="66D43158" w:tentative="1">
      <w:start w:val="1"/>
      <w:numFmt w:val="bullet"/>
      <w:lvlText w:val=""/>
      <w:lvlJc w:val="left"/>
      <w:pPr>
        <w:ind w:left="3960" w:hanging="360"/>
      </w:pPr>
      <w:rPr>
        <w:rFonts w:ascii="Wingdings" w:hAnsi="Wingdings" w:hint="default"/>
      </w:rPr>
    </w:lvl>
    <w:lvl w:ilvl="6" w:tplc="76FC15CE" w:tentative="1">
      <w:start w:val="1"/>
      <w:numFmt w:val="bullet"/>
      <w:lvlText w:val=""/>
      <w:lvlJc w:val="left"/>
      <w:pPr>
        <w:ind w:left="4680" w:hanging="360"/>
      </w:pPr>
      <w:rPr>
        <w:rFonts w:ascii="Symbol" w:hAnsi="Symbol" w:hint="default"/>
      </w:rPr>
    </w:lvl>
    <w:lvl w:ilvl="7" w:tplc="C0783D0A" w:tentative="1">
      <w:start w:val="1"/>
      <w:numFmt w:val="bullet"/>
      <w:lvlText w:val="o"/>
      <w:lvlJc w:val="left"/>
      <w:pPr>
        <w:ind w:left="5400" w:hanging="360"/>
      </w:pPr>
      <w:rPr>
        <w:rFonts w:ascii="Courier New" w:hAnsi="Courier New" w:hint="default"/>
      </w:rPr>
    </w:lvl>
    <w:lvl w:ilvl="8" w:tplc="2D76750C" w:tentative="1">
      <w:start w:val="1"/>
      <w:numFmt w:val="bullet"/>
      <w:lvlText w:val=""/>
      <w:lvlJc w:val="left"/>
      <w:pPr>
        <w:ind w:left="6120" w:hanging="360"/>
      </w:pPr>
      <w:rPr>
        <w:rFonts w:ascii="Wingdings" w:hAnsi="Wingdings" w:hint="default"/>
      </w:rPr>
    </w:lvl>
  </w:abstractNum>
  <w:abstractNum w:abstractNumId="108" w15:restartNumberingAfterBreak="0">
    <w:nsid w:val="69F766FC"/>
    <w:multiLevelType w:val="hybridMultilevel"/>
    <w:tmpl w:val="FE0A9074"/>
    <w:lvl w:ilvl="0" w:tplc="82EE47E4">
      <w:start w:val="1"/>
      <w:numFmt w:val="decimal"/>
      <w:lvlText w:val="%1."/>
      <w:lvlJc w:val="left"/>
      <w:pPr>
        <w:ind w:left="360" w:hanging="360"/>
      </w:pPr>
      <w:rPr>
        <w:rFonts w:ascii="Arial" w:hAnsi="Arial" w:hint="default"/>
      </w:rPr>
    </w:lvl>
    <w:lvl w:ilvl="1" w:tplc="42CCE874">
      <w:numFmt w:val="bullet"/>
      <w:lvlText w:val="-"/>
      <w:lvlJc w:val="left"/>
      <w:pPr>
        <w:ind w:left="1080" w:hanging="360"/>
      </w:pPr>
      <w:rPr>
        <w:rFonts w:ascii="Arial" w:hAnsi="Arial" w:hint="default"/>
      </w:rPr>
    </w:lvl>
    <w:lvl w:ilvl="2" w:tplc="54688006" w:tentative="1">
      <w:start w:val="1"/>
      <w:numFmt w:val="bullet"/>
      <w:lvlText w:val=""/>
      <w:lvlJc w:val="left"/>
      <w:pPr>
        <w:ind w:left="1800" w:hanging="360"/>
      </w:pPr>
      <w:rPr>
        <w:rFonts w:ascii="Wingdings" w:hAnsi="Wingdings" w:hint="default"/>
      </w:rPr>
    </w:lvl>
    <w:lvl w:ilvl="3" w:tplc="F8C68F8C" w:tentative="1">
      <w:start w:val="1"/>
      <w:numFmt w:val="bullet"/>
      <w:lvlText w:val=""/>
      <w:lvlJc w:val="left"/>
      <w:pPr>
        <w:ind w:left="2520" w:hanging="360"/>
      </w:pPr>
      <w:rPr>
        <w:rFonts w:ascii="Symbol" w:hAnsi="Symbol" w:hint="default"/>
      </w:rPr>
    </w:lvl>
    <w:lvl w:ilvl="4" w:tplc="628C0CB2" w:tentative="1">
      <w:start w:val="1"/>
      <w:numFmt w:val="bullet"/>
      <w:lvlText w:val="o"/>
      <w:lvlJc w:val="left"/>
      <w:pPr>
        <w:ind w:left="3240" w:hanging="360"/>
      </w:pPr>
      <w:rPr>
        <w:rFonts w:ascii="Courier New" w:hAnsi="Courier New" w:hint="default"/>
      </w:rPr>
    </w:lvl>
    <w:lvl w:ilvl="5" w:tplc="602E57C2" w:tentative="1">
      <w:start w:val="1"/>
      <w:numFmt w:val="bullet"/>
      <w:lvlText w:val=""/>
      <w:lvlJc w:val="left"/>
      <w:pPr>
        <w:ind w:left="3960" w:hanging="360"/>
      </w:pPr>
      <w:rPr>
        <w:rFonts w:ascii="Wingdings" w:hAnsi="Wingdings" w:hint="default"/>
      </w:rPr>
    </w:lvl>
    <w:lvl w:ilvl="6" w:tplc="0556024A" w:tentative="1">
      <w:start w:val="1"/>
      <w:numFmt w:val="bullet"/>
      <w:lvlText w:val=""/>
      <w:lvlJc w:val="left"/>
      <w:pPr>
        <w:ind w:left="4680" w:hanging="360"/>
      </w:pPr>
      <w:rPr>
        <w:rFonts w:ascii="Symbol" w:hAnsi="Symbol" w:hint="default"/>
      </w:rPr>
    </w:lvl>
    <w:lvl w:ilvl="7" w:tplc="443C0938" w:tentative="1">
      <w:start w:val="1"/>
      <w:numFmt w:val="bullet"/>
      <w:lvlText w:val="o"/>
      <w:lvlJc w:val="left"/>
      <w:pPr>
        <w:ind w:left="5400" w:hanging="360"/>
      </w:pPr>
      <w:rPr>
        <w:rFonts w:ascii="Courier New" w:hAnsi="Courier New" w:hint="default"/>
      </w:rPr>
    </w:lvl>
    <w:lvl w:ilvl="8" w:tplc="114CF850" w:tentative="1">
      <w:start w:val="1"/>
      <w:numFmt w:val="bullet"/>
      <w:lvlText w:val=""/>
      <w:lvlJc w:val="left"/>
      <w:pPr>
        <w:ind w:left="6120" w:hanging="360"/>
      </w:pPr>
      <w:rPr>
        <w:rFonts w:ascii="Wingdings" w:hAnsi="Wingdings" w:hint="default"/>
      </w:rPr>
    </w:lvl>
  </w:abstractNum>
  <w:abstractNum w:abstractNumId="109" w15:restartNumberingAfterBreak="0">
    <w:nsid w:val="6A6B5690"/>
    <w:multiLevelType w:val="hybridMultilevel"/>
    <w:tmpl w:val="C156A05A"/>
    <w:lvl w:ilvl="0" w:tplc="FFFFFFFF">
      <w:start w:val="1"/>
      <w:numFmt w:val="decimal"/>
      <w:lvlText w:val="%1."/>
      <w:lvlJc w:val="left"/>
      <w:pPr>
        <w:tabs>
          <w:tab w:val="num" w:pos="397"/>
        </w:tabs>
        <w:ind w:left="397" w:hanging="397"/>
      </w:pPr>
      <w:rPr>
        <w:rFont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6BF15568"/>
    <w:multiLevelType w:val="hybridMultilevel"/>
    <w:tmpl w:val="687615E2"/>
    <w:lvl w:ilvl="0" w:tplc="8764AAC4">
      <w:start w:val="1"/>
      <w:numFmt w:val="bullet"/>
      <w:lvlText w:val=""/>
      <w:lvlJc w:val="left"/>
      <w:pPr>
        <w:ind w:left="360" w:hanging="360"/>
      </w:pPr>
      <w:rPr>
        <w:rFonts w:ascii="Symbol" w:hAnsi="Symbol" w:hint="default"/>
      </w:rPr>
    </w:lvl>
    <w:lvl w:ilvl="1" w:tplc="A6FEE24A">
      <w:start w:val="1"/>
      <w:numFmt w:val="bullet"/>
      <w:lvlText w:val="o"/>
      <w:lvlJc w:val="left"/>
      <w:pPr>
        <w:ind w:left="1080" w:hanging="360"/>
      </w:pPr>
      <w:rPr>
        <w:rFonts w:ascii="Courier New" w:hAnsi="Courier New" w:hint="default"/>
      </w:rPr>
    </w:lvl>
    <w:lvl w:ilvl="2" w:tplc="F3965F0E" w:tentative="1">
      <w:start w:val="1"/>
      <w:numFmt w:val="bullet"/>
      <w:lvlText w:val=""/>
      <w:lvlJc w:val="left"/>
      <w:pPr>
        <w:ind w:left="1800" w:hanging="360"/>
      </w:pPr>
      <w:rPr>
        <w:rFonts w:ascii="Wingdings" w:hAnsi="Wingdings" w:hint="default"/>
      </w:rPr>
    </w:lvl>
    <w:lvl w:ilvl="3" w:tplc="F29CF5F8" w:tentative="1">
      <w:start w:val="1"/>
      <w:numFmt w:val="bullet"/>
      <w:lvlText w:val=""/>
      <w:lvlJc w:val="left"/>
      <w:pPr>
        <w:ind w:left="2520" w:hanging="360"/>
      </w:pPr>
      <w:rPr>
        <w:rFonts w:ascii="Symbol" w:hAnsi="Symbol" w:hint="default"/>
      </w:rPr>
    </w:lvl>
    <w:lvl w:ilvl="4" w:tplc="DB9ED86E" w:tentative="1">
      <w:start w:val="1"/>
      <w:numFmt w:val="bullet"/>
      <w:lvlText w:val="o"/>
      <w:lvlJc w:val="left"/>
      <w:pPr>
        <w:ind w:left="3240" w:hanging="360"/>
      </w:pPr>
      <w:rPr>
        <w:rFonts w:ascii="Courier New" w:hAnsi="Courier New" w:hint="default"/>
      </w:rPr>
    </w:lvl>
    <w:lvl w:ilvl="5" w:tplc="74BE3C66" w:tentative="1">
      <w:start w:val="1"/>
      <w:numFmt w:val="bullet"/>
      <w:lvlText w:val=""/>
      <w:lvlJc w:val="left"/>
      <w:pPr>
        <w:ind w:left="3960" w:hanging="360"/>
      </w:pPr>
      <w:rPr>
        <w:rFonts w:ascii="Wingdings" w:hAnsi="Wingdings" w:hint="default"/>
      </w:rPr>
    </w:lvl>
    <w:lvl w:ilvl="6" w:tplc="6E1ED462" w:tentative="1">
      <w:start w:val="1"/>
      <w:numFmt w:val="bullet"/>
      <w:lvlText w:val=""/>
      <w:lvlJc w:val="left"/>
      <w:pPr>
        <w:ind w:left="4680" w:hanging="360"/>
      </w:pPr>
      <w:rPr>
        <w:rFonts w:ascii="Symbol" w:hAnsi="Symbol" w:hint="default"/>
      </w:rPr>
    </w:lvl>
    <w:lvl w:ilvl="7" w:tplc="34B8D94A" w:tentative="1">
      <w:start w:val="1"/>
      <w:numFmt w:val="bullet"/>
      <w:lvlText w:val="o"/>
      <w:lvlJc w:val="left"/>
      <w:pPr>
        <w:ind w:left="5400" w:hanging="360"/>
      </w:pPr>
      <w:rPr>
        <w:rFonts w:ascii="Courier New" w:hAnsi="Courier New" w:hint="default"/>
      </w:rPr>
    </w:lvl>
    <w:lvl w:ilvl="8" w:tplc="93C46054" w:tentative="1">
      <w:start w:val="1"/>
      <w:numFmt w:val="bullet"/>
      <w:lvlText w:val=""/>
      <w:lvlJc w:val="left"/>
      <w:pPr>
        <w:ind w:left="6120" w:hanging="360"/>
      </w:pPr>
      <w:rPr>
        <w:rFonts w:ascii="Wingdings" w:hAnsi="Wingdings" w:hint="default"/>
      </w:rPr>
    </w:lvl>
  </w:abstractNum>
  <w:abstractNum w:abstractNumId="111" w15:restartNumberingAfterBreak="0">
    <w:nsid w:val="6C572518"/>
    <w:multiLevelType w:val="hybridMultilevel"/>
    <w:tmpl w:val="66A672AE"/>
    <w:lvl w:ilvl="0" w:tplc="7E309AAE">
      <w:start w:val="1"/>
      <w:numFmt w:val="bullet"/>
      <w:lvlText w:val=""/>
      <w:lvlJc w:val="left"/>
      <w:pPr>
        <w:ind w:left="360" w:hanging="360"/>
      </w:pPr>
      <w:rPr>
        <w:rFonts w:ascii="Symbol" w:hAnsi="Symbol" w:hint="default"/>
      </w:rPr>
    </w:lvl>
    <w:lvl w:ilvl="1" w:tplc="A7ECA978" w:tentative="1">
      <w:start w:val="1"/>
      <w:numFmt w:val="bullet"/>
      <w:lvlText w:val="o"/>
      <w:lvlJc w:val="left"/>
      <w:pPr>
        <w:ind w:left="1080" w:hanging="360"/>
      </w:pPr>
      <w:rPr>
        <w:rFonts w:ascii="Courier New" w:hAnsi="Courier New" w:hint="default"/>
      </w:rPr>
    </w:lvl>
    <w:lvl w:ilvl="2" w:tplc="DDD2463C" w:tentative="1">
      <w:start w:val="1"/>
      <w:numFmt w:val="bullet"/>
      <w:lvlText w:val=""/>
      <w:lvlJc w:val="left"/>
      <w:pPr>
        <w:ind w:left="1800" w:hanging="360"/>
      </w:pPr>
      <w:rPr>
        <w:rFonts w:ascii="Wingdings" w:hAnsi="Wingdings" w:hint="default"/>
      </w:rPr>
    </w:lvl>
    <w:lvl w:ilvl="3" w:tplc="D20E1884" w:tentative="1">
      <w:start w:val="1"/>
      <w:numFmt w:val="bullet"/>
      <w:lvlText w:val=""/>
      <w:lvlJc w:val="left"/>
      <w:pPr>
        <w:ind w:left="2520" w:hanging="360"/>
      </w:pPr>
      <w:rPr>
        <w:rFonts w:ascii="Symbol" w:hAnsi="Symbol" w:hint="default"/>
      </w:rPr>
    </w:lvl>
    <w:lvl w:ilvl="4" w:tplc="ECC62326" w:tentative="1">
      <w:start w:val="1"/>
      <w:numFmt w:val="bullet"/>
      <w:lvlText w:val="o"/>
      <w:lvlJc w:val="left"/>
      <w:pPr>
        <w:ind w:left="3240" w:hanging="360"/>
      </w:pPr>
      <w:rPr>
        <w:rFonts w:ascii="Courier New" w:hAnsi="Courier New" w:hint="default"/>
      </w:rPr>
    </w:lvl>
    <w:lvl w:ilvl="5" w:tplc="C50A8B74" w:tentative="1">
      <w:start w:val="1"/>
      <w:numFmt w:val="bullet"/>
      <w:lvlText w:val=""/>
      <w:lvlJc w:val="left"/>
      <w:pPr>
        <w:ind w:left="3960" w:hanging="360"/>
      </w:pPr>
      <w:rPr>
        <w:rFonts w:ascii="Wingdings" w:hAnsi="Wingdings" w:hint="default"/>
      </w:rPr>
    </w:lvl>
    <w:lvl w:ilvl="6" w:tplc="62B67126" w:tentative="1">
      <w:start w:val="1"/>
      <w:numFmt w:val="bullet"/>
      <w:lvlText w:val=""/>
      <w:lvlJc w:val="left"/>
      <w:pPr>
        <w:ind w:left="4680" w:hanging="360"/>
      </w:pPr>
      <w:rPr>
        <w:rFonts w:ascii="Symbol" w:hAnsi="Symbol" w:hint="default"/>
      </w:rPr>
    </w:lvl>
    <w:lvl w:ilvl="7" w:tplc="2ACE76D6" w:tentative="1">
      <w:start w:val="1"/>
      <w:numFmt w:val="bullet"/>
      <w:lvlText w:val="o"/>
      <w:lvlJc w:val="left"/>
      <w:pPr>
        <w:ind w:left="5400" w:hanging="360"/>
      </w:pPr>
      <w:rPr>
        <w:rFonts w:ascii="Courier New" w:hAnsi="Courier New" w:hint="default"/>
      </w:rPr>
    </w:lvl>
    <w:lvl w:ilvl="8" w:tplc="860270F0" w:tentative="1">
      <w:start w:val="1"/>
      <w:numFmt w:val="bullet"/>
      <w:lvlText w:val=""/>
      <w:lvlJc w:val="left"/>
      <w:pPr>
        <w:ind w:left="6120" w:hanging="360"/>
      </w:pPr>
      <w:rPr>
        <w:rFonts w:ascii="Wingdings" w:hAnsi="Wingdings" w:hint="default"/>
      </w:rPr>
    </w:lvl>
  </w:abstractNum>
  <w:abstractNum w:abstractNumId="112" w15:restartNumberingAfterBreak="0">
    <w:nsid w:val="6D425ED6"/>
    <w:multiLevelType w:val="hybridMultilevel"/>
    <w:tmpl w:val="E4E0296A"/>
    <w:lvl w:ilvl="0" w:tplc="DA24536C">
      <w:start w:val="1"/>
      <w:numFmt w:val="bullet"/>
      <w:lvlText w:val=""/>
      <w:lvlJc w:val="left"/>
      <w:pPr>
        <w:tabs>
          <w:tab w:val="num" w:pos="397"/>
        </w:tabs>
        <w:ind w:left="397" w:hanging="397"/>
      </w:pPr>
      <w:rPr>
        <w:rFonts w:ascii="Symbol" w:hAnsi="Symbol" w:hint="default"/>
      </w:rPr>
    </w:lvl>
    <w:lvl w:ilvl="1" w:tplc="CBC4AD30">
      <w:start w:val="1"/>
      <w:numFmt w:val="bullet"/>
      <w:lvlText w:val="o"/>
      <w:lvlJc w:val="left"/>
      <w:pPr>
        <w:tabs>
          <w:tab w:val="num" w:pos="1440"/>
        </w:tabs>
        <w:ind w:left="1440" w:hanging="360"/>
      </w:pPr>
      <w:rPr>
        <w:rFonts w:ascii="Courier New" w:hAnsi="Courier New" w:hint="default"/>
      </w:rPr>
    </w:lvl>
    <w:lvl w:ilvl="2" w:tplc="B42C910C" w:tentative="1">
      <w:start w:val="1"/>
      <w:numFmt w:val="bullet"/>
      <w:lvlText w:val=""/>
      <w:lvlJc w:val="left"/>
      <w:pPr>
        <w:tabs>
          <w:tab w:val="num" w:pos="2160"/>
        </w:tabs>
        <w:ind w:left="2160" w:hanging="360"/>
      </w:pPr>
      <w:rPr>
        <w:rFonts w:ascii="Wingdings" w:hAnsi="Wingdings" w:hint="default"/>
      </w:rPr>
    </w:lvl>
    <w:lvl w:ilvl="3" w:tplc="FDB46590" w:tentative="1">
      <w:start w:val="1"/>
      <w:numFmt w:val="bullet"/>
      <w:lvlText w:val=""/>
      <w:lvlJc w:val="left"/>
      <w:pPr>
        <w:tabs>
          <w:tab w:val="num" w:pos="2880"/>
        </w:tabs>
        <w:ind w:left="2880" w:hanging="360"/>
      </w:pPr>
      <w:rPr>
        <w:rFonts w:ascii="Symbol" w:hAnsi="Symbol" w:hint="default"/>
      </w:rPr>
    </w:lvl>
    <w:lvl w:ilvl="4" w:tplc="B7B42BF8" w:tentative="1">
      <w:start w:val="1"/>
      <w:numFmt w:val="bullet"/>
      <w:lvlText w:val="o"/>
      <w:lvlJc w:val="left"/>
      <w:pPr>
        <w:tabs>
          <w:tab w:val="num" w:pos="3600"/>
        </w:tabs>
        <w:ind w:left="3600" w:hanging="360"/>
      </w:pPr>
      <w:rPr>
        <w:rFonts w:ascii="Courier New" w:hAnsi="Courier New" w:hint="default"/>
      </w:rPr>
    </w:lvl>
    <w:lvl w:ilvl="5" w:tplc="3476F876" w:tentative="1">
      <w:start w:val="1"/>
      <w:numFmt w:val="bullet"/>
      <w:lvlText w:val=""/>
      <w:lvlJc w:val="left"/>
      <w:pPr>
        <w:tabs>
          <w:tab w:val="num" w:pos="4320"/>
        </w:tabs>
        <w:ind w:left="4320" w:hanging="360"/>
      </w:pPr>
      <w:rPr>
        <w:rFonts w:ascii="Wingdings" w:hAnsi="Wingdings" w:hint="default"/>
      </w:rPr>
    </w:lvl>
    <w:lvl w:ilvl="6" w:tplc="9334A408" w:tentative="1">
      <w:start w:val="1"/>
      <w:numFmt w:val="bullet"/>
      <w:lvlText w:val=""/>
      <w:lvlJc w:val="left"/>
      <w:pPr>
        <w:tabs>
          <w:tab w:val="num" w:pos="5040"/>
        </w:tabs>
        <w:ind w:left="5040" w:hanging="360"/>
      </w:pPr>
      <w:rPr>
        <w:rFonts w:ascii="Symbol" w:hAnsi="Symbol" w:hint="default"/>
      </w:rPr>
    </w:lvl>
    <w:lvl w:ilvl="7" w:tplc="664E1880" w:tentative="1">
      <w:start w:val="1"/>
      <w:numFmt w:val="bullet"/>
      <w:lvlText w:val="o"/>
      <w:lvlJc w:val="left"/>
      <w:pPr>
        <w:tabs>
          <w:tab w:val="num" w:pos="5760"/>
        </w:tabs>
        <w:ind w:left="5760" w:hanging="360"/>
      </w:pPr>
      <w:rPr>
        <w:rFonts w:ascii="Courier New" w:hAnsi="Courier New" w:hint="default"/>
      </w:rPr>
    </w:lvl>
    <w:lvl w:ilvl="8" w:tplc="6660F45E"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6E534786"/>
    <w:multiLevelType w:val="hybridMultilevel"/>
    <w:tmpl w:val="23A83D22"/>
    <w:lvl w:ilvl="0" w:tplc="761EFA32">
      <w:start w:val="1"/>
      <w:numFmt w:val="bullet"/>
      <w:lvlText w:val=""/>
      <w:lvlJc w:val="left"/>
      <w:pPr>
        <w:ind w:left="360" w:hanging="360"/>
      </w:pPr>
      <w:rPr>
        <w:rFonts w:ascii="Symbol" w:hAnsi="Symbol" w:hint="default"/>
      </w:rPr>
    </w:lvl>
    <w:lvl w:ilvl="1" w:tplc="D52A3234">
      <w:start w:val="1"/>
      <w:numFmt w:val="bullet"/>
      <w:lvlText w:val="o"/>
      <w:lvlJc w:val="left"/>
      <w:pPr>
        <w:ind w:left="1080" w:hanging="360"/>
      </w:pPr>
      <w:rPr>
        <w:rFonts w:ascii="Courier New" w:hAnsi="Courier New" w:hint="default"/>
      </w:rPr>
    </w:lvl>
    <w:lvl w:ilvl="2" w:tplc="76F6299A" w:tentative="1">
      <w:start w:val="1"/>
      <w:numFmt w:val="bullet"/>
      <w:lvlText w:val=""/>
      <w:lvlJc w:val="left"/>
      <w:pPr>
        <w:ind w:left="1800" w:hanging="360"/>
      </w:pPr>
      <w:rPr>
        <w:rFonts w:ascii="Wingdings" w:hAnsi="Wingdings" w:hint="default"/>
      </w:rPr>
    </w:lvl>
    <w:lvl w:ilvl="3" w:tplc="73D411D6" w:tentative="1">
      <w:start w:val="1"/>
      <w:numFmt w:val="bullet"/>
      <w:lvlText w:val=""/>
      <w:lvlJc w:val="left"/>
      <w:pPr>
        <w:ind w:left="2520" w:hanging="360"/>
      </w:pPr>
      <w:rPr>
        <w:rFonts w:ascii="Symbol" w:hAnsi="Symbol" w:hint="default"/>
      </w:rPr>
    </w:lvl>
    <w:lvl w:ilvl="4" w:tplc="C3FE58EA" w:tentative="1">
      <w:start w:val="1"/>
      <w:numFmt w:val="bullet"/>
      <w:lvlText w:val="o"/>
      <w:lvlJc w:val="left"/>
      <w:pPr>
        <w:ind w:left="3240" w:hanging="360"/>
      </w:pPr>
      <w:rPr>
        <w:rFonts w:ascii="Courier New" w:hAnsi="Courier New" w:hint="default"/>
      </w:rPr>
    </w:lvl>
    <w:lvl w:ilvl="5" w:tplc="7F8A5BDC" w:tentative="1">
      <w:start w:val="1"/>
      <w:numFmt w:val="bullet"/>
      <w:lvlText w:val=""/>
      <w:lvlJc w:val="left"/>
      <w:pPr>
        <w:ind w:left="3960" w:hanging="360"/>
      </w:pPr>
      <w:rPr>
        <w:rFonts w:ascii="Wingdings" w:hAnsi="Wingdings" w:hint="default"/>
      </w:rPr>
    </w:lvl>
    <w:lvl w:ilvl="6" w:tplc="7A7423C0" w:tentative="1">
      <w:start w:val="1"/>
      <w:numFmt w:val="bullet"/>
      <w:lvlText w:val=""/>
      <w:lvlJc w:val="left"/>
      <w:pPr>
        <w:ind w:left="4680" w:hanging="360"/>
      </w:pPr>
      <w:rPr>
        <w:rFonts w:ascii="Symbol" w:hAnsi="Symbol" w:hint="default"/>
      </w:rPr>
    </w:lvl>
    <w:lvl w:ilvl="7" w:tplc="FB30F15E" w:tentative="1">
      <w:start w:val="1"/>
      <w:numFmt w:val="bullet"/>
      <w:lvlText w:val="o"/>
      <w:lvlJc w:val="left"/>
      <w:pPr>
        <w:ind w:left="5400" w:hanging="360"/>
      </w:pPr>
      <w:rPr>
        <w:rFonts w:ascii="Courier New" w:hAnsi="Courier New" w:hint="default"/>
      </w:rPr>
    </w:lvl>
    <w:lvl w:ilvl="8" w:tplc="48CAD7D6" w:tentative="1">
      <w:start w:val="1"/>
      <w:numFmt w:val="bullet"/>
      <w:lvlText w:val=""/>
      <w:lvlJc w:val="left"/>
      <w:pPr>
        <w:ind w:left="6120" w:hanging="360"/>
      </w:pPr>
      <w:rPr>
        <w:rFonts w:ascii="Wingdings" w:hAnsi="Wingdings" w:hint="default"/>
      </w:rPr>
    </w:lvl>
  </w:abstractNum>
  <w:abstractNum w:abstractNumId="114" w15:restartNumberingAfterBreak="0">
    <w:nsid w:val="709C5CFB"/>
    <w:multiLevelType w:val="hybridMultilevel"/>
    <w:tmpl w:val="A8F0B340"/>
    <w:lvl w:ilvl="0" w:tplc="7CA8B348">
      <w:start w:val="1"/>
      <w:numFmt w:val="bullet"/>
      <w:lvlText w:val=""/>
      <w:lvlJc w:val="left"/>
      <w:pPr>
        <w:ind w:left="360" w:hanging="360"/>
      </w:pPr>
      <w:rPr>
        <w:rFonts w:ascii="Symbol" w:hAnsi="Symbol" w:hint="default"/>
      </w:rPr>
    </w:lvl>
    <w:lvl w:ilvl="1" w:tplc="580C4270">
      <w:start w:val="1"/>
      <w:numFmt w:val="bullet"/>
      <w:lvlText w:val="o"/>
      <w:lvlJc w:val="left"/>
      <w:pPr>
        <w:ind w:left="1080" w:hanging="360"/>
      </w:pPr>
      <w:rPr>
        <w:rFonts w:ascii="Courier New" w:hAnsi="Courier New" w:hint="default"/>
      </w:rPr>
    </w:lvl>
    <w:lvl w:ilvl="2" w:tplc="4D4255A6" w:tentative="1">
      <w:start w:val="1"/>
      <w:numFmt w:val="bullet"/>
      <w:lvlText w:val=""/>
      <w:lvlJc w:val="left"/>
      <w:pPr>
        <w:ind w:left="1800" w:hanging="360"/>
      </w:pPr>
      <w:rPr>
        <w:rFonts w:ascii="Wingdings" w:hAnsi="Wingdings" w:hint="default"/>
      </w:rPr>
    </w:lvl>
    <w:lvl w:ilvl="3" w:tplc="4656DE1E" w:tentative="1">
      <w:start w:val="1"/>
      <w:numFmt w:val="bullet"/>
      <w:lvlText w:val=""/>
      <w:lvlJc w:val="left"/>
      <w:pPr>
        <w:ind w:left="2520" w:hanging="360"/>
      </w:pPr>
      <w:rPr>
        <w:rFonts w:ascii="Symbol" w:hAnsi="Symbol" w:hint="default"/>
      </w:rPr>
    </w:lvl>
    <w:lvl w:ilvl="4" w:tplc="ABF0B89E" w:tentative="1">
      <w:start w:val="1"/>
      <w:numFmt w:val="bullet"/>
      <w:lvlText w:val="o"/>
      <w:lvlJc w:val="left"/>
      <w:pPr>
        <w:ind w:left="3240" w:hanging="360"/>
      </w:pPr>
      <w:rPr>
        <w:rFonts w:ascii="Courier New" w:hAnsi="Courier New" w:hint="default"/>
      </w:rPr>
    </w:lvl>
    <w:lvl w:ilvl="5" w:tplc="F438BFC4" w:tentative="1">
      <w:start w:val="1"/>
      <w:numFmt w:val="bullet"/>
      <w:lvlText w:val=""/>
      <w:lvlJc w:val="left"/>
      <w:pPr>
        <w:ind w:left="3960" w:hanging="360"/>
      </w:pPr>
      <w:rPr>
        <w:rFonts w:ascii="Wingdings" w:hAnsi="Wingdings" w:hint="default"/>
      </w:rPr>
    </w:lvl>
    <w:lvl w:ilvl="6" w:tplc="7340F02A" w:tentative="1">
      <w:start w:val="1"/>
      <w:numFmt w:val="bullet"/>
      <w:lvlText w:val=""/>
      <w:lvlJc w:val="left"/>
      <w:pPr>
        <w:ind w:left="4680" w:hanging="360"/>
      </w:pPr>
      <w:rPr>
        <w:rFonts w:ascii="Symbol" w:hAnsi="Symbol" w:hint="default"/>
      </w:rPr>
    </w:lvl>
    <w:lvl w:ilvl="7" w:tplc="3C26D7DC" w:tentative="1">
      <w:start w:val="1"/>
      <w:numFmt w:val="bullet"/>
      <w:lvlText w:val="o"/>
      <w:lvlJc w:val="left"/>
      <w:pPr>
        <w:ind w:left="5400" w:hanging="360"/>
      </w:pPr>
      <w:rPr>
        <w:rFonts w:ascii="Courier New" w:hAnsi="Courier New" w:hint="default"/>
      </w:rPr>
    </w:lvl>
    <w:lvl w:ilvl="8" w:tplc="BBE60F98" w:tentative="1">
      <w:start w:val="1"/>
      <w:numFmt w:val="bullet"/>
      <w:lvlText w:val=""/>
      <w:lvlJc w:val="left"/>
      <w:pPr>
        <w:ind w:left="6120" w:hanging="360"/>
      </w:pPr>
      <w:rPr>
        <w:rFonts w:ascii="Wingdings" w:hAnsi="Wingdings" w:hint="default"/>
      </w:rPr>
    </w:lvl>
  </w:abstractNum>
  <w:abstractNum w:abstractNumId="115" w15:restartNumberingAfterBreak="0">
    <w:nsid w:val="70B471CC"/>
    <w:multiLevelType w:val="hybridMultilevel"/>
    <w:tmpl w:val="03D2CD52"/>
    <w:lvl w:ilvl="0" w:tplc="0E86A67C">
      <w:start w:val="1"/>
      <w:numFmt w:val="bullet"/>
      <w:lvlText w:val=""/>
      <w:lvlJc w:val="left"/>
      <w:pPr>
        <w:ind w:left="360" w:hanging="360"/>
      </w:pPr>
      <w:rPr>
        <w:rFonts w:ascii="Symbol" w:hAnsi="Symbol" w:hint="default"/>
      </w:rPr>
    </w:lvl>
    <w:lvl w:ilvl="1" w:tplc="960E17D0">
      <w:start w:val="1"/>
      <w:numFmt w:val="bullet"/>
      <w:lvlText w:val="o"/>
      <w:lvlJc w:val="left"/>
      <w:pPr>
        <w:ind w:left="1080" w:hanging="360"/>
      </w:pPr>
      <w:rPr>
        <w:rFonts w:ascii="Courier New" w:hAnsi="Courier New" w:hint="default"/>
      </w:rPr>
    </w:lvl>
    <w:lvl w:ilvl="2" w:tplc="FD8EE8C6" w:tentative="1">
      <w:start w:val="1"/>
      <w:numFmt w:val="bullet"/>
      <w:lvlText w:val=""/>
      <w:lvlJc w:val="left"/>
      <w:pPr>
        <w:ind w:left="1800" w:hanging="360"/>
      </w:pPr>
      <w:rPr>
        <w:rFonts w:ascii="Wingdings" w:hAnsi="Wingdings" w:hint="default"/>
      </w:rPr>
    </w:lvl>
    <w:lvl w:ilvl="3" w:tplc="98D4ABC2" w:tentative="1">
      <w:start w:val="1"/>
      <w:numFmt w:val="bullet"/>
      <w:lvlText w:val=""/>
      <w:lvlJc w:val="left"/>
      <w:pPr>
        <w:ind w:left="2520" w:hanging="360"/>
      </w:pPr>
      <w:rPr>
        <w:rFonts w:ascii="Symbol" w:hAnsi="Symbol" w:hint="default"/>
      </w:rPr>
    </w:lvl>
    <w:lvl w:ilvl="4" w:tplc="CDE2FFA2" w:tentative="1">
      <w:start w:val="1"/>
      <w:numFmt w:val="bullet"/>
      <w:lvlText w:val="o"/>
      <w:lvlJc w:val="left"/>
      <w:pPr>
        <w:ind w:left="3240" w:hanging="360"/>
      </w:pPr>
      <w:rPr>
        <w:rFonts w:ascii="Courier New" w:hAnsi="Courier New" w:hint="default"/>
      </w:rPr>
    </w:lvl>
    <w:lvl w:ilvl="5" w:tplc="A69632D2" w:tentative="1">
      <w:start w:val="1"/>
      <w:numFmt w:val="bullet"/>
      <w:lvlText w:val=""/>
      <w:lvlJc w:val="left"/>
      <w:pPr>
        <w:ind w:left="3960" w:hanging="360"/>
      </w:pPr>
      <w:rPr>
        <w:rFonts w:ascii="Wingdings" w:hAnsi="Wingdings" w:hint="default"/>
      </w:rPr>
    </w:lvl>
    <w:lvl w:ilvl="6" w:tplc="10D4F66C" w:tentative="1">
      <w:start w:val="1"/>
      <w:numFmt w:val="bullet"/>
      <w:lvlText w:val=""/>
      <w:lvlJc w:val="left"/>
      <w:pPr>
        <w:ind w:left="4680" w:hanging="360"/>
      </w:pPr>
      <w:rPr>
        <w:rFonts w:ascii="Symbol" w:hAnsi="Symbol" w:hint="default"/>
      </w:rPr>
    </w:lvl>
    <w:lvl w:ilvl="7" w:tplc="1D5CBA0E" w:tentative="1">
      <w:start w:val="1"/>
      <w:numFmt w:val="bullet"/>
      <w:lvlText w:val="o"/>
      <w:lvlJc w:val="left"/>
      <w:pPr>
        <w:ind w:left="5400" w:hanging="360"/>
      </w:pPr>
      <w:rPr>
        <w:rFonts w:ascii="Courier New" w:hAnsi="Courier New" w:hint="default"/>
      </w:rPr>
    </w:lvl>
    <w:lvl w:ilvl="8" w:tplc="19287352" w:tentative="1">
      <w:start w:val="1"/>
      <w:numFmt w:val="bullet"/>
      <w:lvlText w:val=""/>
      <w:lvlJc w:val="left"/>
      <w:pPr>
        <w:ind w:left="6120" w:hanging="360"/>
      </w:pPr>
      <w:rPr>
        <w:rFonts w:ascii="Wingdings" w:hAnsi="Wingdings" w:hint="default"/>
      </w:rPr>
    </w:lvl>
  </w:abstractNum>
  <w:abstractNum w:abstractNumId="116" w15:restartNumberingAfterBreak="0">
    <w:nsid w:val="725629F5"/>
    <w:multiLevelType w:val="hybridMultilevel"/>
    <w:tmpl w:val="C93A48CC"/>
    <w:lvl w:ilvl="0" w:tplc="38E2AFE8">
      <w:start w:val="1"/>
      <w:numFmt w:val="bullet"/>
      <w:lvlText w:val=""/>
      <w:lvlJc w:val="left"/>
      <w:pPr>
        <w:ind w:left="360" w:hanging="360"/>
      </w:pPr>
      <w:rPr>
        <w:rFonts w:ascii="Symbol" w:hAnsi="Symbol" w:hint="default"/>
      </w:rPr>
    </w:lvl>
    <w:lvl w:ilvl="1" w:tplc="DFCAF422">
      <w:start w:val="1"/>
      <w:numFmt w:val="bullet"/>
      <w:lvlText w:val="o"/>
      <w:lvlJc w:val="left"/>
      <w:pPr>
        <w:ind w:left="1080" w:hanging="360"/>
      </w:pPr>
      <w:rPr>
        <w:rFonts w:ascii="Courier New" w:hAnsi="Courier New" w:hint="default"/>
      </w:rPr>
    </w:lvl>
    <w:lvl w:ilvl="2" w:tplc="4270495E" w:tentative="1">
      <w:start w:val="1"/>
      <w:numFmt w:val="bullet"/>
      <w:lvlText w:val=""/>
      <w:lvlJc w:val="left"/>
      <w:pPr>
        <w:ind w:left="1800" w:hanging="360"/>
      </w:pPr>
      <w:rPr>
        <w:rFonts w:ascii="Wingdings" w:hAnsi="Wingdings" w:hint="default"/>
      </w:rPr>
    </w:lvl>
    <w:lvl w:ilvl="3" w:tplc="FC3C44A0" w:tentative="1">
      <w:start w:val="1"/>
      <w:numFmt w:val="bullet"/>
      <w:lvlText w:val=""/>
      <w:lvlJc w:val="left"/>
      <w:pPr>
        <w:ind w:left="2520" w:hanging="360"/>
      </w:pPr>
      <w:rPr>
        <w:rFonts w:ascii="Symbol" w:hAnsi="Symbol" w:hint="default"/>
      </w:rPr>
    </w:lvl>
    <w:lvl w:ilvl="4" w:tplc="239467DA" w:tentative="1">
      <w:start w:val="1"/>
      <w:numFmt w:val="bullet"/>
      <w:lvlText w:val="o"/>
      <w:lvlJc w:val="left"/>
      <w:pPr>
        <w:ind w:left="3240" w:hanging="360"/>
      </w:pPr>
      <w:rPr>
        <w:rFonts w:ascii="Courier New" w:hAnsi="Courier New" w:hint="default"/>
      </w:rPr>
    </w:lvl>
    <w:lvl w:ilvl="5" w:tplc="9BB26AD4" w:tentative="1">
      <w:start w:val="1"/>
      <w:numFmt w:val="bullet"/>
      <w:lvlText w:val=""/>
      <w:lvlJc w:val="left"/>
      <w:pPr>
        <w:ind w:left="3960" w:hanging="360"/>
      </w:pPr>
      <w:rPr>
        <w:rFonts w:ascii="Wingdings" w:hAnsi="Wingdings" w:hint="default"/>
      </w:rPr>
    </w:lvl>
    <w:lvl w:ilvl="6" w:tplc="CCCC6C6C" w:tentative="1">
      <w:start w:val="1"/>
      <w:numFmt w:val="bullet"/>
      <w:lvlText w:val=""/>
      <w:lvlJc w:val="left"/>
      <w:pPr>
        <w:ind w:left="4680" w:hanging="360"/>
      </w:pPr>
      <w:rPr>
        <w:rFonts w:ascii="Symbol" w:hAnsi="Symbol" w:hint="default"/>
      </w:rPr>
    </w:lvl>
    <w:lvl w:ilvl="7" w:tplc="E44274A2" w:tentative="1">
      <w:start w:val="1"/>
      <w:numFmt w:val="bullet"/>
      <w:lvlText w:val="o"/>
      <w:lvlJc w:val="left"/>
      <w:pPr>
        <w:ind w:left="5400" w:hanging="360"/>
      </w:pPr>
      <w:rPr>
        <w:rFonts w:ascii="Courier New" w:hAnsi="Courier New" w:hint="default"/>
      </w:rPr>
    </w:lvl>
    <w:lvl w:ilvl="8" w:tplc="FDC657A6" w:tentative="1">
      <w:start w:val="1"/>
      <w:numFmt w:val="bullet"/>
      <w:lvlText w:val=""/>
      <w:lvlJc w:val="left"/>
      <w:pPr>
        <w:ind w:left="6120" w:hanging="360"/>
      </w:pPr>
      <w:rPr>
        <w:rFonts w:ascii="Wingdings" w:hAnsi="Wingdings" w:hint="default"/>
      </w:rPr>
    </w:lvl>
  </w:abstractNum>
  <w:abstractNum w:abstractNumId="117" w15:restartNumberingAfterBreak="0">
    <w:nsid w:val="73025EDB"/>
    <w:multiLevelType w:val="hybridMultilevel"/>
    <w:tmpl w:val="8DE61CF8"/>
    <w:lvl w:ilvl="0" w:tplc="85F0E76C">
      <w:start w:val="1"/>
      <w:numFmt w:val="bullet"/>
      <w:lvlText w:val=""/>
      <w:lvlJc w:val="left"/>
      <w:pPr>
        <w:ind w:left="360" w:hanging="360"/>
      </w:pPr>
      <w:rPr>
        <w:rFonts w:ascii="Symbol" w:hAnsi="Symbol" w:hint="default"/>
      </w:rPr>
    </w:lvl>
    <w:lvl w:ilvl="1" w:tplc="BD2CC934">
      <w:start w:val="1"/>
      <w:numFmt w:val="bullet"/>
      <w:lvlText w:val="o"/>
      <w:lvlJc w:val="left"/>
      <w:pPr>
        <w:ind w:left="1080" w:hanging="360"/>
      </w:pPr>
      <w:rPr>
        <w:rFonts w:ascii="Courier New" w:hAnsi="Courier New" w:hint="default"/>
      </w:rPr>
    </w:lvl>
    <w:lvl w:ilvl="2" w:tplc="867E154E" w:tentative="1">
      <w:start w:val="1"/>
      <w:numFmt w:val="bullet"/>
      <w:lvlText w:val=""/>
      <w:lvlJc w:val="left"/>
      <w:pPr>
        <w:ind w:left="1800" w:hanging="360"/>
      </w:pPr>
      <w:rPr>
        <w:rFonts w:ascii="Wingdings" w:hAnsi="Wingdings" w:hint="default"/>
      </w:rPr>
    </w:lvl>
    <w:lvl w:ilvl="3" w:tplc="B0183230" w:tentative="1">
      <w:start w:val="1"/>
      <w:numFmt w:val="bullet"/>
      <w:lvlText w:val=""/>
      <w:lvlJc w:val="left"/>
      <w:pPr>
        <w:ind w:left="2520" w:hanging="360"/>
      </w:pPr>
      <w:rPr>
        <w:rFonts w:ascii="Symbol" w:hAnsi="Symbol" w:hint="default"/>
      </w:rPr>
    </w:lvl>
    <w:lvl w:ilvl="4" w:tplc="BCB8911E" w:tentative="1">
      <w:start w:val="1"/>
      <w:numFmt w:val="bullet"/>
      <w:lvlText w:val="o"/>
      <w:lvlJc w:val="left"/>
      <w:pPr>
        <w:ind w:left="3240" w:hanging="360"/>
      </w:pPr>
      <w:rPr>
        <w:rFonts w:ascii="Courier New" w:hAnsi="Courier New" w:hint="default"/>
      </w:rPr>
    </w:lvl>
    <w:lvl w:ilvl="5" w:tplc="9170FE56" w:tentative="1">
      <w:start w:val="1"/>
      <w:numFmt w:val="bullet"/>
      <w:lvlText w:val=""/>
      <w:lvlJc w:val="left"/>
      <w:pPr>
        <w:ind w:left="3960" w:hanging="360"/>
      </w:pPr>
      <w:rPr>
        <w:rFonts w:ascii="Wingdings" w:hAnsi="Wingdings" w:hint="default"/>
      </w:rPr>
    </w:lvl>
    <w:lvl w:ilvl="6" w:tplc="DCF2BFD4" w:tentative="1">
      <w:start w:val="1"/>
      <w:numFmt w:val="bullet"/>
      <w:lvlText w:val=""/>
      <w:lvlJc w:val="left"/>
      <w:pPr>
        <w:ind w:left="4680" w:hanging="360"/>
      </w:pPr>
      <w:rPr>
        <w:rFonts w:ascii="Symbol" w:hAnsi="Symbol" w:hint="default"/>
      </w:rPr>
    </w:lvl>
    <w:lvl w:ilvl="7" w:tplc="DBFAC160" w:tentative="1">
      <w:start w:val="1"/>
      <w:numFmt w:val="bullet"/>
      <w:lvlText w:val="o"/>
      <w:lvlJc w:val="left"/>
      <w:pPr>
        <w:ind w:left="5400" w:hanging="360"/>
      </w:pPr>
      <w:rPr>
        <w:rFonts w:ascii="Courier New" w:hAnsi="Courier New" w:hint="default"/>
      </w:rPr>
    </w:lvl>
    <w:lvl w:ilvl="8" w:tplc="1BB697C4" w:tentative="1">
      <w:start w:val="1"/>
      <w:numFmt w:val="bullet"/>
      <w:lvlText w:val=""/>
      <w:lvlJc w:val="left"/>
      <w:pPr>
        <w:ind w:left="6120" w:hanging="360"/>
      </w:pPr>
      <w:rPr>
        <w:rFonts w:ascii="Wingdings" w:hAnsi="Wingdings" w:hint="default"/>
      </w:rPr>
    </w:lvl>
  </w:abstractNum>
  <w:abstractNum w:abstractNumId="118" w15:restartNumberingAfterBreak="0">
    <w:nsid w:val="735311E0"/>
    <w:multiLevelType w:val="hybridMultilevel"/>
    <w:tmpl w:val="F762EB5A"/>
    <w:lvl w:ilvl="0" w:tplc="53FEA3A2">
      <w:start w:val="1"/>
      <w:numFmt w:val="bullet"/>
      <w:lvlText w:val=""/>
      <w:lvlJc w:val="left"/>
      <w:pPr>
        <w:ind w:left="360" w:hanging="360"/>
      </w:pPr>
      <w:rPr>
        <w:rFonts w:ascii="Symbol" w:hAnsi="Symbol" w:hint="default"/>
      </w:rPr>
    </w:lvl>
    <w:lvl w:ilvl="1" w:tplc="30A231A8">
      <w:start w:val="1"/>
      <w:numFmt w:val="bullet"/>
      <w:lvlText w:val="o"/>
      <w:lvlJc w:val="left"/>
      <w:pPr>
        <w:ind w:left="1080" w:hanging="360"/>
      </w:pPr>
      <w:rPr>
        <w:rFonts w:ascii="Courier New" w:hAnsi="Courier New" w:hint="default"/>
      </w:rPr>
    </w:lvl>
    <w:lvl w:ilvl="2" w:tplc="88F81B8E" w:tentative="1">
      <w:start w:val="1"/>
      <w:numFmt w:val="bullet"/>
      <w:lvlText w:val=""/>
      <w:lvlJc w:val="left"/>
      <w:pPr>
        <w:ind w:left="1800" w:hanging="360"/>
      </w:pPr>
      <w:rPr>
        <w:rFonts w:ascii="Wingdings" w:hAnsi="Wingdings" w:hint="default"/>
      </w:rPr>
    </w:lvl>
    <w:lvl w:ilvl="3" w:tplc="6ED0AC0E" w:tentative="1">
      <w:start w:val="1"/>
      <w:numFmt w:val="bullet"/>
      <w:lvlText w:val=""/>
      <w:lvlJc w:val="left"/>
      <w:pPr>
        <w:ind w:left="2520" w:hanging="360"/>
      </w:pPr>
      <w:rPr>
        <w:rFonts w:ascii="Symbol" w:hAnsi="Symbol" w:hint="default"/>
      </w:rPr>
    </w:lvl>
    <w:lvl w:ilvl="4" w:tplc="3036E522" w:tentative="1">
      <w:start w:val="1"/>
      <w:numFmt w:val="bullet"/>
      <w:lvlText w:val="o"/>
      <w:lvlJc w:val="left"/>
      <w:pPr>
        <w:ind w:left="3240" w:hanging="360"/>
      </w:pPr>
      <w:rPr>
        <w:rFonts w:ascii="Courier New" w:hAnsi="Courier New" w:hint="default"/>
      </w:rPr>
    </w:lvl>
    <w:lvl w:ilvl="5" w:tplc="E95E7458" w:tentative="1">
      <w:start w:val="1"/>
      <w:numFmt w:val="bullet"/>
      <w:lvlText w:val=""/>
      <w:lvlJc w:val="left"/>
      <w:pPr>
        <w:ind w:left="3960" w:hanging="360"/>
      </w:pPr>
      <w:rPr>
        <w:rFonts w:ascii="Wingdings" w:hAnsi="Wingdings" w:hint="default"/>
      </w:rPr>
    </w:lvl>
    <w:lvl w:ilvl="6" w:tplc="B7C21A92" w:tentative="1">
      <w:start w:val="1"/>
      <w:numFmt w:val="bullet"/>
      <w:lvlText w:val=""/>
      <w:lvlJc w:val="left"/>
      <w:pPr>
        <w:ind w:left="4680" w:hanging="360"/>
      </w:pPr>
      <w:rPr>
        <w:rFonts w:ascii="Symbol" w:hAnsi="Symbol" w:hint="default"/>
      </w:rPr>
    </w:lvl>
    <w:lvl w:ilvl="7" w:tplc="9F062EE4" w:tentative="1">
      <w:start w:val="1"/>
      <w:numFmt w:val="bullet"/>
      <w:lvlText w:val="o"/>
      <w:lvlJc w:val="left"/>
      <w:pPr>
        <w:ind w:left="5400" w:hanging="360"/>
      </w:pPr>
      <w:rPr>
        <w:rFonts w:ascii="Courier New" w:hAnsi="Courier New" w:hint="default"/>
      </w:rPr>
    </w:lvl>
    <w:lvl w:ilvl="8" w:tplc="2EA4BDFA" w:tentative="1">
      <w:start w:val="1"/>
      <w:numFmt w:val="bullet"/>
      <w:lvlText w:val=""/>
      <w:lvlJc w:val="left"/>
      <w:pPr>
        <w:ind w:left="6120" w:hanging="360"/>
      </w:pPr>
      <w:rPr>
        <w:rFonts w:ascii="Wingdings" w:hAnsi="Wingdings" w:hint="default"/>
      </w:rPr>
    </w:lvl>
  </w:abstractNum>
  <w:abstractNum w:abstractNumId="119" w15:restartNumberingAfterBreak="0">
    <w:nsid w:val="73BC43BB"/>
    <w:multiLevelType w:val="hybridMultilevel"/>
    <w:tmpl w:val="EE385EA2"/>
    <w:lvl w:ilvl="0" w:tplc="0806245A">
      <w:start w:val="1"/>
      <w:numFmt w:val="decimal"/>
      <w:lvlText w:val="%1."/>
      <w:lvlJc w:val="left"/>
      <w:pPr>
        <w:ind w:left="360" w:hanging="360"/>
      </w:pPr>
      <w:rPr>
        <w:rFonts w:ascii="Arial" w:hAnsi="Arial" w:hint="default"/>
      </w:rPr>
    </w:lvl>
    <w:lvl w:ilvl="1" w:tplc="078AAE30">
      <w:numFmt w:val="bullet"/>
      <w:lvlText w:val="-"/>
      <w:lvlJc w:val="left"/>
      <w:pPr>
        <w:ind w:left="1080" w:hanging="360"/>
      </w:pPr>
      <w:rPr>
        <w:rFonts w:ascii="Arial" w:hAnsi="Arial" w:hint="default"/>
      </w:rPr>
    </w:lvl>
    <w:lvl w:ilvl="2" w:tplc="E08AC39A" w:tentative="1">
      <w:start w:val="1"/>
      <w:numFmt w:val="bullet"/>
      <w:lvlText w:val=""/>
      <w:lvlJc w:val="left"/>
      <w:pPr>
        <w:ind w:left="1800" w:hanging="360"/>
      </w:pPr>
      <w:rPr>
        <w:rFonts w:ascii="Wingdings" w:hAnsi="Wingdings" w:hint="default"/>
      </w:rPr>
    </w:lvl>
    <w:lvl w:ilvl="3" w:tplc="8984FB84" w:tentative="1">
      <w:start w:val="1"/>
      <w:numFmt w:val="bullet"/>
      <w:lvlText w:val=""/>
      <w:lvlJc w:val="left"/>
      <w:pPr>
        <w:ind w:left="2520" w:hanging="360"/>
      </w:pPr>
      <w:rPr>
        <w:rFonts w:ascii="Symbol" w:hAnsi="Symbol" w:hint="default"/>
      </w:rPr>
    </w:lvl>
    <w:lvl w:ilvl="4" w:tplc="B9B25596" w:tentative="1">
      <w:start w:val="1"/>
      <w:numFmt w:val="bullet"/>
      <w:lvlText w:val="o"/>
      <w:lvlJc w:val="left"/>
      <w:pPr>
        <w:ind w:left="3240" w:hanging="360"/>
      </w:pPr>
      <w:rPr>
        <w:rFonts w:ascii="Courier New" w:hAnsi="Courier New" w:hint="default"/>
      </w:rPr>
    </w:lvl>
    <w:lvl w:ilvl="5" w:tplc="E656265A" w:tentative="1">
      <w:start w:val="1"/>
      <w:numFmt w:val="bullet"/>
      <w:lvlText w:val=""/>
      <w:lvlJc w:val="left"/>
      <w:pPr>
        <w:ind w:left="3960" w:hanging="360"/>
      </w:pPr>
      <w:rPr>
        <w:rFonts w:ascii="Wingdings" w:hAnsi="Wingdings" w:hint="default"/>
      </w:rPr>
    </w:lvl>
    <w:lvl w:ilvl="6" w:tplc="94B44C70" w:tentative="1">
      <w:start w:val="1"/>
      <w:numFmt w:val="bullet"/>
      <w:lvlText w:val=""/>
      <w:lvlJc w:val="left"/>
      <w:pPr>
        <w:ind w:left="4680" w:hanging="360"/>
      </w:pPr>
      <w:rPr>
        <w:rFonts w:ascii="Symbol" w:hAnsi="Symbol" w:hint="default"/>
      </w:rPr>
    </w:lvl>
    <w:lvl w:ilvl="7" w:tplc="D64E1316" w:tentative="1">
      <w:start w:val="1"/>
      <w:numFmt w:val="bullet"/>
      <w:lvlText w:val="o"/>
      <w:lvlJc w:val="left"/>
      <w:pPr>
        <w:ind w:left="5400" w:hanging="360"/>
      </w:pPr>
      <w:rPr>
        <w:rFonts w:ascii="Courier New" w:hAnsi="Courier New" w:hint="default"/>
      </w:rPr>
    </w:lvl>
    <w:lvl w:ilvl="8" w:tplc="7B9CA978" w:tentative="1">
      <w:start w:val="1"/>
      <w:numFmt w:val="bullet"/>
      <w:lvlText w:val=""/>
      <w:lvlJc w:val="left"/>
      <w:pPr>
        <w:ind w:left="6120" w:hanging="360"/>
      </w:pPr>
      <w:rPr>
        <w:rFonts w:ascii="Wingdings" w:hAnsi="Wingdings" w:hint="default"/>
      </w:rPr>
    </w:lvl>
  </w:abstractNum>
  <w:abstractNum w:abstractNumId="120" w15:restartNumberingAfterBreak="0">
    <w:nsid w:val="74B34E64"/>
    <w:multiLevelType w:val="hybridMultilevel"/>
    <w:tmpl w:val="65E81026"/>
    <w:lvl w:ilvl="0" w:tplc="07D6F39C">
      <w:start w:val="1"/>
      <w:numFmt w:val="decimal"/>
      <w:lvlText w:val="%1."/>
      <w:lvlJc w:val="left"/>
      <w:pPr>
        <w:tabs>
          <w:tab w:val="num" w:pos="397"/>
        </w:tabs>
        <w:ind w:left="397" w:hanging="397"/>
      </w:pPr>
      <w:rPr>
        <w:rFonts w:ascii="Arial" w:eastAsia="Times New Roman" w:hAnsi="Arial" w:cs="Arial"/>
      </w:rPr>
    </w:lvl>
    <w:lvl w:ilvl="1" w:tplc="EE0604FA">
      <w:start w:val="1"/>
      <w:numFmt w:val="bullet"/>
      <w:lvlText w:val="o"/>
      <w:lvlJc w:val="left"/>
      <w:pPr>
        <w:tabs>
          <w:tab w:val="num" w:pos="1440"/>
        </w:tabs>
        <w:ind w:left="1440" w:hanging="360"/>
      </w:pPr>
      <w:rPr>
        <w:rFonts w:ascii="Courier New" w:hAnsi="Courier New" w:hint="default"/>
      </w:rPr>
    </w:lvl>
    <w:lvl w:ilvl="2" w:tplc="53CE62C0" w:tentative="1">
      <w:start w:val="1"/>
      <w:numFmt w:val="bullet"/>
      <w:lvlText w:val=""/>
      <w:lvlJc w:val="left"/>
      <w:pPr>
        <w:tabs>
          <w:tab w:val="num" w:pos="2160"/>
        </w:tabs>
        <w:ind w:left="2160" w:hanging="360"/>
      </w:pPr>
      <w:rPr>
        <w:rFonts w:ascii="Wingdings" w:hAnsi="Wingdings" w:hint="default"/>
      </w:rPr>
    </w:lvl>
    <w:lvl w:ilvl="3" w:tplc="D5B07562" w:tentative="1">
      <w:start w:val="1"/>
      <w:numFmt w:val="bullet"/>
      <w:lvlText w:val=""/>
      <w:lvlJc w:val="left"/>
      <w:pPr>
        <w:tabs>
          <w:tab w:val="num" w:pos="2880"/>
        </w:tabs>
        <w:ind w:left="2880" w:hanging="360"/>
      </w:pPr>
      <w:rPr>
        <w:rFonts w:ascii="Symbol" w:hAnsi="Symbol" w:hint="default"/>
      </w:rPr>
    </w:lvl>
    <w:lvl w:ilvl="4" w:tplc="8FF8975C" w:tentative="1">
      <w:start w:val="1"/>
      <w:numFmt w:val="bullet"/>
      <w:lvlText w:val="o"/>
      <w:lvlJc w:val="left"/>
      <w:pPr>
        <w:tabs>
          <w:tab w:val="num" w:pos="3600"/>
        </w:tabs>
        <w:ind w:left="3600" w:hanging="360"/>
      </w:pPr>
      <w:rPr>
        <w:rFonts w:ascii="Courier New" w:hAnsi="Courier New" w:hint="default"/>
      </w:rPr>
    </w:lvl>
    <w:lvl w:ilvl="5" w:tplc="1D6E81EA" w:tentative="1">
      <w:start w:val="1"/>
      <w:numFmt w:val="bullet"/>
      <w:lvlText w:val=""/>
      <w:lvlJc w:val="left"/>
      <w:pPr>
        <w:tabs>
          <w:tab w:val="num" w:pos="4320"/>
        </w:tabs>
        <w:ind w:left="4320" w:hanging="360"/>
      </w:pPr>
      <w:rPr>
        <w:rFonts w:ascii="Wingdings" w:hAnsi="Wingdings" w:hint="default"/>
      </w:rPr>
    </w:lvl>
    <w:lvl w:ilvl="6" w:tplc="64F0CC4E" w:tentative="1">
      <w:start w:val="1"/>
      <w:numFmt w:val="bullet"/>
      <w:lvlText w:val=""/>
      <w:lvlJc w:val="left"/>
      <w:pPr>
        <w:tabs>
          <w:tab w:val="num" w:pos="5040"/>
        </w:tabs>
        <w:ind w:left="5040" w:hanging="360"/>
      </w:pPr>
      <w:rPr>
        <w:rFonts w:ascii="Symbol" w:hAnsi="Symbol" w:hint="default"/>
      </w:rPr>
    </w:lvl>
    <w:lvl w:ilvl="7" w:tplc="7E6A4D38" w:tentative="1">
      <w:start w:val="1"/>
      <w:numFmt w:val="bullet"/>
      <w:lvlText w:val="o"/>
      <w:lvlJc w:val="left"/>
      <w:pPr>
        <w:tabs>
          <w:tab w:val="num" w:pos="5760"/>
        </w:tabs>
        <w:ind w:left="5760" w:hanging="360"/>
      </w:pPr>
      <w:rPr>
        <w:rFonts w:ascii="Courier New" w:hAnsi="Courier New" w:hint="default"/>
      </w:rPr>
    </w:lvl>
    <w:lvl w:ilvl="8" w:tplc="E45E954C"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74E128B5"/>
    <w:multiLevelType w:val="hybridMultilevel"/>
    <w:tmpl w:val="2EE69544"/>
    <w:lvl w:ilvl="0" w:tplc="60D089E8">
      <w:start w:val="1"/>
      <w:numFmt w:val="bullet"/>
      <w:lvlText w:val=""/>
      <w:lvlJc w:val="left"/>
      <w:pPr>
        <w:ind w:left="720" w:hanging="360"/>
      </w:pPr>
      <w:rPr>
        <w:rFonts w:ascii="Symbol" w:hAnsi="Symbol" w:hint="default"/>
      </w:rPr>
    </w:lvl>
    <w:lvl w:ilvl="1" w:tplc="038A38AE" w:tentative="1">
      <w:start w:val="1"/>
      <w:numFmt w:val="bullet"/>
      <w:lvlText w:val="o"/>
      <w:lvlJc w:val="left"/>
      <w:pPr>
        <w:ind w:left="1440" w:hanging="360"/>
      </w:pPr>
      <w:rPr>
        <w:rFonts w:ascii="Courier New" w:hAnsi="Courier New" w:hint="default"/>
      </w:rPr>
    </w:lvl>
    <w:lvl w:ilvl="2" w:tplc="B636B3CA" w:tentative="1">
      <w:start w:val="1"/>
      <w:numFmt w:val="bullet"/>
      <w:lvlText w:val=""/>
      <w:lvlJc w:val="left"/>
      <w:pPr>
        <w:ind w:left="2160" w:hanging="360"/>
      </w:pPr>
      <w:rPr>
        <w:rFonts w:ascii="Wingdings" w:hAnsi="Wingdings" w:hint="default"/>
      </w:rPr>
    </w:lvl>
    <w:lvl w:ilvl="3" w:tplc="EF5637B4" w:tentative="1">
      <w:start w:val="1"/>
      <w:numFmt w:val="bullet"/>
      <w:lvlText w:val=""/>
      <w:lvlJc w:val="left"/>
      <w:pPr>
        <w:ind w:left="2880" w:hanging="360"/>
      </w:pPr>
      <w:rPr>
        <w:rFonts w:ascii="Symbol" w:hAnsi="Symbol" w:hint="default"/>
      </w:rPr>
    </w:lvl>
    <w:lvl w:ilvl="4" w:tplc="6D9A31DC" w:tentative="1">
      <w:start w:val="1"/>
      <w:numFmt w:val="bullet"/>
      <w:lvlText w:val="o"/>
      <w:lvlJc w:val="left"/>
      <w:pPr>
        <w:ind w:left="3600" w:hanging="360"/>
      </w:pPr>
      <w:rPr>
        <w:rFonts w:ascii="Courier New" w:hAnsi="Courier New" w:hint="default"/>
      </w:rPr>
    </w:lvl>
    <w:lvl w:ilvl="5" w:tplc="24761CA2" w:tentative="1">
      <w:start w:val="1"/>
      <w:numFmt w:val="bullet"/>
      <w:lvlText w:val=""/>
      <w:lvlJc w:val="left"/>
      <w:pPr>
        <w:ind w:left="4320" w:hanging="360"/>
      </w:pPr>
      <w:rPr>
        <w:rFonts w:ascii="Wingdings" w:hAnsi="Wingdings" w:hint="default"/>
      </w:rPr>
    </w:lvl>
    <w:lvl w:ilvl="6" w:tplc="EC90EA02" w:tentative="1">
      <w:start w:val="1"/>
      <w:numFmt w:val="bullet"/>
      <w:lvlText w:val=""/>
      <w:lvlJc w:val="left"/>
      <w:pPr>
        <w:ind w:left="5040" w:hanging="360"/>
      </w:pPr>
      <w:rPr>
        <w:rFonts w:ascii="Symbol" w:hAnsi="Symbol" w:hint="default"/>
      </w:rPr>
    </w:lvl>
    <w:lvl w:ilvl="7" w:tplc="D9E4C2D2" w:tentative="1">
      <w:start w:val="1"/>
      <w:numFmt w:val="bullet"/>
      <w:lvlText w:val="o"/>
      <w:lvlJc w:val="left"/>
      <w:pPr>
        <w:ind w:left="5760" w:hanging="360"/>
      </w:pPr>
      <w:rPr>
        <w:rFonts w:ascii="Courier New" w:hAnsi="Courier New" w:hint="default"/>
      </w:rPr>
    </w:lvl>
    <w:lvl w:ilvl="8" w:tplc="66461790" w:tentative="1">
      <w:start w:val="1"/>
      <w:numFmt w:val="bullet"/>
      <w:lvlText w:val=""/>
      <w:lvlJc w:val="left"/>
      <w:pPr>
        <w:ind w:left="6480" w:hanging="360"/>
      </w:pPr>
      <w:rPr>
        <w:rFonts w:ascii="Wingdings" w:hAnsi="Wingdings" w:hint="default"/>
      </w:rPr>
    </w:lvl>
  </w:abstractNum>
  <w:abstractNum w:abstractNumId="122" w15:restartNumberingAfterBreak="0">
    <w:nsid w:val="790622AC"/>
    <w:multiLevelType w:val="hybridMultilevel"/>
    <w:tmpl w:val="CC52EC2E"/>
    <w:lvl w:ilvl="0" w:tplc="98903838">
      <w:start w:val="1"/>
      <w:numFmt w:val="bullet"/>
      <w:lvlText w:val=""/>
      <w:lvlJc w:val="left"/>
      <w:pPr>
        <w:ind w:left="360" w:hanging="360"/>
      </w:pPr>
      <w:rPr>
        <w:rFonts w:ascii="Symbol" w:hAnsi="Symbol" w:hint="default"/>
      </w:rPr>
    </w:lvl>
    <w:lvl w:ilvl="1" w:tplc="186A19CA" w:tentative="1">
      <w:start w:val="1"/>
      <w:numFmt w:val="bullet"/>
      <w:lvlText w:val="o"/>
      <w:lvlJc w:val="left"/>
      <w:pPr>
        <w:ind w:left="1080" w:hanging="360"/>
      </w:pPr>
      <w:rPr>
        <w:rFonts w:ascii="Courier New" w:hAnsi="Courier New" w:hint="default"/>
      </w:rPr>
    </w:lvl>
    <w:lvl w:ilvl="2" w:tplc="D3F04CE8" w:tentative="1">
      <w:start w:val="1"/>
      <w:numFmt w:val="bullet"/>
      <w:lvlText w:val=""/>
      <w:lvlJc w:val="left"/>
      <w:pPr>
        <w:ind w:left="1800" w:hanging="360"/>
      </w:pPr>
      <w:rPr>
        <w:rFonts w:ascii="Wingdings" w:hAnsi="Wingdings" w:hint="default"/>
      </w:rPr>
    </w:lvl>
    <w:lvl w:ilvl="3" w:tplc="C8B2FB18" w:tentative="1">
      <w:start w:val="1"/>
      <w:numFmt w:val="bullet"/>
      <w:lvlText w:val=""/>
      <w:lvlJc w:val="left"/>
      <w:pPr>
        <w:ind w:left="2520" w:hanging="360"/>
      </w:pPr>
      <w:rPr>
        <w:rFonts w:ascii="Symbol" w:hAnsi="Symbol" w:hint="default"/>
      </w:rPr>
    </w:lvl>
    <w:lvl w:ilvl="4" w:tplc="6B38D2E8" w:tentative="1">
      <w:start w:val="1"/>
      <w:numFmt w:val="bullet"/>
      <w:lvlText w:val="o"/>
      <w:lvlJc w:val="left"/>
      <w:pPr>
        <w:ind w:left="3240" w:hanging="360"/>
      </w:pPr>
      <w:rPr>
        <w:rFonts w:ascii="Courier New" w:hAnsi="Courier New" w:hint="default"/>
      </w:rPr>
    </w:lvl>
    <w:lvl w:ilvl="5" w:tplc="90302D50" w:tentative="1">
      <w:start w:val="1"/>
      <w:numFmt w:val="bullet"/>
      <w:lvlText w:val=""/>
      <w:lvlJc w:val="left"/>
      <w:pPr>
        <w:ind w:left="3960" w:hanging="360"/>
      </w:pPr>
      <w:rPr>
        <w:rFonts w:ascii="Wingdings" w:hAnsi="Wingdings" w:hint="default"/>
      </w:rPr>
    </w:lvl>
    <w:lvl w:ilvl="6" w:tplc="9FCAB4C4" w:tentative="1">
      <w:start w:val="1"/>
      <w:numFmt w:val="bullet"/>
      <w:lvlText w:val=""/>
      <w:lvlJc w:val="left"/>
      <w:pPr>
        <w:ind w:left="4680" w:hanging="360"/>
      </w:pPr>
      <w:rPr>
        <w:rFonts w:ascii="Symbol" w:hAnsi="Symbol" w:hint="default"/>
      </w:rPr>
    </w:lvl>
    <w:lvl w:ilvl="7" w:tplc="761A320A" w:tentative="1">
      <w:start w:val="1"/>
      <w:numFmt w:val="bullet"/>
      <w:lvlText w:val="o"/>
      <w:lvlJc w:val="left"/>
      <w:pPr>
        <w:ind w:left="5400" w:hanging="360"/>
      </w:pPr>
      <w:rPr>
        <w:rFonts w:ascii="Courier New" w:hAnsi="Courier New" w:hint="default"/>
      </w:rPr>
    </w:lvl>
    <w:lvl w:ilvl="8" w:tplc="FFC84282" w:tentative="1">
      <w:start w:val="1"/>
      <w:numFmt w:val="bullet"/>
      <w:lvlText w:val=""/>
      <w:lvlJc w:val="left"/>
      <w:pPr>
        <w:ind w:left="6120" w:hanging="360"/>
      </w:pPr>
      <w:rPr>
        <w:rFonts w:ascii="Wingdings" w:hAnsi="Wingdings" w:hint="default"/>
      </w:rPr>
    </w:lvl>
  </w:abstractNum>
  <w:abstractNum w:abstractNumId="123" w15:restartNumberingAfterBreak="0">
    <w:nsid w:val="792B3167"/>
    <w:multiLevelType w:val="hybridMultilevel"/>
    <w:tmpl w:val="EB4A34D0"/>
    <w:lvl w:ilvl="0" w:tplc="62EED4EC">
      <w:start w:val="3"/>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7B251E60"/>
    <w:multiLevelType w:val="hybridMultilevel"/>
    <w:tmpl w:val="123CDFFE"/>
    <w:lvl w:ilvl="0" w:tplc="648A99BC">
      <w:start w:val="1"/>
      <w:numFmt w:val="bullet"/>
      <w:lvlText w:val=""/>
      <w:lvlJc w:val="left"/>
      <w:pPr>
        <w:ind w:left="360" w:hanging="360"/>
      </w:pPr>
      <w:rPr>
        <w:rFonts w:ascii="Symbol" w:hAnsi="Symbol" w:hint="default"/>
      </w:rPr>
    </w:lvl>
    <w:lvl w:ilvl="1" w:tplc="2D2422C6" w:tentative="1">
      <w:start w:val="1"/>
      <w:numFmt w:val="bullet"/>
      <w:lvlText w:val="o"/>
      <w:lvlJc w:val="left"/>
      <w:pPr>
        <w:ind w:left="1080" w:hanging="360"/>
      </w:pPr>
      <w:rPr>
        <w:rFonts w:ascii="Courier New" w:hAnsi="Courier New" w:hint="default"/>
      </w:rPr>
    </w:lvl>
    <w:lvl w:ilvl="2" w:tplc="4AD41BF0" w:tentative="1">
      <w:start w:val="1"/>
      <w:numFmt w:val="bullet"/>
      <w:lvlText w:val=""/>
      <w:lvlJc w:val="left"/>
      <w:pPr>
        <w:ind w:left="1800" w:hanging="360"/>
      </w:pPr>
      <w:rPr>
        <w:rFonts w:ascii="Wingdings" w:hAnsi="Wingdings" w:hint="default"/>
      </w:rPr>
    </w:lvl>
    <w:lvl w:ilvl="3" w:tplc="2F44BBFC" w:tentative="1">
      <w:start w:val="1"/>
      <w:numFmt w:val="bullet"/>
      <w:lvlText w:val=""/>
      <w:lvlJc w:val="left"/>
      <w:pPr>
        <w:ind w:left="2520" w:hanging="360"/>
      </w:pPr>
      <w:rPr>
        <w:rFonts w:ascii="Symbol" w:hAnsi="Symbol" w:hint="default"/>
      </w:rPr>
    </w:lvl>
    <w:lvl w:ilvl="4" w:tplc="48E6F596" w:tentative="1">
      <w:start w:val="1"/>
      <w:numFmt w:val="bullet"/>
      <w:lvlText w:val="o"/>
      <w:lvlJc w:val="left"/>
      <w:pPr>
        <w:ind w:left="3240" w:hanging="360"/>
      </w:pPr>
      <w:rPr>
        <w:rFonts w:ascii="Courier New" w:hAnsi="Courier New" w:hint="default"/>
      </w:rPr>
    </w:lvl>
    <w:lvl w:ilvl="5" w:tplc="2ED02D00" w:tentative="1">
      <w:start w:val="1"/>
      <w:numFmt w:val="bullet"/>
      <w:lvlText w:val=""/>
      <w:lvlJc w:val="left"/>
      <w:pPr>
        <w:ind w:left="3960" w:hanging="360"/>
      </w:pPr>
      <w:rPr>
        <w:rFonts w:ascii="Wingdings" w:hAnsi="Wingdings" w:hint="default"/>
      </w:rPr>
    </w:lvl>
    <w:lvl w:ilvl="6" w:tplc="BF720188" w:tentative="1">
      <w:start w:val="1"/>
      <w:numFmt w:val="bullet"/>
      <w:lvlText w:val=""/>
      <w:lvlJc w:val="left"/>
      <w:pPr>
        <w:ind w:left="4680" w:hanging="360"/>
      </w:pPr>
      <w:rPr>
        <w:rFonts w:ascii="Symbol" w:hAnsi="Symbol" w:hint="default"/>
      </w:rPr>
    </w:lvl>
    <w:lvl w:ilvl="7" w:tplc="00E259E0" w:tentative="1">
      <w:start w:val="1"/>
      <w:numFmt w:val="bullet"/>
      <w:lvlText w:val="o"/>
      <w:lvlJc w:val="left"/>
      <w:pPr>
        <w:ind w:left="5400" w:hanging="360"/>
      </w:pPr>
      <w:rPr>
        <w:rFonts w:ascii="Courier New" w:hAnsi="Courier New" w:hint="default"/>
      </w:rPr>
    </w:lvl>
    <w:lvl w:ilvl="8" w:tplc="51B6255C" w:tentative="1">
      <w:start w:val="1"/>
      <w:numFmt w:val="bullet"/>
      <w:lvlText w:val=""/>
      <w:lvlJc w:val="left"/>
      <w:pPr>
        <w:ind w:left="6120" w:hanging="360"/>
      </w:pPr>
      <w:rPr>
        <w:rFonts w:ascii="Wingdings" w:hAnsi="Wingdings" w:hint="default"/>
      </w:rPr>
    </w:lvl>
  </w:abstractNum>
  <w:abstractNum w:abstractNumId="125" w15:restartNumberingAfterBreak="0">
    <w:nsid w:val="7B484C33"/>
    <w:multiLevelType w:val="hybridMultilevel"/>
    <w:tmpl w:val="1B747F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7BB51C92"/>
    <w:multiLevelType w:val="hybridMultilevel"/>
    <w:tmpl w:val="66C65546"/>
    <w:lvl w:ilvl="0" w:tplc="0DCA4DC2">
      <w:start w:val="1"/>
      <w:numFmt w:val="bullet"/>
      <w:lvlText w:val=""/>
      <w:lvlJc w:val="left"/>
      <w:pPr>
        <w:ind w:left="360" w:hanging="360"/>
      </w:pPr>
      <w:rPr>
        <w:rFonts w:ascii="Symbol" w:hAnsi="Symbol" w:hint="default"/>
      </w:rPr>
    </w:lvl>
    <w:lvl w:ilvl="1" w:tplc="65E68AD6" w:tentative="1">
      <w:start w:val="1"/>
      <w:numFmt w:val="bullet"/>
      <w:lvlText w:val="o"/>
      <w:lvlJc w:val="left"/>
      <w:pPr>
        <w:ind w:left="1080" w:hanging="360"/>
      </w:pPr>
      <w:rPr>
        <w:rFonts w:ascii="Courier New" w:hAnsi="Courier New" w:hint="default"/>
      </w:rPr>
    </w:lvl>
    <w:lvl w:ilvl="2" w:tplc="B400123E" w:tentative="1">
      <w:start w:val="1"/>
      <w:numFmt w:val="bullet"/>
      <w:lvlText w:val=""/>
      <w:lvlJc w:val="left"/>
      <w:pPr>
        <w:ind w:left="1800" w:hanging="360"/>
      </w:pPr>
      <w:rPr>
        <w:rFonts w:ascii="Wingdings" w:hAnsi="Wingdings" w:hint="default"/>
      </w:rPr>
    </w:lvl>
    <w:lvl w:ilvl="3" w:tplc="585048A4" w:tentative="1">
      <w:start w:val="1"/>
      <w:numFmt w:val="bullet"/>
      <w:lvlText w:val=""/>
      <w:lvlJc w:val="left"/>
      <w:pPr>
        <w:ind w:left="2520" w:hanging="360"/>
      </w:pPr>
      <w:rPr>
        <w:rFonts w:ascii="Symbol" w:hAnsi="Symbol" w:hint="default"/>
      </w:rPr>
    </w:lvl>
    <w:lvl w:ilvl="4" w:tplc="23B8C76C" w:tentative="1">
      <w:start w:val="1"/>
      <w:numFmt w:val="bullet"/>
      <w:lvlText w:val="o"/>
      <w:lvlJc w:val="left"/>
      <w:pPr>
        <w:ind w:left="3240" w:hanging="360"/>
      </w:pPr>
      <w:rPr>
        <w:rFonts w:ascii="Courier New" w:hAnsi="Courier New" w:hint="default"/>
      </w:rPr>
    </w:lvl>
    <w:lvl w:ilvl="5" w:tplc="36F6F100" w:tentative="1">
      <w:start w:val="1"/>
      <w:numFmt w:val="bullet"/>
      <w:lvlText w:val=""/>
      <w:lvlJc w:val="left"/>
      <w:pPr>
        <w:ind w:left="3960" w:hanging="360"/>
      </w:pPr>
      <w:rPr>
        <w:rFonts w:ascii="Wingdings" w:hAnsi="Wingdings" w:hint="default"/>
      </w:rPr>
    </w:lvl>
    <w:lvl w:ilvl="6" w:tplc="2950499E" w:tentative="1">
      <w:start w:val="1"/>
      <w:numFmt w:val="bullet"/>
      <w:lvlText w:val=""/>
      <w:lvlJc w:val="left"/>
      <w:pPr>
        <w:ind w:left="4680" w:hanging="360"/>
      </w:pPr>
      <w:rPr>
        <w:rFonts w:ascii="Symbol" w:hAnsi="Symbol" w:hint="default"/>
      </w:rPr>
    </w:lvl>
    <w:lvl w:ilvl="7" w:tplc="92FE9216" w:tentative="1">
      <w:start w:val="1"/>
      <w:numFmt w:val="bullet"/>
      <w:lvlText w:val="o"/>
      <w:lvlJc w:val="left"/>
      <w:pPr>
        <w:ind w:left="5400" w:hanging="360"/>
      </w:pPr>
      <w:rPr>
        <w:rFonts w:ascii="Courier New" w:hAnsi="Courier New" w:hint="default"/>
      </w:rPr>
    </w:lvl>
    <w:lvl w:ilvl="8" w:tplc="CB145BE2" w:tentative="1">
      <w:start w:val="1"/>
      <w:numFmt w:val="bullet"/>
      <w:lvlText w:val=""/>
      <w:lvlJc w:val="left"/>
      <w:pPr>
        <w:ind w:left="6120" w:hanging="360"/>
      </w:pPr>
      <w:rPr>
        <w:rFonts w:ascii="Wingdings" w:hAnsi="Wingdings" w:hint="default"/>
      </w:rPr>
    </w:lvl>
  </w:abstractNum>
  <w:abstractNum w:abstractNumId="127" w15:restartNumberingAfterBreak="0">
    <w:nsid w:val="7C20297E"/>
    <w:multiLevelType w:val="hybridMultilevel"/>
    <w:tmpl w:val="79842D68"/>
    <w:lvl w:ilvl="0" w:tplc="EEA27A66">
      <w:start w:val="1"/>
      <w:numFmt w:val="decimal"/>
      <w:lvlText w:val="%1."/>
      <w:lvlJc w:val="left"/>
      <w:pPr>
        <w:tabs>
          <w:tab w:val="num" w:pos="397"/>
        </w:tabs>
        <w:ind w:left="397" w:hanging="397"/>
      </w:pPr>
      <w:rPr>
        <w:rFonts w:ascii="Arial" w:hAnsi="Arial" w:hint="default"/>
      </w:rPr>
    </w:lvl>
    <w:lvl w:ilvl="1" w:tplc="3E2A5A38">
      <w:start w:val="1"/>
      <w:numFmt w:val="bullet"/>
      <w:lvlText w:val="o"/>
      <w:lvlJc w:val="left"/>
      <w:pPr>
        <w:tabs>
          <w:tab w:val="num" w:pos="1440"/>
        </w:tabs>
        <w:ind w:left="1440" w:hanging="360"/>
      </w:pPr>
      <w:rPr>
        <w:rFonts w:ascii="Courier New" w:hAnsi="Courier New" w:hint="default"/>
      </w:rPr>
    </w:lvl>
    <w:lvl w:ilvl="2" w:tplc="944461B8" w:tentative="1">
      <w:start w:val="1"/>
      <w:numFmt w:val="bullet"/>
      <w:lvlText w:val=""/>
      <w:lvlJc w:val="left"/>
      <w:pPr>
        <w:tabs>
          <w:tab w:val="num" w:pos="2160"/>
        </w:tabs>
        <w:ind w:left="2160" w:hanging="360"/>
      </w:pPr>
      <w:rPr>
        <w:rFonts w:ascii="Wingdings" w:hAnsi="Wingdings" w:hint="default"/>
      </w:rPr>
    </w:lvl>
    <w:lvl w:ilvl="3" w:tplc="56B02C4A" w:tentative="1">
      <w:start w:val="1"/>
      <w:numFmt w:val="bullet"/>
      <w:lvlText w:val=""/>
      <w:lvlJc w:val="left"/>
      <w:pPr>
        <w:tabs>
          <w:tab w:val="num" w:pos="2880"/>
        </w:tabs>
        <w:ind w:left="2880" w:hanging="360"/>
      </w:pPr>
      <w:rPr>
        <w:rFonts w:ascii="Symbol" w:hAnsi="Symbol" w:hint="default"/>
      </w:rPr>
    </w:lvl>
    <w:lvl w:ilvl="4" w:tplc="93164748" w:tentative="1">
      <w:start w:val="1"/>
      <w:numFmt w:val="bullet"/>
      <w:lvlText w:val="o"/>
      <w:lvlJc w:val="left"/>
      <w:pPr>
        <w:tabs>
          <w:tab w:val="num" w:pos="3600"/>
        </w:tabs>
        <w:ind w:left="3600" w:hanging="360"/>
      </w:pPr>
      <w:rPr>
        <w:rFonts w:ascii="Courier New" w:hAnsi="Courier New" w:hint="default"/>
      </w:rPr>
    </w:lvl>
    <w:lvl w:ilvl="5" w:tplc="FF4CC07A" w:tentative="1">
      <w:start w:val="1"/>
      <w:numFmt w:val="bullet"/>
      <w:lvlText w:val=""/>
      <w:lvlJc w:val="left"/>
      <w:pPr>
        <w:tabs>
          <w:tab w:val="num" w:pos="4320"/>
        </w:tabs>
        <w:ind w:left="4320" w:hanging="360"/>
      </w:pPr>
      <w:rPr>
        <w:rFonts w:ascii="Wingdings" w:hAnsi="Wingdings" w:hint="default"/>
      </w:rPr>
    </w:lvl>
    <w:lvl w:ilvl="6" w:tplc="7B528D5C" w:tentative="1">
      <w:start w:val="1"/>
      <w:numFmt w:val="bullet"/>
      <w:lvlText w:val=""/>
      <w:lvlJc w:val="left"/>
      <w:pPr>
        <w:tabs>
          <w:tab w:val="num" w:pos="5040"/>
        </w:tabs>
        <w:ind w:left="5040" w:hanging="360"/>
      </w:pPr>
      <w:rPr>
        <w:rFonts w:ascii="Symbol" w:hAnsi="Symbol" w:hint="default"/>
      </w:rPr>
    </w:lvl>
    <w:lvl w:ilvl="7" w:tplc="7A0EC9B6" w:tentative="1">
      <w:start w:val="1"/>
      <w:numFmt w:val="bullet"/>
      <w:lvlText w:val="o"/>
      <w:lvlJc w:val="left"/>
      <w:pPr>
        <w:tabs>
          <w:tab w:val="num" w:pos="5760"/>
        </w:tabs>
        <w:ind w:left="5760" w:hanging="360"/>
      </w:pPr>
      <w:rPr>
        <w:rFonts w:ascii="Courier New" w:hAnsi="Courier New" w:hint="default"/>
      </w:rPr>
    </w:lvl>
    <w:lvl w:ilvl="8" w:tplc="E522F2B6"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C5A662C"/>
    <w:multiLevelType w:val="hybridMultilevel"/>
    <w:tmpl w:val="096278DC"/>
    <w:lvl w:ilvl="0" w:tplc="05E0C6FE">
      <w:start w:val="1"/>
      <w:numFmt w:val="bullet"/>
      <w:lvlText w:val=""/>
      <w:lvlJc w:val="left"/>
      <w:pPr>
        <w:ind w:left="360" w:hanging="360"/>
      </w:pPr>
      <w:rPr>
        <w:rFonts w:ascii="Symbol" w:hAnsi="Symbol" w:hint="default"/>
      </w:rPr>
    </w:lvl>
    <w:lvl w:ilvl="1" w:tplc="94723F82" w:tentative="1">
      <w:start w:val="1"/>
      <w:numFmt w:val="bullet"/>
      <w:lvlText w:val="o"/>
      <w:lvlJc w:val="left"/>
      <w:pPr>
        <w:ind w:left="1080" w:hanging="360"/>
      </w:pPr>
      <w:rPr>
        <w:rFonts w:ascii="Courier New" w:hAnsi="Courier New" w:hint="default"/>
      </w:rPr>
    </w:lvl>
    <w:lvl w:ilvl="2" w:tplc="B5981A66" w:tentative="1">
      <w:start w:val="1"/>
      <w:numFmt w:val="bullet"/>
      <w:lvlText w:val=""/>
      <w:lvlJc w:val="left"/>
      <w:pPr>
        <w:ind w:left="1800" w:hanging="360"/>
      </w:pPr>
      <w:rPr>
        <w:rFonts w:ascii="Wingdings" w:hAnsi="Wingdings" w:hint="default"/>
      </w:rPr>
    </w:lvl>
    <w:lvl w:ilvl="3" w:tplc="17C68CAE" w:tentative="1">
      <w:start w:val="1"/>
      <w:numFmt w:val="bullet"/>
      <w:lvlText w:val=""/>
      <w:lvlJc w:val="left"/>
      <w:pPr>
        <w:ind w:left="2520" w:hanging="360"/>
      </w:pPr>
      <w:rPr>
        <w:rFonts w:ascii="Symbol" w:hAnsi="Symbol" w:hint="default"/>
      </w:rPr>
    </w:lvl>
    <w:lvl w:ilvl="4" w:tplc="8362AAAE" w:tentative="1">
      <w:start w:val="1"/>
      <w:numFmt w:val="bullet"/>
      <w:lvlText w:val="o"/>
      <w:lvlJc w:val="left"/>
      <w:pPr>
        <w:ind w:left="3240" w:hanging="360"/>
      </w:pPr>
      <w:rPr>
        <w:rFonts w:ascii="Courier New" w:hAnsi="Courier New" w:hint="default"/>
      </w:rPr>
    </w:lvl>
    <w:lvl w:ilvl="5" w:tplc="8782F2E8" w:tentative="1">
      <w:start w:val="1"/>
      <w:numFmt w:val="bullet"/>
      <w:lvlText w:val=""/>
      <w:lvlJc w:val="left"/>
      <w:pPr>
        <w:ind w:left="3960" w:hanging="360"/>
      </w:pPr>
      <w:rPr>
        <w:rFonts w:ascii="Wingdings" w:hAnsi="Wingdings" w:hint="default"/>
      </w:rPr>
    </w:lvl>
    <w:lvl w:ilvl="6" w:tplc="69AC6966" w:tentative="1">
      <w:start w:val="1"/>
      <w:numFmt w:val="bullet"/>
      <w:lvlText w:val=""/>
      <w:lvlJc w:val="left"/>
      <w:pPr>
        <w:ind w:left="4680" w:hanging="360"/>
      </w:pPr>
      <w:rPr>
        <w:rFonts w:ascii="Symbol" w:hAnsi="Symbol" w:hint="default"/>
      </w:rPr>
    </w:lvl>
    <w:lvl w:ilvl="7" w:tplc="F40E5082" w:tentative="1">
      <w:start w:val="1"/>
      <w:numFmt w:val="bullet"/>
      <w:lvlText w:val="o"/>
      <w:lvlJc w:val="left"/>
      <w:pPr>
        <w:ind w:left="5400" w:hanging="360"/>
      </w:pPr>
      <w:rPr>
        <w:rFonts w:ascii="Courier New" w:hAnsi="Courier New" w:hint="default"/>
      </w:rPr>
    </w:lvl>
    <w:lvl w:ilvl="8" w:tplc="185CC25C" w:tentative="1">
      <w:start w:val="1"/>
      <w:numFmt w:val="bullet"/>
      <w:lvlText w:val=""/>
      <w:lvlJc w:val="left"/>
      <w:pPr>
        <w:ind w:left="6120" w:hanging="360"/>
      </w:pPr>
      <w:rPr>
        <w:rFonts w:ascii="Wingdings" w:hAnsi="Wingdings" w:hint="default"/>
      </w:rPr>
    </w:lvl>
  </w:abstractNum>
  <w:abstractNum w:abstractNumId="129" w15:restartNumberingAfterBreak="0">
    <w:nsid w:val="7DD5290C"/>
    <w:multiLevelType w:val="hybridMultilevel"/>
    <w:tmpl w:val="D9E0ECF2"/>
    <w:lvl w:ilvl="0" w:tplc="4A8093B6">
      <w:start w:val="1"/>
      <w:numFmt w:val="lowerLetter"/>
      <w:pStyle w:val="rkovnatokazatevilnotoko"/>
      <w:lvlText w:val="%1)"/>
      <w:lvlJc w:val="left"/>
      <w:pPr>
        <w:ind w:left="1069" w:hanging="360"/>
      </w:pPr>
      <w:rPr>
        <w:rFonts w:hint="default"/>
      </w:rPr>
    </w:lvl>
    <w:lvl w:ilvl="1" w:tplc="1CDECC82" w:tentative="1">
      <w:start w:val="1"/>
      <w:numFmt w:val="lowerLetter"/>
      <w:lvlText w:val="%2."/>
      <w:lvlJc w:val="left"/>
      <w:pPr>
        <w:ind w:left="1789" w:hanging="360"/>
      </w:pPr>
    </w:lvl>
    <w:lvl w:ilvl="2" w:tplc="1B806314" w:tentative="1">
      <w:start w:val="1"/>
      <w:numFmt w:val="lowerRoman"/>
      <w:lvlText w:val="%3."/>
      <w:lvlJc w:val="right"/>
      <w:pPr>
        <w:ind w:left="2509" w:hanging="180"/>
      </w:pPr>
    </w:lvl>
    <w:lvl w:ilvl="3" w:tplc="94C0F108" w:tentative="1">
      <w:start w:val="1"/>
      <w:numFmt w:val="decimal"/>
      <w:lvlText w:val="%4."/>
      <w:lvlJc w:val="left"/>
      <w:pPr>
        <w:ind w:left="3229" w:hanging="360"/>
      </w:pPr>
    </w:lvl>
    <w:lvl w:ilvl="4" w:tplc="5E30E420" w:tentative="1">
      <w:start w:val="1"/>
      <w:numFmt w:val="lowerLetter"/>
      <w:lvlText w:val="%5."/>
      <w:lvlJc w:val="left"/>
      <w:pPr>
        <w:ind w:left="3949" w:hanging="360"/>
      </w:pPr>
    </w:lvl>
    <w:lvl w:ilvl="5" w:tplc="2D6AB944" w:tentative="1">
      <w:start w:val="1"/>
      <w:numFmt w:val="lowerRoman"/>
      <w:lvlText w:val="%6."/>
      <w:lvlJc w:val="right"/>
      <w:pPr>
        <w:ind w:left="4669" w:hanging="180"/>
      </w:pPr>
    </w:lvl>
    <w:lvl w:ilvl="6" w:tplc="131A0A3C" w:tentative="1">
      <w:start w:val="1"/>
      <w:numFmt w:val="decimal"/>
      <w:lvlText w:val="%7."/>
      <w:lvlJc w:val="left"/>
      <w:pPr>
        <w:ind w:left="5389" w:hanging="360"/>
      </w:pPr>
    </w:lvl>
    <w:lvl w:ilvl="7" w:tplc="DED2DD24" w:tentative="1">
      <w:start w:val="1"/>
      <w:numFmt w:val="lowerLetter"/>
      <w:lvlText w:val="%8."/>
      <w:lvlJc w:val="left"/>
      <w:pPr>
        <w:ind w:left="6109" w:hanging="360"/>
      </w:pPr>
    </w:lvl>
    <w:lvl w:ilvl="8" w:tplc="702CD5AE" w:tentative="1">
      <w:start w:val="1"/>
      <w:numFmt w:val="lowerRoman"/>
      <w:lvlText w:val="%9."/>
      <w:lvlJc w:val="right"/>
      <w:pPr>
        <w:ind w:left="6829" w:hanging="180"/>
      </w:pPr>
    </w:lvl>
  </w:abstractNum>
  <w:abstractNum w:abstractNumId="130" w15:restartNumberingAfterBreak="0">
    <w:nsid w:val="7EAC6613"/>
    <w:multiLevelType w:val="hybridMultilevel"/>
    <w:tmpl w:val="398C0D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1"/>
  </w:num>
  <w:num w:numId="2">
    <w:abstractNumId w:val="93"/>
  </w:num>
  <w:num w:numId="3">
    <w:abstractNumId w:val="86"/>
  </w:num>
  <w:num w:numId="4">
    <w:abstractNumId w:val="106"/>
  </w:num>
  <w:num w:numId="5">
    <w:abstractNumId w:val="62"/>
  </w:num>
  <w:num w:numId="6">
    <w:abstractNumId w:val="15"/>
  </w:num>
  <w:num w:numId="7">
    <w:abstractNumId w:val="50"/>
  </w:num>
  <w:num w:numId="8">
    <w:abstractNumId w:val="53"/>
  </w:num>
  <w:num w:numId="9">
    <w:abstractNumId w:val="80"/>
  </w:num>
  <w:num w:numId="10">
    <w:abstractNumId w:val="37"/>
  </w:num>
  <w:num w:numId="11">
    <w:abstractNumId w:val="129"/>
  </w:num>
  <w:num w:numId="12">
    <w:abstractNumId w:val="30"/>
    <w:lvlOverride w:ilvl="0">
      <w:startOverride w:val="1"/>
    </w:lvlOverride>
  </w:num>
  <w:num w:numId="13">
    <w:abstractNumId w:val="56"/>
  </w:num>
  <w:num w:numId="14">
    <w:abstractNumId w:val="59"/>
  </w:num>
  <w:num w:numId="15">
    <w:abstractNumId w:val="108"/>
  </w:num>
  <w:num w:numId="16">
    <w:abstractNumId w:val="21"/>
  </w:num>
  <w:num w:numId="17">
    <w:abstractNumId w:val="79"/>
  </w:num>
  <w:num w:numId="18">
    <w:abstractNumId w:val="36"/>
  </w:num>
  <w:num w:numId="19">
    <w:abstractNumId w:val="45"/>
  </w:num>
  <w:num w:numId="20">
    <w:abstractNumId w:val="14"/>
  </w:num>
  <w:num w:numId="21">
    <w:abstractNumId w:val="47"/>
  </w:num>
  <w:num w:numId="22">
    <w:abstractNumId w:val="103"/>
  </w:num>
  <w:num w:numId="23">
    <w:abstractNumId w:val="41"/>
  </w:num>
  <w:num w:numId="24">
    <w:abstractNumId w:val="11"/>
  </w:num>
  <w:num w:numId="25">
    <w:abstractNumId w:val="8"/>
  </w:num>
  <w:num w:numId="26">
    <w:abstractNumId w:val="65"/>
  </w:num>
  <w:num w:numId="27">
    <w:abstractNumId w:val="18"/>
  </w:num>
  <w:num w:numId="28">
    <w:abstractNumId w:val="104"/>
  </w:num>
  <w:num w:numId="29">
    <w:abstractNumId w:val="61"/>
  </w:num>
  <w:num w:numId="30">
    <w:abstractNumId w:val="71"/>
  </w:num>
  <w:num w:numId="31">
    <w:abstractNumId w:val="116"/>
  </w:num>
  <w:num w:numId="32">
    <w:abstractNumId w:val="127"/>
  </w:num>
  <w:num w:numId="33">
    <w:abstractNumId w:val="6"/>
  </w:num>
  <w:num w:numId="34">
    <w:abstractNumId w:val="100"/>
  </w:num>
  <w:num w:numId="35">
    <w:abstractNumId w:val="90"/>
  </w:num>
  <w:num w:numId="36">
    <w:abstractNumId w:val="114"/>
  </w:num>
  <w:num w:numId="37">
    <w:abstractNumId w:val="102"/>
  </w:num>
  <w:num w:numId="38">
    <w:abstractNumId w:val="113"/>
  </w:num>
  <w:num w:numId="39">
    <w:abstractNumId w:val="95"/>
  </w:num>
  <w:num w:numId="40">
    <w:abstractNumId w:val="63"/>
  </w:num>
  <w:num w:numId="41">
    <w:abstractNumId w:val="72"/>
  </w:num>
  <w:num w:numId="42">
    <w:abstractNumId w:val="13"/>
  </w:num>
  <w:num w:numId="43">
    <w:abstractNumId w:val="17"/>
  </w:num>
  <w:num w:numId="44">
    <w:abstractNumId w:val="92"/>
  </w:num>
  <w:num w:numId="45">
    <w:abstractNumId w:val="119"/>
  </w:num>
  <w:num w:numId="46">
    <w:abstractNumId w:val="117"/>
  </w:num>
  <w:num w:numId="47">
    <w:abstractNumId w:val="49"/>
  </w:num>
  <w:num w:numId="48">
    <w:abstractNumId w:val="75"/>
  </w:num>
  <w:num w:numId="49">
    <w:abstractNumId w:val="118"/>
  </w:num>
  <w:num w:numId="50">
    <w:abstractNumId w:val="115"/>
  </w:num>
  <w:num w:numId="51">
    <w:abstractNumId w:val="76"/>
  </w:num>
  <w:num w:numId="52">
    <w:abstractNumId w:val="19"/>
  </w:num>
  <w:num w:numId="53">
    <w:abstractNumId w:val="39"/>
  </w:num>
  <w:num w:numId="54">
    <w:abstractNumId w:val="81"/>
  </w:num>
  <w:num w:numId="55">
    <w:abstractNumId w:val="73"/>
  </w:num>
  <w:num w:numId="56">
    <w:abstractNumId w:val="112"/>
  </w:num>
  <w:num w:numId="57">
    <w:abstractNumId w:val="110"/>
  </w:num>
  <w:num w:numId="58">
    <w:abstractNumId w:val="120"/>
  </w:num>
  <w:num w:numId="59">
    <w:abstractNumId w:val="57"/>
  </w:num>
  <w:num w:numId="60">
    <w:abstractNumId w:val="26"/>
  </w:num>
  <w:num w:numId="61">
    <w:abstractNumId w:val="12"/>
  </w:num>
  <w:num w:numId="62">
    <w:abstractNumId w:val="121"/>
  </w:num>
  <w:num w:numId="63">
    <w:abstractNumId w:val="48"/>
  </w:num>
  <w:num w:numId="64">
    <w:abstractNumId w:val="64"/>
  </w:num>
  <w:num w:numId="65">
    <w:abstractNumId w:val="10"/>
  </w:num>
  <w:num w:numId="66">
    <w:abstractNumId w:val="85"/>
  </w:num>
  <w:num w:numId="67">
    <w:abstractNumId w:val="94"/>
  </w:num>
  <w:num w:numId="68">
    <w:abstractNumId w:val="24"/>
  </w:num>
  <w:num w:numId="69">
    <w:abstractNumId w:val="54"/>
  </w:num>
  <w:num w:numId="70">
    <w:abstractNumId w:val="87"/>
  </w:num>
  <w:num w:numId="71">
    <w:abstractNumId w:val="101"/>
  </w:num>
  <w:num w:numId="72">
    <w:abstractNumId w:val="96"/>
  </w:num>
  <w:num w:numId="73">
    <w:abstractNumId w:val="9"/>
  </w:num>
  <w:num w:numId="74">
    <w:abstractNumId w:val="70"/>
  </w:num>
  <w:num w:numId="75">
    <w:abstractNumId w:val="34"/>
  </w:num>
  <w:num w:numId="76">
    <w:abstractNumId w:val="84"/>
  </w:num>
  <w:num w:numId="77">
    <w:abstractNumId w:val="68"/>
  </w:num>
  <w:num w:numId="78">
    <w:abstractNumId w:val="60"/>
  </w:num>
  <w:num w:numId="79">
    <w:abstractNumId w:val="35"/>
  </w:num>
  <w:num w:numId="80">
    <w:abstractNumId w:val="52"/>
  </w:num>
  <w:num w:numId="81">
    <w:abstractNumId w:val="3"/>
  </w:num>
  <w:num w:numId="82">
    <w:abstractNumId w:val="31"/>
  </w:num>
  <w:num w:numId="83">
    <w:abstractNumId w:val="55"/>
  </w:num>
  <w:num w:numId="84">
    <w:abstractNumId w:val="42"/>
  </w:num>
  <w:num w:numId="85">
    <w:abstractNumId w:val="43"/>
  </w:num>
  <w:num w:numId="86">
    <w:abstractNumId w:val="0"/>
  </w:num>
  <w:num w:numId="87">
    <w:abstractNumId w:val="22"/>
  </w:num>
  <w:num w:numId="88">
    <w:abstractNumId w:val="20"/>
  </w:num>
  <w:num w:numId="89">
    <w:abstractNumId w:val="4"/>
  </w:num>
  <w:num w:numId="90">
    <w:abstractNumId w:val="29"/>
  </w:num>
  <w:num w:numId="91">
    <w:abstractNumId w:val="124"/>
  </w:num>
  <w:num w:numId="92">
    <w:abstractNumId w:val="69"/>
  </w:num>
  <w:num w:numId="93">
    <w:abstractNumId w:val="128"/>
  </w:num>
  <w:num w:numId="94">
    <w:abstractNumId w:val="107"/>
  </w:num>
  <w:num w:numId="95">
    <w:abstractNumId w:val="126"/>
  </w:num>
  <w:num w:numId="96">
    <w:abstractNumId w:val="98"/>
  </w:num>
  <w:num w:numId="97">
    <w:abstractNumId w:val="122"/>
  </w:num>
  <w:num w:numId="98">
    <w:abstractNumId w:val="82"/>
  </w:num>
  <w:num w:numId="99">
    <w:abstractNumId w:val="78"/>
  </w:num>
  <w:num w:numId="100">
    <w:abstractNumId w:val="88"/>
  </w:num>
  <w:num w:numId="101">
    <w:abstractNumId w:val="74"/>
  </w:num>
  <w:num w:numId="102">
    <w:abstractNumId w:val="38"/>
  </w:num>
  <w:num w:numId="103">
    <w:abstractNumId w:val="89"/>
  </w:num>
  <w:num w:numId="104">
    <w:abstractNumId w:val="58"/>
  </w:num>
  <w:num w:numId="105">
    <w:abstractNumId w:val="67"/>
  </w:num>
  <w:num w:numId="106">
    <w:abstractNumId w:val="111"/>
  </w:num>
  <w:num w:numId="107">
    <w:abstractNumId w:val="16"/>
  </w:num>
  <w:num w:numId="108">
    <w:abstractNumId w:val="23"/>
  </w:num>
  <w:num w:numId="109">
    <w:abstractNumId w:val="5"/>
  </w:num>
  <w:num w:numId="110">
    <w:abstractNumId w:val="77"/>
  </w:num>
  <w:num w:numId="111">
    <w:abstractNumId w:val="33"/>
  </w:num>
  <w:num w:numId="112">
    <w:abstractNumId w:val="40"/>
  </w:num>
  <w:num w:numId="113">
    <w:abstractNumId w:val="30"/>
  </w:num>
  <w:num w:numId="114">
    <w:abstractNumId w:val="109"/>
  </w:num>
  <w:num w:numId="115">
    <w:abstractNumId w:val="130"/>
  </w:num>
  <w:num w:numId="116">
    <w:abstractNumId w:val="105"/>
  </w:num>
  <w:num w:numId="117">
    <w:abstractNumId w:val="123"/>
  </w:num>
  <w:num w:numId="118">
    <w:abstractNumId w:val="91"/>
  </w:num>
  <w:num w:numId="119">
    <w:abstractNumId w:val="83"/>
  </w:num>
  <w:num w:numId="120">
    <w:abstractNumId w:val="32"/>
  </w:num>
  <w:num w:numId="121">
    <w:abstractNumId w:val="27"/>
  </w:num>
  <w:num w:numId="122">
    <w:abstractNumId w:val="7"/>
  </w:num>
  <w:num w:numId="123">
    <w:abstractNumId w:val="28"/>
  </w:num>
  <w:num w:numId="124">
    <w:abstractNumId w:val="99"/>
  </w:num>
  <w:num w:numId="125">
    <w:abstractNumId w:val="46"/>
  </w:num>
  <w:num w:numId="126">
    <w:abstractNumId w:val="125"/>
  </w:num>
  <w:num w:numId="127">
    <w:abstractNumId w:val="25"/>
  </w:num>
  <w:num w:numId="128">
    <w:abstractNumId w:val="97"/>
  </w:num>
  <w:num w:numId="129">
    <w:abstractNumId w:val="44"/>
  </w:num>
  <w:num w:numId="130">
    <w:abstractNumId w:val="66"/>
  </w:num>
  <w:num w:numId="131">
    <w:abstractNumId w:val="1"/>
  </w:num>
  <w:num w:numId="132">
    <w:abstractNumId w:val="2"/>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00483"/>
    <w:rsid w:val="00001129"/>
    <w:rsid w:val="00001144"/>
    <w:rsid w:val="000012BA"/>
    <w:rsid w:val="000019B8"/>
    <w:rsid w:val="000019DA"/>
    <w:rsid w:val="00001AE7"/>
    <w:rsid w:val="00001BDA"/>
    <w:rsid w:val="00001CBA"/>
    <w:rsid w:val="00001F08"/>
    <w:rsid w:val="0000262F"/>
    <w:rsid w:val="00002698"/>
    <w:rsid w:val="00002921"/>
    <w:rsid w:val="00002AE4"/>
    <w:rsid w:val="00002B92"/>
    <w:rsid w:val="00002D80"/>
    <w:rsid w:val="00002E15"/>
    <w:rsid w:val="0000329D"/>
    <w:rsid w:val="0000341E"/>
    <w:rsid w:val="00003498"/>
    <w:rsid w:val="00003A48"/>
    <w:rsid w:val="000040E9"/>
    <w:rsid w:val="00004845"/>
    <w:rsid w:val="00004971"/>
    <w:rsid w:val="00004BB8"/>
    <w:rsid w:val="00004C28"/>
    <w:rsid w:val="00004E69"/>
    <w:rsid w:val="00005216"/>
    <w:rsid w:val="00005271"/>
    <w:rsid w:val="00005A75"/>
    <w:rsid w:val="00005AF4"/>
    <w:rsid w:val="00005FDC"/>
    <w:rsid w:val="0000719E"/>
    <w:rsid w:val="000072C5"/>
    <w:rsid w:val="00007649"/>
    <w:rsid w:val="000079FA"/>
    <w:rsid w:val="00007C93"/>
    <w:rsid w:val="00007F19"/>
    <w:rsid w:val="000103F7"/>
    <w:rsid w:val="00010C07"/>
    <w:rsid w:val="00011328"/>
    <w:rsid w:val="000118E2"/>
    <w:rsid w:val="000119B0"/>
    <w:rsid w:val="00011DB6"/>
    <w:rsid w:val="00011F09"/>
    <w:rsid w:val="00012521"/>
    <w:rsid w:val="0001290D"/>
    <w:rsid w:val="000129CC"/>
    <w:rsid w:val="00012C98"/>
    <w:rsid w:val="00012D8B"/>
    <w:rsid w:val="00012EB4"/>
    <w:rsid w:val="00012F6B"/>
    <w:rsid w:val="000131E6"/>
    <w:rsid w:val="000132A1"/>
    <w:rsid w:val="000138DE"/>
    <w:rsid w:val="00013B6D"/>
    <w:rsid w:val="00013D45"/>
    <w:rsid w:val="00013FCD"/>
    <w:rsid w:val="00014413"/>
    <w:rsid w:val="000144FE"/>
    <w:rsid w:val="00014C51"/>
    <w:rsid w:val="00015172"/>
    <w:rsid w:val="00015385"/>
    <w:rsid w:val="00015667"/>
    <w:rsid w:val="00015784"/>
    <w:rsid w:val="00015E1C"/>
    <w:rsid w:val="00015F4E"/>
    <w:rsid w:val="00016047"/>
    <w:rsid w:val="00016095"/>
    <w:rsid w:val="000166EA"/>
    <w:rsid w:val="00017186"/>
    <w:rsid w:val="000176B5"/>
    <w:rsid w:val="00017851"/>
    <w:rsid w:val="00017C78"/>
    <w:rsid w:val="00017FE4"/>
    <w:rsid w:val="000207DE"/>
    <w:rsid w:val="00020818"/>
    <w:rsid w:val="000209BE"/>
    <w:rsid w:val="00020A52"/>
    <w:rsid w:val="00020C06"/>
    <w:rsid w:val="00020FA6"/>
    <w:rsid w:val="000211CB"/>
    <w:rsid w:val="000212AD"/>
    <w:rsid w:val="000212B3"/>
    <w:rsid w:val="000212FF"/>
    <w:rsid w:val="000217CF"/>
    <w:rsid w:val="00021C19"/>
    <w:rsid w:val="00022031"/>
    <w:rsid w:val="00022A37"/>
    <w:rsid w:val="00022B16"/>
    <w:rsid w:val="00022F07"/>
    <w:rsid w:val="00022F3A"/>
    <w:rsid w:val="000237FE"/>
    <w:rsid w:val="00023C98"/>
    <w:rsid w:val="00024454"/>
    <w:rsid w:val="000245CA"/>
    <w:rsid w:val="00024A29"/>
    <w:rsid w:val="00024D20"/>
    <w:rsid w:val="00024EA0"/>
    <w:rsid w:val="00024EC0"/>
    <w:rsid w:val="00025028"/>
    <w:rsid w:val="00025682"/>
    <w:rsid w:val="0002578A"/>
    <w:rsid w:val="000257AF"/>
    <w:rsid w:val="00025A2F"/>
    <w:rsid w:val="000260C1"/>
    <w:rsid w:val="000261C3"/>
    <w:rsid w:val="00026240"/>
    <w:rsid w:val="000262C3"/>
    <w:rsid w:val="000263B2"/>
    <w:rsid w:val="00026436"/>
    <w:rsid w:val="000264B4"/>
    <w:rsid w:val="00026621"/>
    <w:rsid w:val="00026900"/>
    <w:rsid w:val="00026AEE"/>
    <w:rsid w:val="00026BB7"/>
    <w:rsid w:val="000271AA"/>
    <w:rsid w:val="0002720C"/>
    <w:rsid w:val="000274F5"/>
    <w:rsid w:val="00027797"/>
    <w:rsid w:val="000278C0"/>
    <w:rsid w:val="00027D3F"/>
    <w:rsid w:val="00030265"/>
    <w:rsid w:val="00030C8B"/>
    <w:rsid w:val="00030D68"/>
    <w:rsid w:val="00030E45"/>
    <w:rsid w:val="00030ED1"/>
    <w:rsid w:val="00030FE9"/>
    <w:rsid w:val="000311AE"/>
    <w:rsid w:val="000311FE"/>
    <w:rsid w:val="000314FF"/>
    <w:rsid w:val="0003165F"/>
    <w:rsid w:val="0003173D"/>
    <w:rsid w:val="00031795"/>
    <w:rsid w:val="000317D3"/>
    <w:rsid w:val="000317E4"/>
    <w:rsid w:val="000317FB"/>
    <w:rsid w:val="000318F3"/>
    <w:rsid w:val="00031BA1"/>
    <w:rsid w:val="00031CA8"/>
    <w:rsid w:val="00033377"/>
    <w:rsid w:val="00033486"/>
    <w:rsid w:val="00033610"/>
    <w:rsid w:val="00033D17"/>
    <w:rsid w:val="00033F39"/>
    <w:rsid w:val="00033F4A"/>
    <w:rsid w:val="00033FA8"/>
    <w:rsid w:val="0003445A"/>
    <w:rsid w:val="00034ADC"/>
    <w:rsid w:val="00035164"/>
    <w:rsid w:val="000356F6"/>
    <w:rsid w:val="0003572F"/>
    <w:rsid w:val="00035FEE"/>
    <w:rsid w:val="0003615A"/>
    <w:rsid w:val="000362D8"/>
    <w:rsid w:val="000363A3"/>
    <w:rsid w:val="0003681F"/>
    <w:rsid w:val="00036D33"/>
    <w:rsid w:val="00036DA4"/>
    <w:rsid w:val="000370FD"/>
    <w:rsid w:val="000372A6"/>
    <w:rsid w:val="00037724"/>
    <w:rsid w:val="00037979"/>
    <w:rsid w:val="00037A7B"/>
    <w:rsid w:val="00037C5A"/>
    <w:rsid w:val="00037DCB"/>
    <w:rsid w:val="00037FE2"/>
    <w:rsid w:val="00040360"/>
    <w:rsid w:val="00040678"/>
    <w:rsid w:val="00040967"/>
    <w:rsid w:val="00040C33"/>
    <w:rsid w:val="00041C5F"/>
    <w:rsid w:val="00041FB9"/>
    <w:rsid w:val="000420FF"/>
    <w:rsid w:val="000424F5"/>
    <w:rsid w:val="000425B0"/>
    <w:rsid w:val="0004280D"/>
    <w:rsid w:val="00042A44"/>
    <w:rsid w:val="00042E27"/>
    <w:rsid w:val="00042FD8"/>
    <w:rsid w:val="00043032"/>
    <w:rsid w:val="000430FE"/>
    <w:rsid w:val="0004318B"/>
    <w:rsid w:val="00043503"/>
    <w:rsid w:val="00043ACF"/>
    <w:rsid w:val="00043CAD"/>
    <w:rsid w:val="00043D86"/>
    <w:rsid w:val="00043DE7"/>
    <w:rsid w:val="00043E65"/>
    <w:rsid w:val="000442D9"/>
    <w:rsid w:val="000443C4"/>
    <w:rsid w:val="000445D5"/>
    <w:rsid w:val="000446E6"/>
    <w:rsid w:val="00044930"/>
    <w:rsid w:val="000449FC"/>
    <w:rsid w:val="00044EA6"/>
    <w:rsid w:val="000456D9"/>
    <w:rsid w:val="00045C2B"/>
    <w:rsid w:val="00045C52"/>
    <w:rsid w:val="00045C76"/>
    <w:rsid w:val="00045F4C"/>
    <w:rsid w:val="00046427"/>
    <w:rsid w:val="0004657C"/>
    <w:rsid w:val="00046BF1"/>
    <w:rsid w:val="00046D4C"/>
    <w:rsid w:val="0004705A"/>
    <w:rsid w:val="000472B0"/>
    <w:rsid w:val="000472C9"/>
    <w:rsid w:val="000476F2"/>
    <w:rsid w:val="0004794C"/>
    <w:rsid w:val="00047AA7"/>
    <w:rsid w:val="00047C12"/>
    <w:rsid w:val="000508C6"/>
    <w:rsid w:val="000508F0"/>
    <w:rsid w:val="00050958"/>
    <w:rsid w:val="00050E45"/>
    <w:rsid w:val="00051BB9"/>
    <w:rsid w:val="00051C2B"/>
    <w:rsid w:val="00052013"/>
    <w:rsid w:val="000520BE"/>
    <w:rsid w:val="0005224A"/>
    <w:rsid w:val="00052584"/>
    <w:rsid w:val="00052671"/>
    <w:rsid w:val="00052F33"/>
    <w:rsid w:val="00053313"/>
    <w:rsid w:val="0005339F"/>
    <w:rsid w:val="00053530"/>
    <w:rsid w:val="00053862"/>
    <w:rsid w:val="00053E40"/>
    <w:rsid w:val="000542E3"/>
    <w:rsid w:val="000542F0"/>
    <w:rsid w:val="0005437E"/>
    <w:rsid w:val="00054501"/>
    <w:rsid w:val="00054773"/>
    <w:rsid w:val="00054880"/>
    <w:rsid w:val="00054BCD"/>
    <w:rsid w:val="00055049"/>
    <w:rsid w:val="000552CF"/>
    <w:rsid w:val="000552DA"/>
    <w:rsid w:val="0005571D"/>
    <w:rsid w:val="00055B49"/>
    <w:rsid w:val="00055B52"/>
    <w:rsid w:val="00055BDA"/>
    <w:rsid w:val="00055C92"/>
    <w:rsid w:val="00055EA4"/>
    <w:rsid w:val="00055F7D"/>
    <w:rsid w:val="00056301"/>
    <w:rsid w:val="000563A3"/>
    <w:rsid w:val="00056732"/>
    <w:rsid w:val="00056956"/>
    <w:rsid w:val="000569BE"/>
    <w:rsid w:val="00056B50"/>
    <w:rsid w:val="00056CBF"/>
    <w:rsid w:val="00056DCD"/>
    <w:rsid w:val="00056F8B"/>
    <w:rsid w:val="00057391"/>
    <w:rsid w:val="000575B0"/>
    <w:rsid w:val="000575FC"/>
    <w:rsid w:val="00057BD7"/>
    <w:rsid w:val="00057C09"/>
    <w:rsid w:val="00057CFA"/>
    <w:rsid w:val="0006046C"/>
    <w:rsid w:val="00060676"/>
    <w:rsid w:val="000609B1"/>
    <w:rsid w:val="00060BA4"/>
    <w:rsid w:val="00060E59"/>
    <w:rsid w:val="00060E8F"/>
    <w:rsid w:val="000611A8"/>
    <w:rsid w:val="0006183A"/>
    <w:rsid w:val="000618A0"/>
    <w:rsid w:val="00061C60"/>
    <w:rsid w:val="00061F79"/>
    <w:rsid w:val="00062076"/>
    <w:rsid w:val="000621E0"/>
    <w:rsid w:val="000624AD"/>
    <w:rsid w:val="000632D5"/>
    <w:rsid w:val="000637CA"/>
    <w:rsid w:val="000637E2"/>
    <w:rsid w:val="0006390C"/>
    <w:rsid w:val="00063C48"/>
    <w:rsid w:val="00063D3C"/>
    <w:rsid w:val="00063F67"/>
    <w:rsid w:val="00064163"/>
    <w:rsid w:val="0006418D"/>
    <w:rsid w:val="00064597"/>
    <w:rsid w:val="000645A0"/>
    <w:rsid w:val="000648DD"/>
    <w:rsid w:val="000649A4"/>
    <w:rsid w:val="00064BA1"/>
    <w:rsid w:val="00064DFF"/>
    <w:rsid w:val="00064E55"/>
    <w:rsid w:val="00065364"/>
    <w:rsid w:val="00065744"/>
    <w:rsid w:val="00065F03"/>
    <w:rsid w:val="000662D8"/>
    <w:rsid w:val="00066806"/>
    <w:rsid w:val="00066D03"/>
    <w:rsid w:val="00066E9B"/>
    <w:rsid w:val="00066FE3"/>
    <w:rsid w:val="0006714E"/>
    <w:rsid w:val="000678B0"/>
    <w:rsid w:val="000678CF"/>
    <w:rsid w:val="00070231"/>
    <w:rsid w:val="00070308"/>
    <w:rsid w:val="0007032B"/>
    <w:rsid w:val="0007038B"/>
    <w:rsid w:val="000704B6"/>
    <w:rsid w:val="0007065E"/>
    <w:rsid w:val="00070699"/>
    <w:rsid w:val="0007081B"/>
    <w:rsid w:val="00070981"/>
    <w:rsid w:val="00070EC7"/>
    <w:rsid w:val="00070F3B"/>
    <w:rsid w:val="0007160F"/>
    <w:rsid w:val="00071C91"/>
    <w:rsid w:val="00071EAE"/>
    <w:rsid w:val="00071FF9"/>
    <w:rsid w:val="00072246"/>
    <w:rsid w:val="00072384"/>
    <w:rsid w:val="00072448"/>
    <w:rsid w:val="00072526"/>
    <w:rsid w:val="0007298E"/>
    <w:rsid w:val="0007375E"/>
    <w:rsid w:val="000737F8"/>
    <w:rsid w:val="00073A7A"/>
    <w:rsid w:val="00073DF6"/>
    <w:rsid w:val="00073ECE"/>
    <w:rsid w:val="00074328"/>
    <w:rsid w:val="00074578"/>
    <w:rsid w:val="00074753"/>
    <w:rsid w:val="000747FD"/>
    <w:rsid w:val="000748D9"/>
    <w:rsid w:val="0007494E"/>
    <w:rsid w:val="00074C47"/>
    <w:rsid w:val="00074E22"/>
    <w:rsid w:val="00074F1D"/>
    <w:rsid w:val="000751E6"/>
    <w:rsid w:val="00075498"/>
    <w:rsid w:val="000755C4"/>
    <w:rsid w:val="00075F87"/>
    <w:rsid w:val="000761D9"/>
    <w:rsid w:val="00076327"/>
    <w:rsid w:val="000768D6"/>
    <w:rsid w:val="00076F22"/>
    <w:rsid w:val="00077074"/>
    <w:rsid w:val="000774B1"/>
    <w:rsid w:val="00077659"/>
    <w:rsid w:val="00077A98"/>
    <w:rsid w:val="00077B7F"/>
    <w:rsid w:val="00080038"/>
    <w:rsid w:val="0008034E"/>
    <w:rsid w:val="000803A9"/>
    <w:rsid w:val="00080849"/>
    <w:rsid w:val="00080F86"/>
    <w:rsid w:val="000811AC"/>
    <w:rsid w:val="000815AA"/>
    <w:rsid w:val="00081ED1"/>
    <w:rsid w:val="0008205E"/>
    <w:rsid w:val="000822BC"/>
    <w:rsid w:val="00082354"/>
    <w:rsid w:val="00082752"/>
    <w:rsid w:val="000828A3"/>
    <w:rsid w:val="0008297A"/>
    <w:rsid w:val="000830EF"/>
    <w:rsid w:val="000833FC"/>
    <w:rsid w:val="000835FA"/>
    <w:rsid w:val="00083795"/>
    <w:rsid w:val="00084033"/>
    <w:rsid w:val="000842F4"/>
    <w:rsid w:val="00084490"/>
    <w:rsid w:val="0008449C"/>
    <w:rsid w:val="00084936"/>
    <w:rsid w:val="00085268"/>
    <w:rsid w:val="00085995"/>
    <w:rsid w:val="00085A3E"/>
    <w:rsid w:val="00085F11"/>
    <w:rsid w:val="00086047"/>
    <w:rsid w:val="000860CF"/>
    <w:rsid w:val="000862A8"/>
    <w:rsid w:val="000862F2"/>
    <w:rsid w:val="0008640D"/>
    <w:rsid w:val="00086479"/>
    <w:rsid w:val="000866C0"/>
    <w:rsid w:val="0008673E"/>
    <w:rsid w:val="0008691F"/>
    <w:rsid w:val="0008739B"/>
    <w:rsid w:val="000877AB"/>
    <w:rsid w:val="00087A66"/>
    <w:rsid w:val="00087B4E"/>
    <w:rsid w:val="00087D00"/>
    <w:rsid w:val="00087FA2"/>
    <w:rsid w:val="000902D1"/>
    <w:rsid w:val="00090332"/>
    <w:rsid w:val="000908C3"/>
    <w:rsid w:val="0009130B"/>
    <w:rsid w:val="00091C71"/>
    <w:rsid w:val="00091F13"/>
    <w:rsid w:val="000921ED"/>
    <w:rsid w:val="00092470"/>
    <w:rsid w:val="000926B3"/>
    <w:rsid w:val="00092B54"/>
    <w:rsid w:val="00092FC6"/>
    <w:rsid w:val="000938DE"/>
    <w:rsid w:val="00093B5A"/>
    <w:rsid w:val="00093C67"/>
    <w:rsid w:val="00093D15"/>
    <w:rsid w:val="000940EA"/>
    <w:rsid w:val="000940F4"/>
    <w:rsid w:val="000943D2"/>
    <w:rsid w:val="00094662"/>
    <w:rsid w:val="0009491C"/>
    <w:rsid w:val="000949C9"/>
    <w:rsid w:val="00094DF4"/>
    <w:rsid w:val="0009555C"/>
    <w:rsid w:val="00095A40"/>
    <w:rsid w:val="00095F9B"/>
    <w:rsid w:val="0009600E"/>
    <w:rsid w:val="00096677"/>
    <w:rsid w:val="00096A0C"/>
    <w:rsid w:val="00096C8F"/>
    <w:rsid w:val="00097039"/>
    <w:rsid w:val="000973B7"/>
    <w:rsid w:val="000973FA"/>
    <w:rsid w:val="000976CD"/>
    <w:rsid w:val="00097808"/>
    <w:rsid w:val="0009787C"/>
    <w:rsid w:val="000978BA"/>
    <w:rsid w:val="00097922"/>
    <w:rsid w:val="00097C3E"/>
    <w:rsid w:val="00097C82"/>
    <w:rsid w:val="00097F62"/>
    <w:rsid w:val="000A0204"/>
    <w:rsid w:val="000A042A"/>
    <w:rsid w:val="000A0465"/>
    <w:rsid w:val="000A05B5"/>
    <w:rsid w:val="000A0B3B"/>
    <w:rsid w:val="000A0DC7"/>
    <w:rsid w:val="000A115E"/>
    <w:rsid w:val="000A17FE"/>
    <w:rsid w:val="000A1841"/>
    <w:rsid w:val="000A1D5F"/>
    <w:rsid w:val="000A1DC0"/>
    <w:rsid w:val="000A1DC4"/>
    <w:rsid w:val="000A1F8D"/>
    <w:rsid w:val="000A228C"/>
    <w:rsid w:val="000A2353"/>
    <w:rsid w:val="000A29C0"/>
    <w:rsid w:val="000A2AC8"/>
    <w:rsid w:val="000A2D4C"/>
    <w:rsid w:val="000A3B84"/>
    <w:rsid w:val="000A3DCA"/>
    <w:rsid w:val="000A4220"/>
    <w:rsid w:val="000A4459"/>
    <w:rsid w:val="000A4943"/>
    <w:rsid w:val="000A4B2F"/>
    <w:rsid w:val="000A4BA8"/>
    <w:rsid w:val="000A4EA3"/>
    <w:rsid w:val="000A5406"/>
    <w:rsid w:val="000A54D1"/>
    <w:rsid w:val="000A582F"/>
    <w:rsid w:val="000A5AEB"/>
    <w:rsid w:val="000A60AE"/>
    <w:rsid w:val="000A66C3"/>
    <w:rsid w:val="000A685D"/>
    <w:rsid w:val="000A6BC1"/>
    <w:rsid w:val="000A7294"/>
    <w:rsid w:val="000A7495"/>
    <w:rsid w:val="000A76A4"/>
    <w:rsid w:val="000A7737"/>
    <w:rsid w:val="000A7757"/>
    <w:rsid w:val="000A796F"/>
    <w:rsid w:val="000A7B42"/>
    <w:rsid w:val="000A7B73"/>
    <w:rsid w:val="000A7C8C"/>
    <w:rsid w:val="000A7D99"/>
    <w:rsid w:val="000B016F"/>
    <w:rsid w:val="000B01E5"/>
    <w:rsid w:val="000B02C7"/>
    <w:rsid w:val="000B0473"/>
    <w:rsid w:val="000B0695"/>
    <w:rsid w:val="000B0784"/>
    <w:rsid w:val="000B078F"/>
    <w:rsid w:val="000B0A80"/>
    <w:rsid w:val="000B0CE0"/>
    <w:rsid w:val="000B0CE1"/>
    <w:rsid w:val="000B108D"/>
    <w:rsid w:val="000B11CB"/>
    <w:rsid w:val="000B12F4"/>
    <w:rsid w:val="000B1417"/>
    <w:rsid w:val="000B1686"/>
    <w:rsid w:val="000B1D13"/>
    <w:rsid w:val="000B279A"/>
    <w:rsid w:val="000B2932"/>
    <w:rsid w:val="000B2ACF"/>
    <w:rsid w:val="000B2CAF"/>
    <w:rsid w:val="000B2EC3"/>
    <w:rsid w:val="000B3116"/>
    <w:rsid w:val="000B3126"/>
    <w:rsid w:val="000B3162"/>
    <w:rsid w:val="000B3691"/>
    <w:rsid w:val="000B38B7"/>
    <w:rsid w:val="000B3F4B"/>
    <w:rsid w:val="000B3FCC"/>
    <w:rsid w:val="000B4081"/>
    <w:rsid w:val="000B4603"/>
    <w:rsid w:val="000B48B8"/>
    <w:rsid w:val="000B4BDF"/>
    <w:rsid w:val="000B4D27"/>
    <w:rsid w:val="000B5163"/>
    <w:rsid w:val="000B5A7B"/>
    <w:rsid w:val="000B5CE1"/>
    <w:rsid w:val="000B6226"/>
    <w:rsid w:val="000B64B8"/>
    <w:rsid w:val="000B664D"/>
    <w:rsid w:val="000B6BD2"/>
    <w:rsid w:val="000B72BB"/>
    <w:rsid w:val="000B7B10"/>
    <w:rsid w:val="000C0094"/>
    <w:rsid w:val="000C0411"/>
    <w:rsid w:val="000C09C3"/>
    <w:rsid w:val="000C0E48"/>
    <w:rsid w:val="000C0F48"/>
    <w:rsid w:val="000C119B"/>
    <w:rsid w:val="000C140A"/>
    <w:rsid w:val="000C14F7"/>
    <w:rsid w:val="000C1A4A"/>
    <w:rsid w:val="000C1B2F"/>
    <w:rsid w:val="000C1C51"/>
    <w:rsid w:val="000C23BD"/>
    <w:rsid w:val="000C2481"/>
    <w:rsid w:val="000C26C6"/>
    <w:rsid w:val="000C2A65"/>
    <w:rsid w:val="000C2D30"/>
    <w:rsid w:val="000C2DF8"/>
    <w:rsid w:val="000C3080"/>
    <w:rsid w:val="000C3112"/>
    <w:rsid w:val="000C3455"/>
    <w:rsid w:val="000C399D"/>
    <w:rsid w:val="000C39A6"/>
    <w:rsid w:val="000C3ED6"/>
    <w:rsid w:val="000C45B0"/>
    <w:rsid w:val="000C4625"/>
    <w:rsid w:val="000C474D"/>
    <w:rsid w:val="000C47D1"/>
    <w:rsid w:val="000C4945"/>
    <w:rsid w:val="000C4A8B"/>
    <w:rsid w:val="000C52D5"/>
    <w:rsid w:val="000C54AF"/>
    <w:rsid w:val="000C55AD"/>
    <w:rsid w:val="000C588D"/>
    <w:rsid w:val="000C5CBA"/>
    <w:rsid w:val="000C5CDD"/>
    <w:rsid w:val="000C5F47"/>
    <w:rsid w:val="000C626E"/>
    <w:rsid w:val="000C628B"/>
    <w:rsid w:val="000C64B0"/>
    <w:rsid w:val="000C6711"/>
    <w:rsid w:val="000C6926"/>
    <w:rsid w:val="000C6AEE"/>
    <w:rsid w:val="000C6C14"/>
    <w:rsid w:val="000C6CE3"/>
    <w:rsid w:val="000C6D36"/>
    <w:rsid w:val="000C6DF4"/>
    <w:rsid w:val="000C6E40"/>
    <w:rsid w:val="000C707F"/>
    <w:rsid w:val="000C70D5"/>
    <w:rsid w:val="000C7378"/>
    <w:rsid w:val="000C76AF"/>
    <w:rsid w:val="000C7719"/>
    <w:rsid w:val="000C7C47"/>
    <w:rsid w:val="000C7DCC"/>
    <w:rsid w:val="000C7DF6"/>
    <w:rsid w:val="000D009F"/>
    <w:rsid w:val="000D06B4"/>
    <w:rsid w:val="000D0ACD"/>
    <w:rsid w:val="000D0E29"/>
    <w:rsid w:val="000D0FAB"/>
    <w:rsid w:val="000D1380"/>
    <w:rsid w:val="000D1C20"/>
    <w:rsid w:val="000D1C6A"/>
    <w:rsid w:val="000D1D97"/>
    <w:rsid w:val="000D20F1"/>
    <w:rsid w:val="000D2125"/>
    <w:rsid w:val="000D2179"/>
    <w:rsid w:val="000D25D1"/>
    <w:rsid w:val="000D2974"/>
    <w:rsid w:val="000D2B53"/>
    <w:rsid w:val="000D31CC"/>
    <w:rsid w:val="000D336E"/>
    <w:rsid w:val="000D368A"/>
    <w:rsid w:val="000D3C9B"/>
    <w:rsid w:val="000D3DA0"/>
    <w:rsid w:val="000D474A"/>
    <w:rsid w:val="000D4BBC"/>
    <w:rsid w:val="000D4DCB"/>
    <w:rsid w:val="000D53AD"/>
    <w:rsid w:val="000D560B"/>
    <w:rsid w:val="000D596B"/>
    <w:rsid w:val="000D6025"/>
    <w:rsid w:val="000D607D"/>
    <w:rsid w:val="000D64DE"/>
    <w:rsid w:val="000D6593"/>
    <w:rsid w:val="000D65E8"/>
    <w:rsid w:val="000D6612"/>
    <w:rsid w:val="000D6B6F"/>
    <w:rsid w:val="000D6C82"/>
    <w:rsid w:val="000D6FF4"/>
    <w:rsid w:val="000D7010"/>
    <w:rsid w:val="000D723B"/>
    <w:rsid w:val="000D7597"/>
    <w:rsid w:val="000E0075"/>
    <w:rsid w:val="000E0235"/>
    <w:rsid w:val="000E085B"/>
    <w:rsid w:val="000E0D70"/>
    <w:rsid w:val="000E100D"/>
    <w:rsid w:val="000E1179"/>
    <w:rsid w:val="000E1206"/>
    <w:rsid w:val="000E19D1"/>
    <w:rsid w:val="000E1B04"/>
    <w:rsid w:val="000E2671"/>
    <w:rsid w:val="000E26C9"/>
    <w:rsid w:val="000E2D28"/>
    <w:rsid w:val="000E2F7C"/>
    <w:rsid w:val="000E3049"/>
    <w:rsid w:val="000E30F5"/>
    <w:rsid w:val="000E3246"/>
    <w:rsid w:val="000E32AD"/>
    <w:rsid w:val="000E3827"/>
    <w:rsid w:val="000E3C4E"/>
    <w:rsid w:val="000E437B"/>
    <w:rsid w:val="000E4638"/>
    <w:rsid w:val="000E4C06"/>
    <w:rsid w:val="000E4C59"/>
    <w:rsid w:val="000E4DA3"/>
    <w:rsid w:val="000E4FF7"/>
    <w:rsid w:val="000E5085"/>
    <w:rsid w:val="000E5333"/>
    <w:rsid w:val="000E5518"/>
    <w:rsid w:val="000E57C0"/>
    <w:rsid w:val="000E5D54"/>
    <w:rsid w:val="000E5F5C"/>
    <w:rsid w:val="000E6358"/>
    <w:rsid w:val="000E6379"/>
    <w:rsid w:val="000E677A"/>
    <w:rsid w:val="000E69C9"/>
    <w:rsid w:val="000E6A4E"/>
    <w:rsid w:val="000E6A95"/>
    <w:rsid w:val="000E6F20"/>
    <w:rsid w:val="000E7032"/>
    <w:rsid w:val="000E7343"/>
    <w:rsid w:val="000E7716"/>
    <w:rsid w:val="000E7BDF"/>
    <w:rsid w:val="000E7CAB"/>
    <w:rsid w:val="000F0121"/>
    <w:rsid w:val="000F0144"/>
    <w:rsid w:val="000F025A"/>
    <w:rsid w:val="000F07C1"/>
    <w:rsid w:val="000F094A"/>
    <w:rsid w:val="000F0AB5"/>
    <w:rsid w:val="000F1166"/>
    <w:rsid w:val="000F142C"/>
    <w:rsid w:val="000F160B"/>
    <w:rsid w:val="000F1879"/>
    <w:rsid w:val="000F1A2A"/>
    <w:rsid w:val="000F1DA3"/>
    <w:rsid w:val="000F1EAC"/>
    <w:rsid w:val="000F1F77"/>
    <w:rsid w:val="000F21B5"/>
    <w:rsid w:val="000F2821"/>
    <w:rsid w:val="000F2830"/>
    <w:rsid w:val="000F2972"/>
    <w:rsid w:val="000F2BFB"/>
    <w:rsid w:val="000F3213"/>
    <w:rsid w:val="000F33C5"/>
    <w:rsid w:val="000F351C"/>
    <w:rsid w:val="000F3A05"/>
    <w:rsid w:val="000F46EB"/>
    <w:rsid w:val="000F490C"/>
    <w:rsid w:val="000F4DF0"/>
    <w:rsid w:val="000F4FF6"/>
    <w:rsid w:val="000F52C8"/>
    <w:rsid w:val="000F537B"/>
    <w:rsid w:val="000F571D"/>
    <w:rsid w:val="000F6F74"/>
    <w:rsid w:val="000F73E5"/>
    <w:rsid w:val="000F751C"/>
    <w:rsid w:val="000F7641"/>
    <w:rsid w:val="000F7707"/>
    <w:rsid w:val="000F7D69"/>
    <w:rsid w:val="001000C1"/>
    <w:rsid w:val="0010050F"/>
    <w:rsid w:val="00100ABE"/>
    <w:rsid w:val="00100ADA"/>
    <w:rsid w:val="00100E30"/>
    <w:rsid w:val="00101041"/>
    <w:rsid w:val="001015D7"/>
    <w:rsid w:val="00101625"/>
    <w:rsid w:val="001019BA"/>
    <w:rsid w:val="00101A1E"/>
    <w:rsid w:val="0010237B"/>
    <w:rsid w:val="00102507"/>
    <w:rsid w:val="00102688"/>
    <w:rsid w:val="00102A0D"/>
    <w:rsid w:val="00102A22"/>
    <w:rsid w:val="00102ABD"/>
    <w:rsid w:val="00102C87"/>
    <w:rsid w:val="00102CE3"/>
    <w:rsid w:val="00102D85"/>
    <w:rsid w:val="00102DC1"/>
    <w:rsid w:val="00102DD0"/>
    <w:rsid w:val="001034BB"/>
    <w:rsid w:val="0010357F"/>
    <w:rsid w:val="001035DE"/>
    <w:rsid w:val="00103B53"/>
    <w:rsid w:val="00103BBF"/>
    <w:rsid w:val="00103D54"/>
    <w:rsid w:val="00103D85"/>
    <w:rsid w:val="00103DB0"/>
    <w:rsid w:val="00103E7D"/>
    <w:rsid w:val="00103F4C"/>
    <w:rsid w:val="00104232"/>
    <w:rsid w:val="0010448B"/>
    <w:rsid w:val="0010448E"/>
    <w:rsid w:val="00104965"/>
    <w:rsid w:val="00104BEC"/>
    <w:rsid w:val="001053D6"/>
    <w:rsid w:val="001058B5"/>
    <w:rsid w:val="00105B08"/>
    <w:rsid w:val="00106253"/>
    <w:rsid w:val="001065F6"/>
    <w:rsid w:val="001066BD"/>
    <w:rsid w:val="00106BFF"/>
    <w:rsid w:val="00106D98"/>
    <w:rsid w:val="00106E6E"/>
    <w:rsid w:val="00107250"/>
    <w:rsid w:val="0010742C"/>
    <w:rsid w:val="00107557"/>
    <w:rsid w:val="001076B3"/>
    <w:rsid w:val="0011003E"/>
    <w:rsid w:val="0011088D"/>
    <w:rsid w:val="00110B43"/>
    <w:rsid w:val="00110F76"/>
    <w:rsid w:val="00110F89"/>
    <w:rsid w:val="0011139A"/>
    <w:rsid w:val="001116DF"/>
    <w:rsid w:val="001116EC"/>
    <w:rsid w:val="00111727"/>
    <w:rsid w:val="0011176E"/>
    <w:rsid w:val="001117E9"/>
    <w:rsid w:val="001120ED"/>
    <w:rsid w:val="001124D1"/>
    <w:rsid w:val="001128D2"/>
    <w:rsid w:val="00112A28"/>
    <w:rsid w:val="00112BB9"/>
    <w:rsid w:val="00112D0B"/>
    <w:rsid w:val="00113469"/>
    <w:rsid w:val="001137D8"/>
    <w:rsid w:val="00113980"/>
    <w:rsid w:val="00113A5C"/>
    <w:rsid w:val="00113E25"/>
    <w:rsid w:val="001143F8"/>
    <w:rsid w:val="001149DF"/>
    <w:rsid w:val="00114A2F"/>
    <w:rsid w:val="00114E12"/>
    <w:rsid w:val="00115182"/>
    <w:rsid w:val="00115E1D"/>
    <w:rsid w:val="00115F71"/>
    <w:rsid w:val="00116101"/>
    <w:rsid w:val="001162EB"/>
    <w:rsid w:val="001163BF"/>
    <w:rsid w:val="00116818"/>
    <w:rsid w:val="00117257"/>
    <w:rsid w:val="0011735D"/>
    <w:rsid w:val="001174E7"/>
    <w:rsid w:val="00117B73"/>
    <w:rsid w:val="00117D48"/>
    <w:rsid w:val="0012013E"/>
    <w:rsid w:val="001209F6"/>
    <w:rsid w:val="00120B2D"/>
    <w:rsid w:val="00120DCB"/>
    <w:rsid w:val="0012103F"/>
    <w:rsid w:val="00121055"/>
    <w:rsid w:val="001210B4"/>
    <w:rsid w:val="001211CB"/>
    <w:rsid w:val="00121623"/>
    <w:rsid w:val="00121757"/>
    <w:rsid w:val="00121B4E"/>
    <w:rsid w:val="00121D5D"/>
    <w:rsid w:val="00121FD5"/>
    <w:rsid w:val="00122016"/>
    <w:rsid w:val="00122A15"/>
    <w:rsid w:val="00122CBF"/>
    <w:rsid w:val="00123041"/>
    <w:rsid w:val="00123236"/>
    <w:rsid w:val="0012326C"/>
    <w:rsid w:val="00123540"/>
    <w:rsid w:val="00123B27"/>
    <w:rsid w:val="00123BAC"/>
    <w:rsid w:val="00123EE0"/>
    <w:rsid w:val="00124692"/>
    <w:rsid w:val="00124BB1"/>
    <w:rsid w:val="00124CCE"/>
    <w:rsid w:val="00124E9A"/>
    <w:rsid w:val="0012524D"/>
    <w:rsid w:val="001253FF"/>
    <w:rsid w:val="00125637"/>
    <w:rsid w:val="001259B1"/>
    <w:rsid w:val="00125A07"/>
    <w:rsid w:val="00125D30"/>
    <w:rsid w:val="00126576"/>
    <w:rsid w:val="0012694E"/>
    <w:rsid w:val="00126B16"/>
    <w:rsid w:val="00126BC5"/>
    <w:rsid w:val="00126FB0"/>
    <w:rsid w:val="00126FC5"/>
    <w:rsid w:val="00127209"/>
    <w:rsid w:val="00127449"/>
    <w:rsid w:val="001275F4"/>
    <w:rsid w:val="00127833"/>
    <w:rsid w:val="00127BD3"/>
    <w:rsid w:val="00127E23"/>
    <w:rsid w:val="00127E37"/>
    <w:rsid w:val="00130FF9"/>
    <w:rsid w:val="00131104"/>
    <w:rsid w:val="00131139"/>
    <w:rsid w:val="0013121D"/>
    <w:rsid w:val="00131321"/>
    <w:rsid w:val="001314BC"/>
    <w:rsid w:val="0013179C"/>
    <w:rsid w:val="00131B43"/>
    <w:rsid w:val="00131C21"/>
    <w:rsid w:val="00131E72"/>
    <w:rsid w:val="00131E9D"/>
    <w:rsid w:val="001323D9"/>
    <w:rsid w:val="001323E8"/>
    <w:rsid w:val="00132594"/>
    <w:rsid w:val="00132AC2"/>
    <w:rsid w:val="00132B2A"/>
    <w:rsid w:val="00132EC8"/>
    <w:rsid w:val="00133153"/>
    <w:rsid w:val="00133162"/>
    <w:rsid w:val="00133617"/>
    <w:rsid w:val="00133AEC"/>
    <w:rsid w:val="00133B6B"/>
    <w:rsid w:val="00133C48"/>
    <w:rsid w:val="00133CC2"/>
    <w:rsid w:val="00133E9D"/>
    <w:rsid w:val="00133EB4"/>
    <w:rsid w:val="00133F46"/>
    <w:rsid w:val="00134234"/>
    <w:rsid w:val="001349BA"/>
    <w:rsid w:val="0013501F"/>
    <w:rsid w:val="001350AD"/>
    <w:rsid w:val="0013520A"/>
    <w:rsid w:val="00135528"/>
    <w:rsid w:val="00135629"/>
    <w:rsid w:val="00135CE3"/>
    <w:rsid w:val="00135FC5"/>
    <w:rsid w:val="001360FF"/>
    <w:rsid w:val="00136293"/>
    <w:rsid w:val="001364C2"/>
    <w:rsid w:val="00136737"/>
    <w:rsid w:val="0013693E"/>
    <w:rsid w:val="00136ABD"/>
    <w:rsid w:val="00136C4C"/>
    <w:rsid w:val="00136DA4"/>
    <w:rsid w:val="00136FB1"/>
    <w:rsid w:val="001373C6"/>
    <w:rsid w:val="001375DC"/>
    <w:rsid w:val="001376B2"/>
    <w:rsid w:val="001377A8"/>
    <w:rsid w:val="00137970"/>
    <w:rsid w:val="00137C04"/>
    <w:rsid w:val="00137F43"/>
    <w:rsid w:val="0014093F"/>
    <w:rsid w:val="00140F2E"/>
    <w:rsid w:val="00140F83"/>
    <w:rsid w:val="00141044"/>
    <w:rsid w:val="00141399"/>
    <w:rsid w:val="00141B6B"/>
    <w:rsid w:val="00141CE6"/>
    <w:rsid w:val="00141D79"/>
    <w:rsid w:val="00142248"/>
    <w:rsid w:val="00142F10"/>
    <w:rsid w:val="001430FE"/>
    <w:rsid w:val="0014313D"/>
    <w:rsid w:val="001433E7"/>
    <w:rsid w:val="00143588"/>
    <w:rsid w:val="0014363F"/>
    <w:rsid w:val="001436A6"/>
    <w:rsid w:val="001436C4"/>
    <w:rsid w:val="00143BDF"/>
    <w:rsid w:val="00143D1F"/>
    <w:rsid w:val="00143E28"/>
    <w:rsid w:val="0014417D"/>
    <w:rsid w:val="00144228"/>
    <w:rsid w:val="0014475D"/>
    <w:rsid w:val="00144807"/>
    <w:rsid w:val="00145401"/>
    <w:rsid w:val="00145501"/>
    <w:rsid w:val="001455EC"/>
    <w:rsid w:val="00145E9C"/>
    <w:rsid w:val="00145F1C"/>
    <w:rsid w:val="00146320"/>
    <w:rsid w:val="0014651D"/>
    <w:rsid w:val="00146903"/>
    <w:rsid w:val="00146B6F"/>
    <w:rsid w:val="00146BF8"/>
    <w:rsid w:val="00146DCB"/>
    <w:rsid w:val="00146EA5"/>
    <w:rsid w:val="00147446"/>
    <w:rsid w:val="001478B9"/>
    <w:rsid w:val="00147FA0"/>
    <w:rsid w:val="00150446"/>
    <w:rsid w:val="00150582"/>
    <w:rsid w:val="001505C7"/>
    <w:rsid w:val="001506EA"/>
    <w:rsid w:val="00150919"/>
    <w:rsid w:val="0015099F"/>
    <w:rsid w:val="001509B0"/>
    <w:rsid w:val="00150ADA"/>
    <w:rsid w:val="00150B42"/>
    <w:rsid w:val="00150B8F"/>
    <w:rsid w:val="00150C76"/>
    <w:rsid w:val="00151161"/>
    <w:rsid w:val="001516C6"/>
    <w:rsid w:val="0015170E"/>
    <w:rsid w:val="00151968"/>
    <w:rsid w:val="00151AA7"/>
    <w:rsid w:val="00151B20"/>
    <w:rsid w:val="00151D42"/>
    <w:rsid w:val="0015265F"/>
    <w:rsid w:val="0015272C"/>
    <w:rsid w:val="00152CB2"/>
    <w:rsid w:val="00152E9E"/>
    <w:rsid w:val="0015317C"/>
    <w:rsid w:val="00153F9C"/>
    <w:rsid w:val="00154029"/>
    <w:rsid w:val="001541DB"/>
    <w:rsid w:val="00154F39"/>
    <w:rsid w:val="00155280"/>
    <w:rsid w:val="00155325"/>
    <w:rsid w:val="001554BE"/>
    <w:rsid w:val="00155A3E"/>
    <w:rsid w:val="00155EB4"/>
    <w:rsid w:val="001563B0"/>
    <w:rsid w:val="001568B4"/>
    <w:rsid w:val="00156D0E"/>
    <w:rsid w:val="00156E7D"/>
    <w:rsid w:val="00157554"/>
    <w:rsid w:val="00157D54"/>
    <w:rsid w:val="0016009D"/>
    <w:rsid w:val="0016024B"/>
    <w:rsid w:val="0016057C"/>
    <w:rsid w:val="00160726"/>
    <w:rsid w:val="0016094A"/>
    <w:rsid w:val="00160FFA"/>
    <w:rsid w:val="00161213"/>
    <w:rsid w:val="00161484"/>
    <w:rsid w:val="001616E1"/>
    <w:rsid w:val="001616E9"/>
    <w:rsid w:val="0016174C"/>
    <w:rsid w:val="0016184C"/>
    <w:rsid w:val="0016194A"/>
    <w:rsid w:val="00161F7D"/>
    <w:rsid w:val="0016206A"/>
    <w:rsid w:val="00162085"/>
    <w:rsid w:val="0016209D"/>
    <w:rsid w:val="00162193"/>
    <w:rsid w:val="00162282"/>
    <w:rsid w:val="001626D1"/>
    <w:rsid w:val="001626E6"/>
    <w:rsid w:val="00162B5F"/>
    <w:rsid w:val="00162D34"/>
    <w:rsid w:val="00162D76"/>
    <w:rsid w:val="00162E35"/>
    <w:rsid w:val="001631CB"/>
    <w:rsid w:val="001635E9"/>
    <w:rsid w:val="00163A56"/>
    <w:rsid w:val="00163F3A"/>
    <w:rsid w:val="00164324"/>
    <w:rsid w:val="001644B1"/>
    <w:rsid w:val="0016452A"/>
    <w:rsid w:val="0016453E"/>
    <w:rsid w:val="001647B2"/>
    <w:rsid w:val="0016524E"/>
    <w:rsid w:val="00165271"/>
    <w:rsid w:val="001652DC"/>
    <w:rsid w:val="0016549C"/>
    <w:rsid w:val="0016577E"/>
    <w:rsid w:val="0016594E"/>
    <w:rsid w:val="00165D90"/>
    <w:rsid w:val="001664D8"/>
    <w:rsid w:val="00166786"/>
    <w:rsid w:val="00166949"/>
    <w:rsid w:val="0016720F"/>
    <w:rsid w:val="0016731A"/>
    <w:rsid w:val="00167766"/>
    <w:rsid w:val="001677CA"/>
    <w:rsid w:val="00167ACB"/>
    <w:rsid w:val="00167C2F"/>
    <w:rsid w:val="00167DBA"/>
    <w:rsid w:val="001700DE"/>
    <w:rsid w:val="001702E4"/>
    <w:rsid w:val="001703A6"/>
    <w:rsid w:val="0017047B"/>
    <w:rsid w:val="0017075D"/>
    <w:rsid w:val="001707A0"/>
    <w:rsid w:val="001709C8"/>
    <w:rsid w:val="00170B0F"/>
    <w:rsid w:val="00170C6A"/>
    <w:rsid w:val="001710DF"/>
    <w:rsid w:val="0017133C"/>
    <w:rsid w:val="0017134D"/>
    <w:rsid w:val="001716A9"/>
    <w:rsid w:val="00171A17"/>
    <w:rsid w:val="00171A32"/>
    <w:rsid w:val="00171C37"/>
    <w:rsid w:val="001720AB"/>
    <w:rsid w:val="00172422"/>
    <w:rsid w:val="00172523"/>
    <w:rsid w:val="00172731"/>
    <w:rsid w:val="0017298E"/>
    <w:rsid w:val="00172F1F"/>
    <w:rsid w:val="001731F0"/>
    <w:rsid w:val="00173238"/>
    <w:rsid w:val="001732A3"/>
    <w:rsid w:val="00173889"/>
    <w:rsid w:val="001738B9"/>
    <w:rsid w:val="001738BB"/>
    <w:rsid w:val="00173927"/>
    <w:rsid w:val="0017392D"/>
    <w:rsid w:val="00173B87"/>
    <w:rsid w:val="00173C95"/>
    <w:rsid w:val="00174053"/>
    <w:rsid w:val="00174072"/>
    <w:rsid w:val="00174180"/>
    <w:rsid w:val="00174260"/>
    <w:rsid w:val="001744E0"/>
    <w:rsid w:val="00174A05"/>
    <w:rsid w:val="00174E02"/>
    <w:rsid w:val="00175449"/>
    <w:rsid w:val="001754E8"/>
    <w:rsid w:val="00175AB7"/>
    <w:rsid w:val="00175B3A"/>
    <w:rsid w:val="00175C49"/>
    <w:rsid w:val="00175E75"/>
    <w:rsid w:val="001767FC"/>
    <w:rsid w:val="0017690B"/>
    <w:rsid w:val="00176DF5"/>
    <w:rsid w:val="00177331"/>
    <w:rsid w:val="00177426"/>
    <w:rsid w:val="001774F4"/>
    <w:rsid w:val="001777E7"/>
    <w:rsid w:val="00177935"/>
    <w:rsid w:val="001801B0"/>
    <w:rsid w:val="00180432"/>
    <w:rsid w:val="001805FB"/>
    <w:rsid w:val="00180671"/>
    <w:rsid w:val="00180885"/>
    <w:rsid w:val="001808ED"/>
    <w:rsid w:val="00180AD8"/>
    <w:rsid w:val="00180B8A"/>
    <w:rsid w:val="00180C6E"/>
    <w:rsid w:val="001810AC"/>
    <w:rsid w:val="00181431"/>
    <w:rsid w:val="00181A80"/>
    <w:rsid w:val="00181DAC"/>
    <w:rsid w:val="00182215"/>
    <w:rsid w:val="001823CB"/>
    <w:rsid w:val="00182555"/>
    <w:rsid w:val="0018271F"/>
    <w:rsid w:val="00182AF7"/>
    <w:rsid w:val="00182F7E"/>
    <w:rsid w:val="00183ECF"/>
    <w:rsid w:val="00183FF1"/>
    <w:rsid w:val="001841DC"/>
    <w:rsid w:val="00184402"/>
    <w:rsid w:val="00184458"/>
    <w:rsid w:val="00185493"/>
    <w:rsid w:val="001854E3"/>
    <w:rsid w:val="00185A86"/>
    <w:rsid w:val="00185B49"/>
    <w:rsid w:val="00185FB8"/>
    <w:rsid w:val="0018675E"/>
    <w:rsid w:val="00186977"/>
    <w:rsid w:val="00186B33"/>
    <w:rsid w:val="001870E5"/>
    <w:rsid w:val="00187330"/>
    <w:rsid w:val="0018752F"/>
    <w:rsid w:val="00187693"/>
    <w:rsid w:val="001877E1"/>
    <w:rsid w:val="00187BDC"/>
    <w:rsid w:val="00187E59"/>
    <w:rsid w:val="00187E8C"/>
    <w:rsid w:val="001902C1"/>
    <w:rsid w:val="001904E0"/>
    <w:rsid w:val="001905D4"/>
    <w:rsid w:val="001908B2"/>
    <w:rsid w:val="00190906"/>
    <w:rsid w:val="00190A60"/>
    <w:rsid w:val="00190D91"/>
    <w:rsid w:val="00190F7D"/>
    <w:rsid w:val="00191104"/>
    <w:rsid w:val="001911CE"/>
    <w:rsid w:val="0019136D"/>
    <w:rsid w:val="001913B5"/>
    <w:rsid w:val="001918FB"/>
    <w:rsid w:val="00191928"/>
    <w:rsid w:val="00191B4E"/>
    <w:rsid w:val="00192030"/>
    <w:rsid w:val="001921E4"/>
    <w:rsid w:val="00192284"/>
    <w:rsid w:val="001924A1"/>
    <w:rsid w:val="00192504"/>
    <w:rsid w:val="001928E9"/>
    <w:rsid w:val="00192D14"/>
    <w:rsid w:val="00192D49"/>
    <w:rsid w:val="00192EAF"/>
    <w:rsid w:val="0019311E"/>
    <w:rsid w:val="001932BB"/>
    <w:rsid w:val="0019354E"/>
    <w:rsid w:val="00193725"/>
    <w:rsid w:val="00193CE3"/>
    <w:rsid w:val="00193D62"/>
    <w:rsid w:val="00193E88"/>
    <w:rsid w:val="00193F08"/>
    <w:rsid w:val="00193F88"/>
    <w:rsid w:val="001946A8"/>
    <w:rsid w:val="0019471D"/>
    <w:rsid w:val="0019485F"/>
    <w:rsid w:val="00194984"/>
    <w:rsid w:val="00195262"/>
    <w:rsid w:val="001963C1"/>
    <w:rsid w:val="0019665B"/>
    <w:rsid w:val="00196952"/>
    <w:rsid w:val="00196EBD"/>
    <w:rsid w:val="001971C8"/>
    <w:rsid w:val="00197225"/>
    <w:rsid w:val="001973C7"/>
    <w:rsid w:val="0019741D"/>
    <w:rsid w:val="001978B9"/>
    <w:rsid w:val="001978F6"/>
    <w:rsid w:val="00197A49"/>
    <w:rsid w:val="00197ACD"/>
    <w:rsid w:val="00197CEC"/>
    <w:rsid w:val="001A0369"/>
    <w:rsid w:val="001A0550"/>
    <w:rsid w:val="001A09A8"/>
    <w:rsid w:val="001A0F0E"/>
    <w:rsid w:val="001A0F83"/>
    <w:rsid w:val="001A1021"/>
    <w:rsid w:val="001A1147"/>
    <w:rsid w:val="001A1254"/>
    <w:rsid w:val="001A135A"/>
    <w:rsid w:val="001A1988"/>
    <w:rsid w:val="001A1BB3"/>
    <w:rsid w:val="001A1CD6"/>
    <w:rsid w:val="001A2220"/>
    <w:rsid w:val="001A238F"/>
    <w:rsid w:val="001A257F"/>
    <w:rsid w:val="001A2D8C"/>
    <w:rsid w:val="001A2DFD"/>
    <w:rsid w:val="001A3059"/>
    <w:rsid w:val="001A36DA"/>
    <w:rsid w:val="001A36F9"/>
    <w:rsid w:val="001A370F"/>
    <w:rsid w:val="001A3889"/>
    <w:rsid w:val="001A3B90"/>
    <w:rsid w:val="001A4DFA"/>
    <w:rsid w:val="001A5158"/>
    <w:rsid w:val="001A5169"/>
    <w:rsid w:val="001A51E3"/>
    <w:rsid w:val="001A53F9"/>
    <w:rsid w:val="001A5586"/>
    <w:rsid w:val="001A55EF"/>
    <w:rsid w:val="001A57BB"/>
    <w:rsid w:val="001A5D1F"/>
    <w:rsid w:val="001A5E55"/>
    <w:rsid w:val="001A5F60"/>
    <w:rsid w:val="001A60EB"/>
    <w:rsid w:val="001A6342"/>
    <w:rsid w:val="001A6908"/>
    <w:rsid w:val="001A73F4"/>
    <w:rsid w:val="001A7483"/>
    <w:rsid w:val="001A78B0"/>
    <w:rsid w:val="001A7D39"/>
    <w:rsid w:val="001B0001"/>
    <w:rsid w:val="001B0228"/>
    <w:rsid w:val="001B0577"/>
    <w:rsid w:val="001B0817"/>
    <w:rsid w:val="001B0E81"/>
    <w:rsid w:val="001B0F78"/>
    <w:rsid w:val="001B1074"/>
    <w:rsid w:val="001B1160"/>
    <w:rsid w:val="001B135D"/>
    <w:rsid w:val="001B22F1"/>
    <w:rsid w:val="001B251E"/>
    <w:rsid w:val="001B2E7F"/>
    <w:rsid w:val="001B34F6"/>
    <w:rsid w:val="001B365E"/>
    <w:rsid w:val="001B372B"/>
    <w:rsid w:val="001B3BE1"/>
    <w:rsid w:val="001B3CA1"/>
    <w:rsid w:val="001B3F91"/>
    <w:rsid w:val="001B3FB6"/>
    <w:rsid w:val="001B412B"/>
    <w:rsid w:val="001B4390"/>
    <w:rsid w:val="001B4394"/>
    <w:rsid w:val="001B44DA"/>
    <w:rsid w:val="001B453E"/>
    <w:rsid w:val="001B4791"/>
    <w:rsid w:val="001B495A"/>
    <w:rsid w:val="001B49F7"/>
    <w:rsid w:val="001B50F7"/>
    <w:rsid w:val="001B52B4"/>
    <w:rsid w:val="001B55A2"/>
    <w:rsid w:val="001B55E6"/>
    <w:rsid w:val="001B5807"/>
    <w:rsid w:val="001B5A83"/>
    <w:rsid w:val="001B5DDC"/>
    <w:rsid w:val="001B5F7F"/>
    <w:rsid w:val="001B6934"/>
    <w:rsid w:val="001B6CAE"/>
    <w:rsid w:val="001B6DF0"/>
    <w:rsid w:val="001B6EA5"/>
    <w:rsid w:val="001B710F"/>
    <w:rsid w:val="001B7318"/>
    <w:rsid w:val="001B765C"/>
    <w:rsid w:val="001B78E7"/>
    <w:rsid w:val="001B7907"/>
    <w:rsid w:val="001C004B"/>
    <w:rsid w:val="001C00DE"/>
    <w:rsid w:val="001C02AF"/>
    <w:rsid w:val="001C045A"/>
    <w:rsid w:val="001C128F"/>
    <w:rsid w:val="001C14D8"/>
    <w:rsid w:val="001C15DE"/>
    <w:rsid w:val="001C19E0"/>
    <w:rsid w:val="001C1B6C"/>
    <w:rsid w:val="001C1B9B"/>
    <w:rsid w:val="001C1C29"/>
    <w:rsid w:val="001C201D"/>
    <w:rsid w:val="001C217E"/>
    <w:rsid w:val="001C2419"/>
    <w:rsid w:val="001C24DD"/>
    <w:rsid w:val="001C25C4"/>
    <w:rsid w:val="001C2794"/>
    <w:rsid w:val="001C28BA"/>
    <w:rsid w:val="001C2925"/>
    <w:rsid w:val="001C2A55"/>
    <w:rsid w:val="001C2B20"/>
    <w:rsid w:val="001C2B6C"/>
    <w:rsid w:val="001C2BC6"/>
    <w:rsid w:val="001C3037"/>
    <w:rsid w:val="001C3193"/>
    <w:rsid w:val="001C31BA"/>
    <w:rsid w:val="001C378E"/>
    <w:rsid w:val="001C3816"/>
    <w:rsid w:val="001C38FE"/>
    <w:rsid w:val="001C3A21"/>
    <w:rsid w:val="001C3A95"/>
    <w:rsid w:val="001C3B1F"/>
    <w:rsid w:val="001C3E33"/>
    <w:rsid w:val="001C3E44"/>
    <w:rsid w:val="001C3E92"/>
    <w:rsid w:val="001C43D3"/>
    <w:rsid w:val="001C4425"/>
    <w:rsid w:val="001C4828"/>
    <w:rsid w:val="001C4DB4"/>
    <w:rsid w:val="001C514D"/>
    <w:rsid w:val="001C53AE"/>
    <w:rsid w:val="001C53CA"/>
    <w:rsid w:val="001C5556"/>
    <w:rsid w:val="001C55CD"/>
    <w:rsid w:val="001C56E9"/>
    <w:rsid w:val="001C5991"/>
    <w:rsid w:val="001C5A68"/>
    <w:rsid w:val="001C5FB2"/>
    <w:rsid w:val="001C5FF5"/>
    <w:rsid w:val="001C60C0"/>
    <w:rsid w:val="001C6108"/>
    <w:rsid w:val="001C628E"/>
    <w:rsid w:val="001C6388"/>
    <w:rsid w:val="001C6D1C"/>
    <w:rsid w:val="001C6DFB"/>
    <w:rsid w:val="001C7425"/>
    <w:rsid w:val="001C7559"/>
    <w:rsid w:val="001C7DE5"/>
    <w:rsid w:val="001C7F19"/>
    <w:rsid w:val="001D0133"/>
    <w:rsid w:val="001D0592"/>
    <w:rsid w:val="001D0723"/>
    <w:rsid w:val="001D0ADE"/>
    <w:rsid w:val="001D184B"/>
    <w:rsid w:val="001D1AC7"/>
    <w:rsid w:val="001D1BC3"/>
    <w:rsid w:val="001D2223"/>
    <w:rsid w:val="001D2235"/>
    <w:rsid w:val="001D279A"/>
    <w:rsid w:val="001D2964"/>
    <w:rsid w:val="001D2A16"/>
    <w:rsid w:val="001D36C8"/>
    <w:rsid w:val="001D376A"/>
    <w:rsid w:val="001D3A36"/>
    <w:rsid w:val="001D3FFE"/>
    <w:rsid w:val="001D44D3"/>
    <w:rsid w:val="001D44D4"/>
    <w:rsid w:val="001D4575"/>
    <w:rsid w:val="001D475D"/>
    <w:rsid w:val="001D48DC"/>
    <w:rsid w:val="001D4AAD"/>
    <w:rsid w:val="001D5142"/>
    <w:rsid w:val="001D5C3D"/>
    <w:rsid w:val="001D5D13"/>
    <w:rsid w:val="001D618A"/>
    <w:rsid w:val="001D6191"/>
    <w:rsid w:val="001D6397"/>
    <w:rsid w:val="001D6921"/>
    <w:rsid w:val="001D6DD1"/>
    <w:rsid w:val="001D70E3"/>
    <w:rsid w:val="001D7A5C"/>
    <w:rsid w:val="001D7CEB"/>
    <w:rsid w:val="001E017C"/>
    <w:rsid w:val="001E01F1"/>
    <w:rsid w:val="001E0603"/>
    <w:rsid w:val="001E0995"/>
    <w:rsid w:val="001E0ABD"/>
    <w:rsid w:val="001E0E03"/>
    <w:rsid w:val="001E10E6"/>
    <w:rsid w:val="001E110A"/>
    <w:rsid w:val="001E1190"/>
    <w:rsid w:val="001E12C9"/>
    <w:rsid w:val="001E15E5"/>
    <w:rsid w:val="001E1740"/>
    <w:rsid w:val="001E1829"/>
    <w:rsid w:val="001E1A10"/>
    <w:rsid w:val="001E1C63"/>
    <w:rsid w:val="001E1E08"/>
    <w:rsid w:val="001E276F"/>
    <w:rsid w:val="001E2A68"/>
    <w:rsid w:val="001E3266"/>
    <w:rsid w:val="001E34AF"/>
    <w:rsid w:val="001E3672"/>
    <w:rsid w:val="001E37A5"/>
    <w:rsid w:val="001E37E1"/>
    <w:rsid w:val="001E389B"/>
    <w:rsid w:val="001E396F"/>
    <w:rsid w:val="001E40C7"/>
    <w:rsid w:val="001E4212"/>
    <w:rsid w:val="001E43B0"/>
    <w:rsid w:val="001E4BC0"/>
    <w:rsid w:val="001E532C"/>
    <w:rsid w:val="001E5541"/>
    <w:rsid w:val="001E5A43"/>
    <w:rsid w:val="001E5CED"/>
    <w:rsid w:val="001E5D32"/>
    <w:rsid w:val="001E5F94"/>
    <w:rsid w:val="001E63B6"/>
    <w:rsid w:val="001E6516"/>
    <w:rsid w:val="001E6C15"/>
    <w:rsid w:val="001E6C50"/>
    <w:rsid w:val="001E6D3F"/>
    <w:rsid w:val="001E6D43"/>
    <w:rsid w:val="001E728C"/>
    <w:rsid w:val="001E75C3"/>
    <w:rsid w:val="001E7B04"/>
    <w:rsid w:val="001E7E4E"/>
    <w:rsid w:val="001E7F9C"/>
    <w:rsid w:val="001E7FA0"/>
    <w:rsid w:val="001F015B"/>
    <w:rsid w:val="001F0259"/>
    <w:rsid w:val="001F0296"/>
    <w:rsid w:val="001F0773"/>
    <w:rsid w:val="001F09E4"/>
    <w:rsid w:val="001F0C08"/>
    <w:rsid w:val="001F1156"/>
    <w:rsid w:val="001F17B4"/>
    <w:rsid w:val="001F19C8"/>
    <w:rsid w:val="001F1A85"/>
    <w:rsid w:val="001F1AB1"/>
    <w:rsid w:val="001F2391"/>
    <w:rsid w:val="001F25A3"/>
    <w:rsid w:val="001F26A5"/>
    <w:rsid w:val="001F28C8"/>
    <w:rsid w:val="001F298F"/>
    <w:rsid w:val="001F2ADE"/>
    <w:rsid w:val="001F2CAC"/>
    <w:rsid w:val="001F2CCE"/>
    <w:rsid w:val="001F2E43"/>
    <w:rsid w:val="001F2FD7"/>
    <w:rsid w:val="001F3843"/>
    <w:rsid w:val="001F3CA4"/>
    <w:rsid w:val="001F3D2B"/>
    <w:rsid w:val="001F3E6F"/>
    <w:rsid w:val="001F4005"/>
    <w:rsid w:val="001F41CE"/>
    <w:rsid w:val="001F4488"/>
    <w:rsid w:val="001F4632"/>
    <w:rsid w:val="001F4797"/>
    <w:rsid w:val="001F47AE"/>
    <w:rsid w:val="001F4A26"/>
    <w:rsid w:val="001F4FD3"/>
    <w:rsid w:val="001F56AA"/>
    <w:rsid w:val="001F5A25"/>
    <w:rsid w:val="001F5E2D"/>
    <w:rsid w:val="001F5F09"/>
    <w:rsid w:val="001F61DE"/>
    <w:rsid w:val="001F6941"/>
    <w:rsid w:val="001F6EFE"/>
    <w:rsid w:val="001F6FE3"/>
    <w:rsid w:val="001F7080"/>
    <w:rsid w:val="001F72D4"/>
    <w:rsid w:val="001F749C"/>
    <w:rsid w:val="001F765D"/>
    <w:rsid w:val="001F78F8"/>
    <w:rsid w:val="001F7B03"/>
    <w:rsid w:val="001F7B25"/>
    <w:rsid w:val="001F7B47"/>
    <w:rsid w:val="0020018E"/>
    <w:rsid w:val="0020034E"/>
    <w:rsid w:val="00200441"/>
    <w:rsid w:val="0020074B"/>
    <w:rsid w:val="00200963"/>
    <w:rsid w:val="002009BC"/>
    <w:rsid w:val="00200B0D"/>
    <w:rsid w:val="00200FC7"/>
    <w:rsid w:val="0020104D"/>
    <w:rsid w:val="00201598"/>
    <w:rsid w:val="00202220"/>
    <w:rsid w:val="002023CD"/>
    <w:rsid w:val="002026DF"/>
    <w:rsid w:val="002027D6"/>
    <w:rsid w:val="00202B45"/>
    <w:rsid w:val="00202B63"/>
    <w:rsid w:val="00202F35"/>
    <w:rsid w:val="00202F88"/>
    <w:rsid w:val="002032ED"/>
    <w:rsid w:val="002033C8"/>
    <w:rsid w:val="0020383A"/>
    <w:rsid w:val="002045A0"/>
    <w:rsid w:val="002048A0"/>
    <w:rsid w:val="00204EAE"/>
    <w:rsid w:val="00205025"/>
    <w:rsid w:val="00205E63"/>
    <w:rsid w:val="00205E8F"/>
    <w:rsid w:val="00205ED2"/>
    <w:rsid w:val="00206C8D"/>
    <w:rsid w:val="00206E5A"/>
    <w:rsid w:val="002071E4"/>
    <w:rsid w:val="0020762A"/>
    <w:rsid w:val="00207B30"/>
    <w:rsid w:val="00207C5D"/>
    <w:rsid w:val="00207C5E"/>
    <w:rsid w:val="00207EBC"/>
    <w:rsid w:val="00207FDA"/>
    <w:rsid w:val="00210038"/>
    <w:rsid w:val="00210144"/>
    <w:rsid w:val="0021041E"/>
    <w:rsid w:val="0021052A"/>
    <w:rsid w:val="00210626"/>
    <w:rsid w:val="00210C92"/>
    <w:rsid w:val="00210FAC"/>
    <w:rsid w:val="00211014"/>
    <w:rsid w:val="002114A3"/>
    <w:rsid w:val="002118E6"/>
    <w:rsid w:val="0021197C"/>
    <w:rsid w:val="00211DA0"/>
    <w:rsid w:val="00212199"/>
    <w:rsid w:val="00212229"/>
    <w:rsid w:val="0021227E"/>
    <w:rsid w:val="002122E5"/>
    <w:rsid w:val="0021259D"/>
    <w:rsid w:val="00212731"/>
    <w:rsid w:val="00212C89"/>
    <w:rsid w:val="00213A54"/>
    <w:rsid w:val="00213C75"/>
    <w:rsid w:val="00213C82"/>
    <w:rsid w:val="00213CF0"/>
    <w:rsid w:val="00213EEA"/>
    <w:rsid w:val="00213F70"/>
    <w:rsid w:val="00214428"/>
    <w:rsid w:val="0021449A"/>
    <w:rsid w:val="002147A7"/>
    <w:rsid w:val="002150C3"/>
    <w:rsid w:val="002154A8"/>
    <w:rsid w:val="00215786"/>
    <w:rsid w:val="0021590F"/>
    <w:rsid w:val="00215960"/>
    <w:rsid w:val="002159F3"/>
    <w:rsid w:val="00215FB9"/>
    <w:rsid w:val="00215FE8"/>
    <w:rsid w:val="002161F7"/>
    <w:rsid w:val="002163D4"/>
    <w:rsid w:val="002168DA"/>
    <w:rsid w:val="00216B92"/>
    <w:rsid w:val="00216E24"/>
    <w:rsid w:val="00216F12"/>
    <w:rsid w:val="00217033"/>
    <w:rsid w:val="00217101"/>
    <w:rsid w:val="002173EF"/>
    <w:rsid w:val="0021740F"/>
    <w:rsid w:val="0021757B"/>
    <w:rsid w:val="00217ADA"/>
    <w:rsid w:val="00217C7B"/>
    <w:rsid w:val="00217FB8"/>
    <w:rsid w:val="002202A6"/>
    <w:rsid w:val="00220635"/>
    <w:rsid w:val="002207E9"/>
    <w:rsid w:val="00220B43"/>
    <w:rsid w:val="00220C99"/>
    <w:rsid w:val="00220D40"/>
    <w:rsid w:val="00220EF4"/>
    <w:rsid w:val="002214C7"/>
    <w:rsid w:val="002214E2"/>
    <w:rsid w:val="00221582"/>
    <w:rsid w:val="00221669"/>
    <w:rsid w:val="00221B6E"/>
    <w:rsid w:val="00221C0B"/>
    <w:rsid w:val="0022201D"/>
    <w:rsid w:val="0022251E"/>
    <w:rsid w:val="002229C6"/>
    <w:rsid w:val="00222B4D"/>
    <w:rsid w:val="00222BF4"/>
    <w:rsid w:val="00222E1D"/>
    <w:rsid w:val="00223BCE"/>
    <w:rsid w:val="00223FC6"/>
    <w:rsid w:val="0022406A"/>
    <w:rsid w:val="0022409C"/>
    <w:rsid w:val="00224495"/>
    <w:rsid w:val="00224D8D"/>
    <w:rsid w:val="00224DBE"/>
    <w:rsid w:val="0022510B"/>
    <w:rsid w:val="00225E5E"/>
    <w:rsid w:val="00225EB4"/>
    <w:rsid w:val="00225F73"/>
    <w:rsid w:val="002267D1"/>
    <w:rsid w:val="00226845"/>
    <w:rsid w:val="00226C9C"/>
    <w:rsid w:val="00226CD1"/>
    <w:rsid w:val="00226FB8"/>
    <w:rsid w:val="00227469"/>
    <w:rsid w:val="00227774"/>
    <w:rsid w:val="00227819"/>
    <w:rsid w:val="00227A68"/>
    <w:rsid w:val="00227F05"/>
    <w:rsid w:val="0023002A"/>
    <w:rsid w:val="00230B48"/>
    <w:rsid w:val="00230CB7"/>
    <w:rsid w:val="00230CDD"/>
    <w:rsid w:val="00230E5C"/>
    <w:rsid w:val="00231236"/>
    <w:rsid w:val="00231258"/>
    <w:rsid w:val="002312B4"/>
    <w:rsid w:val="00231713"/>
    <w:rsid w:val="00231E91"/>
    <w:rsid w:val="0023213D"/>
    <w:rsid w:val="002324EF"/>
    <w:rsid w:val="00232BE2"/>
    <w:rsid w:val="00232F8F"/>
    <w:rsid w:val="00233242"/>
    <w:rsid w:val="00233366"/>
    <w:rsid w:val="00233C1D"/>
    <w:rsid w:val="00234214"/>
    <w:rsid w:val="002350DE"/>
    <w:rsid w:val="0023532A"/>
    <w:rsid w:val="002355E1"/>
    <w:rsid w:val="00235A77"/>
    <w:rsid w:val="00235BBF"/>
    <w:rsid w:val="00235E85"/>
    <w:rsid w:val="00236143"/>
    <w:rsid w:val="00236BCF"/>
    <w:rsid w:val="00236FFA"/>
    <w:rsid w:val="0023731C"/>
    <w:rsid w:val="0023741A"/>
    <w:rsid w:val="00237586"/>
    <w:rsid w:val="0023797E"/>
    <w:rsid w:val="00237FA8"/>
    <w:rsid w:val="002405EE"/>
    <w:rsid w:val="00240621"/>
    <w:rsid w:val="00240834"/>
    <w:rsid w:val="002408C1"/>
    <w:rsid w:val="0024092E"/>
    <w:rsid w:val="00240A32"/>
    <w:rsid w:val="00240EA7"/>
    <w:rsid w:val="00240EAE"/>
    <w:rsid w:val="00241058"/>
    <w:rsid w:val="0024121F"/>
    <w:rsid w:val="00241AF6"/>
    <w:rsid w:val="00241C9E"/>
    <w:rsid w:val="00241DBC"/>
    <w:rsid w:val="0024233D"/>
    <w:rsid w:val="002425F8"/>
    <w:rsid w:val="00243094"/>
    <w:rsid w:val="0024368E"/>
    <w:rsid w:val="00243744"/>
    <w:rsid w:val="0024375A"/>
    <w:rsid w:val="00243A0D"/>
    <w:rsid w:val="002441D2"/>
    <w:rsid w:val="0024468E"/>
    <w:rsid w:val="00245148"/>
    <w:rsid w:val="0024526B"/>
    <w:rsid w:val="0024535A"/>
    <w:rsid w:val="002454A2"/>
    <w:rsid w:val="0024562B"/>
    <w:rsid w:val="00245B1A"/>
    <w:rsid w:val="00245E6F"/>
    <w:rsid w:val="00246112"/>
    <w:rsid w:val="00246557"/>
    <w:rsid w:val="002468F6"/>
    <w:rsid w:val="00246CC1"/>
    <w:rsid w:val="00246E98"/>
    <w:rsid w:val="00247051"/>
    <w:rsid w:val="00247580"/>
    <w:rsid w:val="0024759F"/>
    <w:rsid w:val="00247812"/>
    <w:rsid w:val="002478F7"/>
    <w:rsid w:val="00247AC6"/>
    <w:rsid w:val="00247B5A"/>
    <w:rsid w:val="002506E2"/>
    <w:rsid w:val="00250795"/>
    <w:rsid w:val="002509F9"/>
    <w:rsid w:val="0025106C"/>
    <w:rsid w:val="002512FF"/>
    <w:rsid w:val="00251307"/>
    <w:rsid w:val="00251358"/>
    <w:rsid w:val="0025140C"/>
    <w:rsid w:val="00251665"/>
    <w:rsid w:val="00251834"/>
    <w:rsid w:val="002518DC"/>
    <w:rsid w:val="00251917"/>
    <w:rsid w:val="00251DDC"/>
    <w:rsid w:val="0025216F"/>
    <w:rsid w:val="002521E3"/>
    <w:rsid w:val="00252306"/>
    <w:rsid w:val="00252657"/>
    <w:rsid w:val="0025272B"/>
    <w:rsid w:val="002527CC"/>
    <w:rsid w:val="002529FF"/>
    <w:rsid w:val="0025300B"/>
    <w:rsid w:val="002532F0"/>
    <w:rsid w:val="00253700"/>
    <w:rsid w:val="002537C4"/>
    <w:rsid w:val="00253DD3"/>
    <w:rsid w:val="002545B2"/>
    <w:rsid w:val="002546FD"/>
    <w:rsid w:val="0025489A"/>
    <w:rsid w:val="002548E9"/>
    <w:rsid w:val="00254C64"/>
    <w:rsid w:val="00254E30"/>
    <w:rsid w:val="00254F13"/>
    <w:rsid w:val="0025550D"/>
    <w:rsid w:val="0025588B"/>
    <w:rsid w:val="00255989"/>
    <w:rsid w:val="00256159"/>
    <w:rsid w:val="002563B9"/>
    <w:rsid w:val="002564C8"/>
    <w:rsid w:val="0025655A"/>
    <w:rsid w:val="00256D58"/>
    <w:rsid w:val="002577C1"/>
    <w:rsid w:val="002579F4"/>
    <w:rsid w:val="00257CF7"/>
    <w:rsid w:val="00257E0D"/>
    <w:rsid w:val="00257E67"/>
    <w:rsid w:val="002600B4"/>
    <w:rsid w:val="00260180"/>
    <w:rsid w:val="0026066D"/>
    <w:rsid w:val="00260BB8"/>
    <w:rsid w:val="00261904"/>
    <w:rsid w:val="00261B35"/>
    <w:rsid w:val="00261BB6"/>
    <w:rsid w:val="00261D23"/>
    <w:rsid w:val="0026202D"/>
    <w:rsid w:val="00262275"/>
    <w:rsid w:val="002622C5"/>
    <w:rsid w:val="00262406"/>
    <w:rsid w:val="0026272A"/>
    <w:rsid w:val="002627F6"/>
    <w:rsid w:val="00262827"/>
    <w:rsid w:val="002628EC"/>
    <w:rsid w:val="00262B1D"/>
    <w:rsid w:val="00262EF7"/>
    <w:rsid w:val="00262F8B"/>
    <w:rsid w:val="002635AE"/>
    <w:rsid w:val="00263B81"/>
    <w:rsid w:val="00263BB2"/>
    <w:rsid w:val="00263D46"/>
    <w:rsid w:val="002640B0"/>
    <w:rsid w:val="002643FB"/>
    <w:rsid w:val="002647D2"/>
    <w:rsid w:val="00264A95"/>
    <w:rsid w:val="00264D30"/>
    <w:rsid w:val="00264DCD"/>
    <w:rsid w:val="00265115"/>
    <w:rsid w:val="0026594F"/>
    <w:rsid w:val="00265B3E"/>
    <w:rsid w:val="00265BEF"/>
    <w:rsid w:val="00265D91"/>
    <w:rsid w:val="00265DF6"/>
    <w:rsid w:val="002660E3"/>
    <w:rsid w:val="00266544"/>
    <w:rsid w:val="00266573"/>
    <w:rsid w:val="002665D5"/>
    <w:rsid w:val="002668D7"/>
    <w:rsid w:val="002668F0"/>
    <w:rsid w:val="00266B2F"/>
    <w:rsid w:val="00267622"/>
    <w:rsid w:val="00267660"/>
    <w:rsid w:val="002676CB"/>
    <w:rsid w:val="00267739"/>
    <w:rsid w:val="0027014F"/>
    <w:rsid w:val="002703C8"/>
    <w:rsid w:val="00270750"/>
    <w:rsid w:val="00270A9D"/>
    <w:rsid w:val="00270D49"/>
    <w:rsid w:val="00270E70"/>
    <w:rsid w:val="00271302"/>
    <w:rsid w:val="00271770"/>
    <w:rsid w:val="00271C0A"/>
    <w:rsid w:val="00271D2B"/>
    <w:rsid w:val="00271DF9"/>
    <w:rsid w:val="00272538"/>
    <w:rsid w:val="00272746"/>
    <w:rsid w:val="002727AC"/>
    <w:rsid w:val="00272B41"/>
    <w:rsid w:val="00272B80"/>
    <w:rsid w:val="00272DDA"/>
    <w:rsid w:val="00272F4F"/>
    <w:rsid w:val="002730FA"/>
    <w:rsid w:val="002731ED"/>
    <w:rsid w:val="0027327E"/>
    <w:rsid w:val="00273990"/>
    <w:rsid w:val="002740FB"/>
    <w:rsid w:val="00274605"/>
    <w:rsid w:val="002746B6"/>
    <w:rsid w:val="00274AFA"/>
    <w:rsid w:val="00275220"/>
    <w:rsid w:val="0027527A"/>
    <w:rsid w:val="002754B5"/>
    <w:rsid w:val="00275531"/>
    <w:rsid w:val="00275537"/>
    <w:rsid w:val="002756D9"/>
    <w:rsid w:val="00275BD6"/>
    <w:rsid w:val="00275E14"/>
    <w:rsid w:val="0027660C"/>
    <w:rsid w:val="0027696A"/>
    <w:rsid w:val="00276A86"/>
    <w:rsid w:val="00276C9E"/>
    <w:rsid w:val="00276EEB"/>
    <w:rsid w:val="0027725A"/>
    <w:rsid w:val="002772F0"/>
    <w:rsid w:val="002774D7"/>
    <w:rsid w:val="00277713"/>
    <w:rsid w:val="00277938"/>
    <w:rsid w:val="00277979"/>
    <w:rsid w:val="002779FB"/>
    <w:rsid w:val="00277B65"/>
    <w:rsid w:val="00280182"/>
    <w:rsid w:val="0028049E"/>
    <w:rsid w:val="002806A9"/>
    <w:rsid w:val="00280B1B"/>
    <w:rsid w:val="0028142A"/>
    <w:rsid w:val="0028157B"/>
    <w:rsid w:val="00281895"/>
    <w:rsid w:val="00281DAA"/>
    <w:rsid w:val="00282627"/>
    <w:rsid w:val="00282804"/>
    <w:rsid w:val="002828EF"/>
    <w:rsid w:val="00282D4B"/>
    <w:rsid w:val="00282E06"/>
    <w:rsid w:val="00282E18"/>
    <w:rsid w:val="00282ED4"/>
    <w:rsid w:val="002830A2"/>
    <w:rsid w:val="002834E9"/>
    <w:rsid w:val="00283628"/>
    <w:rsid w:val="00283BA7"/>
    <w:rsid w:val="00283F7F"/>
    <w:rsid w:val="00284286"/>
    <w:rsid w:val="00284680"/>
    <w:rsid w:val="002849B6"/>
    <w:rsid w:val="00284F04"/>
    <w:rsid w:val="0028551F"/>
    <w:rsid w:val="002856DB"/>
    <w:rsid w:val="002859CA"/>
    <w:rsid w:val="00285AB3"/>
    <w:rsid w:val="00285C9B"/>
    <w:rsid w:val="00285F17"/>
    <w:rsid w:val="00285F39"/>
    <w:rsid w:val="00285FD0"/>
    <w:rsid w:val="002860F4"/>
    <w:rsid w:val="002861A5"/>
    <w:rsid w:val="002862A8"/>
    <w:rsid w:val="00286B24"/>
    <w:rsid w:val="00286B92"/>
    <w:rsid w:val="00286DA0"/>
    <w:rsid w:val="00286DA1"/>
    <w:rsid w:val="00286DEF"/>
    <w:rsid w:val="00286FAB"/>
    <w:rsid w:val="00287292"/>
    <w:rsid w:val="0028743F"/>
    <w:rsid w:val="00287492"/>
    <w:rsid w:val="0028788D"/>
    <w:rsid w:val="00287D9E"/>
    <w:rsid w:val="00287E91"/>
    <w:rsid w:val="00290756"/>
    <w:rsid w:val="00290901"/>
    <w:rsid w:val="00290D90"/>
    <w:rsid w:val="002912F3"/>
    <w:rsid w:val="00291757"/>
    <w:rsid w:val="002919F3"/>
    <w:rsid w:val="00291A25"/>
    <w:rsid w:val="00291F03"/>
    <w:rsid w:val="00291F3A"/>
    <w:rsid w:val="00291F4C"/>
    <w:rsid w:val="0029228C"/>
    <w:rsid w:val="0029230C"/>
    <w:rsid w:val="0029269B"/>
    <w:rsid w:val="002929F6"/>
    <w:rsid w:val="00292B1E"/>
    <w:rsid w:val="002930DF"/>
    <w:rsid w:val="00293A23"/>
    <w:rsid w:val="00293C87"/>
    <w:rsid w:val="00293DAE"/>
    <w:rsid w:val="00293E51"/>
    <w:rsid w:val="00294026"/>
    <w:rsid w:val="00294204"/>
    <w:rsid w:val="00294328"/>
    <w:rsid w:val="0029432C"/>
    <w:rsid w:val="0029440F"/>
    <w:rsid w:val="0029475B"/>
    <w:rsid w:val="00294E42"/>
    <w:rsid w:val="0029513B"/>
    <w:rsid w:val="00295221"/>
    <w:rsid w:val="00295539"/>
    <w:rsid w:val="002959EC"/>
    <w:rsid w:val="00295F0B"/>
    <w:rsid w:val="00295F15"/>
    <w:rsid w:val="00296C95"/>
    <w:rsid w:val="00296DC2"/>
    <w:rsid w:val="00296E13"/>
    <w:rsid w:val="0029708F"/>
    <w:rsid w:val="0029788D"/>
    <w:rsid w:val="0029789E"/>
    <w:rsid w:val="00297F8F"/>
    <w:rsid w:val="002A0747"/>
    <w:rsid w:val="002A0888"/>
    <w:rsid w:val="002A126A"/>
    <w:rsid w:val="002A129D"/>
    <w:rsid w:val="002A1384"/>
    <w:rsid w:val="002A13B8"/>
    <w:rsid w:val="002A16B1"/>
    <w:rsid w:val="002A1A98"/>
    <w:rsid w:val="002A1B98"/>
    <w:rsid w:val="002A237B"/>
    <w:rsid w:val="002A2630"/>
    <w:rsid w:val="002A265E"/>
    <w:rsid w:val="002A33B9"/>
    <w:rsid w:val="002A3984"/>
    <w:rsid w:val="002A39EF"/>
    <w:rsid w:val="002A4203"/>
    <w:rsid w:val="002A455E"/>
    <w:rsid w:val="002A45DF"/>
    <w:rsid w:val="002A4676"/>
    <w:rsid w:val="002A46F7"/>
    <w:rsid w:val="002A4842"/>
    <w:rsid w:val="002A4A75"/>
    <w:rsid w:val="002A4AED"/>
    <w:rsid w:val="002A4E84"/>
    <w:rsid w:val="002A5237"/>
    <w:rsid w:val="002A52C7"/>
    <w:rsid w:val="002A58B1"/>
    <w:rsid w:val="002A5962"/>
    <w:rsid w:val="002A5AD1"/>
    <w:rsid w:val="002A67BE"/>
    <w:rsid w:val="002A6A9B"/>
    <w:rsid w:val="002A6DBC"/>
    <w:rsid w:val="002A70E8"/>
    <w:rsid w:val="002A7146"/>
    <w:rsid w:val="002A7203"/>
    <w:rsid w:val="002A76FE"/>
    <w:rsid w:val="002A78FB"/>
    <w:rsid w:val="002A7C68"/>
    <w:rsid w:val="002A7D3A"/>
    <w:rsid w:val="002A7E1A"/>
    <w:rsid w:val="002A7E93"/>
    <w:rsid w:val="002A7FFB"/>
    <w:rsid w:val="002B0387"/>
    <w:rsid w:val="002B0728"/>
    <w:rsid w:val="002B073A"/>
    <w:rsid w:val="002B0798"/>
    <w:rsid w:val="002B089B"/>
    <w:rsid w:val="002B0B95"/>
    <w:rsid w:val="002B11BD"/>
    <w:rsid w:val="002B190A"/>
    <w:rsid w:val="002B1FF2"/>
    <w:rsid w:val="002B20C9"/>
    <w:rsid w:val="002B2256"/>
    <w:rsid w:val="002B24A8"/>
    <w:rsid w:val="002B27A6"/>
    <w:rsid w:val="002B292F"/>
    <w:rsid w:val="002B29E0"/>
    <w:rsid w:val="002B2D66"/>
    <w:rsid w:val="002B2D6C"/>
    <w:rsid w:val="002B337D"/>
    <w:rsid w:val="002B3420"/>
    <w:rsid w:val="002B388C"/>
    <w:rsid w:val="002B39E9"/>
    <w:rsid w:val="002B3B84"/>
    <w:rsid w:val="002B3FC2"/>
    <w:rsid w:val="002B4151"/>
    <w:rsid w:val="002B4AEB"/>
    <w:rsid w:val="002B4B04"/>
    <w:rsid w:val="002B4FAA"/>
    <w:rsid w:val="002B51CC"/>
    <w:rsid w:val="002B51ED"/>
    <w:rsid w:val="002B53B7"/>
    <w:rsid w:val="002B5490"/>
    <w:rsid w:val="002B54A1"/>
    <w:rsid w:val="002B55F7"/>
    <w:rsid w:val="002B5955"/>
    <w:rsid w:val="002B5CE9"/>
    <w:rsid w:val="002B5DA8"/>
    <w:rsid w:val="002B6365"/>
    <w:rsid w:val="002B688A"/>
    <w:rsid w:val="002B7015"/>
    <w:rsid w:val="002B7320"/>
    <w:rsid w:val="002B7447"/>
    <w:rsid w:val="002B7548"/>
    <w:rsid w:val="002B7AC4"/>
    <w:rsid w:val="002B7B0A"/>
    <w:rsid w:val="002B7C03"/>
    <w:rsid w:val="002C0026"/>
    <w:rsid w:val="002C0573"/>
    <w:rsid w:val="002C0603"/>
    <w:rsid w:val="002C0982"/>
    <w:rsid w:val="002C09BC"/>
    <w:rsid w:val="002C11C1"/>
    <w:rsid w:val="002C164B"/>
    <w:rsid w:val="002C16E2"/>
    <w:rsid w:val="002C1873"/>
    <w:rsid w:val="002C19C0"/>
    <w:rsid w:val="002C1D1F"/>
    <w:rsid w:val="002C214F"/>
    <w:rsid w:val="002C2626"/>
    <w:rsid w:val="002C2CF0"/>
    <w:rsid w:val="002C3039"/>
    <w:rsid w:val="002C338B"/>
    <w:rsid w:val="002C3456"/>
    <w:rsid w:val="002C36DD"/>
    <w:rsid w:val="002C378D"/>
    <w:rsid w:val="002C39D3"/>
    <w:rsid w:val="002C3CF7"/>
    <w:rsid w:val="002C41BB"/>
    <w:rsid w:val="002C424A"/>
    <w:rsid w:val="002C42D2"/>
    <w:rsid w:val="002C42D6"/>
    <w:rsid w:val="002C43E4"/>
    <w:rsid w:val="002C4D39"/>
    <w:rsid w:val="002C525D"/>
    <w:rsid w:val="002C5656"/>
    <w:rsid w:val="002C5C3C"/>
    <w:rsid w:val="002C5E57"/>
    <w:rsid w:val="002C6060"/>
    <w:rsid w:val="002C63F9"/>
    <w:rsid w:val="002C64C1"/>
    <w:rsid w:val="002C698A"/>
    <w:rsid w:val="002C6BA0"/>
    <w:rsid w:val="002C6D07"/>
    <w:rsid w:val="002C7076"/>
    <w:rsid w:val="002C7386"/>
    <w:rsid w:val="002C772B"/>
    <w:rsid w:val="002C79B5"/>
    <w:rsid w:val="002C7ED9"/>
    <w:rsid w:val="002D01C1"/>
    <w:rsid w:val="002D0383"/>
    <w:rsid w:val="002D04D7"/>
    <w:rsid w:val="002D0917"/>
    <w:rsid w:val="002D0D6C"/>
    <w:rsid w:val="002D1258"/>
    <w:rsid w:val="002D164C"/>
    <w:rsid w:val="002D18EA"/>
    <w:rsid w:val="002D1A86"/>
    <w:rsid w:val="002D1ABE"/>
    <w:rsid w:val="002D1B07"/>
    <w:rsid w:val="002D1BE3"/>
    <w:rsid w:val="002D1C5A"/>
    <w:rsid w:val="002D1D69"/>
    <w:rsid w:val="002D2241"/>
    <w:rsid w:val="002D2267"/>
    <w:rsid w:val="002D26BA"/>
    <w:rsid w:val="002D2AA4"/>
    <w:rsid w:val="002D2E0C"/>
    <w:rsid w:val="002D30C1"/>
    <w:rsid w:val="002D316E"/>
    <w:rsid w:val="002D317E"/>
    <w:rsid w:val="002D31A8"/>
    <w:rsid w:val="002D3938"/>
    <w:rsid w:val="002D3959"/>
    <w:rsid w:val="002D3987"/>
    <w:rsid w:val="002D399A"/>
    <w:rsid w:val="002D3C3B"/>
    <w:rsid w:val="002D3D48"/>
    <w:rsid w:val="002D3E13"/>
    <w:rsid w:val="002D3E16"/>
    <w:rsid w:val="002D3F38"/>
    <w:rsid w:val="002D4118"/>
    <w:rsid w:val="002D43D4"/>
    <w:rsid w:val="002D48D1"/>
    <w:rsid w:val="002D4CC4"/>
    <w:rsid w:val="002D4FFA"/>
    <w:rsid w:val="002D53CA"/>
    <w:rsid w:val="002D5529"/>
    <w:rsid w:val="002D575C"/>
    <w:rsid w:val="002D5776"/>
    <w:rsid w:val="002D5B41"/>
    <w:rsid w:val="002D5B63"/>
    <w:rsid w:val="002D5DA2"/>
    <w:rsid w:val="002D5DF6"/>
    <w:rsid w:val="002D6041"/>
    <w:rsid w:val="002D669D"/>
    <w:rsid w:val="002D683A"/>
    <w:rsid w:val="002D6913"/>
    <w:rsid w:val="002D6C86"/>
    <w:rsid w:val="002D6CDB"/>
    <w:rsid w:val="002D6D05"/>
    <w:rsid w:val="002D6F01"/>
    <w:rsid w:val="002D7106"/>
    <w:rsid w:val="002D713F"/>
    <w:rsid w:val="002D7376"/>
    <w:rsid w:val="002D7406"/>
    <w:rsid w:val="002D7F23"/>
    <w:rsid w:val="002E03A4"/>
    <w:rsid w:val="002E0A6D"/>
    <w:rsid w:val="002E0B22"/>
    <w:rsid w:val="002E0BB3"/>
    <w:rsid w:val="002E0E1F"/>
    <w:rsid w:val="002E10F3"/>
    <w:rsid w:val="002E19D8"/>
    <w:rsid w:val="002E1A6B"/>
    <w:rsid w:val="002E1B34"/>
    <w:rsid w:val="002E1C9F"/>
    <w:rsid w:val="002E1D86"/>
    <w:rsid w:val="002E23FD"/>
    <w:rsid w:val="002E2466"/>
    <w:rsid w:val="002E24BF"/>
    <w:rsid w:val="002E258E"/>
    <w:rsid w:val="002E2736"/>
    <w:rsid w:val="002E2C32"/>
    <w:rsid w:val="002E2E2D"/>
    <w:rsid w:val="002E2F60"/>
    <w:rsid w:val="002E307A"/>
    <w:rsid w:val="002E34CA"/>
    <w:rsid w:val="002E4109"/>
    <w:rsid w:val="002E4495"/>
    <w:rsid w:val="002E472C"/>
    <w:rsid w:val="002E493E"/>
    <w:rsid w:val="002E4C36"/>
    <w:rsid w:val="002E512E"/>
    <w:rsid w:val="002E58D1"/>
    <w:rsid w:val="002E5920"/>
    <w:rsid w:val="002E5A88"/>
    <w:rsid w:val="002E5C48"/>
    <w:rsid w:val="002E5C52"/>
    <w:rsid w:val="002E5F5A"/>
    <w:rsid w:val="002E61B3"/>
    <w:rsid w:val="002E627C"/>
    <w:rsid w:val="002E6343"/>
    <w:rsid w:val="002E65BC"/>
    <w:rsid w:val="002E667D"/>
    <w:rsid w:val="002E66A6"/>
    <w:rsid w:val="002E6823"/>
    <w:rsid w:val="002E6B0F"/>
    <w:rsid w:val="002E7092"/>
    <w:rsid w:val="002E72B7"/>
    <w:rsid w:val="002E7C25"/>
    <w:rsid w:val="002F00BA"/>
    <w:rsid w:val="002F01F6"/>
    <w:rsid w:val="002F03FA"/>
    <w:rsid w:val="002F0459"/>
    <w:rsid w:val="002F0541"/>
    <w:rsid w:val="002F0A0C"/>
    <w:rsid w:val="002F0F4D"/>
    <w:rsid w:val="002F1058"/>
    <w:rsid w:val="002F1493"/>
    <w:rsid w:val="002F1F43"/>
    <w:rsid w:val="002F2178"/>
    <w:rsid w:val="002F21F7"/>
    <w:rsid w:val="002F2398"/>
    <w:rsid w:val="002F281C"/>
    <w:rsid w:val="002F29A8"/>
    <w:rsid w:val="002F2CA2"/>
    <w:rsid w:val="002F2EED"/>
    <w:rsid w:val="002F2F7D"/>
    <w:rsid w:val="002F30F1"/>
    <w:rsid w:val="002F372D"/>
    <w:rsid w:val="002F3732"/>
    <w:rsid w:val="002F37F2"/>
    <w:rsid w:val="002F39EB"/>
    <w:rsid w:val="002F3EDC"/>
    <w:rsid w:val="002F40D8"/>
    <w:rsid w:val="002F4212"/>
    <w:rsid w:val="002F4703"/>
    <w:rsid w:val="002F4B4C"/>
    <w:rsid w:val="002F50DE"/>
    <w:rsid w:val="002F5124"/>
    <w:rsid w:val="002F521D"/>
    <w:rsid w:val="002F536E"/>
    <w:rsid w:val="002F57B5"/>
    <w:rsid w:val="002F5A6E"/>
    <w:rsid w:val="002F6615"/>
    <w:rsid w:val="002F6751"/>
    <w:rsid w:val="002F699A"/>
    <w:rsid w:val="002F6F07"/>
    <w:rsid w:val="002F6F4E"/>
    <w:rsid w:val="002F71BF"/>
    <w:rsid w:val="002F723C"/>
    <w:rsid w:val="002F75C0"/>
    <w:rsid w:val="002F7877"/>
    <w:rsid w:val="002F794E"/>
    <w:rsid w:val="002F798D"/>
    <w:rsid w:val="002F7A1F"/>
    <w:rsid w:val="002F7A62"/>
    <w:rsid w:val="00300131"/>
    <w:rsid w:val="00300729"/>
    <w:rsid w:val="00300BAD"/>
    <w:rsid w:val="00300C0A"/>
    <w:rsid w:val="00300E5F"/>
    <w:rsid w:val="0030155E"/>
    <w:rsid w:val="0030181F"/>
    <w:rsid w:val="00301895"/>
    <w:rsid w:val="00301CA7"/>
    <w:rsid w:val="00301D26"/>
    <w:rsid w:val="00301F72"/>
    <w:rsid w:val="00302067"/>
    <w:rsid w:val="003020CA"/>
    <w:rsid w:val="003026C1"/>
    <w:rsid w:val="003026DC"/>
    <w:rsid w:val="00302742"/>
    <w:rsid w:val="003029CD"/>
    <w:rsid w:val="00302B1E"/>
    <w:rsid w:val="00302BAE"/>
    <w:rsid w:val="00302E92"/>
    <w:rsid w:val="0030309E"/>
    <w:rsid w:val="00303274"/>
    <w:rsid w:val="00303556"/>
    <w:rsid w:val="0030357E"/>
    <w:rsid w:val="003035B3"/>
    <w:rsid w:val="003037E5"/>
    <w:rsid w:val="00303927"/>
    <w:rsid w:val="00303D02"/>
    <w:rsid w:val="003040B1"/>
    <w:rsid w:val="00304188"/>
    <w:rsid w:val="0030473F"/>
    <w:rsid w:val="00304896"/>
    <w:rsid w:val="00304A7F"/>
    <w:rsid w:val="00304B56"/>
    <w:rsid w:val="003051C6"/>
    <w:rsid w:val="003053CD"/>
    <w:rsid w:val="0030550E"/>
    <w:rsid w:val="003055CD"/>
    <w:rsid w:val="003059EE"/>
    <w:rsid w:val="00305A00"/>
    <w:rsid w:val="00305FA9"/>
    <w:rsid w:val="00306149"/>
    <w:rsid w:val="003064CD"/>
    <w:rsid w:val="00306939"/>
    <w:rsid w:val="00306AEC"/>
    <w:rsid w:val="00306D7A"/>
    <w:rsid w:val="00307061"/>
    <w:rsid w:val="003072C5"/>
    <w:rsid w:val="0030738E"/>
    <w:rsid w:val="00307865"/>
    <w:rsid w:val="0031010B"/>
    <w:rsid w:val="00310481"/>
    <w:rsid w:val="003108E2"/>
    <w:rsid w:val="003109E4"/>
    <w:rsid w:val="00310CCF"/>
    <w:rsid w:val="00310E48"/>
    <w:rsid w:val="00311180"/>
    <w:rsid w:val="0031118E"/>
    <w:rsid w:val="00311322"/>
    <w:rsid w:val="003115C1"/>
    <w:rsid w:val="00311631"/>
    <w:rsid w:val="00311633"/>
    <w:rsid w:val="0031178E"/>
    <w:rsid w:val="00311A51"/>
    <w:rsid w:val="00311D04"/>
    <w:rsid w:val="00311E92"/>
    <w:rsid w:val="003122AB"/>
    <w:rsid w:val="003125D1"/>
    <w:rsid w:val="00312AA7"/>
    <w:rsid w:val="00312C8F"/>
    <w:rsid w:val="00312E26"/>
    <w:rsid w:val="003131B5"/>
    <w:rsid w:val="0031359E"/>
    <w:rsid w:val="00313721"/>
    <w:rsid w:val="003137BB"/>
    <w:rsid w:val="00313EB7"/>
    <w:rsid w:val="00313F78"/>
    <w:rsid w:val="0031430F"/>
    <w:rsid w:val="003143FE"/>
    <w:rsid w:val="00314764"/>
    <w:rsid w:val="003149DB"/>
    <w:rsid w:val="0031548B"/>
    <w:rsid w:val="00315769"/>
    <w:rsid w:val="003158AA"/>
    <w:rsid w:val="003158E4"/>
    <w:rsid w:val="003158F4"/>
    <w:rsid w:val="00315AB5"/>
    <w:rsid w:val="00315B80"/>
    <w:rsid w:val="00315CB8"/>
    <w:rsid w:val="00315CBF"/>
    <w:rsid w:val="003160F3"/>
    <w:rsid w:val="003162DF"/>
    <w:rsid w:val="0031632B"/>
    <w:rsid w:val="00316B05"/>
    <w:rsid w:val="00316B48"/>
    <w:rsid w:val="00316C1D"/>
    <w:rsid w:val="00316C7E"/>
    <w:rsid w:val="003171F1"/>
    <w:rsid w:val="0031725A"/>
    <w:rsid w:val="003178B5"/>
    <w:rsid w:val="00317A5A"/>
    <w:rsid w:val="00317B89"/>
    <w:rsid w:val="00317FFD"/>
    <w:rsid w:val="0032023C"/>
    <w:rsid w:val="00320A14"/>
    <w:rsid w:val="00320B7C"/>
    <w:rsid w:val="00320E19"/>
    <w:rsid w:val="00320FA2"/>
    <w:rsid w:val="003210BA"/>
    <w:rsid w:val="0032113B"/>
    <w:rsid w:val="0032119C"/>
    <w:rsid w:val="003212F2"/>
    <w:rsid w:val="003213C5"/>
    <w:rsid w:val="0032146E"/>
    <w:rsid w:val="00321F55"/>
    <w:rsid w:val="00322433"/>
    <w:rsid w:val="003225DB"/>
    <w:rsid w:val="00322BA4"/>
    <w:rsid w:val="00322C10"/>
    <w:rsid w:val="00322D4A"/>
    <w:rsid w:val="00323953"/>
    <w:rsid w:val="0032406A"/>
    <w:rsid w:val="003241B8"/>
    <w:rsid w:val="003244F0"/>
    <w:rsid w:val="00324713"/>
    <w:rsid w:val="0032487F"/>
    <w:rsid w:val="00324ABC"/>
    <w:rsid w:val="00324AF1"/>
    <w:rsid w:val="00324AFA"/>
    <w:rsid w:val="00324D0B"/>
    <w:rsid w:val="00324EDD"/>
    <w:rsid w:val="003254F2"/>
    <w:rsid w:val="0032555C"/>
    <w:rsid w:val="00325BED"/>
    <w:rsid w:val="00325CF8"/>
    <w:rsid w:val="00325F27"/>
    <w:rsid w:val="00325F69"/>
    <w:rsid w:val="0032634B"/>
    <w:rsid w:val="00326395"/>
    <w:rsid w:val="0032666C"/>
    <w:rsid w:val="00326A12"/>
    <w:rsid w:val="00326FA6"/>
    <w:rsid w:val="00327A44"/>
    <w:rsid w:val="00327A93"/>
    <w:rsid w:val="00327D09"/>
    <w:rsid w:val="00327EF2"/>
    <w:rsid w:val="00330121"/>
    <w:rsid w:val="00330E8C"/>
    <w:rsid w:val="00330FFA"/>
    <w:rsid w:val="0033118F"/>
    <w:rsid w:val="00331403"/>
    <w:rsid w:val="003314B8"/>
    <w:rsid w:val="003316DD"/>
    <w:rsid w:val="003316E6"/>
    <w:rsid w:val="003316FE"/>
    <w:rsid w:val="003318EA"/>
    <w:rsid w:val="00331B6E"/>
    <w:rsid w:val="00331CC6"/>
    <w:rsid w:val="003321D2"/>
    <w:rsid w:val="0033221F"/>
    <w:rsid w:val="003325CD"/>
    <w:rsid w:val="00333391"/>
    <w:rsid w:val="00333676"/>
    <w:rsid w:val="003336B8"/>
    <w:rsid w:val="003336C1"/>
    <w:rsid w:val="0033375F"/>
    <w:rsid w:val="003338C8"/>
    <w:rsid w:val="003339DB"/>
    <w:rsid w:val="003339E3"/>
    <w:rsid w:val="00333AB0"/>
    <w:rsid w:val="00333D6A"/>
    <w:rsid w:val="003347D7"/>
    <w:rsid w:val="003347D9"/>
    <w:rsid w:val="00334B46"/>
    <w:rsid w:val="00334B55"/>
    <w:rsid w:val="00334CE8"/>
    <w:rsid w:val="00334EF4"/>
    <w:rsid w:val="00335766"/>
    <w:rsid w:val="0033598F"/>
    <w:rsid w:val="003359C7"/>
    <w:rsid w:val="00335A77"/>
    <w:rsid w:val="00335BC6"/>
    <w:rsid w:val="00335C91"/>
    <w:rsid w:val="003363A4"/>
    <w:rsid w:val="003367DB"/>
    <w:rsid w:val="00336A58"/>
    <w:rsid w:val="00336C71"/>
    <w:rsid w:val="0033715F"/>
    <w:rsid w:val="003372D1"/>
    <w:rsid w:val="003377CD"/>
    <w:rsid w:val="00337828"/>
    <w:rsid w:val="00337B77"/>
    <w:rsid w:val="003404AF"/>
    <w:rsid w:val="00340984"/>
    <w:rsid w:val="00340A2D"/>
    <w:rsid w:val="00340BEF"/>
    <w:rsid w:val="00340CD4"/>
    <w:rsid w:val="00340D51"/>
    <w:rsid w:val="003410AE"/>
    <w:rsid w:val="00341522"/>
    <w:rsid w:val="0034169A"/>
    <w:rsid w:val="003418BB"/>
    <w:rsid w:val="00341952"/>
    <w:rsid w:val="003419AC"/>
    <w:rsid w:val="003419AF"/>
    <w:rsid w:val="00341A09"/>
    <w:rsid w:val="00341AE7"/>
    <w:rsid w:val="00341D02"/>
    <w:rsid w:val="00342032"/>
    <w:rsid w:val="0034219B"/>
    <w:rsid w:val="003421DF"/>
    <w:rsid w:val="0034250C"/>
    <w:rsid w:val="00342839"/>
    <w:rsid w:val="00342927"/>
    <w:rsid w:val="00342A3A"/>
    <w:rsid w:val="00342AF4"/>
    <w:rsid w:val="00342C78"/>
    <w:rsid w:val="00342E29"/>
    <w:rsid w:val="00342FC6"/>
    <w:rsid w:val="003436F5"/>
    <w:rsid w:val="00343728"/>
    <w:rsid w:val="0034377F"/>
    <w:rsid w:val="003438C5"/>
    <w:rsid w:val="00343972"/>
    <w:rsid w:val="00343A0A"/>
    <w:rsid w:val="00343D53"/>
    <w:rsid w:val="003444A2"/>
    <w:rsid w:val="00344879"/>
    <w:rsid w:val="00344893"/>
    <w:rsid w:val="00344897"/>
    <w:rsid w:val="003448C7"/>
    <w:rsid w:val="0034565B"/>
    <w:rsid w:val="003456AF"/>
    <w:rsid w:val="003458BC"/>
    <w:rsid w:val="00345A6E"/>
    <w:rsid w:val="00345AF8"/>
    <w:rsid w:val="00345BB9"/>
    <w:rsid w:val="00345E2A"/>
    <w:rsid w:val="00345F5C"/>
    <w:rsid w:val="00346249"/>
    <w:rsid w:val="003465EF"/>
    <w:rsid w:val="0034666D"/>
    <w:rsid w:val="003468AA"/>
    <w:rsid w:val="003468E3"/>
    <w:rsid w:val="00346B89"/>
    <w:rsid w:val="00346D79"/>
    <w:rsid w:val="0034718C"/>
    <w:rsid w:val="003472AB"/>
    <w:rsid w:val="00347833"/>
    <w:rsid w:val="00347EBB"/>
    <w:rsid w:val="00350072"/>
    <w:rsid w:val="00350D43"/>
    <w:rsid w:val="0035158B"/>
    <w:rsid w:val="00351C18"/>
    <w:rsid w:val="00351C35"/>
    <w:rsid w:val="00351D66"/>
    <w:rsid w:val="00351F2E"/>
    <w:rsid w:val="003520A2"/>
    <w:rsid w:val="0035242F"/>
    <w:rsid w:val="00352B4E"/>
    <w:rsid w:val="00352D57"/>
    <w:rsid w:val="00353438"/>
    <w:rsid w:val="00353DF0"/>
    <w:rsid w:val="003540F1"/>
    <w:rsid w:val="003548FD"/>
    <w:rsid w:val="003549AA"/>
    <w:rsid w:val="00354AE1"/>
    <w:rsid w:val="00354E3A"/>
    <w:rsid w:val="00354F0E"/>
    <w:rsid w:val="00354F89"/>
    <w:rsid w:val="003550AF"/>
    <w:rsid w:val="003550FE"/>
    <w:rsid w:val="0035526D"/>
    <w:rsid w:val="00355282"/>
    <w:rsid w:val="00355610"/>
    <w:rsid w:val="0035573F"/>
    <w:rsid w:val="0035599E"/>
    <w:rsid w:val="00355A84"/>
    <w:rsid w:val="00355B6A"/>
    <w:rsid w:val="00355C84"/>
    <w:rsid w:val="0035621D"/>
    <w:rsid w:val="0035634D"/>
    <w:rsid w:val="0035682E"/>
    <w:rsid w:val="00356832"/>
    <w:rsid w:val="003568C8"/>
    <w:rsid w:val="00356AED"/>
    <w:rsid w:val="00356D48"/>
    <w:rsid w:val="00356ED9"/>
    <w:rsid w:val="00357467"/>
    <w:rsid w:val="003576FE"/>
    <w:rsid w:val="00357718"/>
    <w:rsid w:val="00357C5C"/>
    <w:rsid w:val="00357DDA"/>
    <w:rsid w:val="00357E4D"/>
    <w:rsid w:val="003602EE"/>
    <w:rsid w:val="003604A9"/>
    <w:rsid w:val="0036074A"/>
    <w:rsid w:val="00360BBF"/>
    <w:rsid w:val="00361118"/>
    <w:rsid w:val="003613BC"/>
    <w:rsid w:val="003613EC"/>
    <w:rsid w:val="00361BDA"/>
    <w:rsid w:val="00361CD5"/>
    <w:rsid w:val="0036209F"/>
    <w:rsid w:val="00362823"/>
    <w:rsid w:val="00362C71"/>
    <w:rsid w:val="00362D2C"/>
    <w:rsid w:val="00362F35"/>
    <w:rsid w:val="003630F8"/>
    <w:rsid w:val="00363197"/>
    <w:rsid w:val="00363463"/>
    <w:rsid w:val="003635A9"/>
    <w:rsid w:val="0036386F"/>
    <w:rsid w:val="00363CFB"/>
    <w:rsid w:val="00363E5B"/>
    <w:rsid w:val="00364AF5"/>
    <w:rsid w:val="00364EA4"/>
    <w:rsid w:val="0036501B"/>
    <w:rsid w:val="00365197"/>
    <w:rsid w:val="003657E4"/>
    <w:rsid w:val="00365852"/>
    <w:rsid w:val="00365AAE"/>
    <w:rsid w:val="00365CAC"/>
    <w:rsid w:val="00365D7C"/>
    <w:rsid w:val="00366579"/>
    <w:rsid w:val="00366663"/>
    <w:rsid w:val="003666BD"/>
    <w:rsid w:val="00366D77"/>
    <w:rsid w:val="0036754F"/>
    <w:rsid w:val="00367586"/>
    <w:rsid w:val="00367E33"/>
    <w:rsid w:val="00370028"/>
    <w:rsid w:val="003700E5"/>
    <w:rsid w:val="003706A7"/>
    <w:rsid w:val="00370798"/>
    <w:rsid w:val="00370C86"/>
    <w:rsid w:val="00370F7F"/>
    <w:rsid w:val="00370FA5"/>
    <w:rsid w:val="00371265"/>
    <w:rsid w:val="003716BD"/>
    <w:rsid w:val="00371749"/>
    <w:rsid w:val="00371943"/>
    <w:rsid w:val="0037199D"/>
    <w:rsid w:val="00371C01"/>
    <w:rsid w:val="00371C6E"/>
    <w:rsid w:val="00371CED"/>
    <w:rsid w:val="00371DE7"/>
    <w:rsid w:val="00371F7F"/>
    <w:rsid w:val="00371FEE"/>
    <w:rsid w:val="0037223B"/>
    <w:rsid w:val="00372500"/>
    <w:rsid w:val="00373BC9"/>
    <w:rsid w:val="00373D5B"/>
    <w:rsid w:val="00373E37"/>
    <w:rsid w:val="00373F19"/>
    <w:rsid w:val="00373FAA"/>
    <w:rsid w:val="003743F5"/>
    <w:rsid w:val="003748AB"/>
    <w:rsid w:val="0037494A"/>
    <w:rsid w:val="00374A0D"/>
    <w:rsid w:val="00374CFF"/>
    <w:rsid w:val="00374EB1"/>
    <w:rsid w:val="00374F68"/>
    <w:rsid w:val="0037519D"/>
    <w:rsid w:val="003752F6"/>
    <w:rsid w:val="00375452"/>
    <w:rsid w:val="0037577B"/>
    <w:rsid w:val="00375830"/>
    <w:rsid w:val="00375880"/>
    <w:rsid w:val="003758CB"/>
    <w:rsid w:val="00375967"/>
    <w:rsid w:val="00375AB0"/>
    <w:rsid w:val="00375FD0"/>
    <w:rsid w:val="00376117"/>
    <w:rsid w:val="003765BF"/>
    <w:rsid w:val="003766E5"/>
    <w:rsid w:val="003767E7"/>
    <w:rsid w:val="00376865"/>
    <w:rsid w:val="00376A8D"/>
    <w:rsid w:val="0037788F"/>
    <w:rsid w:val="003778A9"/>
    <w:rsid w:val="00377ADE"/>
    <w:rsid w:val="00377B89"/>
    <w:rsid w:val="00377C14"/>
    <w:rsid w:val="00377C8A"/>
    <w:rsid w:val="00377F07"/>
    <w:rsid w:val="00377F16"/>
    <w:rsid w:val="0038063C"/>
    <w:rsid w:val="003809B2"/>
    <w:rsid w:val="003809DF"/>
    <w:rsid w:val="00380A44"/>
    <w:rsid w:val="00380CD3"/>
    <w:rsid w:val="00380DDC"/>
    <w:rsid w:val="00381099"/>
    <w:rsid w:val="00381170"/>
    <w:rsid w:val="0038155D"/>
    <w:rsid w:val="003816A4"/>
    <w:rsid w:val="0038179F"/>
    <w:rsid w:val="00381953"/>
    <w:rsid w:val="00381AD7"/>
    <w:rsid w:val="00381CD1"/>
    <w:rsid w:val="003821BD"/>
    <w:rsid w:val="0038228F"/>
    <w:rsid w:val="003825A8"/>
    <w:rsid w:val="00382A32"/>
    <w:rsid w:val="00383058"/>
    <w:rsid w:val="00383352"/>
    <w:rsid w:val="0038388B"/>
    <w:rsid w:val="00383BB0"/>
    <w:rsid w:val="00383C17"/>
    <w:rsid w:val="00383DCC"/>
    <w:rsid w:val="00384121"/>
    <w:rsid w:val="003841C8"/>
    <w:rsid w:val="00384224"/>
    <w:rsid w:val="00384A98"/>
    <w:rsid w:val="00384B63"/>
    <w:rsid w:val="00384D00"/>
    <w:rsid w:val="00384E92"/>
    <w:rsid w:val="003851E2"/>
    <w:rsid w:val="00385237"/>
    <w:rsid w:val="00385890"/>
    <w:rsid w:val="003858E4"/>
    <w:rsid w:val="0038595F"/>
    <w:rsid w:val="00385B53"/>
    <w:rsid w:val="00385D4F"/>
    <w:rsid w:val="00386146"/>
    <w:rsid w:val="0038681C"/>
    <w:rsid w:val="003868FE"/>
    <w:rsid w:val="003869B3"/>
    <w:rsid w:val="00386AA9"/>
    <w:rsid w:val="00386B24"/>
    <w:rsid w:val="00386BE7"/>
    <w:rsid w:val="00386D4C"/>
    <w:rsid w:val="00386DE8"/>
    <w:rsid w:val="00387A05"/>
    <w:rsid w:val="00387A39"/>
    <w:rsid w:val="00387D98"/>
    <w:rsid w:val="00387FCA"/>
    <w:rsid w:val="00390640"/>
    <w:rsid w:val="00390BE1"/>
    <w:rsid w:val="00390C95"/>
    <w:rsid w:val="00390D55"/>
    <w:rsid w:val="0039102E"/>
    <w:rsid w:val="0039134C"/>
    <w:rsid w:val="00391379"/>
    <w:rsid w:val="003915D8"/>
    <w:rsid w:val="00391622"/>
    <w:rsid w:val="00391B37"/>
    <w:rsid w:val="00391DF5"/>
    <w:rsid w:val="0039206A"/>
    <w:rsid w:val="003922F8"/>
    <w:rsid w:val="0039241B"/>
    <w:rsid w:val="00392691"/>
    <w:rsid w:val="003928AC"/>
    <w:rsid w:val="003929A8"/>
    <w:rsid w:val="00392A89"/>
    <w:rsid w:val="00392B40"/>
    <w:rsid w:val="00392BDF"/>
    <w:rsid w:val="00392C18"/>
    <w:rsid w:val="00392CC7"/>
    <w:rsid w:val="00393437"/>
    <w:rsid w:val="003936B8"/>
    <w:rsid w:val="003940BA"/>
    <w:rsid w:val="00394673"/>
    <w:rsid w:val="00394675"/>
    <w:rsid w:val="00394749"/>
    <w:rsid w:val="00394947"/>
    <w:rsid w:val="0039496C"/>
    <w:rsid w:val="00394B38"/>
    <w:rsid w:val="00394E16"/>
    <w:rsid w:val="00394FAC"/>
    <w:rsid w:val="00394FE8"/>
    <w:rsid w:val="0039560B"/>
    <w:rsid w:val="00395A12"/>
    <w:rsid w:val="00395CE2"/>
    <w:rsid w:val="00395E44"/>
    <w:rsid w:val="00395E7D"/>
    <w:rsid w:val="003965CC"/>
    <w:rsid w:val="0039668B"/>
    <w:rsid w:val="00396B03"/>
    <w:rsid w:val="00396C84"/>
    <w:rsid w:val="00396E1C"/>
    <w:rsid w:val="003970F6"/>
    <w:rsid w:val="00397375"/>
    <w:rsid w:val="00397EAE"/>
    <w:rsid w:val="003A0020"/>
    <w:rsid w:val="003A0061"/>
    <w:rsid w:val="003A0065"/>
    <w:rsid w:val="003A00AB"/>
    <w:rsid w:val="003A030A"/>
    <w:rsid w:val="003A0465"/>
    <w:rsid w:val="003A0489"/>
    <w:rsid w:val="003A054F"/>
    <w:rsid w:val="003A138F"/>
    <w:rsid w:val="003A149A"/>
    <w:rsid w:val="003A1774"/>
    <w:rsid w:val="003A19DC"/>
    <w:rsid w:val="003A19F5"/>
    <w:rsid w:val="003A1E20"/>
    <w:rsid w:val="003A24BD"/>
    <w:rsid w:val="003A29CA"/>
    <w:rsid w:val="003A2AC6"/>
    <w:rsid w:val="003A2B9B"/>
    <w:rsid w:val="003A2EF4"/>
    <w:rsid w:val="003A334F"/>
    <w:rsid w:val="003A348A"/>
    <w:rsid w:val="003A34A4"/>
    <w:rsid w:val="003A3508"/>
    <w:rsid w:val="003A35A5"/>
    <w:rsid w:val="003A3AF2"/>
    <w:rsid w:val="003A40CB"/>
    <w:rsid w:val="003A457F"/>
    <w:rsid w:val="003A45F1"/>
    <w:rsid w:val="003A4740"/>
    <w:rsid w:val="003A4976"/>
    <w:rsid w:val="003A4EAE"/>
    <w:rsid w:val="003A5361"/>
    <w:rsid w:val="003A54C7"/>
    <w:rsid w:val="003A5631"/>
    <w:rsid w:val="003A59E0"/>
    <w:rsid w:val="003A5BBD"/>
    <w:rsid w:val="003A6B23"/>
    <w:rsid w:val="003A6B46"/>
    <w:rsid w:val="003A6E54"/>
    <w:rsid w:val="003A71FE"/>
    <w:rsid w:val="003A7936"/>
    <w:rsid w:val="003A7CA5"/>
    <w:rsid w:val="003A7EDE"/>
    <w:rsid w:val="003A7FCA"/>
    <w:rsid w:val="003B018E"/>
    <w:rsid w:val="003B0549"/>
    <w:rsid w:val="003B06C8"/>
    <w:rsid w:val="003B0D22"/>
    <w:rsid w:val="003B0F1C"/>
    <w:rsid w:val="003B112E"/>
    <w:rsid w:val="003B1170"/>
    <w:rsid w:val="003B1322"/>
    <w:rsid w:val="003B1984"/>
    <w:rsid w:val="003B1A08"/>
    <w:rsid w:val="003B1DA9"/>
    <w:rsid w:val="003B1DAF"/>
    <w:rsid w:val="003B1E04"/>
    <w:rsid w:val="003B1E1F"/>
    <w:rsid w:val="003B1F7C"/>
    <w:rsid w:val="003B2101"/>
    <w:rsid w:val="003B25B5"/>
    <w:rsid w:val="003B2877"/>
    <w:rsid w:val="003B2BC1"/>
    <w:rsid w:val="003B2DF6"/>
    <w:rsid w:val="003B2E2B"/>
    <w:rsid w:val="003B302C"/>
    <w:rsid w:val="003B3220"/>
    <w:rsid w:val="003B34CB"/>
    <w:rsid w:val="003B3FB0"/>
    <w:rsid w:val="003B42EA"/>
    <w:rsid w:val="003B4580"/>
    <w:rsid w:val="003B461F"/>
    <w:rsid w:val="003B48DD"/>
    <w:rsid w:val="003B49F8"/>
    <w:rsid w:val="003B4B03"/>
    <w:rsid w:val="003B4BE8"/>
    <w:rsid w:val="003B4CB0"/>
    <w:rsid w:val="003B4D29"/>
    <w:rsid w:val="003B4E03"/>
    <w:rsid w:val="003B4EFC"/>
    <w:rsid w:val="003B5147"/>
    <w:rsid w:val="003B57A2"/>
    <w:rsid w:val="003B5866"/>
    <w:rsid w:val="003B58A1"/>
    <w:rsid w:val="003B590F"/>
    <w:rsid w:val="003B5957"/>
    <w:rsid w:val="003B5997"/>
    <w:rsid w:val="003B5C10"/>
    <w:rsid w:val="003B5F3E"/>
    <w:rsid w:val="003B60D9"/>
    <w:rsid w:val="003B62C1"/>
    <w:rsid w:val="003B6745"/>
    <w:rsid w:val="003B689F"/>
    <w:rsid w:val="003B6A28"/>
    <w:rsid w:val="003B6AA7"/>
    <w:rsid w:val="003B7019"/>
    <w:rsid w:val="003B7166"/>
    <w:rsid w:val="003B790D"/>
    <w:rsid w:val="003C0154"/>
    <w:rsid w:val="003C049B"/>
    <w:rsid w:val="003C0D54"/>
    <w:rsid w:val="003C0F27"/>
    <w:rsid w:val="003C1634"/>
    <w:rsid w:val="003C191A"/>
    <w:rsid w:val="003C19EB"/>
    <w:rsid w:val="003C1BAD"/>
    <w:rsid w:val="003C1DB2"/>
    <w:rsid w:val="003C1EAD"/>
    <w:rsid w:val="003C214C"/>
    <w:rsid w:val="003C2263"/>
    <w:rsid w:val="003C22F8"/>
    <w:rsid w:val="003C230B"/>
    <w:rsid w:val="003C24A1"/>
    <w:rsid w:val="003C2553"/>
    <w:rsid w:val="003C27DE"/>
    <w:rsid w:val="003C2BA7"/>
    <w:rsid w:val="003C2EDC"/>
    <w:rsid w:val="003C2FCD"/>
    <w:rsid w:val="003C3589"/>
    <w:rsid w:val="003C391A"/>
    <w:rsid w:val="003C3AF3"/>
    <w:rsid w:val="003C3B2F"/>
    <w:rsid w:val="003C3BB2"/>
    <w:rsid w:val="003C3EB7"/>
    <w:rsid w:val="003C415C"/>
    <w:rsid w:val="003C44B2"/>
    <w:rsid w:val="003C459C"/>
    <w:rsid w:val="003C475A"/>
    <w:rsid w:val="003C4CDA"/>
    <w:rsid w:val="003C4E59"/>
    <w:rsid w:val="003C5227"/>
    <w:rsid w:val="003C566F"/>
    <w:rsid w:val="003C5BD7"/>
    <w:rsid w:val="003C5BF6"/>
    <w:rsid w:val="003C612B"/>
    <w:rsid w:val="003C6350"/>
    <w:rsid w:val="003C648A"/>
    <w:rsid w:val="003C64DD"/>
    <w:rsid w:val="003C6B4D"/>
    <w:rsid w:val="003C6CE7"/>
    <w:rsid w:val="003C6F1D"/>
    <w:rsid w:val="003C707E"/>
    <w:rsid w:val="003C754C"/>
    <w:rsid w:val="003C76F7"/>
    <w:rsid w:val="003C7739"/>
    <w:rsid w:val="003C7756"/>
    <w:rsid w:val="003C7A5D"/>
    <w:rsid w:val="003C7B23"/>
    <w:rsid w:val="003D0081"/>
    <w:rsid w:val="003D0366"/>
    <w:rsid w:val="003D095E"/>
    <w:rsid w:val="003D0CC8"/>
    <w:rsid w:val="003D0EF3"/>
    <w:rsid w:val="003D126D"/>
    <w:rsid w:val="003D138E"/>
    <w:rsid w:val="003D15A1"/>
    <w:rsid w:val="003D17AB"/>
    <w:rsid w:val="003D18CA"/>
    <w:rsid w:val="003D18F0"/>
    <w:rsid w:val="003D1979"/>
    <w:rsid w:val="003D1AD1"/>
    <w:rsid w:val="003D25E2"/>
    <w:rsid w:val="003D2C6F"/>
    <w:rsid w:val="003D2C7C"/>
    <w:rsid w:val="003D2D2D"/>
    <w:rsid w:val="003D2D84"/>
    <w:rsid w:val="003D30E7"/>
    <w:rsid w:val="003D3500"/>
    <w:rsid w:val="003D38E7"/>
    <w:rsid w:val="003D3C05"/>
    <w:rsid w:val="003D402B"/>
    <w:rsid w:val="003D40AC"/>
    <w:rsid w:val="003D4548"/>
    <w:rsid w:val="003D4931"/>
    <w:rsid w:val="003D49EE"/>
    <w:rsid w:val="003D4A46"/>
    <w:rsid w:val="003D4BA0"/>
    <w:rsid w:val="003D50F4"/>
    <w:rsid w:val="003D51D2"/>
    <w:rsid w:val="003D579E"/>
    <w:rsid w:val="003D5C1A"/>
    <w:rsid w:val="003D5C46"/>
    <w:rsid w:val="003D5D72"/>
    <w:rsid w:val="003D5F1E"/>
    <w:rsid w:val="003D61D6"/>
    <w:rsid w:val="003D62EC"/>
    <w:rsid w:val="003D6309"/>
    <w:rsid w:val="003D641D"/>
    <w:rsid w:val="003D6467"/>
    <w:rsid w:val="003D6B6C"/>
    <w:rsid w:val="003D6DDE"/>
    <w:rsid w:val="003D713D"/>
    <w:rsid w:val="003D71CA"/>
    <w:rsid w:val="003D76A5"/>
    <w:rsid w:val="003D773E"/>
    <w:rsid w:val="003D775C"/>
    <w:rsid w:val="003D7ED6"/>
    <w:rsid w:val="003D7F15"/>
    <w:rsid w:val="003E0587"/>
    <w:rsid w:val="003E0BE5"/>
    <w:rsid w:val="003E0C0A"/>
    <w:rsid w:val="003E0C32"/>
    <w:rsid w:val="003E10A5"/>
    <w:rsid w:val="003E110C"/>
    <w:rsid w:val="003E1183"/>
    <w:rsid w:val="003E2068"/>
    <w:rsid w:val="003E264F"/>
    <w:rsid w:val="003E31DE"/>
    <w:rsid w:val="003E3681"/>
    <w:rsid w:val="003E38C1"/>
    <w:rsid w:val="003E4862"/>
    <w:rsid w:val="003E498F"/>
    <w:rsid w:val="003E4BB4"/>
    <w:rsid w:val="003E4C50"/>
    <w:rsid w:val="003E4C77"/>
    <w:rsid w:val="003E53EC"/>
    <w:rsid w:val="003E55C6"/>
    <w:rsid w:val="003E57B2"/>
    <w:rsid w:val="003E585F"/>
    <w:rsid w:val="003E5C73"/>
    <w:rsid w:val="003E5D65"/>
    <w:rsid w:val="003E5F16"/>
    <w:rsid w:val="003E6879"/>
    <w:rsid w:val="003E6DBD"/>
    <w:rsid w:val="003E6DCA"/>
    <w:rsid w:val="003E7303"/>
    <w:rsid w:val="003E75BC"/>
    <w:rsid w:val="003E7911"/>
    <w:rsid w:val="003F03B2"/>
    <w:rsid w:val="003F05E7"/>
    <w:rsid w:val="003F093A"/>
    <w:rsid w:val="003F0DB4"/>
    <w:rsid w:val="003F0E3C"/>
    <w:rsid w:val="003F0F62"/>
    <w:rsid w:val="003F16A4"/>
    <w:rsid w:val="003F170F"/>
    <w:rsid w:val="003F1A2A"/>
    <w:rsid w:val="003F1D8E"/>
    <w:rsid w:val="003F1DDD"/>
    <w:rsid w:val="003F1F93"/>
    <w:rsid w:val="003F2080"/>
    <w:rsid w:val="003F22ED"/>
    <w:rsid w:val="003F258D"/>
    <w:rsid w:val="003F2614"/>
    <w:rsid w:val="003F26D6"/>
    <w:rsid w:val="003F282D"/>
    <w:rsid w:val="003F2ABB"/>
    <w:rsid w:val="003F2F7A"/>
    <w:rsid w:val="003F3125"/>
    <w:rsid w:val="003F3C6B"/>
    <w:rsid w:val="003F3EDE"/>
    <w:rsid w:val="003F40CD"/>
    <w:rsid w:val="003F4523"/>
    <w:rsid w:val="003F488F"/>
    <w:rsid w:val="003F48AC"/>
    <w:rsid w:val="003F48B3"/>
    <w:rsid w:val="003F48B8"/>
    <w:rsid w:val="003F4957"/>
    <w:rsid w:val="003F4A81"/>
    <w:rsid w:val="003F4C7B"/>
    <w:rsid w:val="003F4D2B"/>
    <w:rsid w:val="003F4E4A"/>
    <w:rsid w:val="003F4FB1"/>
    <w:rsid w:val="003F5815"/>
    <w:rsid w:val="003F5A66"/>
    <w:rsid w:val="003F5F47"/>
    <w:rsid w:val="003F6806"/>
    <w:rsid w:val="003F68FC"/>
    <w:rsid w:val="003F6ACC"/>
    <w:rsid w:val="003F6C28"/>
    <w:rsid w:val="003F6F68"/>
    <w:rsid w:val="003F6FF4"/>
    <w:rsid w:val="003F70D1"/>
    <w:rsid w:val="003F7607"/>
    <w:rsid w:val="003F7EC7"/>
    <w:rsid w:val="003F7F44"/>
    <w:rsid w:val="0040003A"/>
    <w:rsid w:val="004003B6"/>
    <w:rsid w:val="0040045C"/>
    <w:rsid w:val="00400A9C"/>
    <w:rsid w:val="00400B0E"/>
    <w:rsid w:val="00400FE6"/>
    <w:rsid w:val="004010D8"/>
    <w:rsid w:val="00401691"/>
    <w:rsid w:val="00401761"/>
    <w:rsid w:val="00401776"/>
    <w:rsid w:val="00401933"/>
    <w:rsid w:val="004023C0"/>
    <w:rsid w:val="00402488"/>
    <w:rsid w:val="004024DC"/>
    <w:rsid w:val="00403243"/>
    <w:rsid w:val="004032D7"/>
    <w:rsid w:val="004034C7"/>
    <w:rsid w:val="004036BE"/>
    <w:rsid w:val="00403900"/>
    <w:rsid w:val="00403982"/>
    <w:rsid w:val="00403F9D"/>
    <w:rsid w:val="0040419E"/>
    <w:rsid w:val="0040439E"/>
    <w:rsid w:val="00404563"/>
    <w:rsid w:val="0040497A"/>
    <w:rsid w:val="00404B13"/>
    <w:rsid w:val="00404C16"/>
    <w:rsid w:val="00404DEF"/>
    <w:rsid w:val="00404E7D"/>
    <w:rsid w:val="00404FB1"/>
    <w:rsid w:val="0040534B"/>
    <w:rsid w:val="00405517"/>
    <w:rsid w:val="00405B10"/>
    <w:rsid w:val="004064A5"/>
    <w:rsid w:val="004065D1"/>
    <w:rsid w:val="00406B86"/>
    <w:rsid w:val="00406FAA"/>
    <w:rsid w:val="0040731B"/>
    <w:rsid w:val="00407624"/>
    <w:rsid w:val="004077FA"/>
    <w:rsid w:val="00407CEE"/>
    <w:rsid w:val="00407DA3"/>
    <w:rsid w:val="00407F25"/>
    <w:rsid w:val="00407F66"/>
    <w:rsid w:val="0041013C"/>
    <w:rsid w:val="004103D8"/>
    <w:rsid w:val="00410474"/>
    <w:rsid w:val="00410A04"/>
    <w:rsid w:val="00410D1C"/>
    <w:rsid w:val="00410E56"/>
    <w:rsid w:val="0041157B"/>
    <w:rsid w:val="004116BD"/>
    <w:rsid w:val="00411897"/>
    <w:rsid w:val="00411B20"/>
    <w:rsid w:val="00411BE7"/>
    <w:rsid w:val="00411D24"/>
    <w:rsid w:val="00411EFD"/>
    <w:rsid w:val="004124E0"/>
    <w:rsid w:val="004129D0"/>
    <w:rsid w:val="00412E40"/>
    <w:rsid w:val="00412FAD"/>
    <w:rsid w:val="004133DF"/>
    <w:rsid w:val="004135FE"/>
    <w:rsid w:val="004136D1"/>
    <w:rsid w:val="00413833"/>
    <w:rsid w:val="004139B7"/>
    <w:rsid w:val="00413A2E"/>
    <w:rsid w:val="00413A7C"/>
    <w:rsid w:val="00413CBD"/>
    <w:rsid w:val="00413CC9"/>
    <w:rsid w:val="00413D30"/>
    <w:rsid w:val="00413D82"/>
    <w:rsid w:val="00413DD0"/>
    <w:rsid w:val="00413E0F"/>
    <w:rsid w:val="004140C3"/>
    <w:rsid w:val="0041445F"/>
    <w:rsid w:val="0041447E"/>
    <w:rsid w:val="004144C3"/>
    <w:rsid w:val="00414BC5"/>
    <w:rsid w:val="00414CE6"/>
    <w:rsid w:val="00414EAE"/>
    <w:rsid w:val="00414F6B"/>
    <w:rsid w:val="00415170"/>
    <w:rsid w:val="00415673"/>
    <w:rsid w:val="00415C67"/>
    <w:rsid w:val="0041614E"/>
    <w:rsid w:val="0041638A"/>
    <w:rsid w:val="0041662B"/>
    <w:rsid w:val="00416BDA"/>
    <w:rsid w:val="004172C3"/>
    <w:rsid w:val="00417EEF"/>
    <w:rsid w:val="0042097D"/>
    <w:rsid w:val="00420CEE"/>
    <w:rsid w:val="00420DDA"/>
    <w:rsid w:val="00420E11"/>
    <w:rsid w:val="00420E3A"/>
    <w:rsid w:val="00421135"/>
    <w:rsid w:val="00421524"/>
    <w:rsid w:val="00421BE8"/>
    <w:rsid w:val="00421C50"/>
    <w:rsid w:val="00422172"/>
    <w:rsid w:val="00422201"/>
    <w:rsid w:val="00422216"/>
    <w:rsid w:val="004226F2"/>
    <w:rsid w:val="004228A1"/>
    <w:rsid w:val="00422A02"/>
    <w:rsid w:val="00422CE5"/>
    <w:rsid w:val="004231E2"/>
    <w:rsid w:val="00423229"/>
    <w:rsid w:val="00423454"/>
    <w:rsid w:val="00423A1C"/>
    <w:rsid w:val="00423BEB"/>
    <w:rsid w:val="00423C2A"/>
    <w:rsid w:val="004240FE"/>
    <w:rsid w:val="00424747"/>
    <w:rsid w:val="0042489F"/>
    <w:rsid w:val="00424CFA"/>
    <w:rsid w:val="00424D80"/>
    <w:rsid w:val="0042509B"/>
    <w:rsid w:val="004252E1"/>
    <w:rsid w:val="0042545C"/>
    <w:rsid w:val="0042576C"/>
    <w:rsid w:val="00425C50"/>
    <w:rsid w:val="00425C53"/>
    <w:rsid w:val="0042609D"/>
    <w:rsid w:val="004263E8"/>
    <w:rsid w:val="0042647A"/>
    <w:rsid w:val="00426A33"/>
    <w:rsid w:val="00426B55"/>
    <w:rsid w:val="00426B97"/>
    <w:rsid w:val="00426F4C"/>
    <w:rsid w:val="0042728C"/>
    <w:rsid w:val="0042753A"/>
    <w:rsid w:val="00430346"/>
    <w:rsid w:val="00430520"/>
    <w:rsid w:val="00430834"/>
    <w:rsid w:val="00430857"/>
    <w:rsid w:val="004309CE"/>
    <w:rsid w:val="00430EF7"/>
    <w:rsid w:val="004313E7"/>
    <w:rsid w:val="00431DA3"/>
    <w:rsid w:val="00431E28"/>
    <w:rsid w:val="004329F1"/>
    <w:rsid w:val="00433099"/>
    <w:rsid w:val="004331CD"/>
    <w:rsid w:val="004336D0"/>
    <w:rsid w:val="004336F9"/>
    <w:rsid w:val="00433C73"/>
    <w:rsid w:val="00433D97"/>
    <w:rsid w:val="004346B1"/>
    <w:rsid w:val="004349F5"/>
    <w:rsid w:val="00434E8C"/>
    <w:rsid w:val="0043514C"/>
    <w:rsid w:val="0043528E"/>
    <w:rsid w:val="00435569"/>
    <w:rsid w:val="0043586F"/>
    <w:rsid w:val="00435D62"/>
    <w:rsid w:val="00435ED7"/>
    <w:rsid w:val="00436540"/>
    <w:rsid w:val="004365B1"/>
    <w:rsid w:val="00436678"/>
    <w:rsid w:val="00436AEF"/>
    <w:rsid w:val="00436CCD"/>
    <w:rsid w:val="00436E8D"/>
    <w:rsid w:val="0043763D"/>
    <w:rsid w:val="004378CA"/>
    <w:rsid w:val="00437B30"/>
    <w:rsid w:val="00437CE8"/>
    <w:rsid w:val="00437DE3"/>
    <w:rsid w:val="00440E2C"/>
    <w:rsid w:val="004415ED"/>
    <w:rsid w:val="00441607"/>
    <w:rsid w:val="00441789"/>
    <w:rsid w:val="00441839"/>
    <w:rsid w:val="00441944"/>
    <w:rsid w:val="00441D81"/>
    <w:rsid w:val="00441DD5"/>
    <w:rsid w:val="00441FAF"/>
    <w:rsid w:val="00441FB9"/>
    <w:rsid w:val="004420E6"/>
    <w:rsid w:val="004421E7"/>
    <w:rsid w:val="00442232"/>
    <w:rsid w:val="00442288"/>
    <w:rsid w:val="004429DB"/>
    <w:rsid w:val="00442BF9"/>
    <w:rsid w:val="00442C11"/>
    <w:rsid w:val="00442C7E"/>
    <w:rsid w:val="004432BC"/>
    <w:rsid w:val="004433C4"/>
    <w:rsid w:val="00443446"/>
    <w:rsid w:val="0044358E"/>
    <w:rsid w:val="004439DE"/>
    <w:rsid w:val="00443F1D"/>
    <w:rsid w:val="00444D11"/>
    <w:rsid w:val="00445B79"/>
    <w:rsid w:val="00445D0C"/>
    <w:rsid w:val="004461C2"/>
    <w:rsid w:val="004469F1"/>
    <w:rsid w:val="00446A3C"/>
    <w:rsid w:val="00446A73"/>
    <w:rsid w:val="00446D14"/>
    <w:rsid w:val="00446ECC"/>
    <w:rsid w:val="00447018"/>
    <w:rsid w:val="0044707E"/>
    <w:rsid w:val="00447891"/>
    <w:rsid w:val="00447940"/>
    <w:rsid w:val="00447A1E"/>
    <w:rsid w:val="00447E15"/>
    <w:rsid w:val="00450044"/>
    <w:rsid w:val="00450163"/>
    <w:rsid w:val="00450194"/>
    <w:rsid w:val="004506AB"/>
    <w:rsid w:val="00450730"/>
    <w:rsid w:val="00450A96"/>
    <w:rsid w:val="00451669"/>
    <w:rsid w:val="00451A24"/>
    <w:rsid w:val="00451ADB"/>
    <w:rsid w:val="00451D5C"/>
    <w:rsid w:val="00451D8A"/>
    <w:rsid w:val="0045214E"/>
    <w:rsid w:val="004521E3"/>
    <w:rsid w:val="00452315"/>
    <w:rsid w:val="00452328"/>
    <w:rsid w:val="00452E35"/>
    <w:rsid w:val="00452E7C"/>
    <w:rsid w:val="004530CA"/>
    <w:rsid w:val="004530D8"/>
    <w:rsid w:val="00453273"/>
    <w:rsid w:val="00453C3B"/>
    <w:rsid w:val="00453FC4"/>
    <w:rsid w:val="00454029"/>
    <w:rsid w:val="0045410B"/>
    <w:rsid w:val="0045411E"/>
    <w:rsid w:val="004545D3"/>
    <w:rsid w:val="004545FC"/>
    <w:rsid w:val="00454715"/>
    <w:rsid w:val="00454772"/>
    <w:rsid w:val="00454818"/>
    <w:rsid w:val="00454A70"/>
    <w:rsid w:val="00454E73"/>
    <w:rsid w:val="0045504F"/>
    <w:rsid w:val="0045599D"/>
    <w:rsid w:val="00455B1F"/>
    <w:rsid w:val="0045634B"/>
    <w:rsid w:val="00456430"/>
    <w:rsid w:val="00456865"/>
    <w:rsid w:val="00456955"/>
    <w:rsid w:val="00456A96"/>
    <w:rsid w:val="00456D33"/>
    <w:rsid w:val="00456EA5"/>
    <w:rsid w:val="00457358"/>
    <w:rsid w:val="0045759F"/>
    <w:rsid w:val="00457614"/>
    <w:rsid w:val="0045771D"/>
    <w:rsid w:val="00457BE3"/>
    <w:rsid w:val="00457D8C"/>
    <w:rsid w:val="00457F0C"/>
    <w:rsid w:val="00457FC3"/>
    <w:rsid w:val="00460508"/>
    <w:rsid w:val="00460587"/>
    <w:rsid w:val="00460D04"/>
    <w:rsid w:val="00460DBE"/>
    <w:rsid w:val="00460F1D"/>
    <w:rsid w:val="004611CD"/>
    <w:rsid w:val="004613C8"/>
    <w:rsid w:val="00461581"/>
    <w:rsid w:val="00461803"/>
    <w:rsid w:val="00461C04"/>
    <w:rsid w:val="00461E4A"/>
    <w:rsid w:val="00461F06"/>
    <w:rsid w:val="004620C5"/>
    <w:rsid w:val="004627B8"/>
    <w:rsid w:val="0046285E"/>
    <w:rsid w:val="004628B5"/>
    <w:rsid w:val="00462AF2"/>
    <w:rsid w:val="00462C87"/>
    <w:rsid w:val="00463434"/>
    <w:rsid w:val="004634D7"/>
    <w:rsid w:val="0046389A"/>
    <w:rsid w:val="0046396C"/>
    <w:rsid w:val="00463CE4"/>
    <w:rsid w:val="00463E44"/>
    <w:rsid w:val="004641E2"/>
    <w:rsid w:val="0046435C"/>
    <w:rsid w:val="004643FC"/>
    <w:rsid w:val="00464553"/>
    <w:rsid w:val="00464569"/>
    <w:rsid w:val="004647EF"/>
    <w:rsid w:val="00464D06"/>
    <w:rsid w:val="00465480"/>
    <w:rsid w:val="0046570F"/>
    <w:rsid w:val="00465881"/>
    <w:rsid w:val="00465A86"/>
    <w:rsid w:val="00465B33"/>
    <w:rsid w:val="00465F55"/>
    <w:rsid w:val="00466159"/>
    <w:rsid w:val="00466515"/>
    <w:rsid w:val="00466629"/>
    <w:rsid w:val="00466634"/>
    <w:rsid w:val="0046691A"/>
    <w:rsid w:val="00466A02"/>
    <w:rsid w:val="00466A81"/>
    <w:rsid w:val="00466B27"/>
    <w:rsid w:val="00466B8A"/>
    <w:rsid w:val="004672B5"/>
    <w:rsid w:val="00467343"/>
    <w:rsid w:val="00467445"/>
    <w:rsid w:val="004675BE"/>
    <w:rsid w:val="004676BE"/>
    <w:rsid w:val="004677B0"/>
    <w:rsid w:val="0046794C"/>
    <w:rsid w:val="00467D8D"/>
    <w:rsid w:val="00467EA8"/>
    <w:rsid w:val="0047004B"/>
    <w:rsid w:val="004708FE"/>
    <w:rsid w:val="00470CBE"/>
    <w:rsid w:val="00471138"/>
    <w:rsid w:val="00471812"/>
    <w:rsid w:val="00471FAC"/>
    <w:rsid w:val="00472673"/>
    <w:rsid w:val="00472677"/>
    <w:rsid w:val="004726C7"/>
    <w:rsid w:val="00472791"/>
    <w:rsid w:val="00472898"/>
    <w:rsid w:val="004729D5"/>
    <w:rsid w:val="004729E7"/>
    <w:rsid w:val="00473FE6"/>
    <w:rsid w:val="0047416C"/>
    <w:rsid w:val="004741EE"/>
    <w:rsid w:val="00474467"/>
    <w:rsid w:val="0047489A"/>
    <w:rsid w:val="004751D4"/>
    <w:rsid w:val="004754E6"/>
    <w:rsid w:val="00475698"/>
    <w:rsid w:val="00475884"/>
    <w:rsid w:val="004759D0"/>
    <w:rsid w:val="004759DA"/>
    <w:rsid w:val="00475CC6"/>
    <w:rsid w:val="00475F05"/>
    <w:rsid w:val="00475FED"/>
    <w:rsid w:val="004765D6"/>
    <w:rsid w:val="004766CC"/>
    <w:rsid w:val="00476BCA"/>
    <w:rsid w:val="00477331"/>
    <w:rsid w:val="0047739A"/>
    <w:rsid w:val="0047779F"/>
    <w:rsid w:val="00477AE6"/>
    <w:rsid w:val="00477BE1"/>
    <w:rsid w:val="00477C70"/>
    <w:rsid w:val="004800C7"/>
    <w:rsid w:val="00480118"/>
    <w:rsid w:val="00480551"/>
    <w:rsid w:val="004807B6"/>
    <w:rsid w:val="0048096A"/>
    <w:rsid w:val="00480B21"/>
    <w:rsid w:val="00480C0E"/>
    <w:rsid w:val="00480CAD"/>
    <w:rsid w:val="00480F5A"/>
    <w:rsid w:val="0048119F"/>
    <w:rsid w:val="0048128F"/>
    <w:rsid w:val="0048144E"/>
    <w:rsid w:val="004816FB"/>
    <w:rsid w:val="00481832"/>
    <w:rsid w:val="004819E7"/>
    <w:rsid w:val="00481AC7"/>
    <w:rsid w:val="0048204D"/>
    <w:rsid w:val="00482910"/>
    <w:rsid w:val="00482A2D"/>
    <w:rsid w:val="00482DE7"/>
    <w:rsid w:val="00482F09"/>
    <w:rsid w:val="00483811"/>
    <w:rsid w:val="00483856"/>
    <w:rsid w:val="00483D33"/>
    <w:rsid w:val="004842AB"/>
    <w:rsid w:val="00484410"/>
    <w:rsid w:val="00484B71"/>
    <w:rsid w:val="00484D59"/>
    <w:rsid w:val="0048502A"/>
    <w:rsid w:val="00485442"/>
    <w:rsid w:val="00485621"/>
    <w:rsid w:val="00485632"/>
    <w:rsid w:val="004859E3"/>
    <w:rsid w:val="00485D7A"/>
    <w:rsid w:val="004865C4"/>
    <w:rsid w:val="00486773"/>
    <w:rsid w:val="00486AE9"/>
    <w:rsid w:val="00486B8A"/>
    <w:rsid w:val="00486CE6"/>
    <w:rsid w:val="004872DB"/>
    <w:rsid w:val="004872E0"/>
    <w:rsid w:val="004873AC"/>
    <w:rsid w:val="00487424"/>
    <w:rsid w:val="0048776A"/>
    <w:rsid w:val="00487B33"/>
    <w:rsid w:val="00487CE9"/>
    <w:rsid w:val="00487DE3"/>
    <w:rsid w:val="00487E5C"/>
    <w:rsid w:val="00487EF4"/>
    <w:rsid w:val="004904C5"/>
    <w:rsid w:val="004904D3"/>
    <w:rsid w:val="00490523"/>
    <w:rsid w:val="00490625"/>
    <w:rsid w:val="00490BC4"/>
    <w:rsid w:val="00490C69"/>
    <w:rsid w:val="00490D36"/>
    <w:rsid w:val="00490FE0"/>
    <w:rsid w:val="00491182"/>
    <w:rsid w:val="00491678"/>
    <w:rsid w:val="00491773"/>
    <w:rsid w:val="0049178A"/>
    <w:rsid w:val="00491D04"/>
    <w:rsid w:val="00492184"/>
    <w:rsid w:val="00492319"/>
    <w:rsid w:val="0049236A"/>
    <w:rsid w:val="00492AE1"/>
    <w:rsid w:val="00492FC2"/>
    <w:rsid w:val="00493016"/>
    <w:rsid w:val="00493067"/>
    <w:rsid w:val="00493123"/>
    <w:rsid w:val="0049321D"/>
    <w:rsid w:val="00493246"/>
    <w:rsid w:val="00493605"/>
    <w:rsid w:val="0049361C"/>
    <w:rsid w:val="004938D1"/>
    <w:rsid w:val="00493B13"/>
    <w:rsid w:val="00493BAD"/>
    <w:rsid w:val="004941A9"/>
    <w:rsid w:val="0049466A"/>
    <w:rsid w:val="00494F25"/>
    <w:rsid w:val="00495288"/>
    <w:rsid w:val="0049536C"/>
    <w:rsid w:val="0049588E"/>
    <w:rsid w:val="00495BCA"/>
    <w:rsid w:val="00495EC4"/>
    <w:rsid w:val="00496181"/>
    <w:rsid w:val="004964D0"/>
    <w:rsid w:val="0049684C"/>
    <w:rsid w:val="00496C41"/>
    <w:rsid w:val="00497001"/>
    <w:rsid w:val="00497185"/>
    <w:rsid w:val="004971C3"/>
    <w:rsid w:val="004A06B1"/>
    <w:rsid w:val="004A074D"/>
    <w:rsid w:val="004A082D"/>
    <w:rsid w:val="004A08D2"/>
    <w:rsid w:val="004A0FD8"/>
    <w:rsid w:val="004A1097"/>
    <w:rsid w:val="004A126F"/>
    <w:rsid w:val="004A12D6"/>
    <w:rsid w:val="004A1800"/>
    <w:rsid w:val="004A1A65"/>
    <w:rsid w:val="004A1DB0"/>
    <w:rsid w:val="004A1E7B"/>
    <w:rsid w:val="004A2066"/>
    <w:rsid w:val="004A2373"/>
    <w:rsid w:val="004A25D1"/>
    <w:rsid w:val="004A2BAC"/>
    <w:rsid w:val="004A2E8E"/>
    <w:rsid w:val="004A2F2A"/>
    <w:rsid w:val="004A3097"/>
    <w:rsid w:val="004A3187"/>
    <w:rsid w:val="004A33C2"/>
    <w:rsid w:val="004A3CCC"/>
    <w:rsid w:val="004A3FDA"/>
    <w:rsid w:val="004A3FE0"/>
    <w:rsid w:val="004A40FE"/>
    <w:rsid w:val="004A410B"/>
    <w:rsid w:val="004A41BC"/>
    <w:rsid w:val="004A44D5"/>
    <w:rsid w:val="004A4BFC"/>
    <w:rsid w:val="004A4F01"/>
    <w:rsid w:val="004A4FF6"/>
    <w:rsid w:val="004A512D"/>
    <w:rsid w:val="004A609A"/>
    <w:rsid w:val="004A63D8"/>
    <w:rsid w:val="004A66A5"/>
    <w:rsid w:val="004A679E"/>
    <w:rsid w:val="004A67A9"/>
    <w:rsid w:val="004A69D6"/>
    <w:rsid w:val="004A6CB7"/>
    <w:rsid w:val="004A6E9A"/>
    <w:rsid w:val="004A6F85"/>
    <w:rsid w:val="004A795D"/>
    <w:rsid w:val="004A7A99"/>
    <w:rsid w:val="004A7F2E"/>
    <w:rsid w:val="004B0191"/>
    <w:rsid w:val="004B066E"/>
    <w:rsid w:val="004B0785"/>
    <w:rsid w:val="004B11C4"/>
    <w:rsid w:val="004B14CF"/>
    <w:rsid w:val="004B175C"/>
    <w:rsid w:val="004B194A"/>
    <w:rsid w:val="004B194C"/>
    <w:rsid w:val="004B1AED"/>
    <w:rsid w:val="004B1BF2"/>
    <w:rsid w:val="004B1E08"/>
    <w:rsid w:val="004B1F2F"/>
    <w:rsid w:val="004B2162"/>
    <w:rsid w:val="004B22D6"/>
    <w:rsid w:val="004B2424"/>
    <w:rsid w:val="004B25AF"/>
    <w:rsid w:val="004B2756"/>
    <w:rsid w:val="004B292E"/>
    <w:rsid w:val="004B2951"/>
    <w:rsid w:val="004B309F"/>
    <w:rsid w:val="004B32F6"/>
    <w:rsid w:val="004B33A0"/>
    <w:rsid w:val="004B35FC"/>
    <w:rsid w:val="004B3630"/>
    <w:rsid w:val="004B39F3"/>
    <w:rsid w:val="004B3B7A"/>
    <w:rsid w:val="004B3E8D"/>
    <w:rsid w:val="004B459A"/>
    <w:rsid w:val="004B4635"/>
    <w:rsid w:val="004B4699"/>
    <w:rsid w:val="004B4D71"/>
    <w:rsid w:val="004B4FB4"/>
    <w:rsid w:val="004B540E"/>
    <w:rsid w:val="004B5915"/>
    <w:rsid w:val="004B5945"/>
    <w:rsid w:val="004B5A12"/>
    <w:rsid w:val="004B5B93"/>
    <w:rsid w:val="004B5D77"/>
    <w:rsid w:val="004B5E4A"/>
    <w:rsid w:val="004B600C"/>
    <w:rsid w:val="004B61CD"/>
    <w:rsid w:val="004B64AF"/>
    <w:rsid w:val="004B667E"/>
    <w:rsid w:val="004B6741"/>
    <w:rsid w:val="004B69EE"/>
    <w:rsid w:val="004B6CCB"/>
    <w:rsid w:val="004B6D33"/>
    <w:rsid w:val="004B6EDA"/>
    <w:rsid w:val="004B7143"/>
    <w:rsid w:val="004B7276"/>
    <w:rsid w:val="004B754B"/>
    <w:rsid w:val="004B768A"/>
    <w:rsid w:val="004B77C2"/>
    <w:rsid w:val="004B78DA"/>
    <w:rsid w:val="004B79FC"/>
    <w:rsid w:val="004C019F"/>
    <w:rsid w:val="004C02E8"/>
    <w:rsid w:val="004C031B"/>
    <w:rsid w:val="004C0821"/>
    <w:rsid w:val="004C123A"/>
    <w:rsid w:val="004C1269"/>
    <w:rsid w:val="004C168F"/>
    <w:rsid w:val="004C1708"/>
    <w:rsid w:val="004C1C8A"/>
    <w:rsid w:val="004C1E01"/>
    <w:rsid w:val="004C24F9"/>
    <w:rsid w:val="004C2554"/>
    <w:rsid w:val="004C31C6"/>
    <w:rsid w:val="004C33A7"/>
    <w:rsid w:val="004C34B6"/>
    <w:rsid w:val="004C3B04"/>
    <w:rsid w:val="004C3D6E"/>
    <w:rsid w:val="004C4678"/>
    <w:rsid w:val="004C4962"/>
    <w:rsid w:val="004C4990"/>
    <w:rsid w:val="004C4AC7"/>
    <w:rsid w:val="004C4B87"/>
    <w:rsid w:val="004C4BE0"/>
    <w:rsid w:val="004C4DC1"/>
    <w:rsid w:val="004C5588"/>
    <w:rsid w:val="004C565F"/>
    <w:rsid w:val="004C5955"/>
    <w:rsid w:val="004C5C60"/>
    <w:rsid w:val="004C5F21"/>
    <w:rsid w:val="004C643D"/>
    <w:rsid w:val="004C677F"/>
    <w:rsid w:val="004C6791"/>
    <w:rsid w:val="004C6932"/>
    <w:rsid w:val="004C6AFF"/>
    <w:rsid w:val="004C6FAA"/>
    <w:rsid w:val="004C7103"/>
    <w:rsid w:val="004C7497"/>
    <w:rsid w:val="004C766E"/>
    <w:rsid w:val="004C77FA"/>
    <w:rsid w:val="004C7A8C"/>
    <w:rsid w:val="004C7BF7"/>
    <w:rsid w:val="004C7CB8"/>
    <w:rsid w:val="004C7D04"/>
    <w:rsid w:val="004C7F4A"/>
    <w:rsid w:val="004C7F8C"/>
    <w:rsid w:val="004D0278"/>
    <w:rsid w:val="004D0D60"/>
    <w:rsid w:val="004D10A2"/>
    <w:rsid w:val="004D1126"/>
    <w:rsid w:val="004D16CB"/>
    <w:rsid w:val="004D1A4C"/>
    <w:rsid w:val="004D1C4A"/>
    <w:rsid w:val="004D1FF9"/>
    <w:rsid w:val="004D20BC"/>
    <w:rsid w:val="004D2218"/>
    <w:rsid w:val="004D23D3"/>
    <w:rsid w:val="004D2968"/>
    <w:rsid w:val="004D2D3F"/>
    <w:rsid w:val="004D2FC4"/>
    <w:rsid w:val="004D30E9"/>
    <w:rsid w:val="004D3187"/>
    <w:rsid w:val="004D36FC"/>
    <w:rsid w:val="004D3765"/>
    <w:rsid w:val="004D3779"/>
    <w:rsid w:val="004D37F5"/>
    <w:rsid w:val="004D3C9F"/>
    <w:rsid w:val="004D3E4B"/>
    <w:rsid w:val="004D3FC4"/>
    <w:rsid w:val="004D406F"/>
    <w:rsid w:val="004D462B"/>
    <w:rsid w:val="004D4659"/>
    <w:rsid w:val="004D4696"/>
    <w:rsid w:val="004D4898"/>
    <w:rsid w:val="004D4993"/>
    <w:rsid w:val="004D4B32"/>
    <w:rsid w:val="004D4C0C"/>
    <w:rsid w:val="004D4C9C"/>
    <w:rsid w:val="004D4DA5"/>
    <w:rsid w:val="004D4EA2"/>
    <w:rsid w:val="004D550D"/>
    <w:rsid w:val="004D5E9C"/>
    <w:rsid w:val="004D619D"/>
    <w:rsid w:val="004D62B2"/>
    <w:rsid w:val="004D65CD"/>
    <w:rsid w:val="004D6A03"/>
    <w:rsid w:val="004D6A2C"/>
    <w:rsid w:val="004D6C30"/>
    <w:rsid w:val="004D6EA4"/>
    <w:rsid w:val="004D7013"/>
    <w:rsid w:val="004D75CF"/>
    <w:rsid w:val="004D7787"/>
    <w:rsid w:val="004D79B2"/>
    <w:rsid w:val="004D7D0D"/>
    <w:rsid w:val="004E0099"/>
    <w:rsid w:val="004E02EC"/>
    <w:rsid w:val="004E0AD9"/>
    <w:rsid w:val="004E1B21"/>
    <w:rsid w:val="004E1F17"/>
    <w:rsid w:val="004E2253"/>
    <w:rsid w:val="004E2335"/>
    <w:rsid w:val="004E2439"/>
    <w:rsid w:val="004E2553"/>
    <w:rsid w:val="004E2697"/>
    <w:rsid w:val="004E26C6"/>
    <w:rsid w:val="004E2853"/>
    <w:rsid w:val="004E2B16"/>
    <w:rsid w:val="004E2E86"/>
    <w:rsid w:val="004E3229"/>
    <w:rsid w:val="004E323F"/>
    <w:rsid w:val="004E34B5"/>
    <w:rsid w:val="004E385A"/>
    <w:rsid w:val="004E3C1D"/>
    <w:rsid w:val="004E40A2"/>
    <w:rsid w:val="004E41E4"/>
    <w:rsid w:val="004E4357"/>
    <w:rsid w:val="004E493D"/>
    <w:rsid w:val="004E4A44"/>
    <w:rsid w:val="004E4C6F"/>
    <w:rsid w:val="004E50A1"/>
    <w:rsid w:val="004E5152"/>
    <w:rsid w:val="004E5262"/>
    <w:rsid w:val="004E5402"/>
    <w:rsid w:val="004E554E"/>
    <w:rsid w:val="004E5681"/>
    <w:rsid w:val="004E5889"/>
    <w:rsid w:val="004E5B8E"/>
    <w:rsid w:val="004E5D89"/>
    <w:rsid w:val="004E5D8C"/>
    <w:rsid w:val="004E64EA"/>
    <w:rsid w:val="004E70C7"/>
    <w:rsid w:val="004E79A2"/>
    <w:rsid w:val="004E7A00"/>
    <w:rsid w:val="004E7F32"/>
    <w:rsid w:val="004F0159"/>
    <w:rsid w:val="004F01CE"/>
    <w:rsid w:val="004F068D"/>
    <w:rsid w:val="004F0840"/>
    <w:rsid w:val="004F089D"/>
    <w:rsid w:val="004F0A83"/>
    <w:rsid w:val="004F0DF3"/>
    <w:rsid w:val="004F0E81"/>
    <w:rsid w:val="004F130D"/>
    <w:rsid w:val="004F13A6"/>
    <w:rsid w:val="004F13D4"/>
    <w:rsid w:val="004F1752"/>
    <w:rsid w:val="004F191C"/>
    <w:rsid w:val="004F1DA0"/>
    <w:rsid w:val="004F1F5B"/>
    <w:rsid w:val="004F236E"/>
    <w:rsid w:val="004F23C9"/>
    <w:rsid w:val="004F25CB"/>
    <w:rsid w:val="004F2668"/>
    <w:rsid w:val="004F2930"/>
    <w:rsid w:val="004F2EEF"/>
    <w:rsid w:val="004F3196"/>
    <w:rsid w:val="004F3BA0"/>
    <w:rsid w:val="004F3D1D"/>
    <w:rsid w:val="004F3EB8"/>
    <w:rsid w:val="004F405D"/>
    <w:rsid w:val="004F4F42"/>
    <w:rsid w:val="004F5889"/>
    <w:rsid w:val="004F5971"/>
    <w:rsid w:val="004F6116"/>
    <w:rsid w:val="004F66A3"/>
    <w:rsid w:val="004F66B0"/>
    <w:rsid w:val="004F6A46"/>
    <w:rsid w:val="004F6D54"/>
    <w:rsid w:val="004F71A8"/>
    <w:rsid w:val="004F7214"/>
    <w:rsid w:val="004F7318"/>
    <w:rsid w:val="004F7640"/>
    <w:rsid w:val="004F7723"/>
    <w:rsid w:val="004F791A"/>
    <w:rsid w:val="004F7B83"/>
    <w:rsid w:val="00500382"/>
    <w:rsid w:val="005006A1"/>
    <w:rsid w:val="005007A1"/>
    <w:rsid w:val="00500970"/>
    <w:rsid w:val="005009DD"/>
    <w:rsid w:val="00500A48"/>
    <w:rsid w:val="00500BD8"/>
    <w:rsid w:val="0050136E"/>
    <w:rsid w:val="005014A4"/>
    <w:rsid w:val="0050180E"/>
    <w:rsid w:val="00501EBE"/>
    <w:rsid w:val="005023E2"/>
    <w:rsid w:val="005027E8"/>
    <w:rsid w:val="00503192"/>
    <w:rsid w:val="00503473"/>
    <w:rsid w:val="00503597"/>
    <w:rsid w:val="0050400C"/>
    <w:rsid w:val="0050406B"/>
    <w:rsid w:val="00504143"/>
    <w:rsid w:val="00504337"/>
    <w:rsid w:val="005049F5"/>
    <w:rsid w:val="00504E84"/>
    <w:rsid w:val="00504EFF"/>
    <w:rsid w:val="00505004"/>
    <w:rsid w:val="00505305"/>
    <w:rsid w:val="005053D4"/>
    <w:rsid w:val="0050544C"/>
    <w:rsid w:val="005055A0"/>
    <w:rsid w:val="00505920"/>
    <w:rsid w:val="00506C44"/>
    <w:rsid w:val="00506CEC"/>
    <w:rsid w:val="00506E7C"/>
    <w:rsid w:val="0050721B"/>
    <w:rsid w:val="005072DD"/>
    <w:rsid w:val="00507705"/>
    <w:rsid w:val="00507939"/>
    <w:rsid w:val="00507DA4"/>
    <w:rsid w:val="00507F5D"/>
    <w:rsid w:val="0051023A"/>
    <w:rsid w:val="00510387"/>
    <w:rsid w:val="0051053C"/>
    <w:rsid w:val="00510609"/>
    <w:rsid w:val="0051066D"/>
    <w:rsid w:val="005109C7"/>
    <w:rsid w:val="00510ACE"/>
    <w:rsid w:val="00510C34"/>
    <w:rsid w:val="00510C60"/>
    <w:rsid w:val="00510D31"/>
    <w:rsid w:val="00511161"/>
    <w:rsid w:val="005111AC"/>
    <w:rsid w:val="005114AD"/>
    <w:rsid w:val="0051181F"/>
    <w:rsid w:val="005119A0"/>
    <w:rsid w:val="00511A74"/>
    <w:rsid w:val="00511BF3"/>
    <w:rsid w:val="00512221"/>
    <w:rsid w:val="005122F9"/>
    <w:rsid w:val="0051234C"/>
    <w:rsid w:val="005123B3"/>
    <w:rsid w:val="005123EE"/>
    <w:rsid w:val="00512B19"/>
    <w:rsid w:val="00513527"/>
    <w:rsid w:val="005135B7"/>
    <w:rsid w:val="00513990"/>
    <w:rsid w:val="00513F0E"/>
    <w:rsid w:val="00514080"/>
    <w:rsid w:val="005141C8"/>
    <w:rsid w:val="0051458B"/>
    <w:rsid w:val="00514A9E"/>
    <w:rsid w:val="005150EE"/>
    <w:rsid w:val="0051526F"/>
    <w:rsid w:val="0051530D"/>
    <w:rsid w:val="0051535D"/>
    <w:rsid w:val="005161B8"/>
    <w:rsid w:val="00516363"/>
    <w:rsid w:val="00516A23"/>
    <w:rsid w:val="00516D07"/>
    <w:rsid w:val="00516DD9"/>
    <w:rsid w:val="00516EB0"/>
    <w:rsid w:val="00516FFE"/>
    <w:rsid w:val="005175CD"/>
    <w:rsid w:val="00517704"/>
    <w:rsid w:val="00517845"/>
    <w:rsid w:val="00517D5B"/>
    <w:rsid w:val="00517D87"/>
    <w:rsid w:val="00517E09"/>
    <w:rsid w:val="00517E36"/>
    <w:rsid w:val="00517E9E"/>
    <w:rsid w:val="00520619"/>
    <w:rsid w:val="0052080C"/>
    <w:rsid w:val="00520960"/>
    <w:rsid w:val="00520988"/>
    <w:rsid w:val="00520CE9"/>
    <w:rsid w:val="00520E57"/>
    <w:rsid w:val="00520EF9"/>
    <w:rsid w:val="00520F2C"/>
    <w:rsid w:val="00521196"/>
    <w:rsid w:val="005211F8"/>
    <w:rsid w:val="0052122F"/>
    <w:rsid w:val="00521455"/>
    <w:rsid w:val="005214DF"/>
    <w:rsid w:val="00521A38"/>
    <w:rsid w:val="00521DEE"/>
    <w:rsid w:val="00521E61"/>
    <w:rsid w:val="00522753"/>
    <w:rsid w:val="005227C6"/>
    <w:rsid w:val="00522D60"/>
    <w:rsid w:val="00523046"/>
    <w:rsid w:val="00523553"/>
    <w:rsid w:val="00523747"/>
    <w:rsid w:val="005237FE"/>
    <w:rsid w:val="00523890"/>
    <w:rsid w:val="005239E5"/>
    <w:rsid w:val="00523A47"/>
    <w:rsid w:val="00523F38"/>
    <w:rsid w:val="005244D0"/>
    <w:rsid w:val="005245EB"/>
    <w:rsid w:val="00524841"/>
    <w:rsid w:val="00524855"/>
    <w:rsid w:val="00524963"/>
    <w:rsid w:val="00524E7B"/>
    <w:rsid w:val="00524EE9"/>
    <w:rsid w:val="00525171"/>
    <w:rsid w:val="00525BBF"/>
    <w:rsid w:val="005260B3"/>
    <w:rsid w:val="005261EE"/>
    <w:rsid w:val="005263C8"/>
    <w:rsid w:val="00526A52"/>
    <w:rsid w:val="00526A76"/>
    <w:rsid w:val="00527592"/>
    <w:rsid w:val="00530043"/>
    <w:rsid w:val="00530275"/>
    <w:rsid w:val="00530522"/>
    <w:rsid w:val="005305DC"/>
    <w:rsid w:val="0053060A"/>
    <w:rsid w:val="0053074E"/>
    <w:rsid w:val="00530984"/>
    <w:rsid w:val="00530D66"/>
    <w:rsid w:val="005319D0"/>
    <w:rsid w:val="00531D4E"/>
    <w:rsid w:val="00531F36"/>
    <w:rsid w:val="00531FC8"/>
    <w:rsid w:val="005321E8"/>
    <w:rsid w:val="0053226E"/>
    <w:rsid w:val="0053257D"/>
    <w:rsid w:val="00532739"/>
    <w:rsid w:val="005328EA"/>
    <w:rsid w:val="00532BDC"/>
    <w:rsid w:val="00532C99"/>
    <w:rsid w:val="00532FB0"/>
    <w:rsid w:val="0053306A"/>
    <w:rsid w:val="005331CE"/>
    <w:rsid w:val="005337CF"/>
    <w:rsid w:val="00533B0A"/>
    <w:rsid w:val="00533B67"/>
    <w:rsid w:val="00533E35"/>
    <w:rsid w:val="005340D4"/>
    <w:rsid w:val="00534605"/>
    <w:rsid w:val="00534697"/>
    <w:rsid w:val="00534744"/>
    <w:rsid w:val="00534870"/>
    <w:rsid w:val="00534A86"/>
    <w:rsid w:val="00534C55"/>
    <w:rsid w:val="00534D80"/>
    <w:rsid w:val="0053516E"/>
    <w:rsid w:val="005352A6"/>
    <w:rsid w:val="0053538B"/>
    <w:rsid w:val="005359CC"/>
    <w:rsid w:val="00535A44"/>
    <w:rsid w:val="00535BAB"/>
    <w:rsid w:val="00536F3C"/>
    <w:rsid w:val="00537661"/>
    <w:rsid w:val="00537754"/>
    <w:rsid w:val="00537850"/>
    <w:rsid w:val="00537944"/>
    <w:rsid w:val="00537A28"/>
    <w:rsid w:val="00537A3D"/>
    <w:rsid w:val="00537BD8"/>
    <w:rsid w:val="0054026D"/>
    <w:rsid w:val="0054059F"/>
    <w:rsid w:val="00540E9C"/>
    <w:rsid w:val="005410DF"/>
    <w:rsid w:val="00541126"/>
    <w:rsid w:val="00542443"/>
    <w:rsid w:val="005427E2"/>
    <w:rsid w:val="00542A68"/>
    <w:rsid w:val="00542D9F"/>
    <w:rsid w:val="00543303"/>
    <w:rsid w:val="0054332F"/>
    <w:rsid w:val="005437EB"/>
    <w:rsid w:val="00543976"/>
    <w:rsid w:val="00543B0A"/>
    <w:rsid w:val="00543B75"/>
    <w:rsid w:val="00543BF4"/>
    <w:rsid w:val="00543D9A"/>
    <w:rsid w:val="00543EEF"/>
    <w:rsid w:val="0054422F"/>
    <w:rsid w:val="0054445F"/>
    <w:rsid w:val="00544526"/>
    <w:rsid w:val="0054454D"/>
    <w:rsid w:val="0054473E"/>
    <w:rsid w:val="00544E69"/>
    <w:rsid w:val="005450B6"/>
    <w:rsid w:val="005450CF"/>
    <w:rsid w:val="00545162"/>
    <w:rsid w:val="005459E8"/>
    <w:rsid w:val="00545A81"/>
    <w:rsid w:val="00545CCE"/>
    <w:rsid w:val="00545DFF"/>
    <w:rsid w:val="00546471"/>
    <w:rsid w:val="005469A3"/>
    <w:rsid w:val="00546B1B"/>
    <w:rsid w:val="00546BBA"/>
    <w:rsid w:val="00546FAF"/>
    <w:rsid w:val="005470DD"/>
    <w:rsid w:val="0054766C"/>
    <w:rsid w:val="005476D4"/>
    <w:rsid w:val="0054785D"/>
    <w:rsid w:val="00547B6C"/>
    <w:rsid w:val="00547B7D"/>
    <w:rsid w:val="00550065"/>
    <w:rsid w:val="0055029A"/>
    <w:rsid w:val="00550885"/>
    <w:rsid w:val="005508BD"/>
    <w:rsid w:val="00550ACF"/>
    <w:rsid w:val="00550BF6"/>
    <w:rsid w:val="00550CBF"/>
    <w:rsid w:val="00550D13"/>
    <w:rsid w:val="00551257"/>
    <w:rsid w:val="0055155F"/>
    <w:rsid w:val="00551A3A"/>
    <w:rsid w:val="00551B9E"/>
    <w:rsid w:val="0055223C"/>
    <w:rsid w:val="005523BA"/>
    <w:rsid w:val="005527FB"/>
    <w:rsid w:val="0055298F"/>
    <w:rsid w:val="00552A85"/>
    <w:rsid w:val="00552D04"/>
    <w:rsid w:val="00552ECE"/>
    <w:rsid w:val="0055303F"/>
    <w:rsid w:val="00553261"/>
    <w:rsid w:val="00553759"/>
    <w:rsid w:val="005539AB"/>
    <w:rsid w:val="00553AFA"/>
    <w:rsid w:val="00553F0E"/>
    <w:rsid w:val="0055437D"/>
    <w:rsid w:val="005544C0"/>
    <w:rsid w:val="00554692"/>
    <w:rsid w:val="005547A0"/>
    <w:rsid w:val="00554A77"/>
    <w:rsid w:val="00554B2D"/>
    <w:rsid w:val="0055511A"/>
    <w:rsid w:val="00555311"/>
    <w:rsid w:val="00555539"/>
    <w:rsid w:val="00555702"/>
    <w:rsid w:val="00555912"/>
    <w:rsid w:val="00555AAE"/>
    <w:rsid w:val="00556336"/>
    <w:rsid w:val="0055671C"/>
    <w:rsid w:val="005568FA"/>
    <w:rsid w:val="00556C63"/>
    <w:rsid w:val="00557323"/>
    <w:rsid w:val="00557AA0"/>
    <w:rsid w:val="00557ADB"/>
    <w:rsid w:val="00557C5E"/>
    <w:rsid w:val="00557DD7"/>
    <w:rsid w:val="00557FC5"/>
    <w:rsid w:val="00560026"/>
    <w:rsid w:val="0056060E"/>
    <w:rsid w:val="00560869"/>
    <w:rsid w:val="00560CF1"/>
    <w:rsid w:val="0056109E"/>
    <w:rsid w:val="005613D0"/>
    <w:rsid w:val="0056148F"/>
    <w:rsid w:val="00561704"/>
    <w:rsid w:val="005617BB"/>
    <w:rsid w:val="00561DD9"/>
    <w:rsid w:val="0056226B"/>
    <w:rsid w:val="005624F8"/>
    <w:rsid w:val="00562697"/>
    <w:rsid w:val="005626A4"/>
    <w:rsid w:val="00562789"/>
    <w:rsid w:val="00562829"/>
    <w:rsid w:val="00562943"/>
    <w:rsid w:val="00562AFE"/>
    <w:rsid w:val="00562BA7"/>
    <w:rsid w:val="00562EEE"/>
    <w:rsid w:val="00563115"/>
    <w:rsid w:val="00563292"/>
    <w:rsid w:val="005632E7"/>
    <w:rsid w:val="00563326"/>
    <w:rsid w:val="00563963"/>
    <w:rsid w:val="00563B8E"/>
    <w:rsid w:val="00563DE5"/>
    <w:rsid w:val="005641D8"/>
    <w:rsid w:val="005649FC"/>
    <w:rsid w:val="00565009"/>
    <w:rsid w:val="0056524C"/>
    <w:rsid w:val="0056544D"/>
    <w:rsid w:val="00565592"/>
    <w:rsid w:val="00565C54"/>
    <w:rsid w:val="00565C9A"/>
    <w:rsid w:val="00566441"/>
    <w:rsid w:val="005666D3"/>
    <w:rsid w:val="00566787"/>
    <w:rsid w:val="00566950"/>
    <w:rsid w:val="00566A43"/>
    <w:rsid w:val="00566B6C"/>
    <w:rsid w:val="0056711A"/>
    <w:rsid w:val="005671C6"/>
    <w:rsid w:val="0056741A"/>
    <w:rsid w:val="0056749D"/>
    <w:rsid w:val="005674BB"/>
    <w:rsid w:val="0056757D"/>
    <w:rsid w:val="005676DD"/>
    <w:rsid w:val="00567726"/>
    <w:rsid w:val="00567837"/>
    <w:rsid w:val="00567B26"/>
    <w:rsid w:val="00567B6A"/>
    <w:rsid w:val="00567CAE"/>
    <w:rsid w:val="00567E8E"/>
    <w:rsid w:val="005701CD"/>
    <w:rsid w:val="00570370"/>
    <w:rsid w:val="00570388"/>
    <w:rsid w:val="00570463"/>
    <w:rsid w:val="005706D2"/>
    <w:rsid w:val="00570E3E"/>
    <w:rsid w:val="00570E46"/>
    <w:rsid w:val="00570E93"/>
    <w:rsid w:val="00570FEA"/>
    <w:rsid w:val="0057133E"/>
    <w:rsid w:val="00571435"/>
    <w:rsid w:val="00571572"/>
    <w:rsid w:val="005717EE"/>
    <w:rsid w:val="00571874"/>
    <w:rsid w:val="0057187F"/>
    <w:rsid w:val="00571EAC"/>
    <w:rsid w:val="0057220D"/>
    <w:rsid w:val="00572C2A"/>
    <w:rsid w:val="00573994"/>
    <w:rsid w:val="00573AA0"/>
    <w:rsid w:val="005740F9"/>
    <w:rsid w:val="0057415F"/>
    <w:rsid w:val="005741B7"/>
    <w:rsid w:val="00574407"/>
    <w:rsid w:val="005744B8"/>
    <w:rsid w:val="005744F7"/>
    <w:rsid w:val="0057479E"/>
    <w:rsid w:val="005747B4"/>
    <w:rsid w:val="0057493D"/>
    <w:rsid w:val="00574A07"/>
    <w:rsid w:val="00574A3F"/>
    <w:rsid w:val="00574AC8"/>
    <w:rsid w:val="00574B56"/>
    <w:rsid w:val="00574B97"/>
    <w:rsid w:val="00574C4A"/>
    <w:rsid w:val="005755C7"/>
    <w:rsid w:val="005757BA"/>
    <w:rsid w:val="005757D1"/>
    <w:rsid w:val="00575C89"/>
    <w:rsid w:val="00575E1B"/>
    <w:rsid w:val="00576BE5"/>
    <w:rsid w:val="00576DDA"/>
    <w:rsid w:val="005773DF"/>
    <w:rsid w:val="00577431"/>
    <w:rsid w:val="005774AF"/>
    <w:rsid w:val="00577865"/>
    <w:rsid w:val="005778CF"/>
    <w:rsid w:val="00577B40"/>
    <w:rsid w:val="00577BB8"/>
    <w:rsid w:val="00577CB4"/>
    <w:rsid w:val="00577DBA"/>
    <w:rsid w:val="00577E87"/>
    <w:rsid w:val="0058025D"/>
    <w:rsid w:val="00580390"/>
    <w:rsid w:val="005803BA"/>
    <w:rsid w:val="00580760"/>
    <w:rsid w:val="0058096D"/>
    <w:rsid w:val="00580D4B"/>
    <w:rsid w:val="00581112"/>
    <w:rsid w:val="00581243"/>
    <w:rsid w:val="005812B5"/>
    <w:rsid w:val="005812D3"/>
    <w:rsid w:val="005812E6"/>
    <w:rsid w:val="005818A2"/>
    <w:rsid w:val="00581B94"/>
    <w:rsid w:val="00581EE6"/>
    <w:rsid w:val="00581FBE"/>
    <w:rsid w:val="00582275"/>
    <w:rsid w:val="0058251A"/>
    <w:rsid w:val="00582BF2"/>
    <w:rsid w:val="00582F5F"/>
    <w:rsid w:val="00582FA1"/>
    <w:rsid w:val="00582FB4"/>
    <w:rsid w:val="005836BC"/>
    <w:rsid w:val="00583761"/>
    <w:rsid w:val="00583CD7"/>
    <w:rsid w:val="00583DB6"/>
    <w:rsid w:val="00583E94"/>
    <w:rsid w:val="00584098"/>
    <w:rsid w:val="00584770"/>
    <w:rsid w:val="005848AE"/>
    <w:rsid w:val="00584B45"/>
    <w:rsid w:val="00585B54"/>
    <w:rsid w:val="00585D32"/>
    <w:rsid w:val="00585E37"/>
    <w:rsid w:val="00585FAC"/>
    <w:rsid w:val="00586258"/>
    <w:rsid w:val="005865C2"/>
    <w:rsid w:val="0058686B"/>
    <w:rsid w:val="00586B75"/>
    <w:rsid w:val="00586DD7"/>
    <w:rsid w:val="00586F37"/>
    <w:rsid w:val="00587445"/>
    <w:rsid w:val="005878DE"/>
    <w:rsid w:val="005879F0"/>
    <w:rsid w:val="00587B6B"/>
    <w:rsid w:val="005901AE"/>
    <w:rsid w:val="00590381"/>
    <w:rsid w:val="005903BA"/>
    <w:rsid w:val="00590792"/>
    <w:rsid w:val="00590828"/>
    <w:rsid w:val="00590CA7"/>
    <w:rsid w:val="00590DDE"/>
    <w:rsid w:val="00590E29"/>
    <w:rsid w:val="00591849"/>
    <w:rsid w:val="00591FFB"/>
    <w:rsid w:val="00592222"/>
    <w:rsid w:val="005922A9"/>
    <w:rsid w:val="00592417"/>
    <w:rsid w:val="0059266E"/>
    <w:rsid w:val="005926D7"/>
    <w:rsid w:val="005928A5"/>
    <w:rsid w:val="00592AF0"/>
    <w:rsid w:val="00592B0B"/>
    <w:rsid w:val="00592DA0"/>
    <w:rsid w:val="00592DD6"/>
    <w:rsid w:val="00592E03"/>
    <w:rsid w:val="00592E97"/>
    <w:rsid w:val="00592FC4"/>
    <w:rsid w:val="005934E2"/>
    <w:rsid w:val="0059352B"/>
    <w:rsid w:val="0059356D"/>
    <w:rsid w:val="0059386B"/>
    <w:rsid w:val="005939FC"/>
    <w:rsid w:val="005948DB"/>
    <w:rsid w:val="00594914"/>
    <w:rsid w:val="00594AF6"/>
    <w:rsid w:val="00594E4E"/>
    <w:rsid w:val="00595565"/>
    <w:rsid w:val="00595578"/>
    <w:rsid w:val="005957C3"/>
    <w:rsid w:val="00595881"/>
    <w:rsid w:val="005960B3"/>
    <w:rsid w:val="00596243"/>
    <w:rsid w:val="005962D3"/>
    <w:rsid w:val="00596348"/>
    <w:rsid w:val="005963C4"/>
    <w:rsid w:val="0059672F"/>
    <w:rsid w:val="005967EE"/>
    <w:rsid w:val="00596DC5"/>
    <w:rsid w:val="0059781D"/>
    <w:rsid w:val="00597835"/>
    <w:rsid w:val="0059795C"/>
    <w:rsid w:val="00597D02"/>
    <w:rsid w:val="005A01E4"/>
    <w:rsid w:val="005A036D"/>
    <w:rsid w:val="005A0384"/>
    <w:rsid w:val="005A05ED"/>
    <w:rsid w:val="005A0985"/>
    <w:rsid w:val="005A0B45"/>
    <w:rsid w:val="005A0C25"/>
    <w:rsid w:val="005A0C92"/>
    <w:rsid w:val="005A0FED"/>
    <w:rsid w:val="005A131B"/>
    <w:rsid w:val="005A1346"/>
    <w:rsid w:val="005A17A3"/>
    <w:rsid w:val="005A1E79"/>
    <w:rsid w:val="005A21B3"/>
    <w:rsid w:val="005A270E"/>
    <w:rsid w:val="005A274B"/>
    <w:rsid w:val="005A2D8B"/>
    <w:rsid w:val="005A2FD8"/>
    <w:rsid w:val="005A3881"/>
    <w:rsid w:val="005A38E5"/>
    <w:rsid w:val="005A392D"/>
    <w:rsid w:val="005A39C1"/>
    <w:rsid w:val="005A3EEF"/>
    <w:rsid w:val="005A464D"/>
    <w:rsid w:val="005A4FB7"/>
    <w:rsid w:val="005A5042"/>
    <w:rsid w:val="005A532E"/>
    <w:rsid w:val="005A558E"/>
    <w:rsid w:val="005A58EA"/>
    <w:rsid w:val="005A58F1"/>
    <w:rsid w:val="005A6120"/>
    <w:rsid w:val="005A6822"/>
    <w:rsid w:val="005A6918"/>
    <w:rsid w:val="005A6C37"/>
    <w:rsid w:val="005A6EBD"/>
    <w:rsid w:val="005A7233"/>
    <w:rsid w:val="005A72DC"/>
    <w:rsid w:val="005A746F"/>
    <w:rsid w:val="005A75E2"/>
    <w:rsid w:val="005B11A2"/>
    <w:rsid w:val="005B12EA"/>
    <w:rsid w:val="005B1648"/>
    <w:rsid w:val="005B1EB1"/>
    <w:rsid w:val="005B27C3"/>
    <w:rsid w:val="005B28EA"/>
    <w:rsid w:val="005B2A40"/>
    <w:rsid w:val="005B2FBB"/>
    <w:rsid w:val="005B3034"/>
    <w:rsid w:val="005B317D"/>
    <w:rsid w:val="005B324A"/>
    <w:rsid w:val="005B34FC"/>
    <w:rsid w:val="005B3776"/>
    <w:rsid w:val="005B3E1F"/>
    <w:rsid w:val="005B41B5"/>
    <w:rsid w:val="005B438E"/>
    <w:rsid w:val="005B480B"/>
    <w:rsid w:val="005B4857"/>
    <w:rsid w:val="005B4907"/>
    <w:rsid w:val="005B4E12"/>
    <w:rsid w:val="005B53B2"/>
    <w:rsid w:val="005B53C0"/>
    <w:rsid w:val="005B5700"/>
    <w:rsid w:val="005B59FA"/>
    <w:rsid w:val="005B5CE9"/>
    <w:rsid w:val="005B6549"/>
    <w:rsid w:val="005B6589"/>
    <w:rsid w:val="005B6B9C"/>
    <w:rsid w:val="005B6D8F"/>
    <w:rsid w:val="005B7243"/>
    <w:rsid w:val="005B724B"/>
    <w:rsid w:val="005B7562"/>
    <w:rsid w:val="005B75A3"/>
    <w:rsid w:val="005B7F61"/>
    <w:rsid w:val="005C0310"/>
    <w:rsid w:val="005C07D4"/>
    <w:rsid w:val="005C091D"/>
    <w:rsid w:val="005C09DF"/>
    <w:rsid w:val="005C0A5A"/>
    <w:rsid w:val="005C0DC8"/>
    <w:rsid w:val="005C1178"/>
    <w:rsid w:val="005C14B1"/>
    <w:rsid w:val="005C2142"/>
    <w:rsid w:val="005C2292"/>
    <w:rsid w:val="005C2488"/>
    <w:rsid w:val="005C2594"/>
    <w:rsid w:val="005C2C8F"/>
    <w:rsid w:val="005C2D8F"/>
    <w:rsid w:val="005C2E07"/>
    <w:rsid w:val="005C2E31"/>
    <w:rsid w:val="005C320A"/>
    <w:rsid w:val="005C361B"/>
    <w:rsid w:val="005C3708"/>
    <w:rsid w:val="005C380C"/>
    <w:rsid w:val="005C3B05"/>
    <w:rsid w:val="005C3DA2"/>
    <w:rsid w:val="005C401B"/>
    <w:rsid w:val="005C4335"/>
    <w:rsid w:val="005C4528"/>
    <w:rsid w:val="005C4899"/>
    <w:rsid w:val="005C4926"/>
    <w:rsid w:val="005C526F"/>
    <w:rsid w:val="005C55AC"/>
    <w:rsid w:val="005C60C9"/>
    <w:rsid w:val="005C64B8"/>
    <w:rsid w:val="005C64E8"/>
    <w:rsid w:val="005C68D3"/>
    <w:rsid w:val="005C6C84"/>
    <w:rsid w:val="005C6D7A"/>
    <w:rsid w:val="005C6EFD"/>
    <w:rsid w:val="005C7FC1"/>
    <w:rsid w:val="005D0A01"/>
    <w:rsid w:val="005D0BBC"/>
    <w:rsid w:val="005D1330"/>
    <w:rsid w:val="005D13AC"/>
    <w:rsid w:val="005D13AD"/>
    <w:rsid w:val="005D13BA"/>
    <w:rsid w:val="005D1541"/>
    <w:rsid w:val="005D1EB0"/>
    <w:rsid w:val="005D1F77"/>
    <w:rsid w:val="005D2040"/>
    <w:rsid w:val="005D216A"/>
    <w:rsid w:val="005D2748"/>
    <w:rsid w:val="005D2766"/>
    <w:rsid w:val="005D2ACD"/>
    <w:rsid w:val="005D3051"/>
    <w:rsid w:val="005D3794"/>
    <w:rsid w:val="005D3D66"/>
    <w:rsid w:val="005D3DE7"/>
    <w:rsid w:val="005D4539"/>
    <w:rsid w:val="005D4D24"/>
    <w:rsid w:val="005D5DB0"/>
    <w:rsid w:val="005D627D"/>
    <w:rsid w:val="005D63F2"/>
    <w:rsid w:val="005D6514"/>
    <w:rsid w:val="005D66D1"/>
    <w:rsid w:val="005D6AF9"/>
    <w:rsid w:val="005D75A5"/>
    <w:rsid w:val="005D7630"/>
    <w:rsid w:val="005D7710"/>
    <w:rsid w:val="005D787E"/>
    <w:rsid w:val="005D7FEF"/>
    <w:rsid w:val="005D7FF3"/>
    <w:rsid w:val="005E00CF"/>
    <w:rsid w:val="005E066C"/>
    <w:rsid w:val="005E0681"/>
    <w:rsid w:val="005E07A4"/>
    <w:rsid w:val="005E0DDF"/>
    <w:rsid w:val="005E0ED7"/>
    <w:rsid w:val="005E1395"/>
    <w:rsid w:val="005E14C0"/>
    <w:rsid w:val="005E189B"/>
    <w:rsid w:val="005E193F"/>
    <w:rsid w:val="005E200E"/>
    <w:rsid w:val="005E2185"/>
    <w:rsid w:val="005E2375"/>
    <w:rsid w:val="005E27F8"/>
    <w:rsid w:val="005E28F3"/>
    <w:rsid w:val="005E2A8B"/>
    <w:rsid w:val="005E2B9F"/>
    <w:rsid w:val="005E2DF4"/>
    <w:rsid w:val="005E304A"/>
    <w:rsid w:val="005E306E"/>
    <w:rsid w:val="005E3422"/>
    <w:rsid w:val="005E34EA"/>
    <w:rsid w:val="005E35ED"/>
    <w:rsid w:val="005E400D"/>
    <w:rsid w:val="005E4073"/>
    <w:rsid w:val="005E423E"/>
    <w:rsid w:val="005E4866"/>
    <w:rsid w:val="005E4A94"/>
    <w:rsid w:val="005E4ACE"/>
    <w:rsid w:val="005E4CC7"/>
    <w:rsid w:val="005E4DE1"/>
    <w:rsid w:val="005E4DEB"/>
    <w:rsid w:val="005E4E3A"/>
    <w:rsid w:val="005E4E4C"/>
    <w:rsid w:val="005E50D2"/>
    <w:rsid w:val="005E524D"/>
    <w:rsid w:val="005E53DA"/>
    <w:rsid w:val="005E57E1"/>
    <w:rsid w:val="005E5E84"/>
    <w:rsid w:val="005E5F32"/>
    <w:rsid w:val="005E64B7"/>
    <w:rsid w:val="005E6820"/>
    <w:rsid w:val="005E6892"/>
    <w:rsid w:val="005E6C2F"/>
    <w:rsid w:val="005E6FA4"/>
    <w:rsid w:val="005E70DA"/>
    <w:rsid w:val="005E7492"/>
    <w:rsid w:val="005E751A"/>
    <w:rsid w:val="005E771C"/>
    <w:rsid w:val="005E7BE5"/>
    <w:rsid w:val="005E7C56"/>
    <w:rsid w:val="005F04E8"/>
    <w:rsid w:val="005F0615"/>
    <w:rsid w:val="005F09C5"/>
    <w:rsid w:val="005F0EEB"/>
    <w:rsid w:val="005F0EED"/>
    <w:rsid w:val="005F18EA"/>
    <w:rsid w:val="005F1DF2"/>
    <w:rsid w:val="005F2328"/>
    <w:rsid w:val="005F23BF"/>
    <w:rsid w:val="005F23C0"/>
    <w:rsid w:val="005F2603"/>
    <w:rsid w:val="005F2610"/>
    <w:rsid w:val="005F2640"/>
    <w:rsid w:val="005F302D"/>
    <w:rsid w:val="005F311E"/>
    <w:rsid w:val="005F3163"/>
    <w:rsid w:val="005F3544"/>
    <w:rsid w:val="005F36B4"/>
    <w:rsid w:val="005F3FBF"/>
    <w:rsid w:val="005F4058"/>
    <w:rsid w:val="005F4098"/>
    <w:rsid w:val="005F4566"/>
    <w:rsid w:val="005F49CB"/>
    <w:rsid w:val="005F4ED2"/>
    <w:rsid w:val="005F51B5"/>
    <w:rsid w:val="005F55E4"/>
    <w:rsid w:val="005F56A2"/>
    <w:rsid w:val="005F5E1E"/>
    <w:rsid w:val="005F5ECC"/>
    <w:rsid w:val="005F612D"/>
    <w:rsid w:val="005F6717"/>
    <w:rsid w:val="005F6DC3"/>
    <w:rsid w:val="005F703B"/>
    <w:rsid w:val="005F716A"/>
    <w:rsid w:val="005F7747"/>
    <w:rsid w:val="005F7814"/>
    <w:rsid w:val="005F7A08"/>
    <w:rsid w:val="005F7E49"/>
    <w:rsid w:val="00600289"/>
    <w:rsid w:val="0060042C"/>
    <w:rsid w:val="006005CF"/>
    <w:rsid w:val="006008CC"/>
    <w:rsid w:val="006008E3"/>
    <w:rsid w:val="00600F0D"/>
    <w:rsid w:val="00600F20"/>
    <w:rsid w:val="00601EE7"/>
    <w:rsid w:val="006020CB"/>
    <w:rsid w:val="0060250E"/>
    <w:rsid w:val="00602659"/>
    <w:rsid w:val="00602921"/>
    <w:rsid w:val="00602B69"/>
    <w:rsid w:val="0060360A"/>
    <w:rsid w:val="00603815"/>
    <w:rsid w:val="00603838"/>
    <w:rsid w:val="00603848"/>
    <w:rsid w:val="00603A00"/>
    <w:rsid w:val="00603FB6"/>
    <w:rsid w:val="0060432D"/>
    <w:rsid w:val="00604B98"/>
    <w:rsid w:val="00604D72"/>
    <w:rsid w:val="00605199"/>
    <w:rsid w:val="00605293"/>
    <w:rsid w:val="006052FD"/>
    <w:rsid w:val="0060558B"/>
    <w:rsid w:val="00605832"/>
    <w:rsid w:val="00605A1C"/>
    <w:rsid w:val="00605E7A"/>
    <w:rsid w:val="00606055"/>
    <w:rsid w:val="006061B9"/>
    <w:rsid w:val="0060654C"/>
    <w:rsid w:val="006065CC"/>
    <w:rsid w:val="00606689"/>
    <w:rsid w:val="00606F9D"/>
    <w:rsid w:val="006074D4"/>
    <w:rsid w:val="006077C0"/>
    <w:rsid w:val="006077EC"/>
    <w:rsid w:val="006078E0"/>
    <w:rsid w:val="00607D71"/>
    <w:rsid w:val="00607E3A"/>
    <w:rsid w:val="006101AC"/>
    <w:rsid w:val="006106C9"/>
    <w:rsid w:val="00610A9F"/>
    <w:rsid w:val="00610DB9"/>
    <w:rsid w:val="00610F25"/>
    <w:rsid w:val="00611139"/>
    <w:rsid w:val="00611268"/>
    <w:rsid w:val="00611874"/>
    <w:rsid w:val="00611C5B"/>
    <w:rsid w:val="006120EA"/>
    <w:rsid w:val="00612257"/>
    <w:rsid w:val="00612919"/>
    <w:rsid w:val="006129BD"/>
    <w:rsid w:val="00612BB8"/>
    <w:rsid w:val="006130F9"/>
    <w:rsid w:val="006131AB"/>
    <w:rsid w:val="0061350C"/>
    <w:rsid w:val="006136A0"/>
    <w:rsid w:val="0061381A"/>
    <w:rsid w:val="00613B8D"/>
    <w:rsid w:val="00613C2D"/>
    <w:rsid w:val="00613D60"/>
    <w:rsid w:val="00613DF2"/>
    <w:rsid w:val="0061462E"/>
    <w:rsid w:val="00614B12"/>
    <w:rsid w:val="00614C8B"/>
    <w:rsid w:val="00614E10"/>
    <w:rsid w:val="00615052"/>
    <w:rsid w:val="006150C2"/>
    <w:rsid w:val="0061544E"/>
    <w:rsid w:val="00615742"/>
    <w:rsid w:val="00615864"/>
    <w:rsid w:val="00615937"/>
    <w:rsid w:val="00615AE9"/>
    <w:rsid w:val="00615AFC"/>
    <w:rsid w:val="00615ED3"/>
    <w:rsid w:val="00615FA2"/>
    <w:rsid w:val="0061613E"/>
    <w:rsid w:val="00616180"/>
    <w:rsid w:val="00616537"/>
    <w:rsid w:val="0061673B"/>
    <w:rsid w:val="006169B6"/>
    <w:rsid w:val="00616E7D"/>
    <w:rsid w:val="00616F80"/>
    <w:rsid w:val="00617307"/>
    <w:rsid w:val="00617764"/>
    <w:rsid w:val="00617791"/>
    <w:rsid w:val="0061788C"/>
    <w:rsid w:val="006178CF"/>
    <w:rsid w:val="00617BF6"/>
    <w:rsid w:val="006202C1"/>
    <w:rsid w:val="0062058E"/>
    <w:rsid w:val="00620828"/>
    <w:rsid w:val="006208C3"/>
    <w:rsid w:val="00620AEB"/>
    <w:rsid w:val="00620EE7"/>
    <w:rsid w:val="00621566"/>
    <w:rsid w:val="006217E6"/>
    <w:rsid w:val="006218E8"/>
    <w:rsid w:val="00621B98"/>
    <w:rsid w:val="00621FE9"/>
    <w:rsid w:val="006220E4"/>
    <w:rsid w:val="00622243"/>
    <w:rsid w:val="00622336"/>
    <w:rsid w:val="006223E4"/>
    <w:rsid w:val="00622538"/>
    <w:rsid w:val="00622692"/>
    <w:rsid w:val="006226D1"/>
    <w:rsid w:val="00622F6B"/>
    <w:rsid w:val="00623035"/>
    <w:rsid w:val="0062303E"/>
    <w:rsid w:val="00623284"/>
    <w:rsid w:val="006237F7"/>
    <w:rsid w:val="00623AE8"/>
    <w:rsid w:val="0062428D"/>
    <w:rsid w:val="006244CE"/>
    <w:rsid w:val="00624625"/>
    <w:rsid w:val="00624D00"/>
    <w:rsid w:val="00624FD9"/>
    <w:rsid w:val="00625414"/>
    <w:rsid w:val="0062550D"/>
    <w:rsid w:val="0062590B"/>
    <w:rsid w:val="00625957"/>
    <w:rsid w:val="006259D7"/>
    <w:rsid w:val="00625DA1"/>
    <w:rsid w:val="00625E9D"/>
    <w:rsid w:val="00625F46"/>
    <w:rsid w:val="00626AA3"/>
    <w:rsid w:val="00626AE4"/>
    <w:rsid w:val="00626BBE"/>
    <w:rsid w:val="00626D66"/>
    <w:rsid w:val="00626D95"/>
    <w:rsid w:val="00626F75"/>
    <w:rsid w:val="00626FE3"/>
    <w:rsid w:val="0062731C"/>
    <w:rsid w:val="006275A5"/>
    <w:rsid w:val="00627624"/>
    <w:rsid w:val="00627663"/>
    <w:rsid w:val="006276AE"/>
    <w:rsid w:val="00627826"/>
    <w:rsid w:val="0062796E"/>
    <w:rsid w:val="00627977"/>
    <w:rsid w:val="00627B21"/>
    <w:rsid w:val="00627F79"/>
    <w:rsid w:val="00630166"/>
    <w:rsid w:val="006302BC"/>
    <w:rsid w:val="006303D9"/>
    <w:rsid w:val="006304CC"/>
    <w:rsid w:val="0063089A"/>
    <w:rsid w:val="0063089D"/>
    <w:rsid w:val="00630990"/>
    <w:rsid w:val="00630AD9"/>
    <w:rsid w:val="00630D5C"/>
    <w:rsid w:val="00630EF4"/>
    <w:rsid w:val="006312CA"/>
    <w:rsid w:val="0063131A"/>
    <w:rsid w:val="00631357"/>
    <w:rsid w:val="00631AB7"/>
    <w:rsid w:val="00631CDF"/>
    <w:rsid w:val="0063243C"/>
    <w:rsid w:val="00632567"/>
    <w:rsid w:val="00633196"/>
    <w:rsid w:val="0063336B"/>
    <w:rsid w:val="0063346E"/>
    <w:rsid w:val="00633594"/>
    <w:rsid w:val="00633666"/>
    <w:rsid w:val="006336D7"/>
    <w:rsid w:val="00633C2D"/>
    <w:rsid w:val="00633C8F"/>
    <w:rsid w:val="006341BD"/>
    <w:rsid w:val="0063444C"/>
    <w:rsid w:val="0063461F"/>
    <w:rsid w:val="0063470E"/>
    <w:rsid w:val="00634968"/>
    <w:rsid w:val="00634AFE"/>
    <w:rsid w:val="00634C10"/>
    <w:rsid w:val="00635137"/>
    <w:rsid w:val="00635409"/>
    <w:rsid w:val="0063541B"/>
    <w:rsid w:val="00635773"/>
    <w:rsid w:val="0063577C"/>
    <w:rsid w:val="00635B43"/>
    <w:rsid w:val="00635CF4"/>
    <w:rsid w:val="006360C2"/>
    <w:rsid w:val="0063633B"/>
    <w:rsid w:val="00636387"/>
    <w:rsid w:val="00636883"/>
    <w:rsid w:val="006368FE"/>
    <w:rsid w:val="00636D93"/>
    <w:rsid w:val="00636E72"/>
    <w:rsid w:val="0063709F"/>
    <w:rsid w:val="00637B81"/>
    <w:rsid w:val="006401D7"/>
    <w:rsid w:val="006401EB"/>
    <w:rsid w:val="00640637"/>
    <w:rsid w:val="00640AD4"/>
    <w:rsid w:val="00640D68"/>
    <w:rsid w:val="00640E8C"/>
    <w:rsid w:val="00641014"/>
    <w:rsid w:val="0064115A"/>
    <w:rsid w:val="00641527"/>
    <w:rsid w:val="006416FC"/>
    <w:rsid w:val="006418C7"/>
    <w:rsid w:val="00641A24"/>
    <w:rsid w:val="00641D79"/>
    <w:rsid w:val="006421E4"/>
    <w:rsid w:val="006422DE"/>
    <w:rsid w:val="0064271F"/>
    <w:rsid w:val="00642AC6"/>
    <w:rsid w:val="00642F26"/>
    <w:rsid w:val="00643078"/>
    <w:rsid w:val="00643696"/>
    <w:rsid w:val="00643841"/>
    <w:rsid w:val="00643916"/>
    <w:rsid w:val="0064394C"/>
    <w:rsid w:val="00644440"/>
    <w:rsid w:val="00644A0F"/>
    <w:rsid w:val="00644D4C"/>
    <w:rsid w:val="006454CE"/>
    <w:rsid w:val="006455A5"/>
    <w:rsid w:val="00645BCE"/>
    <w:rsid w:val="00645F78"/>
    <w:rsid w:val="00645F7B"/>
    <w:rsid w:val="0064629C"/>
    <w:rsid w:val="006467A2"/>
    <w:rsid w:val="0064688C"/>
    <w:rsid w:val="00647110"/>
    <w:rsid w:val="006471E7"/>
    <w:rsid w:val="00647349"/>
    <w:rsid w:val="006473A3"/>
    <w:rsid w:val="006476D5"/>
    <w:rsid w:val="00647DD4"/>
    <w:rsid w:val="00647E6A"/>
    <w:rsid w:val="00647FB0"/>
    <w:rsid w:val="006500A8"/>
    <w:rsid w:val="00650195"/>
    <w:rsid w:val="00650867"/>
    <w:rsid w:val="00650AED"/>
    <w:rsid w:val="00650C62"/>
    <w:rsid w:val="00651389"/>
    <w:rsid w:val="00651401"/>
    <w:rsid w:val="0065155D"/>
    <w:rsid w:val="0065183F"/>
    <w:rsid w:val="00652D1A"/>
    <w:rsid w:val="006531B1"/>
    <w:rsid w:val="006531BF"/>
    <w:rsid w:val="00653230"/>
    <w:rsid w:val="00653387"/>
    <w:rsid w:val="00653694"/>
    <w:rsid w:val="00653B03"/>
    <w:rsid w:val="00654154"/>
    <w:rsid w:val="00654F08"/>
    <w:rsid w:val="00654F5C"/>
    <w:rsid w:val="00655003"/>
    <w:rsid w:val="0065545E"/>
    <w:rsid w:val="0065587D"/>
    <w:rsid w:val="00655AFE"/>
    <w:rsid w:val="00655BE5"/>
    <w:rsid w:val="00655C06"/>
    <w:rsid w:val="00655E31"/>
    <w:rsid w:val="00655E59"/>
    <w:rsid w:val="00655F25"/>
    <w:rsid w:val="00656232"/>
    <w:rsid w:val="006562AC"/>
    <w:rsid w:val="0065634F"/>
    <w:rsid w:val="0065644E"/>
    <w:rsid w:val="0065652D"/>
    <w:rsid w:val="00656583"/>
    <w:rsid w:val="00656644"/>
    <w:rsid w:val="0065685F"/>
    <w:rsid w:val="00656BA4"/>
    <w:rsid w:val="00657892"/>
    <w:rsid w:val="00657FD3"/>
    <w:rsid w:val="006601EE"/>
    <w:rsid w:val="00660359"/>
    <w:rsid w:val="00660482"/>
    <w:rsid w:val="006605F2"/>
    <w:rsid w:val="00660957"/>
    <w:rsid w:val="00661CBF"/>
    <w:rsid w:val="00661FBC"/>
    <w:rsid w:val="00662427"/>
    <w:rsid w:val="00662531"/>
    <w:rsid w:val="00662D47"/>
    <w:rsid w:val="00662E2F"/>
    <w:rsid w:val="00662E33"/>
    <w:rsid w:val="00662E67"/>
    <w:rsid w:val="00662F29"/>
    <w:rsid w:val="0066341A"/>
    <w:rsid w:val="0066384C"/>
    <w:rsid w:val="00663926"/>
    <w:rsid w:val="00663ACD"/>
    <w:rsid w:val="00663B74"/>
    <w:rsid w:val="00663DC0"/>
    <w:rsid w:val="00663EF4"/>
    <w:rsid w:val="0066416F"/>
    <w:rsid w:val="006641EA"/>
    <w:rsid w:val="0066476B"/>
    <w:rsid w:val="00664875"/>
    <w:rsid w:val="00664974"/>
    <w:rsid w:val="00664CA7"/>
    <w:rsid w:val="00664DBD"/>
    <w:rsid w:val="00664E35"/>
    <w:rsid w:val="006651C1"/>
    <w:rsid w:val="006653E2"/>
    <w:rsid w:val="00665E03"/>
    <w:rsid w:val="00665F4D"/>
    <w:rsid w:val="006662A1"/>
    <w:rsid w:val="006662A2"/>
    <w:rsid w:val="0066635D"/>
    <w:rsid w:val="00666367"/>
    <w:rsid w:val="006664F3"/>
    <w:rsid w:val="0066659E"/>
    <w:rsid w:val="0066664D"/>
    <w:rsid w:val="006668C9"/>
    <w:rsid w:val="006669F2"/>
    <w:rsid w:val="00666A0F"/>
    <w:rsid w:val="00666FA8"/>
    <w:rsid w:val="00667159"/>
    <w:rsid w:val="00667172"/>
    <w:rsid w:val="006671DA"/>
    <w:rsid w:val="00667669"/>
    <w:rsid w:val="00667930"/>
    <w:rsid w:val="00667B61"/>
    <w:rsid w:val="00670004"/>
    <w:rsid w:val="00670488"/>
    <w:rsid w:val="0067054C"/>
    <w:rsid w:val="0067062A"/>
    <w:rsid w:val="006707E2"/>
    <w:rsid w:val="00670BD6"/>
    <w:rsid w:val="00670CBD"/>
    <w:rsid w:val="00670D6E"/>
    <w:rsid w:val="00671106"/>
    <w:rsid w:val="0067159C"/>
    <w:rsid w:val="006715FA"/>
    <w:rsid w:val="0067188D"/>
    <w:rsid w:val="00671EC4"/>
    <w:rsid w:val="006720D2"/>
    <w:rsid w:val="00672422"/>
    <w:rsid w:val="00672BD3"/>
    <w:rsid w:val="00672D07"/>
    <w:rsid w:val="00672E61"/>
    <w:rsid w:val="00672FCD"/>
    <w:rsid w:val="00673311"/>
    <w:rsid w:val="0067339F"/>
    <w:rsid w:val="00673644"/>
    <w:rsid w:val="006739B0"/>
    <w:rsid w:val="00673A9B"/>
    <w:rsid w:val="00673CFF"/>
    <w:rsid w:val="00674246"/>
    <w:rsid w:val="00674A93"/>
    <w:rsid w:val="00674CB5"/>
    <w:rsid w:val="0067552A"/>
    <w:rsid w:val="006755A7"/>
    <w:rsid w:val="0067596F"/>
    <w:rsid w:val="00675A38"/>
    <w:rsid w:val="00675CC4"/>
    <w:rsid w:val="00675E5F"/>
    <w:rsid w:val="00676231"/>
    <w:rsid w:val="0067634F"/>
    <w:rsid w:val="006763B3"/>
    <w:rsid w:val="006763E9"/>
    <w:rsid w:val="0067659E"/>
    <w:rsid w:val="00676ED3"/>
    <w:rsid w:val="00676F0A"/>
    <w:rsid w:val="00676F16"/>
    <w:rsid w:val="006772A6"/>
    <w:rsid w:val="00677377"/>
    <w:rsid w:val="00677864"/>
    <w:rsid w:val="0068018A"/>
    <w:rsid w:val="006801A7"/>
    <w:rsid w:val="006806AF"/>
    <w:rsid w:val="00680CC2"/>
    <w:rsid w:val="0068166D"/>
    <w:rsid w:val="00681950"/>
    <w:rsid w:val="00681D23"/>
    <w:rsid w:val="00681EE5"/>
    <w:rsid w:val="00681FF8"/>
    <w:rsid w:val="006822F8"/>
    <w:rsid w:val="006826E7"/>
    <w:rsid w:val="00682BB1"/>
    <w:rsid w:val="00682FAC"/>
    <w:rsid w:val="006830D6"/>
    <w:rsid w:val="00683125"/>
    <w:rsid w:val="00683422"/>
    <w:rsid w:val="00683484"/>
    <w:rsid w:val="0068351A"/>
    <w:rsid w:val="006838A7"/>
    <w:rsid w:val="00683A06"/>
    <w:rsid w:val="00683EFF"/>
    <w:rsid w:val="00683F37"/>
    <w:rsid w:val="00684542"/>
    <w:rsid w:val="006845FD"/>
    <w:rsid w:val="0068488D"/>
    <w:rsid w:val="00684A4D"/>
    <w:rsid w:val="00684C62"/>
    <w:rsid w:val="00684FD6"/>
    <w:rsid w:val="006853CA"/>
    <w:rsid w:val="006853FE"/>
    <w:rsid w:val="006859E2"/>
    <w:rsid w:val="00685D24"/>
    <w:rsid w:val="006864F9"/>
    <w:rsid w:val="00686526"/>
    <w:rsid w:val="006865B4"/>
    <w:rsid w:val="0068672B"/>
    <w:rsid w:val="00686A98"/>
    <w:rsid w:val="00686CE4"/>
    <w:rsid w:val="00686F48"/>
    <w:rsid w:val="0068711A"/>
    <w:rsid w:val="00687466"/>
    <w:rsid w:val="006874A7"/>
    <w:rsid w:val="006876AA"/>
    <w:rsid w:val="006876BB"/>
    <w:rsid w:val="0068781E"/>
    <w:rsid w:val="006878BF"/>
    <w:rsid w:val="00687A08"/>
    <w:rsid w:val="00687B9C"/>
    <w:rsid w:val="00687EE4"/>
    <w:rsid w:val="00687FE1"/>
    <w:rsid w:val="006900B6"/>
    <w:rsid w:val="006902D1"/>
    <w:rsid w:val="00690695"/>
    <w:rsid w:val="0069074E"/>
    <w:rsid w:val="006907A3"/>
    <w:rsid w:val="00690800"/>
    <w:rsid w:val="00690CEE"/>
    <w:rsid w:val="00690D0F"/>
    <w:rsid w:val="00690DEC"/>
    <w:rsid w:val="00690F50"/>
    <w:rsid w:val="006913FC"/>
    <w:rsid w:val="006914D0"/>
    <w:rsid w:val="006917DC"/>
    <w:rsid w:val="00691B41"/>
    <w:rsid w:val="00691C27"/>
    <w:rsid w:val="00691E4D"/>
    <w:rsid w:val="00691FD2"/>
    <w:rsid w:val="0069226D"/>
    <w:rsid w:val="00692618"/>
    <w:rsid w:val="006928CF"/>
    <w:rsid w:val="00692C54"/>
    <w:rsid w:val="00692FCA"/>
    <w:rsid w:val="006930DF"/>
    <w:rsid w:val="00693127"/>
    <w:rsid w:val="00693281"/>
    <w:rsid w:val="00693367"/>
    <w:rsid w:val="006935C5"/>
    <w:rsid w:val="00693B9C"/>
    <w:rsid w:val="0069435D"/>
    <w:rsid w:val="006943BB"/>
    <w:rsid w:val="006947D8"/>
    <w:rsid w:val="0069489C"/>
    <w:rsid w:val="00694A35"/>
    <w:rsid w:val="00695274"/>
    <w:rsid w:val="006954F1"/>
    <w:rsid w:val="0069556D"/>
    <w:rsid w:val="0069579A"/>
    <w:rsid w:val="00695AC4"/>
    <w:rsid w:val="00695B95"/>
    <w:rsid w:val="00695BC7"/>
    <w:rsid w:val="0069690C"/>
    <w:rsid w:val="00696C8F"/>
    <w:rsid w:val="00696CE1"/>
    <w:rsid w:val="00696D60"/>
    <w:rsid w:val="00696D8A"/>
    <w:rsid w:val="00696EC0"/>
    <w:rsid w:val="00697231"/>
    <w:rsid w:val="006975DD"/>
    <w:rsid w:val="0069762B"/>
    <w:rsid w:val="006976BF"/>
    <w:rsid w:val="006976F5"/>
    <w:rsid w:val="00697746"/>
    <w:rsid w:val="00697AC8"/>
    <w:rsid w:val="00697B45"/>
    <w:rsid w:val="00697F14"/>
    <w:rsid w:val="006A0017"/>
    <w:rsid w:val="006A0035"/>
    <w:rsid w:val="006A0141"/>
    <w:rsid w:val="006A025A"/>
    <w:rsid w:val="006A02FE"/>
    <w:rsid w:val="006A07E6"/>
    <w:rsid w:val="006A0D04"/>
    <w:rsid w:val="006A0EAB"/>
    <w:rsid w:val="006A0F61"/>
    <w:rsid w:val="006A1197"/>
    <w:rsid w:val="006A11DA"/>
    <w:rsid w:val="006A12B4"/>
    <w:rsid w:val="006A167C"/>
    <w:rsid w:val="006A1748"/>
    <w:rsid w:val="006A1894"/>
    <w:rsid w:val="006A190C"/>
    <w:rsid w:val="006A19CD"/>
    <w:rsid w:val="006A1C1C"/>
    <w:rsid w:val="006A2285"/>
    <w:rsid w:val="006A23BE"/>
    <w:rsid w:val="006A247E"/>
    <w:rsid w:val="006A2B66"/>
    <w:rsid w:val="006A2DFB"/>
    <w:rsid w:val="006A2F68"/>
    <w:rsid w:val="006A2FA3"/>
    <w:rsid w:val="006A362F"/>
    <w:rsid w:val="006A36C5"/>
    <w:rsid w:val="006A37CB"/>
    <w:rsid w:val="006A38B6"/>
    <w:rsid w:val="006A3DDD"/>
    <w:rsid w:val="006A3F12"/>
    <w:rsid w:val="006A3F17"/>
    <w:rsid w:val="006A468F"/>
    <w:rsid w:val="006A46EE"/>
    <w:rsid w:val="006A4ACF"/>
    <w:rsid w:val="006A4AEF"/>
    <w:rsid w:val="006A4B73"/>
    <w:rsid w:val="006A4BAA"/>
    <w:rsid w:val="006A4D3F"/>
    <w:rsid w:val="006A4DF4"/>
    <w:rsid w:val="006A52C4"/>
    <w:rsid w:val="006A53AF"/>
    <w:rsid w:val="006A5BB0"/>
    <w:rsid w:val="006A5D64"/>
    <w:rsid w:val="006A5E2C"/>
    <w:rsid w:val="006A5EFE"/>
    <w:rsid w:val="006A5F49"/>
    <w:rsid w:val="006A6002"/>
    <w:rsid w:val="006A6026"/>
    <w:rsid w:val="006A6138"/>
    <w:rsid w:val="006A61EF"/>
    <w:rsid w:val="006A62A7"/>
    <w:rsid w:val="006A6499"/>
    <w:rsid w:val="006A6AE6"/>
    <w:rsid w:val="006A716D"/>
    <w:rsid w:val="006A7275"/>
    <w:rsid w:val="006A7279"/>
    <w:rsid w:val="006A77A8"/>
    <w:rsid w:val="006A7928"/>
    <w:rsid w:val="006A7B4C"/>
    <w:rsid w:val="006A7C0E"/>
    <w:rsid w:val="006B040D"/>
    <w:rsid w:val="006B04CF"/>
    <w:rsid w:val="006B098D"/>
    <w:rsid w:val="006B0A19"/>
    <w:rsid w:val="006B0AD8"/>
    <w:rsid w:val="006B0E18"/>
    <w:rsid w:val="006B0EEA"/>
    <w:rsid w:val="006B10ED"/>
    <w:rsid w:val="006B11C5"/>
    <w:rsid w:val="006B11FB"/>
    <w:rsid w:val="006B1216"/>
    <w:rsid w:val="006B1221"/>
    <w:rsid w:val="006B1789"/>
    <w:rsid w:val="006B17A5"/>
    <w:rsid w:val="006B1901"/>
    <w:rsid w:val="006B1D8C"/>
    <w:rsid w:val="006B25A2"/>
    <w:rsid w:val="006B28A9"/>
    <w:rsid w:val="006B2ACE"/>
    <w:rsid w:val="006B2C9C"/>
    <w:rsid w:val="006B30CF"/>
    <w:rsid w:val="006B335E"/>
    <w:rsid w:val="006B33CC"/>
    <w:rsid w:val="006B3A36"/>
    <w:rsid w:val="006B424C"/>
    <w:rsid w:val="006B42CC"/>
    <w:rsid w:val="006B47CE"/>
    <w:rsid w:val="006B4D4D"/>
    <w:rsid w:val="006B514F"/>
    <w:rsid w:val="006B5290"/>
    <w:rsid w:val="006B545D"/>
    <w:rsid w:val="006B54FD"/>
    <w:rsid w:val="006B5B9C"/>
    <w:rsid w:val="006B5CE5"/>
    <w:rsid w:val="006B5DF0"/>
    <w:rsid w:val="006B5E6D"/>
    <w:rsid w:val="006B5F65"/>
    <w:rsid w:val="006B5FDF"/>
    <w:rsid w:val="006B6333"/>
    <w:rsid w:val="006B635D"/>
    <w:rsid w:val="006B651E"/>
    <w:rsid w:val="006B7249"/>
    <w:rsid w:val="006B7441"/>
    <w:rsid w:val="006B76D9"/>
    <w:rsid w:val="006B7808"/>
    <w:rsid w:val="006B7C82"/>
    <w:rsid w:val="006B7FD1"/>
    <w:rsid w:val="006C059C"/>
    <w:rsid w:val="006C05A4"/>
    <w:rsid w:val="006C0A5F"/>
    <w:rsid w:val="006C135B"/>
    <w:rsid w:val="006C1399"/>
    <w:rsid w:val="006C13CA"/>
    <w:rsid w:val="006C1B44"/>
    <w:rsid w:val="006C1BA9"/>
    <w:rsid w:val="006C1DBE"/>
    <w:rsid w:val="006C2074"/>
    <w:rsid w:val="006C2970"/>
    <w:rsid w:val="006C2C0B"/>
    <w:rsid w:val="006C2C1A"/>
    <w:rsid w:val="006C2D0C"/>
    <w:rsid w:val="006C2F7D"/>
    <w:rsid w:val="006C309D"/>
    <w:rsid w:val="006C3187"/>
    <w:rsid w:val="006C3BF3"/>
    <w:rsid w:val="006C4316"/>
    <w:rsid w:val="006C45D3"/>
    <w:rsid w:val="006C4B40"/>
    <w:rsid w:val="006C4D5B"/>
    <w:rsid w:val="006C4F57"/>
    <w:rsid w:val="006C5360"/>
    <w:rsid w:val="006C5412"/>
    <w:rsid w:val="006C570C"/>
    <w:rsid w:val="006C5C90"/>
    <w:rsid w:val="006C63B1"/>
    <w:rsid w:val="006C6665"/>
    <w:rsid w:val="006C68B9"/>
    <w:rsid w:val="006C7391"/>
    <w:rsid w:val="006C7448"/>
    <w:rsid w:val="006C7596"/>
    <w:rsid w:val="006C7722"/>
    <w:rsid w:val="006C7C79"/>
    <w:rsid w:val="006C7F32"/>
    <w:rsid w:val="006D0724"/>
    <w:rsid w:val="006D0AB7"/>
    <w:rsid w:val="006D0B42"/>
    <w:rsid w:val="006D0FFF"/>
    <w:rsid w:val="006D14F4"/>
    <w:rsid w:val="006D1552"/>
    <w:rsid w:val="006D1565"/>
    <w:rsid w:val="006D15E0"/>
    <w:rsid w:val="006D19D1"/>
    <w:rsid w:val="006D200F"/>
    <w:rsid w:val="006D2339"/>
    <w:rsid w:val="006D285C"/>
    <w:rsid w:val="006D3359"/>
    <w:rsid w:val="006D3406"/>
    <w:rsid w:val="006D3665"/>
    <w:rsid w:val="006D3BE7"/>
    <w:rsid w:val="006D3C2E"/>
    <w:rsid w:val="006D3D0F"/>
    <w:rsid w:val="006D3D61"/>
    <w:rsid w:val="006D421E"/>
    <w:rsid w:val="006D43F3"/>
    <w:rsid w:val="006D4950"/>
    <w:rsid w:val="006D5007"/>
    <w:rsid w:val="006D50B1"/>
    <w:rsid w:val="006D50F0"/>
    <w:rsid w:val="006D50F1"/>
    <w:rsid w:val="006D52CE"/>
    <w:rsid w:val="006D574E"/>
    <w:rsid w:val="006D58CE"/>
    <w:rsid w:val="006D5990"/>
    <w:rsid w:val="006D5C5B"/>
    <w:rsid w:val="006D615D"/>
    <w:rsid w:val="006D629A"/>
    <w:rsid w:val="006D62AE"/>
    <w:rsid w:val="006D706F"/>
    <w:rsid w:val="006D736D"/>
    <w:rsid w:val="006D788B"/>
    <w:rsid w:val="006E012C"/>
    <w:rsid w:val="006E0196"/>
    <w:rsid w:val="006E02C7"/>
    <w:rsid w:val="006E048A"/>
    <w:rsid w:val="006E0697"/>
    <w:rsid w:val="006E0EED"/>
    <w:rsid w:val="006E0F92"/>
    <w:rsid w:val="006E13CC"/>
    <w:rsid w:val="006E15EA"/>
    <w:rsid w:val="006E187C"/>
    <w:rsid w:val="006E19AB"/>
    <w:rsid w:val="006E19C3"/>
    <w:rsid w:val="006E1C27"/>
    <w:rsid w:val="006E1D5E"/>
    <w:rsid w:val="006E233B"/>
    <w:rsid w:val="006E2AAD"/>
    <w:rsid w:val="006E2C06"/>
    <w:rsid w:val="006E2C8A"/>
    <w:rsid w:val="006E3366"/>
    <w:rsid w:val="006E33C3"/>
    <w:rsid w:val="006E34A6"/>
    <w:rsid w:val="006E35B8"/>
    <w:rsid w:val="006E365F"/>
    <w:rsid w:val="006E36B9"/>
    <w:rsid w:val="006E38A1"/>
    <w:rsid w:val="006E38F7"/>
    <w:rsid w:val="006E3DF5"/>
    <w:rsid w:val="006E3EB5"/>
    <w:rsid w:val="006E466F"/>
    <w:rsid w:val="006E4A5B"/>
    <w:rsid w:val="006E4D20"/>
    <w:rsid w:val="006E50C3"/>
    <w:rsid w:val="006E5267"/>
    <w:rsid w:val="006E56EA"/>
    <w:rsid w:val="006E5AA0"/>
    <w:rsid w:val="006E5DC0"/>
    <w:rsid w:val="006E5E7D"/>
    <w:rsid w:val="006E5F61"/>
    <w:rsid w:val="006E60B8"/>
    <w:rsid w:val="006E61E3"/>
    <w:rsid w:val="006E6546"/>
    <w:rsid w:val="006E66A6"/>
    <w:rsid w:val="006E67B1"/>
    <w:rsid w:val="006E6BDA"/>
    <w:rsid w:val="006E6CFE"/>
    <w:rsid w:val="006E7157"/>
    <w:rsid w:val="006E715B"/>
    <w:rsid w:val="006E7809"/>
    <w:rsid w:val="006E7891"/>
    <w:rsid w:val="006E7CC9"/>
    <w:rsid w:val="006F020A"/>
    <w:rsid w:val="006F027A"/>
    <w:rsid w:val="006F074E"/>
    <w:rsid w:val="006F081E"/>
    <w:rsid w:val="006F0CE7"/>
    <w:rsid w:val="006F102D"/>
    <w:rsid w:val="006F1375"/>
    <w:rsid w:val="006F145C"/>
    <w:rsid w:val="006F1480"/>
    <w:rsid w:val="006F1666"/>
    <w:rsid w:val="006F1905"/>
    <w:rsid w:val="006F1C60"/>
    <w:rsid w:val="006F28C2"/>
    <w:rsid w:val="006F2AF6"/>
    <w:rsid w:val="006F2DB6"/>
    <w:rsid w:val="006F3415"/>
    <w:rsid w:val="006F372B"/>
    <w:rsid w:val="006F398D"/>
    <w:rsid w:val="006F3D8A"/>
    <w:rsid w:val="006F3FC6"/>
    <w:rsid w:val="006F40A7"/>
    <w:rsid w:val="006F4240"/>
    <w:rsid w:val="006F42F5"/>
    <w:rsid w:val="006F453F"/>
    <w:rsid w:val="006F4550"/>
    <w:rsid w:val="006F4911"/>
    <w:rsid w:val="006F4D3B"/>
    <w:rsid w:val="006F4DFE"/>
    <w:rsid w:val="006F4FBB"/>
    <w:rsid w:val="006F51C0"/>
    <w:rsid w:val="006F52CF"/>
    <w:rsid w:val="006F532D"/>
    <w:rsid w:val="006F53E0"/>
    <w:rsid w:val="006F57CB"/>
    <w:rsid w:val="006F5DD3"/>
    <w:rsid w:val="006F6060"/>
    <w:rsid w:val="006F68E4"/>
    <w:rsid w:val="006F6A4C"/>
    <w:rsid w:val="006F6F31"/>
    <w:rsid w:val="006F7218"/>
    <w:rsid w:val="006F736A"/>
    <w:rsid w:val="006F7711"/>
    <w:rsid w:val="006F7795"/>
    <w:rsid w:val="006F7A5A"/>
    <w:rsid w:val="006F7D64"/>
    <w:rsid w:val="007006D0"/>
    <w:rsid w:val="007008C2"/>
    <w:rsid w:val="0070097B"/>
    <w:rsid w:val="00700B49"/>
    <w:rsid w:val="00700BB9"/>
    <w:rsid w:val="00700E3B"/>
    <w:rsid w:val="0070142E"/>
    <w:rsid w:val="00701774"/>
    <w:rsid w:val="007018B9"/>
    <w:rsid w:val="00701DD5"/>
    <w:rsid w:val="00701FFF"/>
    <w:rsid w:val="0070227E"/>
    <w:rsid w:val="007022CD"/>
    <w:rsid w:val="00702337"/>
    <w:rsid w:val="00702577"/>
    <w:rsid w:val="00702B49"/>
    <w:rsid w:val="00702C75"/>
    <w:rsid w:val="00702E8A"/>
    <w:rsid w:val="0070381F"/>
    <w:rsid w:val="007038ED"/>
    <w:rsid w:val="00704657"/>
    <w:rsid w:val="00704A93"/>
    <w:rsid w:val="00704BBC"/>
    <w:rsid w:val="00704D2A"/>
    <w:rsid w:val="00704D64"/>
    <w:rsid w:val="00704FD6"/>
    <w:rsid w:val="0070511A"/>
    <w:rsid w:val="007052B8"/>
    <w:rsid w:val="007057F0"/>
    <w:rsid w:val="00705C1C"/>
    <w:rsid w:val="00705C43"/>
    <w:rsid w:val="00705F2E"/>
    <w:rsid w:val="007060FD"/>
    <w:rsid w:val="0070663D"/>
    <w:rsid w:val="0070668A"/>
    <w:rsid w:val="00706C28"/>
    <w:rsid w:val="00706E2D"/>
    <w:rsid w:val="00706E2E"/>
    <w:rsid w:val="00706FDE"/>
    <w:rsid w:val="007070F4"/>
    <w:rsid w:val="00707374"/>
    <w:rsid w:val="00707512"/>
    <w:rsid w:val="0070755D"/>
    <w:rsid w:val="00707794"/>
    <w:rsid w:val="00707A81"/>
    <w:rsid w:val="00707FB7"/>
    <w:rsid w:val="00710022"/>
    <w:rsid w:val="0071017F"/>
    <w:rsid w:val="00710187"/>
    <w:rsid w:val="00710619"/>
    <w:rsid w:val="00710722"/>
    <w:rsid w:val="00710800"/>
    <w:rsid w:val="007108DF"/>
    <w:rsid w:val="00710BEB"/>
    <w:rsid w:val="00710C7F"/>
    <w:rsid w:val="00710CD6"/>
    <w:rsid w:val="00711301"/>
    <w:rsid w:val="00711591"/>
    <w:rsid w:val="0071161D"/>
    <w:rsid w:val="007116E2"/>
    <w:rsid w:val="00711860"/>
    <w:rsid w:val="00711879"/>
    <w:rsid w:val="00711952"/>
    <w:rsid w:val="007119B1"/>
    <w:rsid w:val="00711A12"/>
    <w:rsid w:val="00711AD9"/>
    <w:rsid w:val="00711D25"/>
    <w:rsid w:val="007124D9"/>
    <w:rsid w:val="00712736"/>
    <w:rsid w:val="00712A90"/>
    <w:rsid w:val="00712DDB"/>
    <w:rsid w:val="007132A5"/>
    <w:rsid w:val="00713A20"/>
    <w:rsid w:val="00713A80"/>
    <w:rsid w:val="00713AF1"/>
    <w:rsid w:val="007141D2"/>
    <w:rsid w:val="00714537"/>
    <w:rsid w:val="0071496A"/>
    <w:rsid w:val="00714A8B"/>
    <w:rsid w:val="00714F04"/>
    <w:rsid w:val="0071568B"/>
    <w:rsid w:val="00715BB6"/>
    <w:rsid w:val="00715DA4"/>
    <w:rsid w:val="00716372"/>
    <w:rsid w:val="00716550"/>
    <w:rsid w:val="00716EC4"/>
    <w:rsid w:val="00716F11"/>
    <w:rsid w:val="00717125"/>
    <w:rsid w:val="00717241"/>
    <w:rsid w:val="0071748A"/>
    <w:rsid w:val="00717719"/>
    <w:rsid w:val="007201E7"/>
    <w:rsid w:val="0072023A"/>
    <w:rsid w:val="00720CC2"/>
    <w:rsid w:val="00721325"/>
    <w:rsid w:val="00721732"/>
    <w:rsid w:val="00721861"/>
    <w:rsid w:val="0072198B"/>
    <w:rsid w:val="00721B3A"/>
    <w:rsid w:val="00721C6A"/>
    <w:rsid w:val="00722441"/>
    <w:rsid w:val="007224F1"/>
    <w:rsid w:val="0072258C"/>
    <w:rsid w:val="00722819"/>
    <w:rsid w:val="00722E5E"/>
    <w:rsid w:val="007230E4"/>
    <w:rsid w:val="0072324B"/>
    <w:rsid w:val="007233FB"/>
    <w:rsid w:val="00723A85"/>
    <w:rsid w:val="00723A9C"/>
    <w:rsid w:val="00723CC8"/>
    <w:rsid w:val="00723CE9"/>
    <w:rsid w:val="00723E6B"/>
    <w:rsid w:val="00723F35"/>
    <w:rsid w:val="007243C7"/>
    <w:rsid w:val="00724551"/>
    <w:rsid w:val="00724E32"/>
    <w:rsid w:val="00725105"/>
    <w:rsid w:val="007251AB"/>
    <w:rsid w:val="00725342"/>
    <w:rsid w:val="0072579E"/>
    <w:rsid w:val="00725B3E"/>
    <w:rsid w:val="00725DD7"/>
    <w:rsid w:val="00725EB0"/>
    <w:rsid w:val="007262D5"/>
    <w:rsid w:val="00726630"/>
    <w:rsid w:val="00726915"/>
    <w:rsid w:val="007269FC"/>
    <w:rsid w:val="00726B8B"/>
    <w:rsid w:val="00726C18"/>
    <w:rsid w:val="00726CC6"/>
    <w:rsid w:val="00726D75"/>
    <w:rsid w:val="00726DEC"/>
    <w:rsid w:val="00726EB0"/>
    <w:rsid w:val="00726FA8"/>
    <w:rsid w:val="00726FF0"/>
    <w:rsid w:val="00727267"/>
    <w:rsid w:val="00727960"/>
    <w:rsid w:val="00730495"/>
    <w:rsid w:val="007304CC"/>
    <w:rsid w:val="007306DC"/>
    <w:rsid w:val="0073071B"/>
    <w:rsid w:val="00730BD3"/>
    <w:rsid w:val="00730F5D"/>
    <w:rsid w:val="00731259"/>
    <w:rsid w:val="00731269"/>
    <w:rsid w:val="00731350"/>
    <w:rsid w:val="00731385"/>
    <w:rsid w:val="007313C1"/>
    <w:rsid w:val="00731422"/>
    <w:rsid w:val="00731BBF"/>
    <w:rsid w:val="0073217D"/>
    <w:rsid w:val="0073250F"/>
    <w:rsid w:val="00732897"/>
    <w:rsid w:val="00732A38"/>
    <w:rsid w:val="00732B63"/>
    <w:rsid w:val="00732D32"/>
    <w:rsid w:val="00732E75"/>
    <w:rsid w:val="007332D6"/>
    <w:rsid w:val="00733536"/>
    <w:rsid w:val="007339E0"/>
    <w:rsid w:val="00733C0C"/>
    <w:rsid w:val="00733E3E"/>
    <w:rsid w:val="00733F2C"/>
    <w:rsid w:val="00735521"/>
    <w:rsid w:val="007359A2"/>
    <w:rsid w:val="00735CA8"/>
    <w:rsid w:val="00735FDD"/>
    <w:rsid w:val="00736344"/>
    <w:rsid w:val="00736427"/>
    <w:rsid w:val="007365F0"/>
    <w:rsid w:val="0073667D"/>
    <w:rsid w:val="007366B5"/>
    <w:rsid w:val="00736749"/>
    <w:rsid w:val="00736B66"/>
    <w:rsid w:val="007372CD"/>
    <w:rsid w:val="007374C7"/>
    <w:rsid w:val="00737C2D"/>
    <w:rsid w:val="007400C4"/>
    <w:rsid w:val="00740166"/>
    <w:rsid w:val="00740AC2"/>
    <w:rsid w:val="0074128B"/>
    <w:rsid w:val="00741299"/>
    <w:rsid w:val="00741308"/>
    <w:rsid w:val="0074133A"/>
    <w:rsid w:val="00741F7C"/>
    <w:rsid w:val="00742254"/>
    <w:rsid w:val="00742328"/>
    <w:rsid w:val="00742BBB"/>
    <w:rsid w:val="00743912"/>
    <w:rsid w:val="00743AFA"/>
    <w:rsid w:val="00743E1D"/>
    <w:rsid w:val="00743F2E"/>
    <w:rsid w:val="007442BD"/>
    <w:rsid w:val="007443BD"/>
    <w:rsid w:val="00744B32"/>
    <w:rsid w:val="00744B41"/>
    <w:rsid w:val="00744F83"/>
    <w:rsid w:val="00744FE5"/>
    <w:rsid w:val="007455B5"/>
    <w:rsid w:val="0074565C"/>
    <w:rsid w:val="0074569C"/>
    <w:rsid w:val="007456D0"/>
    <w:rsid w:val="00745B27"/>
    <w:rsid w:val="00745BD8"/>
    <w:rsid w:val="007460B1"/>
    <w:rsid w:val="0074612B"/>
    <w:rsid w:val="0074625E"/>
    <w:rsid w:val="007462B0"/>
    <w:rsid w:val="00746309"/>
    <w:rsid w:val="00746425"/>
    <w:rsid w:val="007467CB"/>
    <w:rsid w:val="00746DC2"/>
    <w:rsid w:val="00746DDA"/>
    <w:rsid w:val="00746FDC"/>
    <w:rsid w:val="00747084"/>
    <w:rsid w:val="00747360"/>
    <w:rsid w:val="00747590"/>
    <w:rsid w:val="007477CA"/>
    <w:rsid w:val="00747A29"/>
    <w:rsid w:val="00747FD2"/>
    <w:rsid w:val="0075060C"/>
    <w:rsid w:val="007507E9"/>
    <w:rsid w:val="00750A14"/>
    <w:rsid w:val="00750E36"/>
    <w:rsid w:val="00751152"/>
    <w:rsid w:val="007512F5"/>
    <w:rsid w:val="00751CC8"/>
    <w:rsid w:val="00751E24"/>
    <w:rsid w:val="007520C6"/>
    <w:rsid w:val="00752823"/>
    <w:rsid w:val="007528F4"/>
    <w:rsid w:val="00752943"/>
    <w:rsid w:val="00752E3B"/>
    <w:rsid w:val="00752E72"/>
    <w:rsid w:val="00752E8B"/>
    <w:rsid w:val="007531DD"/>
    <w:rsid w:val="0075358B"/>
    <w:rsid w:val="00753745"/>
    <w:rsid w:val="00753B7F"/>
    <w:rsid w:val="00753C71"/>
    <w:rsid w:val="00753E8D"/>
    <w:rsid w:val="00753FC2"/>
    <w:rsid w:val="007540C1"/>
    <w:rsid w:val="007544B6"/>
    <w:rsid w:val="00754590"/>
    <w:rsid w:val="007546C8"/>
    <w:rsid w:val="00754827"/>
    <w:rsid w:val="00754A34"/>
    <w:rsid w:val="00754ADB"/>
    <w:rsid w:val="00754D36"/>
    <w:rsid w:val="00754E02"/>
    <w:rsid w:val="00755055"/>
    <w:rsid w:val="007551FD"/>
    <w:rsid w:val="00755343"/>
    <w:rsid w:val="0075548E"/>
    <w:rsid w:val="00755762"/>
    <w:rsid w:val="00755D3D"/>
    <w:rsid w:val="007561E0"/>
    <w:rsid w:val="00756585"/>
    <w:rsid w:val="00756A89"/>
    <w:rsid w:val="00756D55"/>
    <w:rsid w:val="00756EAC"/>
    <w:rsid w:val="00756F15"/>
    <w:rsid w:val="00757107"/>
    <w:rsid w:val="00757226"/>
    <w:rsid w:val="007573B3"/>
    <w:rsid w:val="007573F4"/>
    <w:rsid w:val="007575C0"/>
    <w:rsid w:val="0075771D"/>
    <w:rsid w:val="0075799B"/>
    <w:rsid w:val="007579F4"/>
    <w:rsid w:val="00757AAC"/>
    <w:rsid w:val="00757EED"/>
    <w:rsid w:val="007602AA"/>
    <w:rsid w:val="00760534"/>
    <w:rsid w:val="0076065E"/>
    <w:rsid w:val="007607D1"/>
    <w:rsid w:val="00760983"/>
    <w:rsid w:val="00760C34"/>
    <w:rsid w:val="00760EF2"/>
    <w:rsid w:val="00760F98"/>
    <w:rsid w:val="00761272"/>
    <w:rsid w:val="0076173D"/>
    <w:rsid w:val="00761A03"/>
    <w:rsid w:val="00761B8D"/>
    <w:rsid w:val="00762106"/>
    <w:rsid w:val="00762181"/>
    <w:rsid w:val="00762428"/>
    <w:rsid w:val="00762A15"/>
    <w:rsid w:val="00762E6B"/>
    <w:rsid w:val="00762F61"/>
    <w:rsid w:val="007631DF"/>
    <w:rsid w:val="00763511"/>
    <w:rsid w:val="00763599"/>
    <w:rsid w:val="007636FF"/>
    <w:rsid w:val="00763C7D"/>
    <w:rsid w:val="0076495C"/>
    <w:rsid w:val="00764CCB"/>
    <w:rsid w:val="00764E12"/>
    <w:rsid w:val="00765054"/>
    <w:rsid w:val="007650C2"/>
    <w:rsid w:val="007653C2"/>
    <w:rsid w:val="007656CD"/>
    <w:rsid w:val="007658D5"/>
    <w:rsid w:val="0076591D"/>
    <w:rsid w:val="00765B58"/>
    <w:rsid w:val="00766082"/>
    <w:rsid w:val="00766967"/>
    <w:rsid w:val="00766A5C"/>
    <w:rsid w:val="00766CE4"/>
    <w:rsid w:val="00766D2D"/>
    <w:rsid w:val="00766E53"/>
    <w:rsid w:val="00767073"/>
    <w:rsid w:val="00767549"/>
    <w:rsid w:val="0076765F"/>
    <w:rsid w:val="007676D4"/>
    <w:rsid w:val="00770510"/>
    <w:rsid w:val="0077056B"/>
    <w:rsid w:val="00770603"/>
    <w:rsid w:val="00770662"/>
    <w:rsid w:val="00770E2A"/>
    <w:rsid w:val="007711EF"/>
    <w:rsid w:val="00771561"/>
    <w:rsid w:val="00771567"/>
    <w:rsid w:val="00771729"/>
    <w:rsid w:val="00772279"/>
    <w:rsid w:val="00772376"/>
    <w:rsid w:val="00772A3D"/>
    <w:rsid w:val="00773011"/>
    <w:rsid w:val="007730C7"/>
    <w:rsid w:val="007732C0"/>
    <w:rsid w:val="00773410"/>
    <w:rsid w:val="0077346E"/>
    <w:rsid w:val="00773A1C"/>
    <w:rsid w:val="00773D99"/>
    <w:rsid w:val="0077429A"/>
    <w:rsid w:val="007743F7"/>
    <w:rsid w:val="00774B54"/>
    <w:rsid w:val="00774C6C"/>
    <w:rsid w:val="00774F02"/>
    <w:rsid w:val="00775B71"/>
    <w:rsid w:val="00775DF7"/>
    <w:rsid w:val="00775E07"/>
    <w:rsid w:val="00775F03"/>
    <w:rsid w:val="00776821"/>
    <w:rsid w:val="007768AA"/>
    <w:rsid w:val="00776A36"/>
    <w:rsid w:val="00776B81"/>
    <w:rsid w:val="00776F36"/>
    <w:rsid w:val="00776FA9"/>
    <w:rsid w:val="00776FAF"/>
    <w:rsid w:val="00777419"/>
    <w:rsid w:val="007777A7"/>
    <w:rsid w:val="00777D09"/>
    <w:rsid w:val="007804CE"/>
    <w:rsid w:val="0078098F"/>
    <w:rsid w:val="00780C56"/>
    <w:rsid w:val="00780C78"/>
    <w:rsid w:val="00780D7F"/>
    <w:rsid w:val="00780DED"/>
    <w:rsid w:val="00780F8D"/>
    <w:rsid w:val="0078125F"/>
    <w:rsid w:val="00781270"/>
    <w:rsid w:val="00781544"/>
    <w:rsid w:val="00781BE9"/>
    <w:rsid w:val="00781D5C"/>
    <w:rsid w:val="00781DA3"/>
    <w:rsid w:val="00782233"/>
    <w:rsid w:val="00782670"/>
    <w:rsid w:val="00782C02"/>
    <w:rsid w:val="00782C7A"/>
    <w:rsid w:val="00782F3F"/>
    <w:rsid w:val="007836D8"/>
    <w:rsid w:val="00783773"/>
    <w:rsid w:val="0078385D"/>
    <w:rsid w:val="00784095"/>
    <w:rsid w:val="007842B3"/>
    <w:rsid w:val="007842C1"/>
    <w:rsid w:val="0078463D"/>
    <w:rsid w:val="00784830"/>
    <w:rsid w:val="007849AB"/>
    <w:rsid w:val="00785324"/>
    <w:rsid w:val="00785BA7"/>
    <w:rsid w:val="00785BE3"/>
    <w:rsid w:val="007868B0"/>
    <w:rsid w:val="007869C2"/>
    <w:rsid w:val="00787001"/>
    <w:rsid w:val="007872DD"/>
    <w:rsid w:val="00787424"/>
    <w:rsid w:val="00787DC5"/>
    <w:rsid w:val="007901B0"/>
    <w:rsid w:val="007904A1"/>
    <w:rsid w:val="0079052D"/>
    <w:rsid w:val="0079066C"/>
    <w:rsid w:val="00790A0C"/>
    <w:rsid w:val="00790BA3"/>
    <w:rsid w:val="00790E26"/>
    <w:rsid w:val="00790FDF"/>
    <w:rsid w:val="007910C7"/>
    <w:rsid w:val="007911EA"/>
    <w:rsid w:val="007915BE"/>
    <w:rsid w:val="00791680"/>
    <w:rsid w:val="007919E8"/>
    <w:rsid w:val="00791C5B"/>
    <w:rsid w:val="00791D31"/>
    <w:rsid w:val="00791EAD"/>
    <w:rsid w:val="00791F6B"/>
    <w:rsid w:val="00792206"/>
    <w:rsid w:val="00792466"/>
    <w:rsid w:val="007926C7"/>
    <w:rsid w:val="00792BB9"/>
    <w:rsid w:val="00792E9D"/>
    <w:rsid w:val="00793273"/>
    <w:rsid w:val="007939CE"/>
    <w:rsid w:val="00793A39"/>
    <w:rsid w:val="00793C61"/>
    <w:rsid w:val="00793CEE"/>
    <w:rsid w:val="00793ED8"/>
    <w:rsid w:val="00793F4D"/>
    <w:rsid w:val="0079427C"/>
    <w:rsid w:val="0079444A"/>
    <w:rsid w:val="007946AD"/>
    <w:rsid w:val="00794A0C"/>
    <w:rsid w:val="00794B99"/>
    <w:rsid w:val="00794FE3"/>
    <w:rsid w:val="007950A5"/>
    <w:rsid w:val="0079539F"/>
    <w:rsid w:val="007957E6"/>
    <w:rsid w:val="00795BC4"/>
    <w:rsid w:val="00795C58"/>
    <w:rsid w:val="00795F94"/>
    <w:rsid w:val="00796000"/>
    <w:rsid w:val="0079623F"/>
    <w:rsid w:val="007965CD"/>
    <w:rsid w:val="00796966"/>
    <w:rsid w:val="00796C94"/>
    <w:rsid w:val="00796D9F"/>
    <w:rsid w:val="00796ED9"/>
    <w:rsid w:val="00796F24"/>
    <w:rsid w:val="00797032"/>
    <w:rsid w:val="007972F5"/>
    <w:rsid w:val="0079789A"/>
    <w:rsid w:val="007A0266"/>
    <w:rsid w:val="007A09A3"/>
    <w:rsid w:val="007A0F4F"/>
    <w:rsid w:val="007A12BD"/>
    <w:rsid w:val="007A138C"/>
    <w:rsid w:val="007A1658"/>
    <w:rsid w:val="007A20A2"/>
    <w:rsid w:val="007A23C2"/>
    <w:rsid w:val="007A2ADF"/>
    <w:rsid w:val="007A31D4"/>
    <w:rsid w:val="007A320F"/>
    <w:rsid w:val="007A3330"/>
    <w:rsid w:val="007A337C"/>
    <w:rsid w:val="007A33FF"/>
    <w:rsid w:val="007A3D4C"/>
    <w:rsid w:val="007A3E1F"/>
    <w:rsid w:val="007A3F83"/>
    <w:rsid w:val="007A4382"/>
    <w:rsid w:val="007A494E"/>
    <w:rsid w:val="007A4B8B"/>
    <w:rsid w:val="007A4B92"/>
    <w:rsid w:val="007A5070"/>
    <w:rsid w:val="007A564F"/>
    <w:rsid w:val="007A56CE"/>
    <w:rsid w:val="007A629B"/>
    <w:rsid w:val="007A63D0"/>
    <w:rsid w:val="007A64EF"/>
    <w:rsid w:val="007A655A"/>
    <w:rsid w:val="007A65EB"/>
    <w:rsid w:val="007A69EF"/>
    <w:rsid w:val="007A6B59"/>
    <w:rsid w:val="007A6D47"/>
    <w:rsid w:val="007A6E49"/>
    <w:rsid w:val="007A708C"/>
    <w:rsid w:val="007A73D8"/>
    <w:rsid w:val="007A7499"/>
    <w:rsid w:val="007A76C5"/>
    <w:rsid w:val="007A76FB"/>
    <w:rsid w:val="007A7A33"/>
    <w:rsid w:val="007A7D6B"/>
    <w:rsid w:val="007A7DCC"/>
    <w:rsid w:val="007A7E30"/>
    <w:rsid w:val="007A7E50"/>
    <w:rsid w:val="007B0352"/>
    <w:rsid w:val="007B0355"/>
    <w:rsid w:val="007B08D2"/>
    <w:rsid w:val="007B0F98"/>
    <w:rsid w:val="007B1A18"/>
    <w:rsid w:val="007B2009"/>
    <w:rsid w:val="007B2018"/>
    <w:rsid w:val="007B2023"/>
    <w:rsid w:val="007B2063"/>
    <w:rsid w:val="007B2073"/>
    <w:rsid w:val="007B21D3"/>
    <w:rsid w:val="007B24CD"/>
    <w:rsid w:val="007B266F"/>
    <w:rsid w:val="007B269F"/>
    <w:rsid w:val="007B2810"/>
    <w:rsid w:val="007B2CF0"/>
    <w:rsid w:val="007B2DAB"/>
    <w:rsid w:val="007B2E14"/>
    <w:rsid w:val="007B2F65"/>
    <w:rsid w:val="007B32BB"/>
    <w:rsid w:val="007B379A"/>
    <w:rsid w:val="007B3AC6"/>
    <w:rsid w:val="007B3BFE"/>
    <w:rsid w:val="007B3E4A"/>
    <w:rsid w:val="007B3E80"/>
    <w:rsid w:val="007B3F21"/>
    <w:rsid w:val="007B409D"/>
    <w:rsid w:val="007B4587"/>
    <w:rsid w:val="007B45D9"/>
    <w:rsid w:val="007B5212"/>
    <w:rsid w:val="007B526E"/>
    <w:rsid w:val="007B5812"/>
    <w:rsid w:val="007B5AA5"/>
    <w:rsid w:val="007B6028"/>
    <w:rsid w:val="007B6117"/>
    <w:rsid w:val="007B62DC"/>
    <w:rsid w:val="007B6392"/>
    <w:rsid w:val="007B67A0"/>
    <w:rsid w:val="007B6AB5"/>
    <w:rsid w:val="007B6DBE"/>
    <w:rsid w:val="007B7089"/>
    <w:rsid w:val="007B75E3"/>
    <w:rsid w:val="007B764A"/>
    <w:rsid w:val="007B78A2"/>
    <w:rsid w:val="007B7998"/>
    <w:rsid w:val="007B7B62"/>
    <w:rsid w:val="007B7C8C"/>
    <w:rsid w:val="007B7E9B"/>
    <w:rsid w:val="007B7EDE"/>
    <w:rsid w:val="007C041B"/>
    <w:rsid w:val="007C064D"/>
    <w:rsid w:val="007C0828"/>
    <w:rsid w:val="007C0907"/>
    <w:rsid w:val="007C0C80"/>
    <w:rsid w:val="007C0F61"/>
    <w:rsid w:val="007C0FCE"/>
    <w:rsid w:val="007C1242"/>
    <w:rsid w:val="007C13E4"/>
    <w:rsid w:val="007C142A"/>
    <w:rsid w:val="007C1AD1"/>
    <w:rsid w:val="007C1B8C"/>
    <w:rsid w:val="007C1B8F"/>
    <w:rsid w:val="007C25F1"/>
    <w:rsid w:val="007C2618"/>
    <w:rsid w:val="007C26B9"/>
    <w:rsid w:val="007C2E42"/>
    <w:rsid w:val="007C3060"/>
    <w:rsid w:val="007C399B"/>
    <w:rsid w:val="007C3A85"/>
    <w:rsid w:val="007C3B2C"/>
    <w:rsid w:val="007C40AC"/>
    <w:rsid w:val="007C44DF"/>
    <w:rsid w:val="007C4E7F"/>
    <w:rsid w:val="007C5248"/>
    <w:rsid w:val="007C55C7"/>
    <w:rsid w:val="007C586D"/>
    <w:rsid w:val="007C5B3A"/>
    <w:rsid w:val="007C62D8"/>
    <w:rsid w:val="007C62E1"/>
    <w:rsid w:val="007C651A"/>
    <w:rsid w:val="007C6B7A"/>
    <w:rsid w:val="007C6D9F"/>
    <w:rsid w:val="007C73D1"/>
    <w:rsid w:val="007C78A4"/>
    <w:rsid w:val="007C7E1B"/>
    <w:rsid w:val="007D0075"/>
    <w:rsid w:val="007D05FD"/>
    <w:rsid w:val="007D07CC"/>
    <w:rsid w:val="007D0837"/>
    <w:rsid w:val="007D0E71"/>
    <w:rsid w:val="007D1458"/>
    <w:rsid w:val="007D1799"/>
    <w:rsid w:val="007D194C"/>
    <w:rsid w:val="007D208C"/>
    <w:rsid w:val="007D22D3"/>
    <w:rsid w:val="007D260A"/>
    <w:rsid w:val="007D267B"/>
    <w:rsid w:val="007D28DC"/>
    <w:rsid w:val="007D2BAD"/>
    <w:rsid w:val="007D2DE3"/>
    <w:rsid w:val="007D2E97"/>
    <w:rsid w:val="007D2EF2"/>
    <w:rsid w:val="007D324E"/>
    <w:rsid w:val="007D32DC"/>
    <w:rsid w:val="007D32DD"/>
    <w:rsid w:val="007D3432"/>
    <w:rsid w:val="007D348C"/>
    <w:rsid w:val="007D3C3A"/>
    <w:rsid w:val="007D3C5B"/>
    <w:rsid w:val="007D3DF5"/>
    <w:rsid w:val="007D3F6E"/>
    <w:rsid w:val="007D4084"/>
    <w:rsid w:val="007D4347"/>
    <w:rsid w:val="007D4A67"/>
    <w:rsid w:val="007D4D67"/>
    <w:rsid w:val="007D4E8F"/>
    <w:rsid w:val="007D5018"/>
    <w:rsid w:val="007D501F"/>
    <w:rsid w:val="007D532E"/>
    <w:rsid w:val="007D53D6"/>
    <w:rsid w:val="007D5635"/>
    <w:rsid w:val="007D5B9D"/>
    <w:rsid w:val="007D5BD0"/>
    <w:rsid w:val="007D5CF0"/>
    <w:rsid w:val="007D6671"/>
    <w:rsid w:val="007D6811"/>
    <w:rsid w:val="007D694F"/>
    <w:rsid w:val="007D69AC"/>
    <w:rsid w:val="007D6A70"/>
    <w:rsid w:val="007D6BCB"/>
    <w:rsid w:val="007D6C98"/>
    <w:rsid w:val="007D6F95"/>
    <w:rsid w:val="007D7117"/>
    <w:rsid w:val="007D732B"/>
    <w:rsid w:val="007D79B6"/>
    <w:rsid w:val="007D7FBD"/>
    <w:rsid w:val="007E000A"/>
    <w:rsid w:val="007E0021"/>
    <w:rsid w:val="007E0263"/>
    <w:rsid w:val="007E04EB"/>
    <w:rsid w:val="007E0552"/>
    <w:rsid w:val="007E0778"/>
    <w:rsid w:val="007E0C15"/>
    <w:rsid w:val="007E0DF1"/>
    <w:rsid w:val="007E1399"/>
    <w:rsid w:val="007E148E"/>
    <w:rsid w:val="007E1598"/>
    <w:rsid w:val="007E1741"/>
    <w:rsid w:val="007E1B81"/>
    <w:rsid w:val="007E219C"/>
    <w:rsid w:val="007E2334"/>
    <w:rsid w:val="007E293D"/>
    <w:rsid w:val="007E2B96"/>
    <w:rsid w:val="007E2D5D"/>
    <w:rsid w:val="007E2F8C"/>
    <w:rsid w:val="007E34E1"/>
    <w:rsid w:val="007E3AFD"/>
    <w:rsid w:val="007E3DB2"/>
    <w:rsid w:val="007E49BD"/>
    <w:rsid w:val="007E4A1D"/>
    <w:rsid w:val="007E54B6"/>
    <w:rsid w:val="007E567C"/>
    <w:rsid w:val="007E579E"/>
    <w:rsid w:val="007E5E9F"/>
    <w:rsid w:val="007E5ECC"/>
    <w:rsid w:val="007E613B"/>
    <w:rsid w:val="007E62EA"/>
    <w:rsid w:val="007E64E4"/>
    <w:rsid w:val="007E6932"/>
    <w:rsid w:val="007E69C4"/>
    <w:rsid w:val="007E6C09"/>
    <w:rsid w:val="007E6E6A"/>
    <w:rsid w:val="007E6EF1"/>
    <w:rsid w:val="007E7214"/>
    <w:rsid w:val="007E738B"/>
    <w:rsid w:val="007E73AB"/>
    <w:rsid w:val="007E772C"/>
    <w:rsid w:val="007E78EA"/>
    <w:rsid w:val="007E79F6"/>
    <w:rsid w:val="007E7BC3"/>
    <w:rsid w:val="007E7DCE"/>
    <w:rsid w:val="007F0849"/>
    <w:rsid w:val="007F0B06"/>
    <w:rsid w:val="007F0DE8"/>
    <w:rsid w:val="007F0E40"/>
    <w:rsid w:val="007F0F24"/>
    <w:rsid w:val="007F1063"/>
    <w:rsid w:val="007F13A5"/>
    <w:rsid w:val="007F16B2"/>
    <w:rsid w:val="007F17A8"/>
    <w:rsid w:val="007F1F69"/>
    <w:rsid w:val="007F1FE2"/>
    <w:rsid w:val="007F228D"/>
    <w:rsid w:val="007F22AF"/>
    <w:rsid w:val="007F27E9"/>
    <w:rsid w:val="007F28D1"/>
    <w:rsid w:val="007F2BF8"/>
    <w:rsid w:val="007F2CEE"/>
    <w:rsid w:val="007F2D03"/>
    <w:rsid w:val="007F2FB3"/>
    <w:rsid w:val="007F3262"/>
    <w:rsid w:val="007F34BE"/>
    <w:rsid w:val="007F35DE"/>
    <w:rsid w:val="007F365C"/>
    <w:rsid w:val="007F3A96"/>
    <w:rsid w:val="007F4108"/>
    <w:rsid w:val="007F4490"/>
    <w:rsid w:val="007F4786"/>
    <w:rsid w:val="007F4AA9"/>
    <w:rsid w:val="007F4B56"/>
    <w:rsid w:val="007F4C76"/>
    <w:rsid w:val="007F4F70"/>
    <w:rsid w:val="007F516F"/>
    <w:rsid w:val="007F526C"/>
    <w:rsid w:val="007F588B"/>
    <w:rsid w:val="007F5913"/>
    <w:rsid w:val="007F5B81"/>
    <w:rsid w:val="007F5C20"/>
    <w:rsid w:val="007F5C23"/>
    <w:rsid w:val="007F6F14"/>
    <w:rsid w:val="007F726E"/>
    <w:rsid w:val="007F744F"/>
    <w:rsid w:val="007F7558"/>
    <w:rsid w:val="007F7963"/>
    <w:rsid w:val="007F79FF"/>
    <w:rsid w:val="00800180"/>
    <w:rsid w:val="0080024A"/>
    <w:rsid w:val="00800623"/>
    <w:rsid w:val="0080083A"/>
    <w:rsid w:val="00800B9A"/>
    <w:rsid w:val="00800DA9"/>
    <w:rsid w:val="00800DE5"/>
    <w:rsid w:val="008010C3"/>
    <w:rsid w:val="008012DB"/>
    <w:rsid w:val="00801393"/>
    <w:rsid w:val="00801394"/>
    <w:rsid w:val="0080147F"/>
    <w:rsid w:val="00801607"/>
    <w:rsid w:val="00801995"/>
    <w:rsid w:val="00801C84"/>
    <w:rsid w:val="00801CD9"/>
    <w:rsid w:val="0080215B"/>
    <w:rsid w:val="0080237C"/>
    <w:rsid w:val="0080252F"/>
    <w:rsid w:val="008029D3"/>
    <w:rsid w:val="00802A7A"/>
    <w:rsid w:val="00802B54"/>
    <w:rsid w:val="00802C7E"/>
    <w:rsid w:val="008035D3"/>
    <w:rsid w:val="0080367A"/>
    <w:rsid w:val="008037BB"/>
    <w:rsid w:val="00803A75"/>
    <w:rsid w:val="0080454F"/>
    <w:rsid w:val="0080467C"/>
    <w:rsid w:val="00804789"/>
    <w:rsid w:val="00804B40"/>
    <w:rsid w:val="00804C55"/>
    <w:rsid w:val="00804CC4"/>
    <w:rsid w:val="00804D42"/>
    <w:rsid w:val="008052CB"/>
    <w:rsid w:val="00805799"/>
    <w:rsid w:val="008058CB"/>
    <w:rsid w:val="00805A8D"/>
    <w:rsid w:val="00805AAD"/>
    <w:rsid w:val="00805AFF"/>
    <w:rsid w:val="00805B87"/>
    <w:rsid w:val="00805C24"/>
    <w:rsid w:val="00805C56"/>
    <w:rsid w:val="008062B0"/>
    <w:rsid w:val="0080671A"/>
    <w:rsid w:val="00806CB3"/>
    <w:rsid w:val="00807117"/>
    <w:rsid w:val="0080749C"/>
    <w:rsid w:val="008075D6"/>
    <w:rsid w:val="008076FA"/>
    <w:rsid w:val="00807791"/>
    <w:rsid w:val="00807A04"/>
    <w:rsid w:val="00807A46"/>
    <w:rsid w:val="00807CA7"/>
    <w:rsid w:val="00810096"/>
    <w:rsid w:val="00810857"/>
    <w:rsid w:val="00810A10"/>
    <w:rsid w:val="00810CA6"/>
    <w:rsid w:val="00810E32"/>
    <w:rsid w:val="0081138D"/>
    <w:rsid w:val="0081172E"/>
    <w:rsid w:val="00811AB2"/>
    <w:rsid w:val="008122B5"/>
    <w:rsid w:val="008123A3"/>
    <w:rsid w:val="00812B27"/>
    <w:rsid w:val="00812FBF"/>
    <w:rsid w:val="00812FCF"/>
    <w:rsid w:val="008131DA"/>
    <w:rsid w:val="00813415"/>
    <w:rsid w:val="008135D2"/>
    <w:rsid w:val="00813AF5"/>
    <w:rsid w:val="00813B55"/>
    <w:rsid w:val="00813EDF"/>
    <w:rsid w:val="00814102"/>
    <w:rsid w:val="0081445F"/>
    <w:rsid w:val="008144A6"/>
    <w:rsid w:val="00814554"/>
    <w:rsid w:val="00814928"/>
    <w:rsid w:val="00814E5D"/>
    <w:rsid w:val="00815042"/>
    <w:rsid w:val="0081516D"/>
    <w:rsid w:val="0081544F"/>
    <w:rsid w:val="00815E11"/>
    <w:rsid w:val="00815E9E"/>
    <w:rsid w:val="00816317"/>
    <w:rsid w:val="008164D0"/>
    <w:rsid w:val="00816610"/>
    <w:rsid w:val="00816868"/>
    <w:rsid w:val="008169C0"/>
    <w:rsid w:val="00817123"/>
    <w:rsid w:val="0081724C"/>
    <w:rsid w:val="00817913"/>
    <w:rsid w:val="00817A0E"/>
    <w:rsid w:val="0082010B"/>
    <w:rsid w:val="008203E6"/>
    <w:rsid w:val="008204B4"/>
    <w:rsid w:val="00820536"/>
    <w:rsid w:val="00820752"/>
    <w:rsid w:val="00820797"/>
    <w:rsid w:val="00820B48"/>
    <w:rsid w:val="00820E9C"/>
    <w:rsid w:val="00820FEA"/>
    <w:rsid w:val="00821115"/>
    <w:rsid w:val="008211AA"/>
    <w:rsid w:val="00821264"/>
    <w:rsid w:val="008219E2"/>
    <w:rsid w:val="00821C48"/>
    <w:rsid w:val="00821D90"/>
    <w:rsid w:val="00822128"/>
    <w:rsid w:val="0082213E"/>
    <w:rsid w:val="0082230B"/>
    <w:rsid w:val="0082234F"/>
    <w:rsid w:val="00823113"/>
    <w:rsid w:val="008231EF"/>
    <w:rsid w:val="008236B3"/>
    <w:rsid w:val="008236B8"/>
    <w:rsid w:val="00823CC9"/>
    <w:rsid w:val="00823DAE"/>
    <w:rsid w:val="00823FE0"/>
    <w:rsid w:val="00824015"/>
    <w:rsid w:val="00824397"/>
    <w:rsid w:val="008244A6"/>
    <w:rsid w:val="00824628"/>
    <w:rsid w:val="00824665"/>
    <w:rsid w:val="0082477D"/>
    <w:rsid w:val="0082482B"/>
    <w:rsid w:val="0082494F"/>
    <w:rsid w:val="00824CF5"/>
    <w:rsid w:val="00824E8F"/>
    <w:rsid w:val="00824FF1"/>
    <w:rsid w:val="008251D1"/>
    <w:rsid w:val="008255E0"/>
    <w:rsid w:val="00825B9A"/>
    <w:rsid w:val="00825CAF"/>
    <w:rsid w:val="00826134"/>
    <w:rsid w:val="00826318"/>
    <w:rsid w:val="00826445"/>
    <w:rsid w:val="008266B6"/>
    <w:rsid w:val="008266F5"/>
    <w:rsid w:val="00826EBC"/>
    <w:rsid w:val="00826EE5"/>
    <w:rsid w:val="00827075"/>
    <w:rsid w:val="008271A1"/>
    <w:rsid w:val="00827301"/>
    <w:rsid w:val="008274BA"/>
    <w:rsid w:val="00827868"/>
    <w:rsid w:val="00827AA9"/>
    <w:rsid w:val="00827DB1"/>
    <w:rsid w:val="00827F25"/>
    <w:rsid w:val="00827F4F"/>
    <w:rsid w:val="00830083"/>
    <w:rsid w:val="008300DC"/>
    <w:rsid w:val="008307E9"/>
    <w:rsid w:val="00830857"/>
    <w:rsid w:val="008309C2"/>
    <w:rsid w:val="00830D0E"/>
    <w:rsid w:val="00830E8B"/>
    <w:rsid w:val="0083114F"/>
    <w:rsid w:val="0083119F"/>
    <w:rsid w:val="00831211"/>
    <w:rsid w:val="008314EC"/>
    <w:rsid w:val="00831708"/>
    <w:rsid w:val="008317EA"/>
    <w:rsid w:val="00831B39"/>
    <w:rsid w:val="00831C54"/>
    <w:rsid w:val="00831D63"/>
    <w:rsid w:val="00832007"/>
    <w:rsid w:val="008327D5"/>
    <w:rsid w:val="00832AF9"/>
    <w:rsid w:val="00832B37"/>
    <w:rsid w:val="00832DA9"/>
    <w:rsid w:val="00832DC9"/>
    <w:rsid w:val="00832F4D"/>
    <w:rsid w:val="00832F70"/>
    <w:rsid w:val="00832FE5"/>
    <w:rsid w:val="008330B7"/>
    <w:rsid w:val="00833EDE"/>
    <w:rsid w:val="0083417A"/>
    <w:rsid w:val="008343CE"/>
    <w:rsid w:val="00834470"/>
    <w:rsid w:val="00834A78"/>
    <w:rsid w:val="00835197"/>
    <w:rsid w:val="008351C4"/>
    <w:rsid w:val="00835372"/>
    <w:rsid w:val="00835880"/>
    <w:rsid w:val="0083590B"/>
    <w:rsid w:val="00835B6F"/>
    <w:rsid w:val="00835B79"/>
    <w:rsid w:val="00835F20"/>
    <w:rsid w:val="00835F4D"/>
    <w:rsid w:val="00835F98"/>
    <w:rsid w:val="00836933"/>
    <w:rsid w:val="00836E76"/>
    <w:rsid w:val="008370FE"/>
    <w:rsid w:val="008371BD"/>
    <w:rsid w:val="00837636"/>
    <w:rsid w:val="008376B0"/>
    <w:rsid w:val="008376E6"/>
    <w:rsid w:val="00837ED9"/>
    <w:rsid w:val="00840159"/>
    <w:rsid w:val="00840429"/>
    <w:rsid w:val="00840975"/>
    <w:rsid w:val="00840A13"/>
    <w:rsid w:val="00840BCE"/>
    <w:rsid w:val="00840DAE"/>
    <w:rsid w:val="00840F55"/>
    <w:rsid w:val="0084169C"/>
    <w:rsid w:val="00841D22"/>
    <w:rsid w:val="00842674"/>
    <w:rsid w:val="008426E0"/>
    <w:rsid w:val="008427B2"/>
    <w:rsid w:val="00842AAB"/>
    <w:rsid w:val="00842B27"/>
    <w:rsid w:val="00842C0E"/>
    <w:rsid w:val="008430B6"/>
    <w:rsid w:val="0084315E"/>
    <w:rsid w:val="008433EA"/>
    <w:rsid w:val="0084389D"/>
    <w:rsid w:val="008438E6"/>
    <w:rsid w:val="00843ACD"/>
    <w:rsid w:val="00843D27"/>
    <w:rsid w:val="00843F3E"/>
    <w:rsid w:val="008442DA"/>
    <w:rsid w:val="00844407"/>
    <w:rsid w:val="0084463C"/>
    <w:rsid w:val="00844AAF"/>
    <w:rsid w:val="0084504A"/>
    <w:rsid w:val="00845064"/>
    <w:rsid w:val="008450CD"/>
    <w:rsid w:val="008457E5"/>
    <w:rsid w:val="00845A1C"/>
    <w:rsid w:val="00845E46"/>
    <w:rsid w:val="008460D9"/>
    <w:rsid w:val="00846273"/>
    <w:rsid w:val="008467E2"/>
    <w:rsid w:val="00846E91"/>
    <w:rsid w:val="008470F6"/>
    <w:rsid w:val="008472BD"/>
    <w:rsid w:val="008473FA"/>
    <w:rsid w:val="00847978"/>
    <w:rsid w:val="0084798D"/>
    <w:rsid w:val="00847A61"/>
    <w:rsid w:val="00847D9B"/>
    <w:rsid w:val="00847F9E"/>
    <w:rsid w:val="008500E6"/>
    <w:rsid w:val="0085092F"/>
    <w:rsid w:val="008509E9"/>
    <w:rsid w:val="00850C7E"/>
    <w:rsid w:val="00850D40"/>
    <w:rsid w:val="008514DC"/>
    <w:rsid w:val="00851606"/>
    <w:rsid w:val="0085166B"/>
    <w:rsid w:val="00851698"/>
    <w:rsid w:val="008516FD"/>
    <w:rsid w:val="00851784"/>
    <w:rsid w:val="0085194B"/>
    <w:rsid w:val="00851DF9"/>
    <w:rsid w:val="0085234E"/>
    <w:rsid w:val="00852D3B"/>
    <w:rsid w:val="00852FE7"/>
    <w:rsid w:val="00853161"/>
    <w:rsid w:val="00853B41"/>
    <w:rsid w:val="00854085"/>
    <w:rsid w:val="00854145"/>
    <w:rsid w:val="0085419F"/>
    <w:rsid w:val="00854A13"/>
    <w:rsid w:val="00854CB1"/>
    <w:rsid w:val="0085567F"/>
    <w:rsid w:val="008559FE"/>
    <w:rsid w:val="00855C7D"/>
    <w:rsid w:val="008560A1"/>
    <w:rsid w:val="008563C3"/>
    <w:rsid w:val="008567CC"/>
    <w:rsid w:val="00856912"/>
    <w:rsid w:val="00856A61"/>
    <w:rsid w:val="00856C10"/>
    <w:rsid w:val="00857A30"/>
    <w:rsid w:val="00857B05"/>
    <w:rsid w:val="00860679"/>
    <w:rsid w:val="008606A2"/>
    <w:rsid w:val="00860721"/>
    <w:rsid w:val="008607A9"/>
    <w:rsid w:val="008607D3"/>
    <w:rsid w:val="00860841"/>
    <w:rsid w:val="0086086E"/>
    <w:rsid w:val="00860A33"/>
    <w:rsid w:val="0086111D"/>
    <w:rsid w:val="00861230"/>
    <w:rsid w:val="00861313"/>
    <w:rsid w:val="008614FB"/>
    <w:rsid w:val="0086177B"/>
    <w:rsid w:val="0086183E"/>
    <w:rsid w:val="00861A60"/>
    <w:rsid w:val="00861B9A"/>
    <w:rsid w:val="00861CD1"/>
    <w:rsid w:val="00861D2C"/>
    <w:rsid w:val="00861FA7"/>
    <w:rsid w:val="00861FFB"/>
    <w:rsid w:val="00862830"/>
    <w:rsid w:val="00862CE2"/>
    <w:rsid w:val="00862ED4"/>
    <w:rsid w:val="00862F94"/>
    <w:rsid w:val="008632B5"/>
    <w:rsid w:val="0086395B"/>
    <w:rsid w:val="008639BE"/>
    <w:rsid w:val="00863D09"/>
    <w:rsid w:val="00863E3E"/>
    <w:rsid w:val="008641A3"/>
    <w:rsid w:val="00864319"/>
    <w:rsid w:val="00864566"/>
    <w:rsid w:val="00864628"/>
    <w:rsid w:val="008646AF"/>
    <w:rsid w:val="008656F6"/>
    <w:rsid w:val="00865913"/>
    <w:rsid w:val="00865AE9"/>
    <w:rsid w:val="00865DCC"/>
    <w:rsid w:val="00865E61"/>
    <w:rsid w:val="00866508"/>
    <w:rsid w:val="008666E4"/>
    <w:rsid w:val="00866926"/>
    <w:rsid w:val="00866AF5"/>
    <w:rsid w:val="00867350"/>
    <w:rsid w:val="008677DD"/>
    <w:rsid w:val="00867D40"/>
    <w:rsid w:val="00867EF4"/>
    <w:rsid w:val="0087016D"/>
    <w:rsid w:val="0087027B"/>
    <w:rsid w:val="00870364"/>
    <w:rsid w:val="00870422"/>
    <w:rsid w:val="0087073B"/>
    <w:rsid w:val="0087075A"/>
    <w:rsid w:val="00870D5B"/>
    <w:rsid w:val="00870FA3"/>
    <w:rsid w:val="008710AF"/>
    <w:rsid w:val="00871204"/>
    <w:rsid w:val="008715AB"/>
    <w:rsid w:val="008716FE"/>
    <w:rsid w:val="00871975"/>
    <w:rsid w:val="00871AA2"/>
    <w:rsid w:val="00871D79"/>
    <w:rsid w:val="00871D98"/>
    <w:rsid w:val="00871EBE"/>
    <w:rsid w:val="00871EE2"/>
    <w:rsid w:val="00872243"/>
    <w:rsid w:val="00872629"/>
    <w:rsid w:val="00872CB9"/>
    <w:rsid w:val="00872DD1"/>
    <w:rsid w:val="00872F58"/>
    <w:rsid w:val="00873276"/>
    <w:rsid w:val="0087334A"/>
    <w:rsid w:val="00873506"/>
    <w:rsid w:val="0087373F"/>
    <w:rsid w:val="00873954"/>
    <w:rsid w:val="00873B8D"/>
    <w:rsid w:val="00873C3C"/>
    <w:rsid w:val="00873E74"/>
    <w:rsid w:val="00873EDE"/>
    <w:rsid w:val="00873F5E"/>
    <w:rsid w:val="0087415D"/>
    <w:rsid w:val="008742B0"/>
    <w:rsid w:val="00874397"/>
    <w:rsid w:val="00874643"/>
    <w:rsid w:val="0087468D"/>
    <w:rsid w:val="0087484C"/>
    <w:rsid w:val="0087499B"/>
    <w:rsid w:val="00874F31"/>
    <w:rsid w:val="00874F91"/>
    <w:rsid w:val="0087520F"/>
    <w:rsid w:val="0087521E"/>
    <w:rsid w:val="00875584"/>
    <w:rsid w:val="0087576F"/>
    <w:rsid w:val="008757B3"/>
    <w:rsid w:val="00875C15"/>
    <w:rsid w:val="00875D48"/>
    <w:rsid w:val="00875E9F"/>
    <w:rsid w:val="008762FE"/>
    <w:rsid w:val="00876502"/>
    <w:rsid w:val="008769E4"/>
    <w:rsid w:val="008777CC"/>
    <w:rsid w:val="0088015C"/>
    <w:rsid w:val="00880294"/>
    <w:rsid w:val="00880EAA"/>
    <w:rsid w:val="00881485"/>
    <w:rsid w:val="008816A7"/>
    <w:rsid w:val="008816A9"/>
    <w:rsid w:val="0088197F"/>
    <w:rsid w:val="00881AAF"/>
    <w:rsid w:val="0088248C"/>
    <w:rsid w:val="00882596"/>
    <w:rsid w:val="008826E1"/>
    <w:rsid w:val="00882971"/>
    <w:rsid w:val="00882995"/>
    <w:rsid w:val="00882FA4"/>
    <w:rsid w:val="00883154"/>
    <w:rsid w:val="008831A9"/>
    <w:rsid w:val="00883579"/>
    <w:rsid w:val="00883DBA"/>
    <w:rsid w:val="0088429E"/>
    <w:rsid w:val="0088461B"/>
    <w:rsid w:val="008846C7"/>
    <w:rsid w:val="008849AC"/>
    <w:rsid w:val="00884F27"/>
    <w:rsid w:val="0088545B"/>
    <w:rsid w:val="00885904"/>
    <w:rsid w:val="00885954"/>
    <w:rsid w:val="00885C56"/>
    <w:rsid w:val="008860D3"/>
    <w:rsid w:val="008865CA"/>
    <w:rsid w:val="008867C9"/>
    <w:rsid w:val="00886C12"/>
    <w:rsid w:val="00886E33"/>
    <w:rsid w:val="008874D4"/>
    <w:rsid w:val="00887690"/>
    <w:rsid w:val="0088774A"/>
    <w:rsid w:val="00887993"/>
    <w:rsid w:val="00887EA7"/>
    <w:rsid w:val="00890196"/>
    <w:rsid w:val="0089049D"/>
    <w:rsid w:val="008907C9"/>
    <w:rsid w:val="00890C20"/>
    <w:rsid w:val="00890D96"/>
    <w:rsid w:val="008910D4"/>
    <w:rsid w:val="0089146C"/>
    <w:rsid w:val="00891EE3"/>
    <w:rsid w:val="00892736"/>
    <w:rsid w:val="0089294D"/>
    <w:rsid w:val="00892A44"/>
    <w:rsid w:val="00892A86"/>
    <w:rsid w:val="00892F9B"/>
    <w:rsid w:val="008930D7"/>
    <w:rsid w:val="0089369E"/>
    <w:rsid w:val="00893885"/>
    <w:rsid w:val="00893A61"/>
    <w:rsid w:val="00893D75"/>
    <w:rsid w:val="00894423"/>
    <w:rsid w:val="008944E6"/>
    <w:rsid w:val="008946FF"/>
    <w:rsid w:val="00894853"/>
    <w:rsid w:val="008949C6"/>
    <w:rsid w:val="008949FE"/>
    <w:rsid w:val="00894FB0"/>
    <w:rsid w:val="00895288"/>
    <w:rsid w:val="00895587"/>
    <w:rsid w:val="0089568A"/>
    <w:rsid w:val="008957C5"/>
    <w:rsid w:val="00895943"/>
    <w:rsid w:val="0089654F"/>
    <w:rsid w:val="00896FD9"/>
    <w:rsid w:val="00897281"/>
    <w:rsid w:val="008973A0"/>
    <w:rsid w:val="00897407"/>
    <w:rsid w:val="008976ED"/>
    <w:rsid w:val="0089786D"/>
    <w:rsid w:val="008A00A9"/>
    <w:rsid w:val="008A01FC"/>
    <w:rsid w:val="008A0315"/>
    <w:rsid w:val="008A053D"/>
    <w:rsid w:val="008A09A6"/>
    <w:rsid w:val="008A09BA"/>
    <w:rsid w:val="008A0B65"/>
    <w:rsid w:val="008A0E71"/>
    <w:rsid w:val="008A147C"/>
    <w:rsid w:val="008A1496"/>
    <w:rsid w:val="008A16A8"/>
    <w:rsid w:val="008A1CDE"/>
    <w:rsid w:val="008A2054"/>
    <w:rsid w:val="008A21E2"/>
    <w:rsid w:val="008A2264"/>
    <w:rsid w:val="008A250A"/>
    <w:rsid w:val="008A25D5"/>
    <w:rsid w:val="008A27F0"/>
    <w:rsid w:val="008A287A"/>
    <w:rsid w:val="008A2940"/>
    <w:rsid w:val="008A2A90"/>
    <w:rsid w:val="008A2B34"/>
    <w:rsid w:val="008A2C57"/>
    <w:rsid w:val="008A2F85"/>
    <w:rsid w:val="008A310E"/>
    <w:rsid w:val="008A3149"/>
    <w:rsid w:val="008A3289"/>
    <w:rsid w:val="008A3A4F"/>
    <w:rsid w:val="008A3C73"/>
    <w:rsid w:val="008A4AE6"/>
    <w:rsid w:val="008A50A9"/>
    <w:rsid w:val="008A5137"/>
    <w:rsid w:val="008A520F"/>
    <w:rsid w:val="008A52A2"/>
    <w:rsid w:val="008A5338"/>
    <w:rsid w:val="008A538C"/>
    <w:rsid w:val="008A5426"/>
    <w:rsid w:val="008A5806"/>
    <w:rsid w:val="008A59A6"/>
    <w:rsid w:val="008A5EEC"/>
    <w:rsid w:val="008A6BC4"/>
    <w:rsid w:val="008A6E5F"/>
    <w:rsid w:val="008A7094"/>
    <w:rsid w:val="008A75BC"/>
    <w:rsid w:val="008A7792"/>
    <w:rsid w:val="008A7D85"/>
    <w:rsid w:val="008A7F75"/>
    <w:rsid w:val="008B01CE"/>
    <w:rsid w:val="008B029B"/>
    <w:rsid w:val="008B0649"/>
    <w:rsid w:val="008B0B4B"/>
    <w:rsid w:val="008B0B9E"/>
    <w:rsid w:val="008B0CC7"/>
    <w:rsid w:val="008B10D0"/>
    <w:rsid w:val="008B1C88"/>
    <w:rsid w:val="008B2022"/>
    <w:rsid w:val="008B2137"/>
    <w:rsid w:val="008B214A"/>
    <w:rsid w:val="008B23EB"/>
    <w:rsid w:val="008B2658"/>
    <w:rsid w:val="008B2823"/>
    <w:rsid w:val="008B2E77"/>
    <w:rsid w:val="008B35BC"/>
    <w:rsid w:val="008B35C3"/>
    <w:rsid w:val="008B37EC"/>
    <w:rsid w:val="008B398D"/>
    <w:rsid w:val="008B3B80"/>
    <w:rsid w:val="008B3BE1"/>
    <w:rsid w:val="008B3F52"/>
    <w:rsid w:val="008B45DC"/>
    <w:rsid w:val="008B4CC4"/>
    <w:rsid w:val="008B4D28"/>
    <w:rsid w:val="008B4ED1"/>
    <w:rsid w:val="008B50A3"/>
    <w:rsid w:val="008B5121"/>
    <w:rsid w:val="008B528C"/>
    <w:rsid w:val="008B546F"/>
    <w:rsid w:val="008B55A4"/>
    <w:rsid w:val="008B55E3"/>
    <w:rsid w:val="008B5993"/>
    <w:rsid w:val="008B5FF1"/>
    <w:rsid w:val="008B610F"/>
    <w:rsid w:val="008B616A"/>
    <w:rsid w:val="008B62DA"/>
    <w:rsid w:val="008B63F6"/>
    <w:rsid w:val="008B65E3"/>
    <w:rsid w:val="008B684B"/>
    <w:rsid w:val="008B6A02"/>
    <w:rsid w:val="008B708B"/>
    <w:rsid w:val="008B72B6"/>
    <w:rsid w:val="008B735A"/>
    <w:rsid w:val="008B7563"/>
    <w:rsid w:val="008B75DB"/>
    <w:rsid w:val="008B7D36"/>
    <w:rsid w:val="008B7E3E"/>
    <w:rsid w:val="008C04F9"/>
    <w:rsid w:val="008C0624"/>
    <w:rsid w:val="008C0E50"/>
    <w:rsid w:val="008C10E6"/>
    <w:rsid w:val="008C13BA"/>
    <w:rsid w:val="008C1584"/>
    <w:rsid w:val="008C191C"/>
    <w:rsid w:val="008C19E1"/>
    <w:rsid w:val="008C1E50"/>
    <w:rsid w:val="008C214A"/>
    <w:rsid w:val="008C2668"/>
    <w:rsid w:val="008C26C5"/>
    <w:rsid w:val="008C26D2"/>
    <w:rsid w:val="008C2802"/>
    <w:rsid w:val="008C2B96"/>
    <w:rsid w:val="008C3590"/>
    <w:rsid w:val="008C3789"/>
    <w:rsid w:val="008C3A0C"/>
    <w:rsid w:val="008C3C11"/>
    <w:rsid w:val="008C3CD6"/>
    <w:rsid w:val="008C3F58"/>
    <w:rsid w:val="008C4316"/>
    <w:rsid w:val="008C43F8"/>
    <w:rsid w:val="008C4741"/>
    <w:rsid w:val="008C49C4"/>
    <w:rsid w:val="008C4C29"/>
    <w:rsid w:val="008C536E"/>
    <w:rsid w:val="008C56FD"/>
    <w:rsid w:val="008C579E"/>
    <w:rsid w:val="008C5A85"/>
    <w:rsid w:val="008C5D34"/>
    <w:rsid w:val="008C5ECD"/>
    <w:rsid w:val="008C6428"/>
    <w:rsid w:val="008C66ED"/>
    <w:rsid w:val="008C6B23"/>
    <w:rsid w:val="008C737C"/>
    <w:rsid w:val="008C75C0"/>
    <w:rsid w:val="008C763C"/>
    <w:rsid w:val="008C7FF8"/>
    <w:rsid w:val="008D015E"/>
    <w:rsid w:val="008D02D9"/>
    <w:rsid w:val="008D06EB"/>
    <w:rsid w:val="008D0880"/>
    <w:rsid w:val="008D0896"/>
    <w:rsid w:val="008D0953"/>
    <w:rsid w:val="008D0AB2"/>
    <w:rsid w:val="008D0B19"/>
    <w:rsid w:val="008D0C92"/>
    <w:rsid w:val="008D0DB8"/>
    <w:rsid w:val="008D112F"/>
    <w:rsid w:val="008D1CC6"/>
    <w:rsid w:val="008D2119"/>
    <w:rsid w:val="008D24A5"/>
    <w:rsid w:val="008D2570"/>
    <w:rsid w:val="008D260D"/>
    <w:rsid w:val="008D272E"/>
    <w:rsid w:val="008D2C55"/>
    <w:rsid w:val="008D303D"/>
    <w:rsid w:val="008D37B2"/>
    <w:rsid w:val="008D3D48"/>
    <w:rsid w:val="008D3E19"/>
    <w:rsid w:val="008D45E0"/>
    <w:rsid w:val="008D4697"/>
    <w:rsid w:val="008D514E"/>
    <w:rsid w:val="008D538D"/>
    <w:rsid w:val="008D54C3"/>
    <w:rsid w:val="008D557A"/>
    <w:rsid w:val="008D55F7"/>
    <w:rsid w:val="008D5619"/>
    <w:rsid w:val="008D5A20"/>
    <w:rsid w:val="008D5A44"/>
    <w:rsid w:val="008D5A71"/>
    <w:rsid w:val="008D5F8F"/>
    <w:rsid w:val="008D6118"/>
    <w:rsid w:val="008D63F6"/>
    <w:rsid w:val="008D662E"/>
    <w:rsid w:val="008D736A"/>
    <w:rsid w:val="008D7594"/>
    <w:rsid w:val="008D79B6"/>
    <w:rsid w:val="008D7D67"/>
    <w:rsid w:val="008E00AD"/>
    <w:rsid w:val="008E00FA"/>
    <w:rsid w:val="008E033F"/>
    <w:rsid w:val="008E03C9"/>
    <w:rsid w:val="008E082D"/>
    <w:rsid w:val="008E0C9A"/>
    <w:rsid w:val="008E0E70"/>
    <w:rsid w:val="008E0F29"/>
    <w:rsid w:val="008E1155"/>
    <w:rsid w:val="008E172E"/>
    <w:rsid w:val="008E1DC8"/>
    <w:rsid w:val="008E1F3C"/>
    <w:rsid w:val="008E214A"/>
    <w:rsid w:val="008E223B"/>
    <w:rsid w:val="008E2266"/>
    <w:rsid w:val="008E23F1"/>
    <w:rsid w:val="008E2A00"/>
    <w:rsid w:val="008E2F84"/>
    <w:rsid w:val="008E2FF3"/>
    <w:rsid w:val="008E3033"/>
    <w:rsid w:val="008E305B"/>
    <w:rsid w:val="008E31B7"/>
    <w:rsid w:val="008E320C"/>
    <w:rsid w:val="008E3294"/>
    <w:rsid w:val="008E3992"/>
    <w:rsid w:val="008E39C3"/>
    <w:rsid w:val="008E3A52"/>
    <w:rsid w:val="008E3B20"/>
    <w:rsid w:val="008E3DE4"/>
    <w:rsid w:val="008E431F"/>
    <w:rsid w:val="008E4A3F"/>
    <w:rsid w:val="008E4B0B"/>
    <w:rsid w:val="008E4D7C"/>
    <w:rsid w:val="008E54D9"/>
    <w:rsid w:val="008E590F"/>
    <w:rsid w:val="008E5A5A"/>
    <w:rsid w:val="008E5B5B"/>
    <w:rsid w:val="008E5D5C"/>
    <w:rsid w:val="008E653B"/>
    <w:rsid w:val="008E6AA0"/>
    <w:rsid w:val="008E6BB7"/>
    <w:rsid w:val="008E6CD6"/>
    <w:rsid w:val="008E722B"/>
    <w:rsid w:val="008E7587"/>
    <w:rsid w:val="008E7653"/>
    <w:rsid w:val="008E77C2"/>
    <w:rsid w:val="008E7CCA"/>
    <w:rsid w:val="008E7ECC"/>
    <w:rsid w:val="008F0858"/>
    <w:rsid w:val="008F10CE"/>
    <w:rsid w:val="008F1101"/>
    <w:rsid w:val="008F1161"/>
    <w:rsid w:val="008F13DD"/>
    <w:rsid w:val="008F1405"/>
    <w:rsid w:val="008F1505"/>
    <w:rsid w:val="008F152F"/>
    <w:rsid w:val="008F17C3"/>
    <w:rsid w:val="008F17E8"/>
    <w:rsid w:val="008F1934"/>
    <w:rsid w:val="008F1A62"/>
    <w:rsid w:val="008F1D66"/>
    <w:rsid w:val="008F1DA2"/>
    <w:rsid w:val="008F242E"/>
    <w:rsid w:val="008F24D6"/>
    <w:rsid w:val="008F255A"/>
    <w:rsid w:val="008F2654"/>
    <w:rsid w:val="008F26EA"/>
    <w:rsid w:val="008F29E9"/>
    <w:rsid w:val="008F2B7B"/>
    <w:rsid w:val="008F305F"/>
    <w:rsid w:val="008F348A"/>
    <w:rsid w:val="008F3948"/>
    <w:rsid w:val="008F3BFA"/>
    <w:rsid w:val="008F4245"/>
    <w:rsid w:val="008F4270"/>
    <w:rsid w:val="008F446C"/>
    <w:rsid w:val="008F46F7"/>
    <w:rsid w:val="008F488D"/>
    <w:rsid w:val="008F5373"/>
    <w:rsid w:val="008F5505"/>
    <w:rsid w:val="008F5A4B"/>
    <w:rsid w:val="008F5B6B"/>
    <w:rsid w:val="008F5F55"/>
    <w:rsid w:val="008F604E"/>
    <w:rsid w:val="008F6087"/>
    <w:rsid w:val="008F60CA"/>
    <w:rsid w:val="008F6622"/>
    <w:rsid w:val="008F6884"/>
    <w:rsid w:val="008F6B88"/>
    <w:rsid w:val="008F6BEC"/>
    <w:rsid w:val="008F6DB0"/>
    <w:rsid w:val="008F6E3B"/>
    <w:rsid w:val="008F7080"/>
    <w:rsid w:val="008F72AD"/>
    <w:rsid w:val="008F789C"/>
    <w:rsid w:val="008F7C8D"/>
    <w:rsid w:val="008F7D64"/>
    <w:rsid w:val="008F7F5C"/>
    <w:rsid w:val="00900028"/>
    <w:rsid w:val="0090025A"/>
    <w:rsid w:val="00900339"/>
    <w:rsid w:val="0090086D"/>
    <w:rsid w:val="009008E4"/>
    <w:rsid w:val="009008FB"/>
    <w:rsid w:val="00900EAE"/>
    <w:rsid w:val="009012D9"/>
    <w:rsid w:val="009014AA"/>
    <w:rsid w:val="0090156B"/>
    <w:rsid w:val="00901714"/>
    <w:rsid w:val="00901F12"/>
    <w:rsid w:val="009024BF"/>
    <w:rsid w:val="009024C7"/>
    <w:rsid w:val="009025FB"/>
    <w:rsid w:val="00902832"/>
    <w:rsid w:val="00902BAF"/>
    <w:rsid w:val="00902E94"/>
    <w:rsid w:val="00903774"/>
    <w:rsid w:val="009038B7"/>
    <w:rsid w:val="00904089"/>
    <w:rsid w:val="009042D5"/>
    <w:rsid w:val="00904626"/>
    <w:rsid w:val="00904740"/>
    <w:rsid w:val="00904A57"/>
    <w:rsid w:val="00904A96"/>
    <w:rsid w:val="00905671"/>
    <w:rsid w:val="00905B42"/>
    <w:rsid w:val="00905BCA"/>
    <w:rsid w:val="009062AF"/>
    <w:rsid w:val="00906494"/>
    <w:rsid w:val="009066CB"/>
    <w:rsid w:val="009069BF"/>
    <w:rsid w:val="00906F94"/>
    <w:rsid w:val="00907013"/>
    <w:rsid w:val="0090721E"/>
    <w:rsid w:val="0090788E"/>
    <w:rsid w:val="00907EEB"/>
    <w:rsid w:val="009105E4"/>
    <w:rsid w:val="00910692"/>
    <w:rsid w:val="0091085C"/>
    <w:rsid w:val="00910C32"/>
    <w:rsid w:val="00910F66"/>
    <w:rsid w:val="009116D1"/>
    <w:rsid w:val="0091170A"/>
    <w:rsid w:val="00911C61"/>
    <w:rsid w:val="00911D52"/>
    <w:rsid w:val="00911D6C"/>
    <w:rsid w:val="00911F01"/>
    <w:rsid w:val="00911F86"/>
    <w:rsid w:val="00912112"/>
    <w:rsid w:val="009121E8"/>
    <w:rsid w:val="00912277"/>
    <w:rsid w:val="00912343"/>
    <w:rsid w:val="00912441"/>
    <w:rsid w:val="009124AE"/>
    <w:rsid w:val="00912E11"/>
    <w:rsid w:val="00912FF5"/>
    <w:rsid w:val="0091302A"/>
    <w:rsid w:val="0091320D"/>
    <w:rsid w:val="009132B9"/>
    <w:rsid w:val="009134BA"/>
    <w:rsid w:val="0091356E"/>
    <w:rsid w:val="0091378C"/>
    <w:rsid w:val="00913A8A"/>
    <w:rsid w:val="00913AAF"/>
    <w:rsid w:val="00914248"/>
    <w:rsid w:val="009144D1"/>
    <w:rsid w:val="009144E9"/>
    <w:rsid w:val="00914731"/>
    <w:rsid w:val="0091486A"/>
    <w:rsid w:val="00914891"/>
    <w:rsid w:val="00914EAC"/>
    <w:rsid w:val="0091507D"/>
    <w:rsid w:val="0091544E"/>
    <w:rsid w:val="009154C6"/>
    <w:rsid w:val="009154E3"/>
    <w:rsid w:val="009154E4"/>
    <w:rsid w:val="00915582"/>
    <w:rsid w:val="0091568F"/>
    <w:rsid w:val="009158C2"/>
    <w:rsid w:val="00915D0F"/>
    <w:rsid w:val="00915E09"/>
    <w:rsid w:val="00915EBF"/>
    <w:rsid w:val="00915FC4"/>
    <w:rsid w:val="009168B3"/>
    <w:rsid w:val="009170B1"/>
    <w:rsid w:val="0091721D"/>
    <w:rsid w:val="00917A3A"/>
    <w:rsid w:val="009201CD"/>
    <w:rsid w:val="00920B04"/>
    <w:rsid w:val="00920ECA"/>
    <w:rsid w:val="009216F7"/>
    <w:rsid w:val="00921837"/>
    <w:rsid w:val="0092189D"/>
    <w:rsid w:val="009218E3"/>
    <w:rsid w:val="00921BA3"/>
    <w:rsid w:val="00921D55"/>
    <w:rsid w:val="00922074"/>
    <w:rsid w:val="009223E5"/>
    <w:rsid w:val="0092244D"/>
    <w:rsid w:val="00922742"/>
    <w:rsid w:val="0092309D"/>
    <w:rsid w:val="009231AD"/>
    <w:rsid w:val="009232CD"/>
    <w:rsid w:val="00923376"/>
    <w:rsid w:val="00923779"/>
    <w:rsid w:val="00923F0E"/>
    <w:rsid w:val="00923F9C"/>
    <w:rsid w:val="0092421C"/>
    <w:rsid w:val="0092483F"/>
    <w:rsid w:val="009248BE"/>
    <w:rsid w:val="00924AEB"/>
    <w:rsid w:val="00924E1A"/>
    <w:rsid w:val="00924F16"/>
    <w:rsid w:val="00925020"/>
    <w:rsid w:val="0092578B"/>
    <w:rsid w:val="00925B17"/>
    <w:rsid w:val="00926634"/>
    <w:rsid w:val="009269A7"/>
    <w:rsid w:val="00926D09"/>
    <w:rsid w:val="00926D62"/>
    <w:rsid w:val="00926D6E"/>
    <w:rsid w:val="009270FD"/>
    <w:rsid w:val="0092760A"/>
    <w:rsid w:val="009278D6"/>
    <w:rsid w:val="0093070F"/>
    <w:rsid w:val="00930961"/>
    <w:rsid w:val="00930CB0"/>
    <w:rsid w:val="00931171"/>
    <w:rsid w:val="0093123A"/>
    <w:rsid w:val="009312FE"/>
    <w:rsid w:val="009313F0"/>
    <w:rsid w:val="00931474"/>
    <w:rsid w:val="0093177F"/>
    <w:rsid w:val="00931E42"/>
    <w:rsid w:val="00931EF7"/>
    <w:rsid w:val="009322CF"/>
    <w:rsid w:val="00932524"/>
    <w:rsid w:val="00932622"/>
    <w:rsid w:val="00932729"/>
    <w:rsid w:val="00932C1D"/>
    <w:rsid w:val="00932CDB"/>
    <w:rsid w:val="0093300E"/>
    <w:rsid w:val="00933061"/>
    <w:rsid w:val="0093329D"/>
    <w:rsid w:val="009332EB"/>
    <w:rsid w:val="009333FB"/>
    <w:rsid w:val="0093343A"/>
    <w:rsid w:val="00933817"/>
    <w:rsid w:val="00934076"/>
    <w:rsid w:val="00934AF2"/>
    <w:rsid w:val="00934B00"/>
    <w:rsid w:val="00934DC0"/>
    <w:rsid w:val="00934EF6"/>
    <w:rsid w:val="00935096"/>
    <w:rsid w:val="00935683"/>
    <w:rsid w:val="00935A03"/>
    <w:rsid w:val="00935CA2"/>
    <w:rsid w:val="00935F0C"/>
    <w:rsid w:val="00936039"/>
    <w:rsid w:val="00936199"/>
    <w:rsid w:val="0093626F"/>
    <w:rsid w:val="009365EE"/>
    <w:rsid w:val="00936729"/>
    <w:rsid w:val="0093697F"/>
    <w:rsid w:val="00936D65"/>
    <w:rsid w:val="00936DA7"/>
    <w:rsid w:val="0093737A"/>
    <w:rsid w:val="009375CF"/>
    <w:rsid w:val="0093786E"/>
    <w:rsid w:val="009378A3"/>
    <w:rsid w:val="009378F7"/>
    <w:rsid w:val="00937979"/>
    <w:rsid w:val="00937CEC"/>
    <w:rsid w:val="009400C8"/>
    <w:rsid w:val="00940521"/>
    <w:rsid w:val="00940525"/>
    <w:rsid w:val="00940749"/>
    <w:rsid w:val="00940851"/>
    <w:rsid w:val="00940F69"/>
    <w:rsid w:val="0094140E"/>
    <w:rsid w:val="009415E4"/>
    <w:rsid w:val="009415F8"/>
    <w:rsid w:val="00941697"/>
    <w:rsid w:val="00941843"/>
    <w:rsid w:val="00942064"/>
    <w:rsid w:val="0094210E"/>
    <w:rsid w:val="0094225C"/>
    <w:rsid w:val="00942360"/>
    <w:rsid w:val="0094257B"/>
    <w:rsid w:val="009427B0"/>
    <w:rsid w:val="009428B1"/>
    <w:rsid w:val="00942A20"/>
    <w:rsid w:val="009431B5"/>
    <w:rsid w:val="009434E6"/>
    <w:rsid w:val="009435E7"/>
    <w:rsid w:val="0094374E"/>
    <w:rsid w:val="00943EAF"/>
    <w:rsid w:val="00943ECB"/>
    <w:rsid w:val="00944077"/>
    <w:rsid w:val="0094422C"/>
    <w:rsid w:val="00944277"/>
    <w:rsid w:val="00944452"/>
    <w:rsid w:val="0094463A"/>
    <w:rsid w:val="00944744"/>
    <w:rsid w:val="009447BD"/>
    <w:rsid w:val="00944947"/>
    <w:rsid w:val="00944A8C"/>
    <w:rsid w:val="00944DE2"/>
    <w:rsid w:val="00945229"/>
    <w:rsid w:val="00945274"/>
    <w:rsid w:val="009453A0"/>
    <w:rsid w:val="00945A47"/>
    <w:rsid w:val="00945BF0"/>
    <w:rsid w:val="009462D8"/>
    <w:rsid w:val="0094662D"/>
    <w:rsid w:val="00946658"/>
    <w:rsid w:val="00946C19"/>
    <w:rsid w:val="00946EFE"/>
    <w:rsid w:val="009472E8"/>
    <w:rsid w:val="009478B7"/>
    <w:rsid w:val="00947AE2"/>
    <w:rsid w:val="00947C82"/>
    <w:rsid w:val="00947E44"/>
    <w:rsid w:val="0095044C"/>
    <w:rsid w:val="009508E9"/>
    <w:rsid w:val="00950AB5"/>
    <w:rsid w:val="00950E3A"/>
    <w:rsid w:val="00950E80"/>
    <w:rsid w:val="00951022"/>
    <w:rsid w:val="00951023"/>
    <w:rsid w:val="009510CC"/>
    <w:rsid w:val="009512D1"/>
    <w:rsid w:val="00951351"/>
    <w:rsid w:val="009516B0"/>
    <w:rsid w:val="009517FC"/>
    <w:rsid w:val="009518F1"/>
    <w:rsid w:val="00951EB4"/>
    <w:rsid w:val="00951F1D"/>
    <w:rsid w:val="009520DC"/>
    <w:rsid w:val="00952184"/>
    <w:rsid w:val="009523FE"/>
    <w:rsid w:val="00952564"/>
    <w:rsid w:val="00952732"/>
    <w:rsid w:val="00952D2B"/>
    <w:rsid w:val="009537FA"/>
    <w:rsid w:val="00953EB1"/>
    <w:rsid w:val="00953F0E"/>
    <w:rsid w:val="00954280"/>
    <w:rsid w:val="00954670"/>
    <w:rsid w:val="009549A5"/>
    <w:rsid w:val="009555C6"/>
    <w:rsid w:val="00955708"/>
    <w:rsid w:val="009558B7"/>
    <w:rsid w:val="00955AD3"/>
    <w:rsid w:val="00955CCA"/>
    <w:rsid w:val="00955F03"/>
    <w:rsid w:val="009569DF"/>
    <w:rsid w:val="00956C57"/>
    <w:rsid w:val="00956F76"/>
    <w:rsid w:val="0096005A"/>
    <w:rsid w:val="00960225"/>
    <w:rsid w:val="00960A45"/>
    <w:rsid w:val="00960BCB"/>
    <w:rsid w:val="00961342"/>
    <w:rsid w:val="009617E8"/>
    <w:rsid w:val="0096182B"/>
    <w:rsid w:val="00962016"/>
    <w:rsid w:val="00962085"/>
    <w:rsid w:val="00962D03"/>
    <w:rsid w:val="00962DFD"/>
    <w:rsid w:val="00962E32"/>
    <w:rsid w:val="00962ED2"/>
    <w:rsid w:val="00962F27"/>
    <w:rsid w:val="0096301E"/>
    <w:rsid w:val="00963156"/>
    <w:rsid w:val="00963342"/>
    <w:rsid w:val="009633B8"/>
    <w:rsid w:val="009639E4"/>
    <w:rsid w:val="00963AA1"/>
    <w:rsid w:val="00963F1F"/>
    <w:rsid w:val="0096423A"/>
    <w:rsid w:val="00964261"/>
    <w:rsid w:val="009657AA"/>
    <w:rsid w:val="0096590D"/>
    <w:rsid w:val="00965A04"/>
    <w:rsid w:val="00965A3F"/>
    <w:rsid w:val="009661C9"/>
    <w:rsid w:val="009661EB"/>
    <w:rsid w:val="009662CA"/>
    <w:rsid w:val="00966407"/>
    <w:rsid w:val="0096662C"/>
    <w:rsid w:val="009667DA"/>
    <w:rsid w:val="00966861"/>
    <w:rsid w:val="0096733F"/>
    <w:rsid w:val="0096795F"/>
    <w:rsid w:val="00967A93"/>
    <w:rsid w:val="00970045"/>
    <w:rsid w:val="009700F3"/>
    <w:rsid w:val="009701D7"/>
    <w:rsid w:val="009702FB"/>
    <w:rsid w:val="0097058A"/>
    <w:rsid w:val="009705F1"/>
    <w:rsid w:val="0097093F"/>
    <w:rsid w:val="00970DEB"/>
    <w:rsid w:val="00970E70"/>
    <w:rsid w:val="009711CC"/>
    <w:rsid w:val="009717A3"/>
    <w:rsid w:val="009719EB"/>
    <w:rsid w:val="00971E3F"/>
    <w:rsid w:val="00971E7C"/>
    <w:rsid w:val="00971F8D"/>
    <w:rsid w:val="00972486"/>
    <w:rsid w:val="009724AD"/>
    <w:rsid w:val="009727BD"/>
    <w:rsid w:val="00972C63"/>
    <w:rsid w:val="0097325F"/>
    <w:rsid w:val="009732EC"/>
    <w:rsid w:val="009732FA"/>
    <w:rsid w:val="0097348B"/>
    <w:rsid w:val="00973499"/>
    <w:rsid w:val="00973820"/>
    <w:rsid w:val="00973CE1"/>
    <w:rsid w:val="00973E4B"/>
    <w:rsid w:val="00973ED4"/>
    <w:rsid w:val="00973FBB"/>
    <w:rsid w:val="009742D0"/>
    <w:rsid w:val="00974404"/>
    <w:rsid w:val="009746D0"/>
    <w:rsid w:val="00974900"/>
    <w:rsid w:val="009749F3"/>
    <w:rsid w:val="00975123"/>
    <w:rsid w:val="009754F8"/>
    <w:rsid w:val="00975BF9"/>
    <w:rsid w:val="00975EBF"/>
    <w:rsid w:val="009765DB"/>
    <w:rsid w:val="009766C9"/>
    <w:rsid w:val="00976BFE"/>
    <w:rsid w:val="00976C58"/>
    <w:rsid w:val="00976C7E"/>
    <w:rsid w:val="00976C7F"/>
    <w:rsid w:val="00976CA0"/>
    <w:rsid w:val="00976D2E"/>
    <w:rsid w:val="00976DED"/>
    <w:rsid w:val="00976FD2"/>
    <w:rsid w:val="0097750D"/>
    <w:rsid w:val="009776CE"/>
    <w:rsid w:val="009778C8"/>
    <w:rsid w:val="00977997"/>
    <w:rsid w:val="009779D6"/>
    <w:rsid w:val="00977D6F"/>
    <w:rsid w:val="00980541"/>
    <w:rsid w:val="009808AE"/>
    <w:rsid w:val="00980EC4"/>
    <w:rsid w:val="00980F57"/>
    <w:rsid w:val="00981321"/>
    <w:rsid w:val="0098143C"/>
    <w:rsid w:val="00981459"/>
    <w:rsid w:val="009817C3"/>
    <w:rsid w:val="00981AA4"/>
    <w:rsid w:val="00981D20"/>
    <w:rsid w:val="00981F98"/>
    <w:rsid w:val="00982081"/>
    <w:rsid w:val="009820E1"/>
    <w:rsid w:val="00982458"/>
    <w:rsid w:val="00982CD0"/>
    <w:rsid w:val="00982D60"/>
    <w:rsid w:val="00983198"/>
    <w:rsid w:val="009831C7"/>
    <w:rsid w:val="009832FD"/>
    <w:rsid w:val="0098335A"/>
    <w:rsid w:val="009833AE"/>
    <w:rsid w:val="009834B3"/>
    <w:rsid w:val="00983B17"/>
    <w:rsid w:val="00983F25"/>
    <w:rsid w:val="0098410A"/>
    <w:rsid w:val="00984304"/>
    <w:rsid w:val="00984ABB"/>
    <w:rsid w:val="00984C3D"/>
    <w:rsid w:val="00985057"/>
    <w:rsid w:val="009857CE"/>
    <w:rsid w:val="00985A86"/>
    <w:rsid w:val="00985DB2"/>
    <w:rsid w:val="009865A5"/>
    <w:rsid w:val="009866A1"/>
    <w:rsid w:val="00986825"/>
    <w:rsid w:val="00986972"/>
    <w:rsid w:val="009869CB"/>
    <w:rsid w:val="009872FD"/>
    <w:rsid w:val="00987B3F"/>
    <w:rsid w:val="00987CB6"/>
    <w:rsid w:val="00987CBD"/>
    <w:rsid w:val="00990873"/>
    <w:rsid w:val="00990898"/>
    <w:rsid w:val="00990ADA"/>
    <w:rsid w:val="00990AF7"/>
    <w:rsid w:val="00991071"/>
    <w:rsid w:val="00991411"/>
    <w:rsid w:val="00991779"/>
    <w:rsid w:val="00991941"/>
    <w:rsid w:val="00991B89"/>
    <w:rsid w:val="00991BA5"/>
    <w:rsid w:val="00991BCD"/>
    <w:rsid w:val="00991ED0"/>
    <w:rsid w:val="00992054"/>
    <w:rsid w:val="00992195"/>
    <w:rsid w:val="00992312"/>
    <w:rsid w:val="0099261F"/>
    <w:rsid w:val="00992634"/>
    <w:rsid w:val="009927A0"/>
    <w:rsid w:val="00992B63"/>
    <w:rsid w:val="00992F79"/>
    <w:rsid w:val="009934F3"/>
    <w:rsid w:val="00993751"/>
    <w:rsid w:val="00994107"/>
    <w:rsid w:val="009942A5"/>
    <w:rsid w:val="009944F5"/>
    <w:rsid w:val="00994652"/>
    <w:rsid w:val="00994798"/>
    <w:rsid w:val="009947A6"/>
    <w:rsid w:val="00994879"/>
    <w:rsid w:val="00994A0C"/>
    <w:rsid w:val="00994B15"/>
    <w:rsid w:val="00994C75"/>
    <w:rsid w:val="00994E48"/>
    <w:rsid w:val="00994F20"/>
    <w:rsid w:val="00995274"/>
    <w:rsid w:val="0099530E"/>
    <w:rsid w:val="00995472"/>
    <w:rsid w:val="009956F6"/>
    <w:rsid w:val="00995BB8"/>
    <w:rsid w:val="00995DD7"/>
    <w:rsid w:val="00995FFE"/>
    <w:rsid w:val="009962AB"/>
    <w:rsid w:val="009966C3"/>
    <w:rsid w:val="0099676C"/>
    <w:rsid w:val="009969B4"/>
    <w:rsid w:val="00996C55"/>
    <w:rsid w:val="00996EC7"/>
    <w:rsid w:val="009970EA"/>
    <w:rsid w:val="00997139"/>
    <w:rsid w:val="00997243"/>
    <w:rsid w:val="0099760D"/>
    <w:rsid w:val="00997724"/>
    <w:rsid w:val="0099798D"/>
    <w:rsid w:val="00997BD1"/>
    <w:rsid w:val="00997E9E"/>
    <w:rsid w:val="009A01A5"/>
    <w:rsid w:val="009A01BF"/>
    <w:rsid w:val="009A0622"/>
    <w:rsid w:val="009A0B0E"/>
    <w:rsid w:val="009A0CE0"/>
    <w:rsid w:val="009A0E4D"/>
    <w:rsid w:val="009A12A4"/>
    <w:rsid w:val="009A181F"/>
    <w:rsid w:val="009A188D"/>
    <w:rsid w:val="009A1D5B"/>
    <w:rsid w:val="009A1DFC"/>
    <w:rsid w:val="009A1FE4"/>
    <w:rsid w:val="009A22B5"/>
    <w:rsid w:val="009A2AB2"/>
    <w:rsid w:val="009A2B60"/>
    <w:rsid w:val="009A2DC2"/>
    <w:rsid w:val="009A2F25"/>
    <w:rsid w:val="009A3183"/>
    <w:rsid w:val="009A3243"/>
    <w:rsid w:val="009A374C"/>
    <w:rsid w:val="009A3855"/>
    <w:rsid w:val="009A394F"/>
    <w:rsid w:val="009A3E42"/>
    <w:rsid w:val="009A4376"/>
    <w:rsid w:val="009A453C"/>
    <w:rsid w:val="009A4899"/>
    <w:rsid w:val="009A4BCE"/>
    <w:rsid w:val="009A50AB"/>
    <w:rsid w:val="009A5169"/>
    <w:rsid w:val="009A54E1"/>
    <w:rsid w:val="009A55B3"/>
    <w:rsid w:val="009A57BA"/>
    <w:rsid w:val="009A65D6"/>
    <w:rsid w:val="009A6697"/>
    <w:rsid w:val="009A6737"/>
    <w:rsid w:val="009A6759"/>
    <w:rsid w:val="009A6DA9"/>
    <w:rsid w:val="009A752F"/>
    <w:rsid w:val="009A7CA9"/>
    <w:rsid w:val="009A7F1A"/>
    <w:rsid w:val="009B0197"/>
    <w:rsid w:val="009B019A"/>
    <w:rsid w:val="009B0301"/>
    <w:rsid w:val="009B063A"/>
    <w:rsid w:val="009B0D7C"/>
    <w:rsid w:val="009B106D"/>
    <w:rsid w:val="009B1214"/>
    <w:rsid w:val="009B1223"/>
    <w:rsid w:val="009B1225"/>
    <w:rsid w:val="009B13D1"/>
    <w:rsid w:val="009B15A1"/>
    <w:rsid w:val="009B1E7C"/>
    <w:rsid w:val="009B1FC3"/>
    <w:rsid w:val="009B209E"/>
    <w:rsid w:val="009B2284"/>
    <w:rsid w:val="009B256A"/>
    <w:rsid w:val="009B2582"/>
    <w:rsid w:val="009B2D08"/>
    <w:rsid w:val="009B2DAB"/>
    <w:rsid w:val="009B2F5A"/>
    <w:rsid w:val="009B3615"/>
    <w:rsid w:val="009B3775"/>
    <w:rsid w:val="009B377E"/>
    <w:rsid w:val="009B3822"/>
    <w:rsid w:val="009B3A28"/>
    <w:rsid w:val="009B3E9D"/>
    <w:rsid w:val="009B450B"/>
    <w:rsid w:val="009B4780"/>
    <w:rsid w:val="009B4A9C"/>
    <w:rsid w:val="009B4CF0"/>
    <w:rsid w:val="009B535D"/>
    <w:rsid w:val="009B558B"/>
    <w:rsid w:val="009B56C5"/>
    <w:rsid w:val="009B57BA"/>
    <w:rsid w:val="009B58FA"/>
    <w:rsid w:val="009B59B6"/>
    <w:rsid w:val="009B59F8"/>
    <w:rsid w:val="009B6241"/>
    <w:rsid w:val="009B6357"/>
    <w:rsid w:val="009B67D1"/>
    <w:rsid w:val="009B7082"/>
    <w:rsid w:val="009B71FB"/>
    <w:rsid w:val="009B7208"/>
    <w:rsid w:val="009B7466"/>
    <w:rsid w:val="009B74FB"/>
    <w:rsid w:val="009B7969"/>
    <w:rsid w:val="009B7D9A"/>
    <w:rsid w:val="009B7ECC"/>
    <w:rsid w:val="009C01C1"/>
    <w:rsid w:val="009C04AB"/>
    <w:rsid w:val="009C05DB"/>
    <w:rsid w:val="009C06F8"/>
    <w:rsid w:val="009C0777"/>
    <w:rsid w:val="009C0943"/>
    <w:rsid w:val="009C0D3E"/>
    <w:rsid w:val="009C0EFF"/>
    <w:rsid w:val="009C0F23"/>
    <w:rsid w:val="009C15F6"/>
    <w:rsid w:val="009C17B9"/>
    <w:rsid w:val="009C1A9D"/>
    <w:rsid w:val="009C1D65"/>
    <w:rsid w:val="009C1E61"/>
    <w:rsid w:val="009C26D2"/>
    <w:rsid w:val="009C2745"/>
    <w:rsid w:val="009C2AE6"/>
    <w:rsid w:val="009C38AE"/>
    <w:rsid w:val="009C3927"/>
    <w:rsid w:val="009C3AB0"/>
    <w:rsid w:val="009C3E9A"/>
    <w:rsid w:val="009C3EAB"/>
    <w:rsid w:val="009C3ED0"/>
    <w:rsid w:val="009C40BC"/>
    <w:rsid w:val="009C418C"/>
    <w:rsid w:val="009C41F4"/>
    <w:rsid w:val="009C43AC"/>
    <w:rsid w:val="009C49E1"/>
    <w:rsid w:val="009C5405"/>
    <w:rsid w:val="009C575B"/>
    <w:rsid w:val="009C5795"/>
    <w:rsid w:val="009C587C"/>
    <w:rsid w:val="009C5C9D"/>
    <w:rsid w:val="009C614A"/>
    <w:rsid w:val="009C6423"/>
    <w:rsid w:val="009C6524"/>
    <w:rsid w:val="009C6835"/>
    <w:rsid w:val="009C6839"/>
    <w:rsid w:val="009C6924"/>
    <w:rsid w:val="009C6A12"/>
    <w:rsid w:val="009C6CAE"/>
    <w:rsid w:val="009C6FF8"/>
    <w:rsid w:val="009C71DC"/>
    <w:rsid w:val="009C76CB"/>
    <w:rsid w:val="009C7C78"/>
    <w:rsid w:val="009C7E02"/>
    <w:rsid w:val="009D0245"/>
    <w:rsid w:val="009D02EC"/>
    <w:rsid w:val="009D0408"/>
    <w:rsid w:val="009D04AA"/>
    <w:rsid w:val="009D05D6"/>
    <w:rsid w:val="009D082A"/>
    <w:rsid w:val="009D0918"/>
    <w:rsid w:val="009D0D0B"/>
    <w:rsid w:val="009D12B4"/>
    <w:rsid w:val="009D1939"/>
    <w:rsid w:val="009D1B1A"/>
    <w:rsid w:val="009D1C48"/>
    <w:rsid w:val="009D1E71"/>
    <w:rsid w:val="009D2600"/>
    <w:rsid w:val="009D2FD5"/>
    <w:rsid w:val="009D30EC"/>
    <w:rsid w:val="009D36B8"/>
    <w:rsid w:val="009D3794"/>
    <w:rsid w:val="009D3A61"/>
    <w:rsid w:val="009D3EC1"/>
    <w:rsid w:val="009D3F19"/>
    <w:rsid w:val="009D425E"/>
    <w:rsid w:val="009D433D"/>
    <w:rsid w:val="009D43AE"/>
    <w:rsid w:val="009D47B4"/>
    <w:rsid w:val="009D4A4A"/>
    <w:rsid w:val="009D4B91"/>
    <w:rsid w:val="009D4D3B"/>
    <w:rsid w:val="009D501F"/>
    <w:rsid w:val="009D5158"/>
    <w:rsid w:val="009D51D9"/>
    <w:rsid w:val="009D57E3"/>
    <w:rsid w:val="009D5EAB"/>
    <w:rsid w:val="009D6004"/>
    <w:rsid w:val="009D6025"/>
    <w:rsid w:val="009D6053"/>
    <w:rsid w:val="009D635D"/>
    <w:rsid w:val="009D7135"/>
    <w:rsid w:val="009D766D"/>
    <w:rsid w:val="009D7766"/>
    <w:rsid w:val="009D786A"/>
    <w:rsid w:val="009D7C14"/>
    <w:rsid w:val="009D7EA5"/>
    <w:rsid w:val="009E084A"/>
    <w:rsid w:val="009E08A2"/>
    <w:rsid w:val="009E09C2"/>
    <w:rsid w:val="009E0A01"/>
    <w:rsid w:val="009E0AC9"/>
    <w:rsid w:val="009E0BAB"/>
    <w:rsid w:val="009E1142"/>
    <w:rsid w:val="009E1BF8"/>
    <w:rsid w:val="009E1C11"/>
    <w:rsid w:val="009E2907"/>
    <w:rsid w:val="009E2954"/>
    <w:rsid w:val="009E29A1"/>
    <w:rsid w:val="009E2E72"/>
    <w:rsid w:val="009E2F14"/>
    <w:rsid w:val="009E316D"/>
    <w:rsid w:val="009E32A4"/>
    <w:rsid w:val="009E3684"/>
    <w:rsid w:val="009E3707"/>
    <w:rsid w:val="009E395B"/>
    <w:rsid w:val="009E3A8D"/>
    <w:rsid w:val="009E3DA6"/>
    <w:rsid w:val="009E4419"/>
    <w:rsid w:val="009E4556"/>
    <w:rsid w:val="009E4B81"/>
    <w:rsid w:val="009E4CB3"/>
    <w:rsid w:val="009E536F"/>
    <w:rsid w:val="009E581D"/>
    <w:rsid w:val="009E5B98"/>
    <w:rsid w:val="009E5CE5"/>
    <w:rsid w:val="009E6081"/>
    <w:rsid w:val="009E6836"/>
    <w:rsid w:val="009E6EBC"/>
    <w:rsid w:val="009E7333"/>
    <w:rsid w:val="009E7F28"/>
    <w:rsid w:val="009F029E"/>
    <w:rsid w:val="009F0552"/>
    <w:rsid w:val="009F0733"/>
    <w:rsid w:val="009F08E2"/>
    <w:rsid w:val="009F107E"/>
    <w:rsid w:val="009F10D8"/>
    <w:rsid w:val="009F1175"/>
    <w:rsid w:val="009F11FB"/>
    <w:rsid w:val="009F1AB9"/>
    <w:rsid w:val="009F1C33"/>
    <w:rsid w:val="009F2049"/>
    <w:rsid w:val="009F2068"/>
    <w:rsid w:val="009F2199"/>
    <w:rsid w:val="009F2260"/>
    <w:rsid w:val="009F22D0"/>
    <w:rsid w:val="009F234C"/>
    <w:rsid w:val="009F2962"/>
    <w:rsid w:val="009F2D73"/>
    <w:rsid w:val="009F2DDB"/>
    <w:rsid w:val="009F33B2"/>
    <w:rsid w:val="009F3BB9"/>
    <w:rsid w:val="009F3DC2"/>
    <w:rsid w:val="009F3DE9"/>
    <w:rsid w:val="009F4141"/>
    <w:rsid w:val="009F460E"/>
    <w:rsid w:val="009F4623"/>
    <w:rsid w:val="009F4935"/>
    <w:rsid w:val="009F4BCE"/>
    <w:rsid w:val="009F4C2D"/>
    <w:rsid w:val="009F4C6C"/>
    <w:rsid w:val="009F4E93"/>
    <w:rsid w:val="009F5071"/>
    <w:rsid w:val="009F5460"/>
    <w:rsid w:val="009F5A7E"/>
    <w:rsid w:val="009F5AD6"/>
    <w:rsid w:val="009F5B79"/>
    <w:rsid w:val="009F5E78"/>
    <w:rsid w:val="009F6496"/>
    <w:rsid w:val="009F64E0"/>
    <w:rsid w:val="009F67A6"/>
    <w:rsid w:val="009F6866"/>
    <w:rsid w:val="009F689F"/>
    <w:rsid w:val="009F68AF"/>
    <w:rsid w:val="009F6B7B"/>
    <w:rsid w:val="009F6C31"/>
    <w:rsid w:val="009F6DC7"/>
    <w:rsid w:val="009F727C"/>
    <w:rsid w:val="009F7332"/>
    <w:rsid w:val="009F7712"/>
    <w:rsid w:val="009F77EC"/>
    <w:rsid w:val="009F79E9"/>
    <w:rsid w:val="009F7A78"/>
    <w:rsid w:val="009F7E51"/>
    <w:rsid w:val="00A00122"/>
    <w:rsid w:val="00A004D7"/>
    <w:rsid w:val="00A006A3"/>
    <w:rsid w:val="00A008C4"/>
    <w:rsid w:val="00A00DFC"/>
    <w:rsid w:val="00A00F4B"/>
    <w:rsid w:val="00A01106"/>
    <w:rsid w:val="00A013CD"/>
    <w:rsid w:val="00A014BA"/>
    <w:rsid w:val="00A01625"/>
    <w:rsid w:val="00A01895"/>
    <w:rsid w:val="00A019FA"/>
    <w:rsid w:val="00A021CC"/>
    <w:rsid w:val="00A02278"/>
    <w:rsid w:val="00A0233D"/>
    <w:rsid w:val="00A0270E"/>
    <w:rsid w:val="00A02786"/>
    <w:rsid w:val="00A028B7"/>
    <w:rsid w:val="00A02B16"/>
    <w:rsid w:val="00A02C05"/>
    <w:rsid w:val="00A02E6F"/>
    <w:rsid w:val="00A02F6B"/>
    <w:rsid w:val="00A0313D"/>
    <w:rsid w:val="00A03BC5"/>
    <w:rsid w:val="00A03FB7"/>
    <w:rsid w:val="00A04602"/>
    <w:rsid w:val="00A047E6"/>
    <w:rsid w:val="00A04807"/>
    <w:rsid w:val="00A04AB4"/>
    <w:rsid w:val="00A04C00"/>
    <w:rsid w:val="00A04DAC"/>
    <w:rsid w:val="00A0509E"/>
    <w:rsid w:val="00A057C8"/>
    <w:rsid w:val="00A0594A"/>
    <w:rsid w:val="00A05D7D"/>
    <w:rsid w:val="00A05FEB"/>
    <w:rsid w:val="00A062A5"/>
    <w:rsid w:val="00A068E7"/>
    <w:rsid w:val="00A06E2A"/>
    <w:rsid w:val="00A07089"/>
    <w:rsid w:val="00A074A7"/>
    <w:rsid w:val="00A074E1"/>
    <w:rsid w:val="00A075C0"/>
    <w:rsid w:val="00A075EA"/>
    <w:rsid w:val="00A07FC8"/>
    <w:rsid w:val="00A102E5"/>
    <w:rsid w:val="00A10359"/>
    <w:rsid w:val="00A106E1"/>
    <w:rsid w:val="00A107FE"/>
    <w:rsid w:val="00A10ABB"/>
    <w:rsid w:val="00A10E83"/>
    <w:rsid w:val="00A110E6"/>
    <w:rsid w:val="00A1111E"/>
    <w:rsid w:val="00A1124F"/>
    <w:rsid w:val="00A1138A"/>
    <w:rsid w:val="00A11535"/>
    <w:rsid w:val="00A11954"/>
    <w:rsid w:val="00A119D1"/>
    <w:rsid w:val="00A1224F"/>
    <w:rsid w:val="00A12520"/>
    <w:rsid w:val="00A12AC8"/>
    <w:rsid w:val="00A12FED"/>
    <w:rsid w:val="00A1325A"/>
    <w:rsid w:val="00A1339E"/>
    <w:rsid w:val="00A134C3"/>
    <w:rsid w:val="00A135FF"/>
    <w:rsid w:val="00A13605"/>
    <w:rsid w:val="00A13908"/>
    <w:rsid w:val="00A141D9"/>
    <w:rsid w:val="00A14512"/>
    <w:rsid w:val="00A145FA"/>
    <w:rsid w:val="00A150AB"/>
    <w:rsid w:val="00A150E0"/>
    <w:rsid w:val="00A1525E"/>
    <w:rsid w:val="00A152A9"/>
    <w:rsid w:val="00A153B4"/>
    <w:rsid w:val="00A156EC"/>
    <w:rsid w:val="00A15746"/>
    <w:rsid w:val="00A15B28"/>
    <w:rsid w:val="00A15E98"/>
    <w:rsid w:val="00A15FA5"/>
    <w:rsid w:val="00A1610F"/>
    <w:rsid w:val="00A1642F"/>
    <w:rsid w:val="00A16BC3"/>
    <w:rsid w:val="00A16D7A"/>
    <w:rsid w:val="00A173BA"/>
    <w:rsid w:val="00A17A71"/>
    <w:rsid w:val="00A20045"/>
    <w:rsid w:val="00A20157"/>
    <w:rsid w:val="00A20202"/>
    <w:rsid w:val="00A203A7"/>
    <w:rsid w:val="00A204F1"/>
    <w:rsid w:val="00A20A01"/>
    <w:rsid w:val="00A20A54"/>
    <w:rsid w:val="00A20B86"/>
    <w:rsid w:val="00A21540"/>
    <w:rsid w:val="00A21854"/>
    <w:rsid w:val="00A219BE"/>
    <w:rsid w:val="00A21B36"/>
    <w:rsid w:val="00A21C92"/>
    <w:rsid w:val="00A21E48"/>
    <w:rsid w:val="00A21FDB"/>
    <w:rsid w:val="00A223CE"/>
    <w:rsid w:val="00A225F1"/>
    <w:rsid w:val="00A22899"/>
    <w:rsid w:val="00A2292F"/>
    <w:rsid w:val="00A2296C"/>
    <w:rsid w:val="00A23306"/>
    <w:rsid w:val="00A2337A"/>
    <w:rsid w:val="00A2348C"/>
    <w:rsid w:val="00A235B1"/>
    <w:rsid w:val="00A23EC1"/>
    <w:rsid w:val="00A23F10"/>
    <w:rsid w:val="00A24027"/>
    <w:rsid w:val="00A24030"/>
    <w:rsid w:val="00A2435B"/>
    <w:rsid w:val="00A24610"/>
    <w:rsid w:val="00A24652"/>
    <w:rsid w:val="00A247DF"/>
    <w:rsid w:val="00A25435"/>
    <w:rsid w:val="00A25C75"/>
    <w:rsid w:val="00A25D26"/>
    <w:rsid w:val="00A26157"/>
    <w:rsid w:val="00A26711"/>
    <w:rsid w:val="00A26AAC"/>
    <w:rsid w:val="00A26D8F"/>
    <w:rsid w:val="00A26DF3"/>
    <w:rsid w:val="00A26E72"/>
    <w:rsid w:val="00A27098"/>
    <w:rsid w:val="00A270B1"/>
    <w:rsid w:val="00A2718C"/>
    <w:rsid w:val="00A277C2"/>
    <w:rsid w:val="00A278F2"/>
    <w:rsid w:val="00A279A4"/>
    <w:rsid w:val="00A27BFD"/>
    <w:rsid w:val="00A27D58"/>
    <w:rsid w:val="00A3019C"/>
    <w:rsid w:val="00A3028F"/>
    <w:rsid w:val="00A307E7"/>
    <w:rsid w:val="00A30F29"/>
    <w:rsid w:val="00A31240"/>
    <w:rsid w:val="00A312E4"/>
    <w:rsid w:val="00A31524"/>
    <w:rsid w:val="00A318D3"/>
    <w:rsid w:val="00A32169"/>
    <w:rsid w:val="00A323D5"/>
    <w:rsid w:val="00A3241A"/>
    <w:rsid w:val="00A329E2"/>
    <w:rsid w:val="00A32A12"/>
    <w:rsid w:val="00A32C33"/>
    <w:rsid w:val="00A32DDC"/>
    <w:rsid w:val="00A32EF3"/>
    <w:rsid w:val="00A33071"/>
    <w:rsid w:val="00A33126"/>
    <w:rsid w:val="00A3349A"/>
    <w:rsid w:val="00A338BF"/>
    <w:rsid w:val="00A33A6B"/>
    <w:rsid w:val="00A33A70"/>
    <w:rsid w:val="00A3463C"/>
    <w:rsid w:val="00A346F5"/>
    <w:rsid w:val="00A3487F"/>
    <w:rsid w:val="00A34F5F"/>
    <w:rsid w:val="00A351C2"/>
    <w:rsid w:val="00A351EA"/>
    <w:rsid w:val="00A3529F"/>
    <w:rsid w:val="00A3541B"/>
    <w:rsid w:val="00A35660"/>
    <w:rsid w:val="00A36074"/>
    <w:rsid w:val="00A36431"/>
    <w:rsid w:val="00A36696"/>
    <w:rsid w:val="00A36794"/>
    <w:rsid w:val="00A36891"/>
    <w:rsid w:val="00A36FA7"/>
    <w:rsid w:val="00A37831"/>
    <w:rsid w:val="00A37995"/>
    <w:rsid w:val="00A37B54"/>
    <w:rsid w:val="00A37C62"/>
    <w:rsid w:val="00A37D04"/>
    <w:rsid w:val="00A37D16"/>
    <w:rsid w:val="00A37E80"/>
    <w:rsid w:val="00A37F51"/>
    <w:rsid w:val="00A409FA"/>
    <w:rsid w:val="00A41090"/>
    <w:rsid w:val="00A41236"/>
    <w:rsid w:val="00A41911"/>
    <w:rsid w:val="00A41C04"/>
    <w:rsid w:val="00A41D4B"/>
    <w:rsid w:val="00A41E6D"/>
    <w:rsid w:val="00A4207F"/>
    <w:rsid w:val="00A42292"/>
    <w:rsid w:val="00A42775"/>
    <w:rsid w:val="00A4279E"/>
    <w:rsid w:val="00A432A8"/>
    <w:rsid w:val="00A43319"/>
    <w:rsid w:val="00A436E5"/>
    <w:rsid w:val="00A43C31"/>
    <w:rsid w:val="00A43E9B"/>
    <w:rsid w:val="00A44263"/>
    <w:rsid w:val="00A4451A"/>
    <w:rsid w:val="00A44597"/>
    <w:rsid w:val="00A44668"/>
    <w:rsid w:val="00A45469"/>
    <w:rsid w:val="00A458E7"/>
    <w:rsid w:val="00A459D2"/>
    <w:rsid w:val="00A45F25"/>
    <w:rsid w:val="00A46089"/>
    <w:rsid w:val="00A46570"/>
    <w:rsid w:val="00A46A84"/>
    <w:rsid w:val="00A46B2D"/>
    <w:rsid w:val="00A46C7B"/>
    <w:rsid w:val="00A46DAE"/>
    <w:rsid w:val="00A46E8D"/>
    <w:rsid w:val="00A47381"/>
    <w:rsid w:val="00A47622"/>
    <w:rsid w:val="00A476B1"/>
    <w:rsid w:val="00A477A9"/>
    <w:rsid w:val="00A47817"/>
    <w:rsid w:val="00A4784D"/>
    <w:rsid w:val="00A47F4B"/>
    <w:rsid w:val="00A50022"/>
    <w:rsid w:val="00A500D3"/>
    <w:rsid w:val="00A501E8"/>
    <w:rsid w:val="00A50B34"/>
    <w:rsid w:val="00A50E39"/>
    <w:rsid w:val="00A51146"/>
    <w:rsid w:val="00A5137F"/>
    <w:rsid w:val="00A515F1"/>
    <w:rsid w:val="00A51E5E"/>
    <w:rsid w:val="00A520F4"/>
    <w:rsid w:val="00A52221"/>
    <w:rsid w:val="00A52300"/>
    <w:rsid w:val="00A52C4E"/>
    <w:rsid w:val="00A52FE8"/>
    <w:rsid w:val="00A530BC"/>
    <w:rsid w:val="00A532D5"/>
    <w:rsid w:val="00A5377B"/>
    <w:rsid w:val="00A53B13"/>
    <w:rsid w:val="00A53D17"/>
    <w:rsid w:val="00A53D1D"/>
    <w:rsid w:val="00A53F0B"/>
    <w:rsid w:val="00A54154"/>
    <w:rsid w:val="00A54242"/>
    <w:rsid w:val="00A543F6"/>
    <w:rsid w:val="00A54527"/>
    <w:rsid w:val="00A54819"/>
    <w:rsid w:val="00A54965"/>
    <w:rsid w:val="00A54C6F"/>
    <w:rsid w:val="00A54CDE"/>
    <w:rsid w:val="00A55084"/>
    <w:rsid w:val="00A55186"/>
    <w:rsid w:val="00A55528"/>
    <w:rsid w:val="00A5566F"/>
    <w:rsid w:val="00A556B7"/>
    <w:rsid w:val="00A5598F"/>
    <w:rsid w:val="00A559D7"/>
    <w:rsid w:val="00A55CDC"/>
    <w:rsid w:val="00A55DFC"/>
    <w:rsid w:val="00A55FD3"/>
    <w:rsid w:val="00A56061"/>
    <w:rsid w:val="00A5606E"/>
    <w:rsid w:val="00A56197"/>
    <w:rsid w:val="00A56B73"/>
    <w:rsid w:val="00A56ED8"/>
    <w:rsid w:val="00A57844"/>
    <w:rsid w:val="00A57977"/>
    <w:rsid w:val="00A60012"/>
    <w:rsid w:val="00A6027A"/>
    <w:rsid w:val="00A603A3"/>
    <w:rsid w:val="00A6045A"/>
    <w:rsid w:val="00A605BC"/>
    <w:rsid w:val="00A60766"/>
    <w:rsid w:val="00A607D1"/>
    <w:rsid w:val="00A60D47"/>
    <w:rsid w:val="00A624E3"/>
    <w:rsid w:val="00A6289D"/>
    <w:rsid w:val="00A62D2E"/>
    <w:rsid w:val="00A62F37"/>
    <w:rsid w:val="00A63025"/>
    <w:rsid w:val="00A63961"/>
    <w:rsid w:val="00A63B5E"/>
    <w:rsid w:val="00A63D73"/>
    <w:rsid w:val="00A6409D"/>
    <w:rsid w:val="00A641AC"/>
    <w:rsid w:val="00A64318"/>
    <w:rsid w:val="00A6431D"/>
    <w:rsid w:val="00A647FD"/>
    <w:rsid w:val="00A64AF9"/>
    <w:rsid w:val="00A652DA"/>
    <w:rsid w:val="00A65586"/>
    <w:rsid w:val="00A65623"/>
    <w:rsid w:val="00A65F7D"/>
    <w:rsid w:val="00A65FF9"/>
    <w:rsid w:val="00A66289"/>
    <w:rsid w:val="00A664F6"/>
    <w:rsid w:val="00A667E1"/>
    <w:rsid w:val="00A66B6A"/>
    <w:rsid w:val="00A67103"/>
    <w:rsid w:val="00A67336"/>
    <w:rsid w:val="00A67461"/>
    <w:rsid w:val="00A67AD1"/>
    <w:rsid w:val="00A67ED4"/>
    <w:rsid w:val="00A7007A"/>
    <w:rsid w:val="00A703DA"/>
    <w:rsid w:val="00A70D8C"/>
    <w:rsid w:val="00A70F91"/>
    <w:rsid w:val="00A71112"/>
    <w:rsid w:val="00A71A34"/>
    <w:rsid w:val="00A71FDE"/>
    <w:rsid w:val="00A72200"/>
    <w:rsid w:val="00A723C5"/>
    <w:rsid w:val="00A72B36"/>
    <w:rsid w:val="00A73271"/>
    <w:rsid w:val="00A73665"/>
    <w:rsid w:val="00A739DF"/>
    <w:rsid w:val="00A73A32"/>
    <w:rsid w:val="00A73D9B"/>
    <w:rsid w:val="00A73EAF"/>
    <w:rsid w:val="00A743A5"/>
    <w:rsid w:val="00A74446"/>
    <w:rsid w:val="00A7457C"/>
    <w:rsid w:val="00A749D9"/>
    <w:rsid w:val="00A74AA3"/>
    <w:rsid w:val="00A74BCE"/>
    <w:rsid w:val="00A74FF9"/>
    <w:rsid w:val="00A751B6"/>
    <w:rsid w:val="00A75258"/>
    <w:rsid w:val="00A7545B"/>
    <w:rsid w:val="00A7556E"/>
    <w:rsid w:val="00A7602F"/>
    <w:rsid w:val="00A76349"/>
    <w:rsid w:val="00A76598"/>
    <w:rsid w:val="00A76D83"/>
    <w:rsid w:val="00A76E6A"/>
    <w:rsid w:val="00A76EF2"/>
    <w:rsid w:val="00A76F49"/>
    <w:rsid w:val="00A771C8"/>
    <w:rsid w:val="00A7734E"/>
    <w:rsid w:val="00A779B3"/>
    <w:rsid w:val="00A77AD9"/>
    <w:rsid w:val="00A77B03"/>
    <w:rsid w:val="00A77CCB"/>
    <w:rsid w:val="00A8014B"/>
    <w:rsid w:val="00A805C9"/>
    <w:rsid w:val="00A80692"/>
    <w:rsid w:val="00A807B6"/>
    <w:rsid w:val="00A8093E"/>
    <w:rsid w:val="00A80972"/>
    <w:rsid w:val="00A809A7"/>
    <w:rsid w:val="00A80CA8"/>
    <w:rsid w:val="00A8149C"/>
    <w:rsid w:val="00A81964"/>
    <w:rsid w:val="00A821F9"/>
    <w:rsid w:val="00A82266"/>
    <w:rsid w:val="00A8241C"/>
    <w:rsid w:val="00A82832"/>
    <w:rsid w:val="00A82A9B"/>
    <w:rsid w:val="00A82AE3"/>
    <w:rsid w:val="00A82CBA"/>
    <w:rsid w:val="00A83301"/>
    <w:rsid w:val="00A83511"/>
    <w:rsid w:val="00A83730"/>
    <w:rsid w:val="00A8380A"/>
    <w:rsid w:val="00A841C7"/>
    <w:rsid w:val="00A84331"/>
    <w:rsid w:val="00A843EA"/>
    <w:rsid w:val="00A8449F"/>
    <w:rsid w:val="00A84831"/>
    <w:rsid w:val="00A84995"/>
    <w:rsid w:val="00A84C5A"/>
    <w:rsid w:val="00A8508F"/>
    <w:rsid w:val="00A8518C"/>
    <w:rsid w:val="00A8535D"/>
    <w:rsid w:val="00A85485"/>
    <w:rsid w:val="00A85903"/>
    <w:rsid w:val="00A859D2"/>
    <w:rsid w:val="00A85A19"/>
    <w:rsid w:val="00A85AA1"/>
    <w:rsid w:val="00A85AC1"/>
    <w:rsid w:val="00A85B8E"/>
    <w:rsid w:val="00A862A4"/>
    <w:rsid w:val="00A86384"/>
    <w:rsid w:val="00A863D3"/>
    <w:rsid w:val="00A8653D"/>
    <w:rsid w:val="00A8669C"/>
    <w:rsid w:val="00A869D6"/>
    <w:rsid w:val="00A86DCE"/>
    <w:rsid w:val="00A86F26"/>
    <w:rsid w:val="00A87023"/>
    <w:rsid w:val="00A87705"/>
    <w:rsid w:val="00A87AFF"/>
    <w:rsid w:val="00A87B4B"/>
    <w:rsid w:val="00A87B9C"/>
    <w:rsid w:val="00A903AC"/>
    <w:rsid w:val="00A90866"/>
    <w:rsid w:val="00A908A8"/>
    <w:rsid w:val="00A90D2E"/>
    <w:rsid w:val="00A90F9D"/>
    <w:rsid w:val="00A9138E"/>
    <w:rsid w:val="00A91474"/>
    <w:rsid w:val="00A9190A"/>
    <w:rsid w:val="00A919DD"/>
    <w:rsid w:val="00A92083"/>
    <w:rsid w:val="00A922C4"/>
    <w:rsid w:val="00A92561"/>
    <w:rsid w:val="00A925F4"/>
    <w:rsid w:val="00A92A62"/>
    <w:rsid w:val="00A92B2A"/>
    <w:rsid w:val="00A931E4"/>
    <w:rsid w:val="00A936E1"/>
    <w:rsid w:val="00A9373A"/>
    <w:rsid w:val="00A93839"/>
    <w:rsid w:val="00A9395C"/>
    <w:rsid w:val="00A939BE"/>
    <w:rsid w:val="00A93AFE"/>
    <w:rsid w:val="00A93B60"/>
    <w:rsid w:val="00A93CA2"/>
    <w:rsid w:val="00A93DD6"/>
    <w:rsid w:val="00A93EBD"/>
    <w:rsid w:val="00A941B7"/>
    <w:rsid w:val="00A9474C"/>
    <w:rsid w:val="00A9494D"/>
    <w:rsid w:val="00A94B10"/>
    <w:rsid w:val="00A94F1B"/>
    <w:rsid w:val="00A9551B"/>
    <w:rsid w:val="00A95754"/>
    <w:rsid w:val="00A9578B"/>
    <w:rsid w:val="00A95854"/>
    <w:rsid w:val="00A95D75"/>
    <w:rsid w:val="00A95E87"/>
    <w:rsid w:val="00A9608F"/>
    <w:rsid w:val="00A960AB"/>
    <w:rsid w:val="00A9617F"/>
    <w:rsid w:val="00A961E4"/>
    <w:rsid w:val="00A96504"/>
    <w:rsid w:val="00A96606"/>
    <w:rsid w:val="00A96AEE"/>
    <w:rsid w:val="00A96DF6"/>
    <w:rsid w:val="00A96EA1"/>
    <w:rsid w:val="00A9734F"/>
    <w:rsid w:val="00A974AB"/>
    <w:rsid w:val="00A975E4"/>
    <w:rsid w:val="00A9767F"/>
    <w:rsid w:val="00A979ED"/>
    <w:rsid w:val="00A97A8A"/>
    <w:rsid w:val="00A97AF4"/>
    <w:rsid w:val="00A97E97"/>
    <w:rsid w:val="00AA00E0"/>
    <w:rsid w:val="00AA019D"/>
    <w:rsid w:val="00AA0331"/>
    <w:rsid w:val="00AA073D"/>
    <w:rsid w:val="00AA091A"/>
    <w:rsid w:val="00AA09AA"/>
    <w:rsid w:val="00AA0D8B"/>
    <w:rsid w:val="00AA0F73"/>
    <w:rsid w:val="00AA0F85"/>
    <w:rsid w:val="00AA0FD1"/>
    <w:rsid w:val="00AA12BB"/>
    <w:rsid w:val="00AA19B9"/>
    <w:rsid w:val="00AA1B72"/>
    <w:rsid w:val="00AA1BE8"/>
    <w:rsid w:val="00AA21BD"/>
    <w:rsid w:val="00AA23B6"/>
    <w:rsid w:val="00AA23E6"/>
    <w:rsid w:val="00AA24F3"/>
    <w:rsid w:val="00AA255B"/>
    <w:rsid w:val="00AA29C7"/>
    <w:rsid w:val="00AA2E44"/>
    <w:rsid w:val="00AA2EB9"/>
    <w:rsid w:val="00AA2F01"/>
    <w:rsid w:val="00AA341C"/>
    <w:rsid w:val="00AA34CF"/>
    <w:rsid w:val="00AA3582"/>
    <w:rsid w:val="00AA39AF"/>
    <w:rsid w:val="00AA39B0"/>
    <w:rsid w:val="00AA39DA"/>
    <w:rsid w:val="00AA3C84"/>
    <w:rsid w:val="00AA3D3E"/>
    <w:rsid w:val="00AA4160"/>
    <w:rsid w:val="00AA44B4"/>
    <w:rsid w:val="00AA522B"/>
    <w:rsid w:val="00AA525E"/>
    <w:rsid w:val="00AA55CE"/>
    <w:rsid w:val="00AA58E3"/>
    <w:rsid w:val="00AA5A6A"/>
    <w:rsid w:val="00AA5C81"/>
    <w:rsid w:val="00AA5D48"/>
    <w:rsid w:val="00AA6399"/>
    <w:rsid w:val="00AA6649"/>
    <w:rsid w:val="00AA66C3"/>
    <w:rsid w:val="00AA6766"/>
    <w:rsid w:val="00AA68F8"/>
    <w:rsid w:val="00AA6C60"/>
    <w:rsid w:val="00AA7161"/>
    <w:rsid w:val="00AA72C9"/>
    <w:rsid w:val="00AA73AC"/>
    <w:rsid w:val="00AA74DF"/>
    <w:rsid w:val="00AB05A4"/>
    <w:rsid w:val="00AB0680"/>
    <w:rsid w:val="00AB0899"/>
    <w:rsid w:val="00AB0902"/>
    <w:rsid w:val="00AB0A0F"/>
    <w:rsid w:val="00AB0D05"/>
    <w:rsid w:val="00AB1023"/>
    <w:rsid w:val="00AB1845"/>
    <w:rsid w:val="00AB1BFA"/>
    <w:rsid w:val="00AB1D6D"/>
    <w:rsid w:val="00AB2116"/>
    <w:rsid w:val="00AB244C"/>
    <w:rsid w:val="00AB249F"/>
    <w:rsid w:val="00AB2574"/>
    <w:rsid w:val="00AB2923"/>
    <w:rsid w:val="00AB299B"/>
    <w:rsid w:val="00AB29B4"/>
    <w:rsid w:val="00AB2B21"/>
    <w:rsid w:val="00AB2C2C"/>
    <w:rsid w:val="00AB32CC"/>
    <w:rsid w:val="00AB3347"/>
    <w:rsid w:val="00AB342B"/>
    <w:rsid w:val="00AB3647"/>
    <w:rsid w:val="00AB397E"/>
    <w:rsid w:val="00AB4378"/>
    <w:rsid w:val="00AB46C3"/>
    <w:rsid w:val="00AB48A7"/>
    <w:rsid w:val="00AB506D"/>
    <w:rsid w:val="00AB5292"/>
    <w:rsid w:val="00AB5370"/>
    <w:rsid w:val="00AB5471"/>
    <w:rsid w:val="00AB57D5"/>
    <w:rsid w:val="00AB59D4"/>
    <w:rsid w:val="00AB5A30"/>
    <w:rsid w:val="00AB5DEF"/>
    <w:rsid w:val="00AB61C2"/>
    <w:rsid w:val="00AB6262"/>
    <w:rsid w:val="00AB64B9"/>
    <w:rsid w:val="00AB6526"/>
    <w:rsid w:val="00AB68BF"/>
    <w:rsid w:val="00AB6BA0"/>
    <w:rsid w:val="00AB6BC4"/>
    <w:rsid w:val="00AB6BE6"/>
    <w:rsid w:val="00AB6F15"/>
    <w:rsid w:val="00AB70BB"/>
    <w:rsid w:val="00AB756D"/>
    <w:rsid w:val="00AB7A54"/>
    <w:rsid w:val="00AB7C19"/>
    <w:rsid w:val="00AB7DA6"/>
    <w:rsid w:val="00AB7FD7"/>
    <w:rsid w:val="00AC03EE"/>
    <w:rsid w:val="00AC0619"/>
    <w:rsid w:val="00AC06CE"/>
    <w:rsid w:val="00AC07BA"/>
    <w:rsid w:val="00AC0859"/>
    <w:rsid w:val="00AC0FE4"/>
    <w:rsid w:val="00AC1332"/>
    <w:rsid w:val="00AC133C"/>
    <w:rsid w:val="00AC15D1"/>
    <w:rsid w:val="00AC1B28"/>
    <w:rsid w:val="00AC1CBE"/>
    <w:rsid w:val="00AC2752"/>
    <w:rsid w:val="00AC2A6D"/>
    <w:rsid w:val="00AC2A80"/>
    <w:rsid w:val="00AC2AB4"/>
    <w:rsid w:val="00AC307F"/>
    <w:rsid w:val="00AC3313"/>
    <w:rsid w:val="00AC3330"/>
    <w:rsid w:val="00AC36ED"/>
    <w:rsid w:val="00AC37E3"/>
    <w:rsid w:val="00AC3922"/>
    <w:rsid w:val="00AC3AA0"/>
    <w:rsid w:val="00AC3C18"/>
    <w:rsid w:val="00AC3D45"/>
    <w:rsid w:val="00AC3D6C"/>
    <w:rsid w:val="00AC3DEE"/>
    <w:rsid w:val="00AC40EE"/>
    <w:rsid w:val="00AC4143"/>
    <w:rsid w:val="00AC42C3"/>
    <w:rsid w:val="00AC439E"/>
    <w:rsid w:val="00AC5114"/>
    <w:rsid w:val="00AC57DB"/>
    <w:rsid w:val="00AC592F"/>
    <w:rsid w:val="00AC5AAA"/>
    <w:rsid w:val="00AC5B6A"/>
    <w:rsid w:val="00AC5CE2"/>
    <w:rsid w:val="00AC5D8C"/>
    <w:rsid w:val="00AC5E57"/>
    <w:rsid w:val="00AC5EDF"/>
    <w:rsid w:val="00AC60E9"/>
    <w:rsid w:val="00AC66BD"/>
    <w:rsid w:val="00AC6A52"/>
    <w:rsid w:val="00AC6C77"/>
    <w:rsid w:val="00AC6D38"/>
    <w:rsid w:val="00AD0B02"/>
    <w:rsid w:val="00AD1216"/>
    <w:rsid w:val="00AD151F"/>
    <w:rsid w:val="00AD1A75"/>
    <w:rsid w:val="00AD1B9D"/>
    <w:rsid w:val="00AD1DD3"/>
    <w:rsid w:val="00AD21A2"/>
    <w:rsid w:val="00AD2651"/>
    <w:rsid w:val="00AD27C1"/>
    <w:rsid w:val="00AD27CA"/>
    <w:rsid w:val="00AD2C59"/>
    <w:rsid w:val="00AD3065"/>
    <w:rsid w:val="00AD31AC"/>
    <w:rsid w:val="00AD335D"/>
    <w:rsid w:val="00AD3935"/>
    <w:rsid w:val="00AD3B7D"/>
    <w:rsid w:val="00AD3E0F"/>
    <w:rsid w:val="00AD3F0F"/>
    <w:rsid w:val="00AD416E"/>
    <w:rsid w:val="00AD44C0"/>
    <w:rsid w:val="00AD4785"/>
    <w:rsid w:val="00AD4CB4"/>
    <w:rsid w:val="00AD59FD"/>
    <w:rsid w:val="00AD5A24"/>
    <w:rsid w:val="00AD5F1E"/>
    <w:rsid w:val="00AD633B"/>
    <w:rsid w:val="00AD63FD"/>
    <w:rsid w:val="00AD6A3E"/>
    <w:rsid w:val="00AD6AB7"/>
    <w:rsid w:val="00AD6F49"/>
    <w:rsid w:val="00AD6FCE"/>
    <w:rsid w:val="00AD709D"/>
    <w:rsid w:val="00AD739F"/>
    <w:rsid w:val="00AD73FE"/>
    <w:rsid w:val="00AD780E"/>
    <w:rsid w:val="00AD78F7"/>
    <w:rsid w:val="00AD7C37"/>
    <w:rsid w:val="00AD7C90"/>
    <w:rsid w:val="00AE0E0D"/>
    <w:rsid w:val="00AE13FA"/>
    <w:rsid w:val="00AE1667"/>
    <w:rsid w:val="00AE17B0"/>
    <w:rsid w:val="00AE1CC1"/>
    <w:rsid w:val="00AE2080"/>
    <w:rsid w:val="00AE20DA"/>
    <w:rsid w:val="00AE20EC"/>
    <w:rsid w:val="00AE223E"/>
    <w:rsid w:val="00AE2915"/>
    <w:rsid w:val="00AE2DB5"/>
    <w:rsid w:val="00AE2F46"/>
    <w:rsid w:val="00AE30B1"/>
    <w:rsid w:val="00AE31D7"/>
    <w:rsid w:val="00AE337C"/>
    <w:rsid w:val="00AE34C0"/>
    <w:rsid w:val="00AE391F"/>
    <w:rsid w:val="00AE3B7C"/>
    <w:rsid w:val="00AE3DB9"/>
    <w:rsid w:val="00AE3E0B"/>
    <w:rsid w:val="00AE4014"/>
    <w:rsid w:val="00AE430A"/>
    <w:rsid w:val="00AE437D"/>
    <w:rsid w:val="00AE440F"/>
    <w:rsid w:val="00AE4466"/>
    <w:rsid w:val="00AE44B5"/>
    <w:rsid w:val="00AE45A2"/>
    <w:rsid w:val="00AE4FC4"/>
    <w:rsid w:val="00AE51DC"/>
    <w:rsid w:val="00AE5477"/>
    <w:rsid w:val="00AE593F"/>
    <w:rsid w:val="00AE5A11"/>
    <w:rsid w:val="00AE6116"/>
    <w:rsid w:val="00AE620B"/>
    <w:rsid w:val="00AE650E"/>
    <w:rsid w:val="00AE652D"/>
    <w:rsid w:val="00AE6831"/>
    <w:rsid w:val="00AE6839"/>
    <w:rsid w:val="00AE711A"/>
    <w:rsid w:val="00AE7290"/>
    <w:rsid w:val="00AE7297"/>
    <w:rsid w:val="00AE72AC"/>
    <w:rsid w:val="00AE749E"/>
    <w:rsid w:val="00AE761F"/>
    <w:rsid w:val="00AE796C"/>
    <w:rsid w:val="00AE79E5"/>
    <w:rsid w:val="00AE7CE5"/>
    <w:rsid w:val="00AE7D85"/>
    <w:rsid w:val="00AF03F0"/>
    <w:rsid w:val="00AF07DA"/>
    <w:rsid w:val="00AF0C1E"/>
    <w:rsid w:val="00AF0D1F"/>
    <w:rsid w:val="00AF0DD3"/>
    <w:rsid w:val="00AF1006"/>
    <w:rsid w:val="00AF10F9"/>
    <w:rsid w:val="00AF11BC"/>
    <w:rsid w:val="00AF14FE"/>
    <w:rsid w:val="00AF17F3"/>
    <w:rsid w:val="00AF1A8E"/>
    <w:rsid w:val="00AF22CF"/>
    <w:rsid w:val="00AF2431"/>
    <w:rsid w:val="00AF25E0"/>
    <w:rsid w:val="00AF2B5F"/>
    <w:rsid w:val="00AF2F20"/>
    <w:rsid w:val="00AF30CF"/>
    <w:rsid w:val="00AF366E"/>
    <w:rsid w:val="00AF37E2"/>
    <w:rsid w:val="00AF3ED5"/>
    <w:rsid w:val="00AF40C1"/>
    <w:rsid w:val="00AF40E3"/>
    <w:rsid w:val="00AF4674"/>
    <w:rsid w:val="00AF46F0"/>
    <w:rsid w:val="00AF4718"/>
    <w:rsid w:val="00AF4941"/>
    <w:rsid w:val="00AF5459"/>
    <w:rsid w:val="00AF556E"/>
    <w:rsid w:val="00AF55E5"/>
    <w:rsid w:val="00AF5629"/>
    <w:rsid w:val="00AF586B"/>
    <w:rsid w:val="00AF5DF9"/>
    <w:rsid w:val="00AF6348"/>
    <w:rsid w:val="00AF663C"/>
    <w:rsid w:val="00AF6B0A"/>
    <w:rsid w:val="00AF6C49"/>
    <w:rsid w:val="00AF702E"/>
    <w:rsid w:val="00AF7A2B"/>
    <w:rsid w:val="00AF7B43"/>
    <w:rsid w:val="00AF7F0B"/>
    <w:rsid w:val="00AF88CD"/>
    <w:rsid w:val="00B00874"/>
    <w:rsid w:val="00B00949"/>
    <w:rsid w:val="00B00E09"/>
    <w:rsid w:val="00B00E60"/>
    <w:rsid w:val="00B011D6"/>
    <w:rsid w:val="00B01542"/>
    <w:rsid w:val="00B0157F"/>
    <w:rsid w:val="00B01BFB"/>
    <w:rsid w:val="00B01CD9"/>
    <w:rsid w:val="00B021D9"/>
    <w:rsid w:val="00B02438"/>
    <w:rsid w:val="00B02450"/>
    <w:rsid w:val="00B025FE"/>
    <w:rsid w:val="00B0274E"/>
    <w:rsid w:val="00B02C84"/>
    <w:rsid w:val="00B03068"/>
    <w:rsid w:val="00B032DC"/>
    <w:rsid w:val="00B03528"/>
    <w:rsid w:val="00B03539"/>
    <w:rsid w:val="00B036C2"/>
    <w:rsid w:val="00B03908"/>
    <w:rsid w:val="00B03A9D"/>
    <w:rsid w:val="00B03D93"/>
    <w:rsid w:val="00B04157"/>
    <w:rsid w:val="00B04709"/>
    <w:rsid w:val="00B047FD"/>
    <w:rsid w:val="00B04948"/>
    <w:rsid w:val="00B04BC8"/>
    <w:rsid w:val="00B04BD2"/>
    <w:rsid w:val="00B05003"/>
    <w:rsid w:val="00B05007"/>
    <w:rsid w:val="00B05059"/>
    <w:rsid w:val="00B05095"/>
    <w:rsid w:val="00B05308"/>
    <w:rsid w:val="00B053D1"/>
    <w:rsid w:val="00B057B8"/>
    <w:rsid w:val="00B05B18"/>
    <w:rsid w:val="00B060D3"/>
    <w:rsid w:val="00B0617F"/>
    <w:rsid w:val="00B0634E"/>
    <w:rsid w:val="00B06445"/>
    <w:rsid w:val="00B06474"/>
    <w:rsid w:val="00B066A3"/>
    <w:rsid w:val="00B067D3"/>
    <w:rsid w:val="00B06989"/>
    <w:rsid w:val="00B06F1D"/>
    <w:rsid w:val="00B07272"/>
    <w:rsid w:val="00B0750F"/>
    <w:rsid w:val="00B07869"/>
    <w:rsid w:val="00B10022"/>
    <w:rsid w:val="00B104EB"/>
    <w:rsid w:val="00B107ED"/>
    <w:rsid w:val="00B10D2D"/>
    <w:rsid w:val="00B10F70"/>
    <w:rsid w:val="00B1102C"/>
    <w:rsid w:val="00B11136"/>
    <w:rsid w:val="00B11B9B"/>
    <w:rsid w:val="00B11E7D"/>
    <w:rsid w:val="00B12060"/>
    <w:rsid w:val="00B122A6"/>
    <w:rsid w:val="00B13003"/>
    <w:rsid w:val="00B13548"/>
    <w:rsid w:val="00B1354C"/>
    <w:rsid w:val="00B139A9"/>
    <w:rsid w:val="00B13A14"/>
    <w:rsid w:val="00B13CF4"/>
    <w:rsid w:val="00B13D1F"/>
    <w:rsid w:val="00B13DED"/>
    <w:rsid w:val="00B140DD"/>
    <w:rsid w:val="00B14317"/>
    <w:rsid w:val="00B1439E"/>
    <w:rsid w:val="00B1474D"/>
    <w:rsid w:val="00B14929"/>
    <w:rsid w:val="00B14CD5"/>
    <w:rsid w:val="00B15BC1"/>
    <w:rsid w:val="00B15C7F"/>
    <w:rsid w:val="00B15C9F"/>
    <w:rsid w:val="00B15E5B"/>
    <w:rsid w:val="00B161C7"/>
    <w:rsid w:val="00B16304"/>
    <w:rsid w:val="00B166F2"/>
    <w:rsid w:val="00B167C5"/>
    <w:rsid w:val="00B167E2"/>
    <w:rsid w:val="00B16C06"/>
    <w:rsid w:val="00B16D5E"/>
    <w:rsid w:val="00B16EE5"/>
    <w:rsid w:val="00B171FA"/>
    <w:rsid w:val="00B174C8"/>
    <w:rsid w:val="00B177B4"/>
    <w:rsid w:val="00B17B2D"/>
    <w:rsid w:val="00B17B88"/>
    <w:rsid w:val="00B17BCA"/>
    <w:rsid w:val="00B17C41"/>
    <w:rsid w:val="00B17E53"/>
    <w:rsid w:val="00B17F8C"/>
    <w:rsid w:val="00B20241"/>
    <w:rsid w:val="00B2055F"/>
    <w:rsid w:val="00B205D5"/>
    <w:rsid w:val="00B20D96"/>
    <w:rsid w:val="00B20F12"/>
    <w:rsid w:val="00B217E4"/>
    <w:rsid w:val="00B22539"/>
    <w:rsid w:val="00B22613"/>
    <w:rsid w:val="00B22E78"/>
    <w:rsid w:val="00B23195"/>
    <w:rsid w:val="00B23546"/>
    <w:rsid w:val="00B236ED"/>
    <w:rsid w:val="00B23DCB"/>
    <w:rsid w:val="00B24090"/>
    <w:rsid w:val="00B241FD"/>
    <w:rsid w:val="00B244CD"/>
    <w:rsid w:val="00B244E6"/>
    <w:rsid w:val="00B248E4"/>
    <w:rsid w:val="00B24BB4"/>
    <w:rsid w:val="00B250CC"/>
    <w:rsid w:val="00B252E0"/>
    <w:rsid w:val="00B25409"/>
    <w:rsid w:val="00B25555"/>
    <w:rsid w:val="00B257B5"/>
    <w:rsid w:val="00B2588C"/>
    <w:rsid w:val="00B25A37"/>
    <w:rsid w:val="00B25C49"/>
    <w:rsid w:val="00B25DA4"/>
    <w:rsid w:val="00B25F96"/>
    <w:rsid w:val="00B26118"/>
    <w:rsid w:val="00B26263"/>
    <w:rsid w:val="00B266FD"/>
    <w:rsid w:val="00B26BEF"/>
    <w:rsid w:val="00B26BF8"/>
    <w:rsid w:val="00B26C35"/>
    <w:rsid w:val="00B26D16"/>
    <w:rsid w:val="00B26D42"/>
    <w:rsid w:val="00B26F97"/>
    <w:rsid w:val="00B27511"/>
    <w:rsid w:val="00B30111"/>
    <w:rsid w:val="00B303F0"/>
    <w:rsid w:val="00B30481"/>
    <w:rsid w:val="00B305CC"/>
    <w:rsid w:val="00B308AD"/>
    <w:rsid w:val="00B30BD5"/>
    <w:rsid w:val="00B30D72"/>
    <w:rsid w:val="00B30DFA"/>
    <w:rsid w:val="00B30EE5"/>
    <w:rsid w:val="00B311BF"/>
    <w:rsid w:val="00B3120E"/>
    <w:rsid w:val="00B317E0"/>
    <w:rsid w:val="00B319BD"/>
    <w:rsid w:val="00B31B5D"/>
    <w:rsid w:val="00B31C0A"/>
    <w:rsid w:val="00B31D96"/>
    <w:rsid w:val="00B31FB2"/>
    <w:rsid w:val="00B32228"/>
    <w:rsid w:val="00B323A8"/>
    <w:rsid w:val="00B32460"/>
    <w:rsid w:val="00B3276F"/>
    <w:rsid w:val="00B32F4F"/>
    <w:rsid w:val="00B3302F"/>
    <w:rsid w:val="00B331DD"/>
    <w:rsid w:val="00B3321B"/>
    <w:rsid w:val="00B33816"/>
    <w:rsid w:val="00B339B4"/>
    <w:rsid w:val="00B33C3A"/>
    <w:rsid w:val="00B34129"/>
    <w:rsid w:val="00B3484E"/>
    <w:rsid w:val="00B34B55"/>
    <w:rsid w:val="00B34E1F"/>
    <w:rsid w:val="00B34EF1"/>
    <w:rsid w:val="00B34F3F"/>
    <w:rsid w:val="00B3506F"/>
    <w:rsid w:val="00B353C9"/>
    <w:rsid w:val="00B358C2"/>
    <w:rsid w:val="00B359E1"/>
    <w:rsid w:val="00B35A72"/>
    <w:rsid w:val="00B35B6A"/>
    <w:rsid w:val="00B35BE3"/>
    <w:rsid w:val="00B35DF5"/>
    <w:rsid w:val="00B35F69"/>
    <w:rsid w:val="00B367A6"/>
    <w:rsid w:val="00B36D34"/>
    <w:rsid w:val="00B37032"/>
    <w:rsid w:val="00B37115"/>
    <w:rsid w:val="00B3721D"/>
    <w:rsid w:val="00B3773C"/>
    <w:rsid w:val="00B377C2"/>
    <w:rsid w:val="00B37B2D"/>
    <w:rsid w:val="00B37D03"/>
    <w:rsid w:val="00B40255"/>
    <w:rsid w:val="00B402D2"/>
    <w:rsid w:val="00B403FC"/>
    <w:rsid w:val="00B40A94"/>
    <w:rsid w:val="00B40DD2"/>
    <w:rsid w:val="00B4185F"/>
    <w:rsid w:val="00B41D41"/>
    <w:rsid w:val="00B41D8E"/>
    <w:rsid w:val="00B425BC"/>
    <w:rsid w:val="00B425F7"/>
    <w:rsid w:val="00B427C2"/>
    <w:rsid w:val="00B427D1"/>
    <w:rsid w:val="00B42829"/>
    <w:rsid w:val="00B42E99"/>
    <w:rsid w:val="00B4308D"/>
    <w:rsid w:val="00B430D2"/>
    <w:rsid w:val="00B43125"/>
    <w:rsid w:val="00B43408"/>
    <w:rsid w:val="00B437F4"/>
    <w:rsid w:val="00B43969"/>
    <w:rsid w:val="00B43AA2"/>
    <w:rsid w:val="00B43B26"/>
    <w:rsid w:val="00B43BE2"/>
    <w:rsid w:val="00B44142"/>
    <w:rsid w:val="00B44156"/>
    <w:rsid w:val="00B44337"/>
    <w:rsid w:val="00B4499B"/>
    <w:rsid w:val="00B44A0F"/>
    <w:rsid w:val="00B44B98"/>
    <w:rsid w:val="00B44CEB"/>
    <w:rsid w:val="00B44D53"/>
    <w:rsid w:val="00B4509A"/>
    <w:rsid w:val="00B45383"/>
    <w:rsid w:val="00B45724"/>
    <w:rsid w:val="00B45972"/>
    <w:rsid w:val="00B459BB"/>
    <w:rsid w:val="00B459E4"/>
    <w:rsid w:val="00B45F2B"/>
    <w:rsid w:val="00B4660B"/>
    <w:rsid w:val="00B47130"/>
    <w:rsid w:val="00B4734B"/>
    <w:rsid w:val="00B473B2"/>
    <w:rsid w:val="00B47575"/>
    <w:rsid w:val="00B47818"/>
    <w:rsid w:val="00B47BE6"/>
    <w:rsid w:val="00B47F59"/>
    <w:rsid w:val="00B5073F"/>
    <w:rsid w:val="00B509E4"/>
    <w:rsid w:val="00B50D5C"/>
    <w:rsid w:val="00B50DD5"/>
    <w:rsid w:val="00B50E00"/>
    <w:rsid w:val="00B50E58"/>
    <w:rsid w:val="00B50E65"/>
    <w:rsid w:val="00B515DB"/>
    <w:rsid w:val="00B518D5"/>
    <w:rsid w:val="00B52270"/>
    <w:rsid w:val="00B524B9"/>
    <w:rsid w:val="00B52522"/>
    <w:rsid w:val="00B52564"/>
    <w:rsid w:val="00B52683"/>
    <w:rsid w:val="00B52831"/>
    <w:rsid w:val="00B529D9"/>
    <w:rsid w:val="00B52A52"/>
    <w:rsid w:val="00B52A6A"/>
    <w:rsid w:val="00B52B78"/>
    <w:rsid w:val="00B52C91"/>
    <w:rsid w:val="00B52D78"/>
    <w:rsid w:val="00B52E40"/>
    <w:rsid w:val="00B52ED0"/>
    <w:rsid w:val="00B5316A"/>
    <w:rsid w:val="00B53398"/>
    <w:rsid w:val="00B535E0"/>
    <w:rsid w:val="00B537F6"/>
    <w:rsid w:val="00B538FD"/>
    <w:rsid w:val="00B53BD5"/>
    <w:rsid w:val="00B53C8C"/>
    <w:rsid w:val="00B54380"/>
    <w:rsid w:val="00B5460D"/>
    <w:rsid w:val="00B54CF4"/>
    <w:rsid w:val="00B54EC7"/>
    <w:rsid w:val="00B550A4"/>
    <w:rsid w:val="00B55115"/>
    <w:rsid w:val="00B55287"/>
    <w:rsid w:val="00B55386"/>
    <w:rsid w:val="00B555EC"/>
    <w:rsid w:val="00B55A67"/>
    <w:rsid w:val="00B55BB0"/>
    <w:rsid w:val="00B56C62"/>
    <w:rsid w:val="00B56E36"/>
    <w:rsid w:val="00B56EB6"/>
    <w:rsid w:val="00B56F95"/>
    <w:rsid w:val="00B57758"/>
    <w:rsid w:val="00B57E9F"/>
    <w:rsid w:val="00B601E1"/>
    <w:rsid w:val="00B6036F"/>
    <w:rsid w:val="00B60423"/>
    <w:rsid w:val="00B60608"/>
    <w:rsid w:val="00B60679"/>
    <w:rsid w:val="00B6067B"/>
    <w:rsid w:val="00B6069F"/>
    <w:rsid w:val="00B60A05"/>
    <w:rsid w:val="00B60E7D"/>
    <w:rsid w:val="00B60FE7"/>
    <w:rsid w:val="00B61066"/>
    <w:rsid w:val="00B6159E"/>
    <w:rsid w:val="00B61725"/>
    <w:rsid w:val="00B61CE1"/>
    <w:rsid w:val="00B61CE5"/>
    <w:rsid w:val="00B61D78"/>
    <w:rsid w:val="00B61DCE"/>
    <w:rsid w:val="00B62241"/>
    <w:rsid w:val="00B62C1A"/>
    <w:rsid w:val="00B630D4"/>
    <w:rsid w:val="00B6349F"/>
    <w:rsid w:val="00B634E3"/>
    <w:rsid w:val="00B634FB"/>
    <w:rsid w:val="00B63898"/>
    <w:rsid w:val="00B63AC2"/>
    <w:rsid w:val="00B63BBA"/>
    <w:rsid w:val="00B63E0D"/>
    <w:rsid w:val="00B63E14"/>
    <w:rsid w:val="00B64062"/>
    <w:rsid w:val="00B645D5"/>
    <w:rsid w:val="00B64859"/>
    <w:rsid w:val="00B648A0"/>
    <w:rsid w:val="00B64A03"/>
    <w:rsid w:val="00B64D08"/>
    <w:rsid w:val="00B65629"/>
    <w:rsid w:val="00B657A9"/>
    <w:rsid w:val="00B658A6"/>
    <w:rsid w:val="00B65E05"/>
    <w:rsid w:val="00B65F44"/>
    <w:rsid w:val="00B65F87"/>
    <w:rsid w:val="00B65FB9"/>
    <w:rsid w:val="00B661EE"/>
    <w:rsid w:val="00B66AB0"/>
    <w:rsid w:val="00B66BFF"/>
    <w:rsid w:val="00B66C57"/>
    <w:rsid w:val="00B66D4A"/>
    <w:rsid w:val="00B66F23"/>
    <w:rsid w:val="00B66FA9"/>
    <w:rsid w:val="00B670BB"/>
    <w:rsid w:val="00B67B16"/>
    <w:rsid w:val="00B7002B"/>
    <w:rsid w:val="00B70217"/>
    <w:rsid w:val="00B702CA"/>
    <w:rsid w:val="00B70334"/>
    <w:rsid w:val="00B70433"/>
    <w:rsid w:val="00B70472"/>
    <w:rsid w:val="00B70C6F"/>
    <w:rsid w:val="00B70CF8"/>
    <w:rsid w:val="00B7179C"/>
    <w:rsid w:val="00B725C3"/>
    <w:rsid w:val="00B72885"/>
    <w:rsid w:val="00B72A36"/>
    <w:rsid w:val="00B72ECF"/>
    <w:rsid w:val="00B734D7"/>
    <w:rsid w:val="00B73566"/>
    <w:rsid w:val="00B73900"/>
    <w:rsid w:val="00B73BAE"/>
    <w:rsid w:val="00B73D96"/>
    <w:rsid w:val="00B740BA"/>
    <w:rsid w:val="00B741D8"/>
    <w:rsid w:val="00B74433"/>
    <w:rsid w:val="00B751F4"/>
    <w:rsid w:val="00B755E9"/>
    <w:rsid w:val="00B75A7D"/>
    <w:rsid w:val="00B75B0D"/>
    <w:rsid w:val="00B76072"/>
    <w:rsid w:val="00B76512"/>
    <w:rsid w:val="00B7653A"/>
    <w:rsid w:val="00B771A2"/>
    <w:rsid w:val="00B7729C"/>
    <w:rsid w:val="00B772A8"/>
    <w:rsid w:val="00B7769E"/>
    <w:rsid w:val="00B77959"/>
    <w:rsid w:val="00B77B78"/>
    <w:rsid w:val="00B77CE4"/>
    <w:rsid w:val="00B77DD3"/>
    <w:rsid w:val="00B802D3"/>
    <w:rsid w:val="00B804CA"/>
    <w:rsid w:val="00B80BFA"/>
    <w:rsid w:val="00B80FA6"/>
    <w:rsid w:val="00B811FD"/>
    <w:rsid w:val="00B8128D"/>
    <w:rsid w:val="00B81343"/>
    <w:rsid w:val="00B814EF"/>
    <w:rsid w:val="00B815B2"/>
    <w:rsid w:val="00B81658"/>
    <w:rsid w:val="00B8189E"/>
    <w:rsid w:val="00B819F5"/>
    <w:rsid w:val="00B81BF6"/>
    <w:rsid w:val="00B82283"/>
    <w:rsid w:val="00B822ED"/>
    <w:rsid w:val="00B82569"/>
    <w:rsid w:val="00B82618"/>
    <w:rsid w:val="00B826CC"/>
    <w:rsid w:val="00B82898"/>
    <w:rsid w:val="00B8296C"/>
    <w:rsid w:val="00B82D92"/>
    <w:rsid w:val="00B82DF6"/>
    <w:rsid w:val="00B83365"/>
    <w:rsid w:val="00B83455"/>
    <w:rsid w:val="00B83848"/>
    <w:rsid w:val="00B83950"/>
    <w:rsid w:val="00B83FF6"/>
    <w:rsid w:val="00B84755"/>
    <w:rsid w:val="00B8486F"/>
    <w:rsid w:val="00B8496C"/>
    <w:rsid w:val="00B84FE9"/>
    <w:rsid w:val="00B85031"/>
    <w:rsid w:val="00B855C9"/>
    <w:rsid w:val="00B85685"/>
    <w:rsid w:val="00B856F3"/>
    <w:rsid w:val="00B85ABB"/>
    <w:rsid w:val="00B85ADF"/>
    <w:rsid w:val="00B85C3E"/>
    <w:rsid w:val="00B85DCB"/>
    <w:rsid w:val="00B862CF"/>
    <w:rsid w:val="00B862ED"/>
    <w:rsid w:val="00B864BD"/>
    <w:rsid w:val="00B868FE"/>
    <w:rsid w:val="00B86B40"/>
    <w:rsid w:val="00B86EF2"/>
    <w:rsid w:val="00B86FAB"/>
    <w:rsid w:val="00B8703D"/>
    <w:rsid w:val="00B8744E"/>
    <w:rsid w:val="00B875AC"/>
    <w:rsid w:val="00B87641"/>
    <w:rsid w:val="00B87771"/>
    <w:rsid w:val="00B87785"/>
    <w:rsid w:val="00B90139"/>
    <w:rsid w:val="00B902F7"/>
    <w:rsid w:val="00B90334"/>
    <w:rsid w:val="00B90631"/>
    <w:rsid w:val="00B90D91"/>
    <w:rsid w:val="00B90E1C"/>
    <w:rsid w:val="00B9144C"/>
    <w:rsid w:val="00B9171E"/>
    <w:rsid w:val="00B91843"/>
    <w:rsid w:val="00B919EE"/>
    <w:rsid w:val="00B91DBE"/>
    <w:rsid w:val="00B92637"/>
    <w:rsid w:val="00B92C73"/>
    <w:rsid w:val="00B92EAC"/>
    <w:rsid w:val="00B933A4"/>
    <w:rsid w:val="00B93457"/>
    <w:rsid w:val="00B93925"/>
    <w:rsid w:val="00B93AA9"/>
    <w:rsid w:val="00B94159"/>
    <w:rsid w:val="00B94360"/>
    <w:rsid w:val="00B9442A"/>
    <w:rsid w:val="00B9453B"/>
    <w:rsid w:val="00B94559"/>
    <w:rsid w:val="00B94607"/>
    <w:rsid w:val="00B94621"/>
    <w:rsid w:val="00B94966"/>
    <w:rsid w:val="00B94C9D"/>
    <w:rsid w:val="00B95458"/>
    <w:rsid w:val="00B95494"/>
    <w:rsid w:val="00B95560"/>
    <w:rsid w:val="00B95670"/>
    <w:rsid w:val="00B95775"/>
    <w:rsid w:val="00B95AEC"/>
    <w:rsid w:val="00B95E0D"/>
    <w:rsid w:val="00B95F32"/>
    <w:rsid w:val="00B961D3"/>
    <w:rsid w:val="00B96345"/>
    <w:rsid w:val="00B9690D"/>
    <w:rsid w:val="00B96AB1"/>
    <w:rsid w:val="00B96DB0"/>
    <w:rsid w:val="00B97755"/>
    <w:rsid w:val="00B97939"/>
    <w:rsid w:val="00B9794E"/>
    <w:rsid w:val="00B9796F"/>
    <w:rsid w:val="00B97C98"/>
    <w:rsid w:val="00B97C9B"/>
    <w:rsid w:val="00B97F22"/>
    <w:rsid w:val="00BA0B45"/>
    <w:rsid w:val="00BA0D1F"/>
    <w:rsid w:val="00BA12E3"/>
    <w:rsid w:val="00BA18AC"/>
    <w:rsid w:val="00BA1E64"/>
    <w:rsid w:val="00BA1EF5"/>
    <w:rsid w:val="00BA2178"/>
    <w:rsid w:val="00BA2545"/>
    <w:rsid w:val="00BA27EC"/>
    <w:rsid w:val="00BA2EBF"/>
    <w:rsid w:val="00BA326D"/>
    <w:rsid w:val="00BA347A"/>
    <w:rsid w:val="00BA350B"/>
    <w:rsid w:val="00BA351C"/>
    <w:rsid w:val="00BA36B3"/>
    <w:rsid w:val="00BA3828"/>
    <w:rsid w:val="00BA3831"/>
    <w:rsid w:val="00BA3993"/>
    <w:rsid w:val="00BA3C5C"/>
    <w:rsid w:val="00BA3E23"/>
    <w:rsid w:val="00BA3E3D"/>
    <w:rsid w:val="00BA400E"/>
    <w:rsid w:val="00BA465B"/>
    <w:rsid w:val="00BA4A05"/>
    <w:rsid w:val="00BA4ED5"/>
    <w:rsid w:val="00BA5154"/>
    <w:rsid w:val="00BA55FB"/>
    <w:rsid w:val="00BA574C"/>
    <w:rsid w:val="00BA5947"/>
    <w:rsid w:val="00BA5AFF"/>
    <w:rsid w:val="00BA62C4"/>
    <w:rsid w:val="00BA676F"/>
    <w:rsid w:val="00BA6A32"/>
    <w:rsid w:val="00BA6CD0"/>
    <w:rsid w:val="00BA716B"/>
    <w:rsid w:val="00BA73EC"/>
    <w:rsid w:val="00BA7510"/>
    <w:rsid w:val="00BA766F"/>
    <w:rsid w:val="00BB02ED"/>
    <w:rsid w:val="00BB031C"/>
    <w:rsid w:val="00BB0392"/>
    <w:rsid w:val="00BB06B6"/>
    <w:rsid w:val="00BB0BF9"/>
    <w:rsid w:val="00BB1362"/>
    <w:rsid w:val="00BB16DF"/>
    <w:rsid w:val="00BB1923"/>
    <w:rsid w:val="00BB1BED"/>
    <w:rsid w:val="00BB20B2"/>
    <w:rsid w:val="00BB256A"/>
    <w:rsid w:val="00BB2641"/>
    <w:rsid w:val="00BB2658"/>
    <w:rsid w:val="00BB2674"/>
    <w:rsid w:val="00BB278A"/>
    <w:rsid w:val="00BB2ACD"/>
    <w:rsid w:val="00BB2BB3"/>
    <w:rsid w:val="00BB2C1A"/>
    <w:rsid w:val="00BB3088"/>
    <w:rsid w:val="00BB310B"/>
    <w:rsid w:val="00BB327C"/>
    <w:rsid w:val="00BB330E"/>
    <w:rsid w:val="00BB364C"/>
    <w:rsid w:val="00BB369C"/>
    <w:rsid w:val="00BB38A4"/>
    <w:rsid w:val="00BB39FF"/>
    <w:rsid w:val="00BB3E79"/>
    <w:rsid w:val="00BB41AB"/>
    <w:rsid w:val="00BB458B"/>
    <w:rsid w:val="00BB4FD0"/>
    <w:rsid w:val="00BB5045"/>
    <w:rsid w:val="00BB51C0"/>
    <w:rsid w:val="00BB5286"/>
    <w:rsid w:val="00BB5382"/>
    <w:rsid w:val="00BB56DC"/>
    <w:rsid w:val="00BB5B36"/>
    <w:rsid w:val="00BB5C0E"/>
    <w:rsid w:val="00BB5EBC"/>
    <w:rsid w:val="00BB6083"/>
    <w:rsid w:val="00BB6DBE"/>
    <w:rsid w:val="00BB6E60"/>
    <w:rsid w:val="00BB700C"/>
    <w:rsid w:val="00BB70AD"/>
    <w:rsid w:val="00BB783C"/>
    <w:rsid w:val="00BB7E60"/>
    <w:rsid w:val="00BB7EC4"/>
    <w:rsid w:val="00BC05FA"/>
    <w:rsid w:val="00BC1A4A"/>
    <w:rsid w:val="00BC1E62"/>
    <w:rsid w:val="00BC2203"/>
    <w:rsid w:val="00BC2394"/>
    <w:rsid w:val="00BC2396"/>
    <w:rsid w:val="00BC2442"/>
    <w:rsid w:val="00BC2935"/>
    <w:rsid w:val="00BC2F69"/>
    <w:rsid w:val="00BC32B4"/>
    <w:rsid w:val="00BC337A"/>
    <w:rsid w:val="00BC36CD"/>
    <w:rsid w:val="00BC3898"/>
    <w:rsid w:val="00BC3B00"/>
    <w:rsid w:val="00BC3BEF"/>
    <w:rsid w:val="00BC414C"/>
    <w:rsid w:val="00BC466F"/>
    <w:rsid w:val="00BC4866"/>
    <w:rsid w:val="00BC4F0A"/>
    <w:rsid w:val="00BC51C7"/>
    <w:rsid w:val="00BC53D9"/>
    <w:rsid w:val="00BC5481"/>
    <w:rsid w:val="00BC54AE"/>
    <w:rsid w:val="00BC58D3"/>
    <w:rsid w:val="00BC593F"/>
    <w:rsid w:val="00BC608B"/>
    <w:rsid w:val="00BC64A1"/>
    <w:rsid w:val="00BC6815"/>
    <w:rsid w:val="00BC68E2"/>
    <w:rsid w:val="00BC6B88"/>
    <w:rsid w:val="00BC6E18"/>
    <w:rsid w:val="00BC72DD"/>
    <w:rsid w:val="00BC74A0"/>
    <w:rsid w:val="00BC7551"/>
    <w:rsid w:val="00BC7685"/>
    <w:rsid w:val="00BC7E56"/>
    <w:rsid w:val="00BC7E58"/>
    <w:rsid w:val="00BC7F9B"/>
    <w:rsid w:val="00BD0372"/>
    <w:rsid w:val="00BD0602"/>
    <w:rsid w:val="00BD0789"/>
    <w:rsid w:val="00BD08E5"/>
    <w:rsid w:val="00BD0BAC"/>
    <w:rsid w:val="00BD10BE"/>
    <w:rsid w:val="00BD138D"/>
    <w:rsid w:val="00BD152A"/>
    <w:rsid w:val="00BD18EE"/>
    <w:rsid w:val="00BD1A7E"/>
    <w:rsid w:val="00BD1B2D"/>
    <w:rsid w:val="00BD1B32"/>
    <w:rsid w:val="00BD1CFC"/>
    <w:rsid w:val="00BD1DB9"/>
    <w:rsid w:val="00BD229E"/>
    <w:rsid w:val="00BD2687"/>
    <w:rsid w:val="00BD271B"/>
    <w:rsid w:val="00BD3447"/>
    <w:rsid w:val="00BD3675"/>
    <w:rsid w:val="00BD3799"/>
    <w:rsid w:val="00BD3910"/>
    <w:rsid w:val="00BD44F4"/>
    <w:rsid w:val="00BD46A1"/>
    <w:rsid w:val="00BD4774"/>
    <w:rsid w:val="00BD47FF"/>
    <w:rsid w:val="00BD4861"/>
    <w:rsid w:val="00BD4FDC"/>
    <w:rsid w:val="00BD5EF4"/>
    <w:rsid w:val="00BD6034"/>
    <w:rsid w:val="00BD653D"/>
    <w:rsid w:val="00BD65CC"/>
    <w:rsid w:val="00BD674C"/>
    <w:rsid w:val="00BD6878"/>
    <w:rsid w:val="00BD69B3"/>
    <w:rsid w:val="00BD7127"/>
    <w:rsid w:val="00BD73CB"/>
    <w:rsid w:val="00BD752D"/>
    <w:rsid w:val="00BD758A"/>
    <w:rsid w:val="00BE012F"/>
    <w:rsid w:val="00BE03B9"/>
    <w:rsid w:val="00BE0595"/>
    <w:rsid w:val="00BE063C"/>
    <w:rsid w:val="00BE06E7"/>
    <w:rsid w:val="00BE094F"/>
    <w:rsid w:val="00BE1069"/>
    <w:rsid w:val="00BE12DC"/>
    <w:rsid w:val="00BE130F"/>
    <w:rsid w:val="00BE136A"/>
    <w:rsid w:val="00BE1846"/>
    <w:rsid w:val="00BE26BF"/>
    <w:rsid w:val="00BE2717"/>
    <w:rsid w:val="00BE285B"/>
    <w:rsid w:val="00BE295F"/>
    <w:rsid w:val="00BE2CED"/>
    <w:rsid w:val="00BE3088"/>
    <w:rsid w:val="00BE35A7"/>
    <w:rsid w:val="00BE3E7E"/>
    <w:rsid w:val="00BE40DF"/>
    <w:rsid w:val="00BE4138"/>
    <w:rsid w:val="00BE460B"/>
    <w:rsid w:val="00BE4D49"/>
    <w:rsid w:val="00BE4E6B"/>
    <w:rsid w:val="00BE4E7D"/>
    <w:rsid w:val="00BE604C"/>
    <w:rsid w:val="00BE650A"/>
    <w:rsid w:val="00BE66CE"/>
    <w:rsid w:val="00BE69A4"/>
    <w:rsid w:val="00BE70B6"/>
    <w:rsid w:val="00BE776F"/>
    <w:rsid w:val="00BE7854"/>
    <w:rsid w:val="00BE7B9A"/>
    <w:rsid w:val="00BF0677"/>
    <w:rsid w:val="00BF128A"/>
    <w:rsid w:val="00BF1340"/>
    <w:rsid w:val="00BF139C"/>
    <w:rsid w:val="00BF1861"/>
    <w:rsid w:val="00BF19CA"/>
    <w:rsid w:val="00BF1A13"/>
    <w:rsid w:val="00BF202C"/>
    <w:rsid w:val="00BF20CD"/>
    <w:rsid w:val="00BF285C"/>
    <w:rsid w:val="00BF292A"/>
    <w:rsid w:val="00BF296D"/>
    <w:rsid w:val="00BF2CD4"/>
    <w:rsid w:val="00BF2EC6"/>
    <w:rsid w:val="00BF3126"/>
    <w:rsid w:val="00BF3284"/>
    <w:rsid w:val="00BF33D9"/>
    <w:rsid w:val="00BF34EF"/>
    <w:rsid w:val="00BF35A1"/>
    <w:rsid w:val="00BF3A65"/>
    <w:rsid w:val="00BF3FCA"/>
    <w:rsid w:val="00BF4710"/>
    <w:rsid w:val="00BF4E03"/>
    <w:rsid w:val="00BF541E"/>
    <w:rsid w:val="00BF54BF"/>
    <w:rsid w:val="00BF55DA"/>
    <w:rsid w:val="00BF5623"/>
    <w:rsid w:val="00BF58F6"/>
    <w:rsid w:val="00BF59CA"/>
    <w:rsid w:val="00BF5BFE"/>
    <w:rsid w:val="00BF5C68"/>
    <w:rsid w:val="00BF5DCA"/>
    <w:rsid w:val="00BF5FD0"/>
    <w:rsid w:val="00BF6050"/>
    <w:rsid w:val="00BF61D8"/>
    <w:rsid w:val="00BF632C"/>
    <w:rsid w:val="00BF6412"/>
    <w:rsid w:val="00BF73BA"/>
    <w:rsid w:val="00BF75C5"/>
    <w:rsid w:val="00BF79FA"/>
    <w:rsid w:val="00BF7C7A"/>
    <w:rsid w:val="00BF7CA7"/>
    <w:rsid w:val="00BF7E86"/>
    <w:rsid w:val="00BF7F69"/>
    <w:rsid w:val="00C00151"/>
    <w:rsid w:val="00C0024E"/>
    <w:rsid w:val="00C0046D"/>
    <w:rsid w:val="00C005F5"/>
    <w:rsid w:val="00C006B9"/>
    <w:rsid w:val="00C007E1"/>
    <w:rsid w:val="00C0098B"/>
    <w:rsid w:val="00C009B3"/>
    <w:rsid w:val="00C00BFA"/>
    <w:rsid w:val="00C00D42"/>
    <w:rsid w:val="00C01328"/>
    <w:rsid w:val="00C013A0"/>
    <w:rsid w:val="00C013B9"/>
    <w:rsid w:val="00C013FE"/>
    <w:rsid w:val="00C01420"/>
    <w:rsid w:val="00C01595"/>
    <w:rsid w:val="00C015D6"/>
    <w:rsid w:val="00C019C0"/>
    <w:rsid w:val="00C01A0F"/>
    <w:rsid w:val="00C01A89"/>
    <w:rsid w:val="00C01DDE"/>
    <w:rsid w:val="00C020CE"/>
    <w:rsid w:val="00C025CE"/>
    <w:rsid w:val="00C025D9"/>
    <w:rsid w:val="00C02648"/>
    <w:rsid w:val="00C02E35"/>
    <w:rsid w:val="00C0303E"/>
    <w:rsid w:val="00C0315C"/>
    <w:rsid w:val="00C0335C"/>
    <w:rsid w:val="00C035EB"/>
    <w:rsid w:val="00C036ED"/>
    <w:rsid w:val="00C038EA"/>
    <w:rsid w:val="00C038EE"/>
    <w:rsid w:val="00C03BFB"/>
    <w:rsid w:val="00C04066"/>
    <w:rsid w:val="00C040F9"/>
    <w:rsid w:val="00C04E3C"/>
    <w:rsid w:val="00C04F72"/>
    <w:rsid w:val="00C05720"/>
    <w:rsid w:val="00C0573B"/>
    <w:rsid w:val="00C058C8"/>
    <w:rsid w:val="00C05C59"/>
    <w:rsid w:val="00C05C6A"/>
    <w:rsid w:val="00C05D8D"/>
    <w:rsid w:val="00C05FB0"/>
    <w:rsid w:val="00C06078"/>
    <w:rsid w:val="00C064BA"/>
    <w:rsid w:val="00C066E6"/>
    <w:rsid w:val="00C06A42"/>
    <w:rsid w:val="00C06BAC"/>
    <w:rsid w:val="00C06BB5"/>
    <w:rsid w:val="00C06C4B"/>
    <w:rsid w:val="00C06C77"/>
    <w:rsid w:val="00C06D5A"/>
    <w:rsid w:val="00C077CA"/>
    <w:rsid w:val="00C07C5D"/>
    <w:rsid w:val="00C105E3"/>
    <w:rsid w:val="00C107DD"/>
    <w:rsid w:val="00C109C6"/>
    <w:rsid w:val="00C10D12"/>
    <w:rsid w:val="00C10FC4"/>
    <w:rsid w:val="00C1118C"/>
    <w:rsid w:val="00C111F4"/>
    <w:rsid w:val="00C11524"/>
    <w:rsid w:val="00C118CA"/>
    <w:rsid w:val="00C11BB8"/>
    <w:rsid w:val="00C11D50"/>
    <w:rsid w:val="00C1282E"/>
    <w:rsid w:val="00C12F32"/>
    <w:rsid w:val="00C1348E"/>
    <w:rsid w:val="00C13662"/>
    <w:rsid w:val="00C13702"/>
    <w:rsid w:val="00C137D5"/>
    <w:rsid w:val="00C139E0"/>
    <w:rsid w:val="00C13CFD"/>
    <w:rsid w:val="00C13D79"/>
    <w:rsid w:val="00C14139"/>
    <w:rsid w:val="00C14216"/>
    <w:rsid w:val="00C1464F"/>
    <w:rsid w:val="00C146E5"/>
    <w:rsid w:val="00C14772"/>
    <w:rsid w:val="00C147D2"/>
    <w:rsid w:val="00C14A06"/>
    <w:rsid w:val="00C14C3D"/>
    <w:rsid w:val="00C14E43"/>
    <w:rsid w:val="00C151B9"/>
    <w:rsid w:val="00C157D9"/>
    <w:rsid w:val="00C15DB7"/>
    <w:rsid w:val="00C16282"/>
    <w:rsid w:val="00C16333"/>
    <w:rsid w:val="00C168A8"/>
    <w:rsid w:val="00C16CAD"/>
    <w:rsid w:val="00C16F32"/>
    <w:rsid w:val="00C1742D"/>
    <w:rsid w:val="00C1755C"/>
    <w:rsid w:val="00C178B8"/>
    <w:rsid w:val="00C179D7"/>
    <w:rsid w:val="00C2059C"/>
    <w:rsid w:val="00C20634"/>
    <w:rsid w:val="00C2073B"/>
    <w:rsid w:val="00C20761"/>
    <w:rsid w:val="00C2091F"/>
    <w:rsid w:val="00C20C15"/>
    <w:rsid w:val="00C20C68"/>
    <w:rsid w:val="00C20E63"/>
    <w:rsid w:val="00C20F4C"/>
    <w:rsid w:val="00C21027"/>
    <w:rsid w:val="00C21476"/>
    <w:rsid w:val="00C21942"/>
    <w:rsid w:val="00C21C44"/>
    <w:rsid w:val="00C22263"/>
    <w:rsid w:val="00C222BA"/>
    <w:rsid w:val="00C22357"/>
    <w:rsid w:val="00C22748"/>
    <w:rsid w:val="00C229F1"/>
    <w:rsid w:val="00C22A36"/>
    <w:rsid w:val="00C22D18"/>
    <w:rsid w:val="00C236AF"/>
    <w:rsid w:val="00C23858"/>
    <w:rsid w:val="00C239A6"/>
    <w:rsid w:val="00C23E87"/>
    <w:rsid w:val="00C24021"/>
    <w:rsid w:val="00C240FB"/>
    <w:rsid w:val="00C24B04"/>
    <w:rsid w:val="00C24BA4"/>
    <w:rsid w:val="00C24E8C"/>
    <w:rsid w:val="00C24E94"/>
    <w:rsid w:val="00C24FDE"/>
    <w:rsid w:val="00C251A3"/>
    <w:rsid w:val="00C2540E"/>
    <w:rsid w:val="00C25584"/>
    <w:rsid w:val="00C255C8"/>
    <w:rsid w:val="00C2579F"/>
    <w:rsid w:val="00C257D0"/>
    <w:rsid w:val="00C2580A"/>
    <w:rsid w:val="00C25C45"/>
    <w:rsid w:val="00C25E69"/>
    <w:rsid w:val="00C25F1E"/>
    <w:rsid w:val="00C25F75"/>
    <w:rsid w:val="00C26130"/>
    <w:rsid w:val="00C2613E"/>
    <w:rsid w:val="00C26176"/>
    <w:rsid w:val="00C26200"/>
    <w:rsid w:val="00C264A9"/>
    <w:rsid w:val="00C2686C"/>
    <w:rsid w:val="00C26933"/>
    <w:rsid w:val="00C26FE4"/>
    <w:rsid w:val="00C27751"/>
    <w:rsid w:val="00C279D7"/>
    <w:rsid w:val="00C27D2C"/>
    <w:rsid w:val="00C27DD3"/>
    <w:rsid w:val="00C27E1D"/>
    <w:rsid w:val="00C30106"/>
    <w:rsid w:val="00C3050F"/>
    <w:rsid w:val="00C3075C"/>
    <w:rsid w:val="00C30B80"/>
    <w:rsid w:val="00C30C3D"/>
    <w:rsid w:val="00C3110C"/>
    <w:rsid w:val="00C316B9"/>
    <w:rsid w:val="00C3183E"/>
    <w:rsid w:val="00C318B1"/>
    <w:rsid w:val="00C31958"/>
    <w:rsid w:val="00C31964"/>
    <w:rsid w:val="00C31B55"/>
    <w:rsid w:val="00C31E18"/>
    <w:rsid w:val="00C32D69"/>
    <w:rsid w:val="00C330AE"/>
    <w:rsid w:val="00C330DB"/>
    <w:rsid w:val="00C330FC"/>
    <w:rsid w:val="00C33519"/>
    <w:rsid w:val="00C3360B"/>
    <w:rsid w:val="00C340FD"/>
    <w:rsid w:val="00C3468D"/>
    <w:rsid w:val="00C3472C"/>
    <w:rsid w:val="00C34776"/>
    <w:rsid w:val="00C347D5"/>
    <w:rsid w:val="00C34C4F"/>
    <w:rsid w:val="00C34F4E"/>
    <w:rsid w:val="00C35332"/>
    <w:rsid w:val="00C355C1"/>
    <w:rsid w:val="00C35A27"/>
    <w:rsid w:val="00C35E2B"/>
    <w:rsid w:val="00C35FCD"/>
    <w:rsid w:val="00C363BD"/>
    <w:rsid w:val="00C37343"/>
    <w:rsid w:val="00C3743E"/>
    <w:rsid w:val="00C375B6"/>
    <w:rsid w:val="00C37639"/>
    <w:rsid w:val="00C37923"/>
    <w:rsid w:val="00C37ADA"/>
    <w:rsid w:val="00C40054"/>
    <w:rsid w:val="00C40079"/>
    <w:rsid w:val="00C4012A"/>
    <w:rsid w:val="00C4022A"/>
    <w:rsid w:val="00C40445"/>
    <w:rsid w:val="00C40454"/>
    <w:rsid w:val="00C405F4"/>
    <w:rsid w:val="00C40648"/>
    <w:rsid w:val="00C40943"/>
    <w:rsid w:val="00C40D04"/>
    <w:rsid w:val="00C41469"/>
    <w:rsid w:val="00C41711"/>
    <w:rsid w:val="00C4181E"/>
    <w:rsid w:val="00C41A61"/>
    <w:rsid w:val="00C41A63"/>
    <w:rsid w:val="00C41CE4"/>
    <w:rsid w:val="00C41D64"/>
    <w:rsid w:val="00C41E93"/>
    <w:rsid w:val="00C42094"/>
    <w:rsid w:val="00C4230D"/>
    <w:rsid w:val="00C424E1"/>
    <w:rsid w:val="00C42F8B"/>
    <w:rsid w:val="00C42FD7"/>
    <w:rsid w:val="00C42FD8"/>
    <w:rsid w:val="00C43224"/>
    <w:rsid w:val="00C434A4"/>
    <w:rsid w:val="00C438C8"/>
    <w:rsid w:val="00C43983"/>
    <w:rsid w:val="00C43AC4"/>
    <w:rsid w:val="00C43C0F"/>
    <w:rsid w:val="00C43D91"/>
    <w:rsid w:val="00C44279"/>
    <w:rsid w:val="00C446C6"/>
    <w:rsid w:val="00C449A4"/>
    <w:rsid w:val="00C44B2B"/>
    <w:rsid w:val="00C44CDF"/>
    <w:rsid w:val="00C4501A"/>
    <w:rsid w:val="00C45212"/>
    <w:rsid w:val="00C4563C"/>
    <w:rsid w:val="00C457B1"/>
    <w:rsid w:val="00C458F0"/>
    <w:rsid w:val="00C45B4B"/>
    <w:rsid w:val="00C45D2F"/>
    <w:rsid w:val="00C460CF"/>
    <w:rsid w:val="00C4631D"/>
    <w:rsid w:val="00C4678D"/>
    <w:rsid w:val="00C46A6A"/>
    <w:rsid w:val="00C46C59"/>
    <w:rsid w:val="00C47109"/>
    <w:rsid w:val="00C472CC"/>
    <w:rsid w:val="00C4734D"/>
    <w:rsid w:val="00C47477"/>
    <w:rsid w:val="00C4786B"/>
    <w:rsid w:val="00C47A0F"/>
    <w:rsid w:val="00C47B7D"/>
    <w:rsid w:val="00C47E74"/>
    <w:rsid w:val="00C47F5E"/>
    <w:rsid w:val="00C507AC"/>
    <w:rsid w:val="00C51154"/>
    <w:rsid w:val="00C5119D"/>
    <w:rsid w:val="00C51726"/>
    <w:rsid w:val="00C5186F"/>
    <w:rsid w:val="00C51948"/>
    <w:rsid w:val="00C51A3A"/>
    <w:rsid w:val="00C51BEA"/>
    <w:rsid w:val="00C52289"/>
    <w:rsid w:val="00C522AB"/>
    <w:rsid w:val="00C522CA"/>
    <w:rsid w:val="00C52462"/>
    <w:rsid w:val="00C52A8D"/>
    <w:rsid w:val="00C52BB5"/>
    <w:rsid w:val="00C52F64"/>
    <w:rsid w:val="00C52FEC"/>
    <w:rsid w:val="00C53436"/>
    <w:rsid w:val="00C5393D"/>
    <w:rsid w:val="00C53F0F"/>
    <w:rsid w:val="00C53F59"/>
    <w:rsid w:val="00C5410A"/>
    <w:rsid w:val="00C54169"/>
    <w:rsid w:val="00C5452D"/>
    <w:rsid w:val="00C546A0"/>
    <w:rsid w:val="00C5473C"/>
    <w:rsid w:val="00C547FA"/>
    <w:rsid w:val="00C54971"/>
    <w:rsid w:val="00C54B4B"/>
    <w:rsid w:val="00C55791"/>
    <w:rsid w:val="00C557C7"/>
    <w:rsid w:val="00C558C7"/>
    <w:rsid w:val="00C561FA"/>
    <w:rsid w:val="00C562E0"/>
    <w:rsid w:val="00C56626"/>
    <w:rsid w:val="00C572B1"/>
    <w:rsid w:val="00C57460"/>
    <w:rsid w:val="00C575E8"/>
    <w:rsid w:val="00C57644"/>
    <w:rsid w:val="00C57761"/>
    <w:rsid w:val="00C579F0"/>
    <w:rsid w:val="00C57AEE"/>
    <w:rsid w:val="00C57BBC"/>
    <w:rsid w:val="00C57BC3"/>
    <w:rsid w:val="00C57D11"/>
    <w:rsid w:val="00C603CB"/>
    <w:rsid w:val="00C6050F"/>
    <w:rsid w:val="00C60526"/>
    <w:rsid w:val="00C6081E"/>
    <w:rsid w:val="00C60869"/>
    <w:rsid w:val="00C60926"/>
    <w:rsid w:val="00C6093D"/>
    <w:rsid w:val="00C60C3F"/>
    <w:rsid w:val="00C61263"/>
    <w:rsid w:val="00C6137C"/>
    <w:rsid w:val="00C6171F"/>
    <w:rsid w:val="00C61C95"/>
    <w:rsid w:val="00C61CE9"/>
    <w:rsid w:val="00C6266F"/>
    <w:rsid w:val="00C626C8"/>
    <w:rsid w:val="00C62818"/>
    <w:rsid w:val="00C629F2"/>
    <w:rsid w:val="00C62C20"/>
    <w:rsid w:val="00C62DF0"/>
    <w:rsid w:val="00C6318E"/>
    <w:rsid w:val="00C631E4"/>
    <w:rsid w:val="00C6358E"/>
    <w:rsid w:val="00C63E6F"/>
    <w:rsid w:val="00C63FAD"/>
    <w:rsid w:val="00C64051"/>
    <w:rsid w:val="00C640C1"/>
    <w:rsid w:val="00C640ED"/>
    <w:rsid w:val="00C64CA0"/>
    <w:rsid w:val="00C64CC0"/>
    <w:rsid w:val="00C6541A"/>
    <w:rsid w:val="00C65438"/>
    <w:rsid w:val="00C65CC5"/>
    <w:rsid w:val="00C65FA1"/>
    <w:rsid w:val="00C65FF9"/>
    <w:rsid w:val="00C662CB"/>
    <w:rsid w:val="00C66CC7"/>
    <w:rsid w:val="00C66D2D"/>
    <w:rsid w:val="00C670C3"/>
    <w:rsid w:val="00C672E0"/>
    <w:rsid w:val="00C67361"/>
    <w:rsid w:val="00C67954"/>
    <w:rsid w:val="00C679CF"/>
    <w:rsid w:val="00C67A0C"/>
    <w:rsid w:val="00C67C02"/>
    <w:rsid w:val="00C67DF9"/>
    <w:rsid w:val="00C67E14"/>
    <w:rsid w:val="00C70445"/>
    <w:rsid w:val="00C7054A"/>
    <w:rsid w:val="00C70619"/>
    <w:rsid w:val="00C70890"/>
    <w:rsid w:val="00C71D68"/>
    <w:rsid w:val="00C7216F"/>
    <w:rsid w:val="00C721F8"/>
    <w:rsid w:val="00C724A3"/>
    <w:rsid w:val="00C72535"/>
    <w:rsid w:val="00C7290F"/>
    <w:rsid w:val="00C72AFE"/>
    <w:rsid w:val="00C72DF8"/>
    <w:rsid w:val="00C730C1"/>
    <w:rsid w:val="00C73372"/>
    <w:rsid w:val="00C73660"/>
    <w:rsid w:val="00C747A5"/>
    <w:rsid w:val="00C74BC8"/>
    <w:rsid w:val="00C74D28"/>
    <w:rsid w:val="00C74E05"/>
    <w:rsid w:val="00C74E13"/>
    <w:rsid w:val="00C74ECC"/>
    <w:rsid w:val="00C75093"/>
    <w:rsid w:val="00C75307"/>
    <w:rsid w:val="00C753D1"/>
    <w:rsid w:val="00C7666B"/>
    <w:rsid w:val="00C76AAE"/>
    <w:rsid w:val="00C77691"/>
    <w:rsid w:val="00C77A89"/>
    <w:rsid w:val="00C77B4B"/>
    <w:rsid w:val="00C77CB6"/>
    <w:rsid w:val="00C77F43"/>
    <w:rsid w:val="00C800B8"/>
    <w:rsid w:val="00C800F8"/>
    <w:rsid w:val="00C8081E"/>
    <w:rsid w:val="00C80A0E"/>
    <w:rsid w:val="00C80A21"/>
    <w:rsid w:val="00C80ABF"/>
    <w:rsid w:val="00C80EEF"/>
    <w:rsid w:val="00C81573"/>
    <w:rsid w:val="00C817E1"/>
    <w:rsid w:val="00C81800"/>
    <w:rsid w:val="00C81971"/>
    <w:rsid w:val="00C81CA5"/>
    <w:rsid w:val="00C81F9A"/>
    <w:rsid w:val="00C822D4"/>
    <w:rsid w:val="00C82467"/>
    <w:rsid w:val="00C82837"/>
    <w:rsid w:val="00C828C3"/>
    <w:rsid w:val="00C82CD6"/>
    <w:rsid w:val="00C82D3C"/>
    <w:rsid w:val="00C82DFA"/>
    <w:rsid w:val="00C82ECE"/>
    <w:rsid w:val="00C82FF4"/>
    <w:rsid w:val="00C83155"/>
    <w:rsid w:val="00C8322A"/>
    <w:rsid w:val="00C8362D"/>
    <w:rsid w:val="00C837E2"/>
    <w:rsid w:val="00C83874"/>
    <w:rsid w:val="00C83F6F"/>
    <w:rsid w:val="00C83F9C"/>
    <w:rsid w:val="00C8419F"/>
    <w:rsid w:val="00C84F5A"/>
    <w:rsid w:val="00C85142"/>
    <w:rsid w:val="00C85494"/>
    <w:rsid w:val="00C854C0"/>
    <w:rsid w:val="00C856AB"/>
    <w:rsid w:val="00C8583F"/>
    <w:rsid w:val="00C85BD8"/>
    <w:rsid w:val="00C85E95"/>
    <w:rsid w:val="00C85ECD"/>
    <w:rsid w:val="00C85EE7"/>
    <w:rsid w:val="00C86502"/>
    <w:rsid w:val="00C866EB"/>
    <w:rsid w:val="00C869F5"/>
    <w:rsid w:val="00C87014"/>
    <w:rsid w:val="00C870E5"/>
    <w:rsid w:val="00C873F6"/>
    <w:rsid w:val="00C87542"/>
    <w:rsid w:val="00C876DA"/>
    <w:rsid w:val="00C877DC"/>
    <w:rsid w:val="00C87985"/>
    <w:rsid w:val="00C87F6A"/>
    <w:rsid w:val="00C87FEF"/>
    <w:rsid w:val="00C90078"/>
    <w:rsid w:val="00C900C7"/>
    <w:rsid w:val="00C90744"/>
    <w:rsid w:val="00C90A76"/>
    <w:rsid w:val="00C90D7D"/>
    <w:rsid w:val="00C90E85"/>
    <w:rsid w:val="00C91187"/>
    <w:rsid w:val="00C9186C"/>
    <w:rsid w:val="00C9187F"/>
    <w:rsid w:val="00C91B33"/>
    <w:rsid w:val="00C91E31"/>
    <w:rsid w:val="00C923AD"/>
    <w:rsid w:val="00C925DC"/>
    <w:rsid w:val="00C926C8"/>
    <w:rsid w:val="00C92733"/>
    <w:rsid w:val="00C92B75"/>
    <w:rsid w:val="00C92C32"/>
    <w:rsid w:val="00C92C80"/>
    <w:rsid w:val="00C92E9B"/>
    <w:rsid w:val="00C9347D"/>
    <w:rsid w:val="00C9351F"/>
    <w:rsid w:val="00C938C1"/>
    <w:rsid w:val="00C938DE"/>
    <w:rsid w:val="00C9393A"/>
    <w:rsid w:val="00C93A83"/>
    <w:rsid w:val="00C93CD4"/>
    <w:rsid w:val="00C952D9"/>
    <w:rsid w:val="00C95959"/>
    <w:rsid w:val="00C95B36"/>
    <w:rsid w:val="00C95D7A"/>
    <w:rsid w:val="00C96011"/>
    <w:rsid w:val="00C96AB3"/>
    <w:rsid w:val="00C96B25"/>
    <w:rsid w:val="00C97C7F"/>
    <w:rsid w:val="00C97F8F"/>
    <w:rsid w:val="00CA0D1B"/>
    <w:rsid w:val="00CA0D41"/>
    <w:rsid w:val="00CA12B9"/>
    <w:rsid w:val="00CA13DE"/>
    <w:rsid w:val="00CA1527"/>
    <w:rsid w:val="00CA176B"/>
    <w:rsid w:val="00CA1799"/>
    <w:rsid w:val="00CA1BDD"/>
    <w:rsid w:val="00CA1D3A"/>
    <w:rsid w:val="00CA211A"/>
    <w:rsid w:val="00CA24E4"/>
    <w:rsid w:val="00CA2750"/>
    <w:rsid w:val="00CA289E"/>
    <w:rsid w:val="00CA2922"/>
    <w:rsid w:val="00CA2E54"/>
    <w:rsid w:val="00CA2FC7"/>
    <w:rsid w:val="00CA31C2"/>
    <w:rsid w:val="00CA33FD"/>
    <w:rsid w:val="00CA3609"/>
    <w:rsid w:val="00CA3C73"/>
    <w:rsid w:val="00CA41C2"/>
    <w:rsid w:val="00CA41E7"/>
    <w:rsid w:val="00CA42B0"/>
    <w:rsid w:val="00CA4429"/>
    <w:rsid w:val="00CA44FC"/>
    <w:rsid w:val="00CA485B"/>
    <w:rsid w:val="00CA4A40"/>
    <w:rsid w:val="00CA520A"/>
    <w:rsid w:val="00CA53DD"/>
    <w:rsid w:val="00CA5673"/>
    <w:rsid w:val="00CA5A0F"/>
    <w:rsid w:val="00CA5CCF"/>
    <w:rsid w:val="00CA665B"/>
    <w:rsid w:val="00CA66D7"/>
    <w:rsid w:val="00CA6783"/>
    <w:rsid w:val="00CA6896"/>
    <w:rsid w:val="00CA6D14"/>
    <w:rsid w:val="00CA6F13"/>
    <w:rsid w:val="00CA6FD2"/>
    <w:rsid w:val="00CA73BE"/>
    <w:rsid w:val="00CA7791"/>
    <w:rsid w:val="00CA7804"/>
    <w:rsid w:val="00CB009D"/>
    <w:rsid w:val="00CB0664"/>
    <w:rsid w:val="00CB0C5E"/>
    <w:rsid w:val="00CB0CD0"/>
    <w:rsid w:val="00CB0CEB"/>
    <w:rsid w:val="00CB128A"/>
    <w:rsid w:val="00CB17D9"/>
    <w:rsid w:val="00CB1844"/>
    <w:rsid w:val="00CB1995"/>
    <w:rsid w:val="00CB1D61"/>
    <w:rsid w:val="00CB1FA3"/>
    <w:rsid w:val="00CB27E4"/>
    <w:rsid w:val="00CB2E37"/>
    <w:rsid w:val="00CB3012"/>
    <w:rsid w:val="00CB3A18"/>
    <w:rsid w:val="00CB3B10"/>
    <w:rsid w:val="00CB3B6E"/>
    <w:rsid w:val="00CB3FDB"/>
    <w:rsid w:val="00CB40B2"/>
    <w:rsid w:val="00CB429D"/>
    <w:rsid w:val="00CB46B1"/>
    <w:rsid w:val="00CB4A26"/>
    <w:rsid w:val="00CB50BD"/>
    <w:rsid w:val="00CB5275"/>
    <w:rsid w:val="00CB54F0"/>
    <w:rsid w:val="00CB5528"/>
    <w:rsid w:val="00CB580B"/>
    <w:rsid w:val="00CB5874"/>
    <w:rsid w:val="00CB5AD4"/>
    <w:rsid w:val="00CB5E30"/>
    <w:rsid w:val="00CB5E8C"/>
    <w:rsid w:val="00CB5F77"/>
    <w:rsid w:val="00CB6086"/>
    <w:rsid w:val="00CB60BB"/>
    <w:rsid w:val="00CB6C3A"/>
    <w:rsid w:val="00CB767B"/>
    <w:rsid w:val="00CB7916"/>
    <w:rsid w:val="00CB7CA4"/>
    <w:rsid w:val="00CB7D7C"/>
    <w:rsid w:val="00CC002B"/>
    <w:rsid w:val="00CC00C4"/>
    <w:rsid w:val="00CC03E5"/>
    <w:rsid w:val="00CC0DB5"/>
    <w:rsid w:val="00CC0E03"/>
    <w:rsid w:val="00CC109D"/>
    <w:rsid w:val="00CC1312"/>
    <w:rsid w:val="00CC1449"/>
    <w:rsid w:val="00CC16AE"/>
    <w:rsid w:val="00CC1766"/>
    <w:rsid w:val="00CC182F"/>
    <w:rsid w:val="00CC19BA"/>
    <w:rsid w:val="00CC1E59"/>
    <w:rsid w:val="00CC239F"/>
    <w:rsid w:val="00CC26E1"/>
    <w:rsid w:val="00CC27D6"/>
    <w:rsid w:val="00CC2A71"/>
    <w:rsid w:val="00CC2FF5"/>
    <w:rsid w:val="00CC3140"/>
    <w:rsid w:val="00CC335F"/>
    <w:rsid w:val="00CC360A"/>
    <w:rsid w:val="00CC38B8"/>
    <w:rsid w:val="00CC3A50"/>
    <w:rsid w:val="00CC3B22"/>
    <w:rsid w:val="00CC3C69"/>
    <w:rsid w:val="00CC419A"/>
    <w:rsid w:val="00CC45DB"/>
    <w:rsid w:val="00CC4717"/>
    <w:rsid w:val="00CC481E"/>
    <w:rsid w:val="00CC4E0C"/>
    <w:rsid w:val="00CC502E"/>
    <w:rsid w:val="00CC531A"/>
    <w:rsid w:val="00CC5510"/>
    <w:rsid w:val="00CC5ADB"/>
    <w:rsid w:val="00CC5C62"/>
    <w:rsid w:val="00CC5C71"/>
    <w:rsid w:val="00CC60C4"/>
    <w:rsid w:val="00CC6A87"/>
    <w:rsid w:val="00CC6DFA"/>
    <w:rsid w:val="00CC6F6B"/>
    <w:rsid w:val="00CC7008"/>
    <w:rsid w:val="00CC702D"/>
    <w:rsid w:val="00CC745D"/>
    <w:rsid w:val="00CC7559"/>
    <w:rsid w:val="00CC7692"/>
    <w:rsid w:val="00CC7B63"/>
    <w:rsid w:val="00CC7ED3"/>
    <w:rsid w:val="00CD00EB"/>
    <w:rsid w:val="00CD07A8"/>
    <w:rsid w:val="00CD0EFF"/>
    <w:rsid w:val="00CD1326"/>
    <w:rsid w:val="00CD18F3"/>
    <w:rsid w:val="00CD1AB9"/>
    <w:rsid w:val="00CD1CD8"/>
    <w:rsid w:val="00CD1F16"/>
    <w:rsid w:val="00CD2C06"/>
    <w:rsid w:val="00CD2DE0"/>
    <w:rsid w:val="00CD2EA2"/>
    <w:rsid w:val="00CD2F11"/>
    <w:rsid w:val="00CD3005"/>
    <w:rsid w:val="00CD3010"/>
    <w:rsid w:val="00CD303B"/>
    <w:rsid w:val="00CD350E"/>
    <w:rsid w:val="00CD3A66"/>
    <w:rsid w:val="00CD3B8F"/>
    <w:rsid w:val="00CD4075"/>
    <w:rsid w:val="00CD4085"/>
    <w:rsid w:val="00CD4278"/>
    <w:rsid w:val="00CD4359"/>
    <w:rsid w:val="00CD4500"/>
    <w:rsid w:val="00CD4741"/>
    <w:rsid w:val="00CD481D"/>
    <w:rsid w:val="00CD50D0"/>
    <w:rsid w:val="00CD50D4"/>
    <w:rsid w:val="00CD54E5"/>
    <w:rsid w:val="00CD59CA"/>
    <w:rsid w:val="00CD5F16"/>
    <w:rsid w:val="00CD6246"/>
    <w:rsid w:val="00CD64D6"/>
    <w:rsid w:val="00CD668E"/>
    <w:rsid w:val="00CD6A26"/>
    <w:rsid w:val="00CD6D6B"/>
    <w:rsid w:val="00CD7DE4"/>
    <w:rsid w:val="00CD7E47"/>
    <w:rsid w:val="00CD7FA5"/>
    <w:rsid w:val="00CE00C8"/>
    <w:rsid w:val="00CE0138"/>
    <w:rsid w:val="00CE0377"/>
    <w:rsid w:val="00CE0634"/>
    <w:rsid w:val="00CE07DF"/>
    <w:rsid w:val="00CE086E"/>
    <w:rsid w:val="00CE0D39"/>
    <w:rsid w:val="00CE0DB9"/>
    <w:rsid w:val="00CE0F70"/>
    <w:rsid w:val="00CE137B"/>
    <w:rsid w:val="00CE153F"/>
    <w:rsid w:val="00CE166C"/>
    <w:rsid w:val="00CE16F7"/>
    <w:rsid w:val="00CE17FC"/>
    <w:rsid w:val="00CE1D38"/>
    <w:rsid w:val="00CE1F04"/>
    <w:rsid w:val="00CE2369"/>
    <w:rsid w:val="00CE23B0"/>
    <w:rsid w:val="00CE23F3"/>
    <w:rsid w:val="00CE29C3"/>
    <w:rsid w:val="00CE2BA0"/>
    <w:rsid w:val="00CE2FD5"/>
    <w:rsid w:val="00CE33E8"/>
    <w:rsid w:val="00CE35B4"/>
    <w:rsid w:val="00CE3752"/>
    <w:rsid w:val="00CE37CF"/>
    <w:rsid w:val="00CE38C8"/>
    <w:rsid w:val="00CE3B9F"/>
    <w:rsid w:val="00CE3DBF"/>
    <w:rsid w:val="00CE3FEF"/>
    <w:rsid w:val="00CE40B7"/>
    <w:rsid w:val="00CE4108"/>
    <w:rsid w:val="00CE4372"/>
    <w:rsid w:val="00CE4382"/>
    <w:rsid w:val="00CE481F"/>
    <w:rsid w:val="00CE4B4E"/>
    <w:rsid w:val="00CE4BD9"/>
    <w:rsid w:val="00CE4E5A"/>
    <w:rsid w:val="00CE507A"/>
    <w:rsid w:val="00CE577E"/>
    <w:rsid w:val="00CE5B49"/>
    <w:rsid w:val="00CE5F18"/>
    <w:rsid w:val="00CE6761"/>
    <w:rsid w:val="00CE6825"/>
    <w:rsid w:val="00CE6A7C"/>
    <w:rsid w:val="00CE6B18"/>
    <w:rsid w:val="00CE6ED2"/>
    <w:rsid w:val="00CE6F1A"/>
    <w:rsid w:val="00CE7688"/>
    <w:rsid w:val="00CE76D6"/>
    <w:rsid w:val="00CE783B"/>
    <w:rsid w:val="00CE7863"/>
    <w:rsid w:val="00CE7978"/>
    <w:rsid w:val="00CE7C2C"/>
    <w:rsid w:val="00CE7EA6"/>
    <w:rsid w:val="00CF0D00"/>
    <w:rsid w:val="00CF103A"/>
    <w:rsid w:val="00CF1435"/>
    <w:rsid w:val="00CF1515"/>
    <w:rsid w:val="00CF15BC"/>
    <w:rsid w:val="00CF1A12"/>
    <w:rsid w:val="00CF2281"/>
    <w:rsid w:val="00CF2857"/>
    <w:rsid w:val="00CF2E22"/>
    <w:rsid w:val="00CF2FC6"/>
    <w:rsid w:val="00CF32FC"/>
    <w:rsid w:val="00CF335C"/>
    <w:rsid w:val="00CF3C1E"/>
    <w:rsid w:val="00CF3EAA"/>
    <w:rsid w:val="00CF4005"/>
    <w:rsid w:val="00CF494E"/>
    <w:rsid w:val="00CF4EFB"/>
    <w:rsid w:val="00CF52C0"/>
    <w:rsid w:val="00CF5345"/>
    <w:rsid w:val="00CF5516"/>
    <w:rsid w:val="00CF56CF"/>
    <w:rsid w:val="00CF5ACC"/>
    <w:rsid w:val="00CF5EBE"/>
    <w:rsid w:val="00CF5EDA"/>
    <w:rsid w:val="00CF5FCE"/>
    <w:rsid w:val="00CF62D7"/>
    <w:rsid w:val="00CF631C"/>
    <w:rsid w:val="00CF6CCD"/>
    <w:rsid w:val="00CF6D90"/>
    <w:rsid w:val="00CF6E4C"/>
    <w:rsid w:val="00CF7955"/>
    <w:rsid w:val="00CF7D6A"/>
    <w:rsid w:val="00CF7F04"/>
    <w:rsid w:val="00CF7F76"/>
    <w:rsid w:val="00D0001B"/>
    <w:rsid w:val="00D001DA"/>
    <w:rsid w:val="00D00289"/>
    <w:rsid w:val="00D003F1"/>
    <w:rsid w:val="00D005EC"/>
    <w:rsid w:val="00D008B6"/>
    <w:rsid w:val="00D00BEB"/>
    <w:rsid w:val="00D00DE1"/>
    <w:rsid w:val="00D00F0A"/>
    <w:rsid w:val="00D01505"/>
    <w:rsid w:val="00D01632"/>
    <w:rsid w:val="00D01AB0"/>
    <w:rsid w:val="00D01F0D"/>
    <w:rsid w:val="00D0221F"/>
    <w:rsid w:val="00D0223B"/>
    <w:rsid w:val="00D0283D"/>
    <w:rsid w:val="00D02B6B"/>
    <w:rsid w:val="00D02B6F"/>
    <w:rsid w:val="00D02D47"/>
    <w:rsid w:val="00D02D76"/>
    <w:rsid w:val="00D0319A"/>
    <w:rsid w:val="00D0379E"/>
    <w:rsid w:val="00D03CF5"/>
    <w:rsid w:val="00D03D4F"/>
    <w:rsid w:val="00D03E34"/>
    <w:rsid w:val="00D03EC1"/>
    <w:rsid w:val="00D03F75"/>
    <w:rsid w:val="00D04352"/>
    <w:rsid w:val="00D04656"/>
    <w:rsid w:val="00D04887"/>
    <w:rsid w:val="00D04E83"/>
    <w:rsid w:val="00D04FB3"/>
    <w:rsid w:val="00D05030"/>
    <w:rsid w:val="00D052FA"/>
    <w:rsid w:val="00D05313"/>
    <w:rsid w:val="00D0549F"/>
    <w:rsid w:val="00D055FF"/>
    <w:rsid w:val="00D05612"/>
    <w:rsid w:val="00D056A3"/>
    <w:rsid w:val="00D05765"/>
    <w:rsid w:val="00D05982"/>
    <w:rsid w:val="00D059B2"/>
    <w:rsid w:val="00D05D7B"/>
    <w:rsid w:val="00D05ECD"/>
    <w:rsid w:val="00D05F67"/>
    <w:rsid w:val="00D05FF5"/>
    <w:rsid w:val="00D06493"/>
    <w:rsid w:val="00D06700"/>
    <w:rsid w:val="00D07011"/>
    <w:rsid w:val="00D071B1"/>
    <w:rsid w:val="00D075E2"/>
    <w:rsid w:val="00D07685"/>
    <w:rsid w:val="00D07789"/>
    <w:rsid w:val="00D079CD"/>
    <w:rsid w:val="00D07B4F"/>
    <w:rsid w:val="00D1031E"/>
    <w:rsid w:val="00D1037F"/>
    <w:rsid w:val="00D11662"/>
    <w:rsid w:val="00D1168F"/>
    <w:rsid w:val="00D11723"/>
    <w:rsid w:val="00D11C41"/>
    <w:rsid w:val="00D11DA9"/>
    <w:rsid w:val="00D120CB"/>
    <w:rsid w:val="00D122D9"/>
    <w:rsid w:val="00D126A6"/>
    <w:rsid w:val="00D12906"/>
    <w:rsid w:val="00D12E74"/>
    <w:rsid w:val="00D12ED9"/>
    <w:rsid w:val="00D132A0"/>
    <w:rsid w:val="00D134AA"/>
    <w:rsid w:val="00D13532"/>
    <w:rsid w:val="00D13565"/>
    <w:rsid w:val="00D135DC"/>
    <w:rsid w:val="00D1394C"/>
    <w:rsid w:val="00D139B4"/>
    <w:rsid w:val="00D13C18"/>
    <w:rsid w:val="00D14484"/>
    <w:rsid w:val="00D14584"/>
    <w:rsid w:val="00D14767"/>
    <w:rsid w:val="00D14B3B"/>
    <w:rsid w:val="00D14C9A"/>
    <w:rsid w:val="00D14DE6"/>
    <w:rsid w:val="00D14E91"/>
    <w:rsid w:val="00D14EC7"/>
    <w:rsid w:val="00D1510D"/>
    <w:rsid w:val="00D1547A"/>
    <w:rsid w:val="00D15659"/>
    <w:rsid w:val="00D15714"/>
    <w:rsid w:val="00D15760"/>
    <w:rsid w:val="00D158BE"/>
    <w:rsid w:val="00D1592C"/>
    <w:rsid w:val="00D15A24"/>
    <w:rsid w:val="00D15BD9"/>
    <w:rsid w:val="00D15C1E"/>
    <w:rsid w:val="00D15C27"/>
    <w:rsid w:val="00D15F37"/>
    <w:rsid w:val="00D1644D"/>
    <w:rsid w:val="00D1652B"/>
    <w:rsid w:val="00D16929"/>
    <w:rsid w:val="00D169CF"/>
    <w:rsid w:val="00D16CD3"/>
    <w:rsid w:val="00D1719C"/>
    <w:rsid w:val="00D1742F"/>
    <w:rsid w:val="00D1775D"/>
    <w:rsid w:val="00D17964"/>
    <w:rsid w:val="00D17B65"/>
    <w:rsid w:val="00D17C3F"/>
    <w:rsid w:val="00D17C5D"/>
    <w:rsid w:val="00D17CA7"/>
    <w:rsid w:val="00D20353"/>
    <w:rsid w:val="00D20923"/>
    <w:rsid w:val="00D209EF"/>
    <w:rsid w:val="00D20BB3"/>
    <w:rsid w:val="00D20D82"/>
    <w:rsid w:val="00D21008"/>
    <w:rsid w:val="00D21450"/>
    <w:rsid w:val="00D21541"/>
    <w:rsid w:val="00D21795"/>
    <w:rsid w:val="00D218DF"/>
    <w:rsid w:val="00D221D6"/>
    <w:rsid w:val="00D2224B"/>
    <w:rsid w:val="00D22E01"/>
    <w:rsid w:val="00D22E21"/>
    <w:rsid w:val="00D23183"/>
    <w:rsid w:val="00D23637"/>
    <w:rsid w:val="00D23711"/>
    <w:rsid w:val="00D2445E"/>
    <w:rsid w:val="00D2471F"/>
    <w:rsid w:val="00D24751"/>
    <w:rsid w:val="00D255CD"/>
    <w:rsid w:val="00D25667"/>
    <w:rsid w:val="00D25AA0"/>
    <w:rsid w:val="00D25C2A"/>
    <w:rsid w:val="00D25CF4"/>
    <w:rsid w:val="00D25D94"/>
    <w:rsid w:val="00D25D99"/>
    <w:rsid w:val="00D26052"/>
    <w:rsid w:val="00D2615C"/>
    <w:rsid w:val="00D26A81"/>
    <w:rsid w:val="00D26BD3"/>
    <w:rsid w:val="00D26BDD"/>
    <w:rsid w:val="00D2735F"/>
    <w:rsid w:val="00D27A9D"/>
    <w:rsid w:val="00D27D6B"/>
    <w:rsid w:val="00D27EFA"/>
    <w:rsid w:val="00D30684"/>
    <w:rsid w:val="00D3072C"/>
    <w:rsid w:val="00D311E6"/>
    <w:rsid w:val="00D3167E"/>
    <w:rsid w:val="00D31A2A"/>
    <w:rsid w:val="00D31E0F"/>
    <w:rsid w:val="00D32299"/>
    <w:rsid w:val="00D32651"/>
    <w:rsid w:val="00D327D9"/>
    <w:rsid w:val="00D32C42"/>
    <w:rsid w:val="00D32EBA"/>
    <w:rsid w:val="00D334C6"/>
    <w:rsid w:val="00D33551"/>
    <w:rsid w:val="00D33A8E"/>
    <w:rsid w:val="00D33C9F"/>
    <w:rsid w:val="00D33DC8"/>
    <w:rsid w:val="00D33F1C"/>
    <w:rsid w:val="00D34682"/>
    <w:rsid w:val="00D346AE"/>
    <w:rsid w:val="00D34737"/>
    <w:rsid w:val="00D348E8"/>
    <w:rsid w:val="00D3490A"/>
    <w:rsid w:val="00D34B9B"/>
    <w:rsid w:val="00D34BDC"/>
    <w:rsid w:val="00D34E5D"/>
    <w:rsid w:val="00D35143"/>
    <w:rsid w:val="00D35178"/>
    <w:rsid w:val="00D35B1D"/>
    <w:rsid w:val="00D35DC4"/>
    <w:rsid w:val="00D35DF8"/>
    <w:rsid w:val="00D362B5"/>
    <w:rsid w:val="00D36814"/>
    <w:rsid w:val="00D372B1"/>
    <w:rsid w:val="00D37F7D"/>
    <w:rsid w:val="00D37FF5"/>
    <w:rsid w:val="00D40197"/>
    <w:rsid w:val="00D403F1"/>
    <w:rsid w:val="00D40A0B"/>
    <w:rsid w:val="00D40A40"/>
    <w:rsid w:val="00D40E89"/>
    <w:rsid w:val="00D4175F"/>
    <w:rsid w:val="00D4179B"/>
    <w:rsid w:val="00D417B0"/>
    <w:rsid w:val="00D417E4"/>
    <w:rsid w:val="00D41A83"/>
    <w:rsid w:val="00D42081"/>
    <w:rsid w:val="00D421BC"/>
    <w:rsid w:val="00D42252"/>
    <w:rsid w:val="00D4236E"/>
    <w:rsid w:val="00D4252E"/>
    <w:rsid w:val="00D42700"/>
    <w:rsid w:val="00D4284B"/>
    <w:rsid w:val="00D42C97"/>
    <w:rsid w:val="00D4305E"/>
    <w:rsid w:val="00D43710"/>
    <w:rsid w:val="00D4374E"/>
    <w:rsid w:val="00D439EB"/>
    <w:rsid w:val="00D43FA0"/>
    <w:rsid w:val="00D440F1"/>
    <w:rsid w:val="00D44154"/>
    <w:rsid w:val="00D44432"/>
    <w:rsid w:val="00D44459"/>
    <w:rsid w:val="00D4481C"/>
    <w:rsid w:val="00D44CA2"/>
    <w:rsid w:val="00D44EF0"/>
    <w:rsid w:val="00D4505C"/>
    <w:rsid w:val="00D450D6"/>
    <w:rsid w:val="00D45550"/>
    <w:rsid w:val="00D4583E"/>
    <w:rsid w:val="00D45876"/>
    <w:rsid w:val="00D45947"/>
    <w:rsid w:val="00D45D4C"/>
    <w:rsid w:val="00D45DE9"/>
    <w:rsid w:val="00D45E72"/>
    <w:rsid w:val="00D45F02"/>
    <w:rsid w:val="00D45F57"/>
    <w:rsid w:val="00D45FFC"/>
    <w:rsid w:val="00D460D2"/>
    <w:rsid w:val="00D46200"/>
    <w:rsid w:val="00D466D8"/>
    <w:rsid w:val="00D46C55"/>
    <w:rsid w:val="00D46C5D"/>
    <w:rsid w:val="00D471DE"/>
    <w:rsid w:val="00D4742E"/>
    <w:rsid w:val="00D475A3"/>
    <w:rsid w:val="00D476DA"/>
    <w:rsid w:val="00D477A7"/>
    <w:rsid w:val="00D47A9A"/>
    <w:rsid w:val="00D47ACC"/>
    <w:rsid w:val="00D47D9B"/>
    <w:rsid w:val="00D47E0C"/>
    <w:rsid w:val="00D47FFC"/>
    <w:rsid w:val="00D50291"/>
    <w:rsid w:val="00D5048A"/>
    <w:rsid w:val="00D50B97"/>
    <w:rsid w:val="00D5134E"/>
    <w:rsid w:val="00D51503"/>
    <w:rsid w:val="00D518E8"/>
    <w:rsid w:val="00D51B4F"/>
    <w:rsid w:val="00D52353"/>
    <w:rsid w:val="00D52437"/>
    <w:rsid w:val="00D5255C"/>
    <w:rsid w:val="00D5258F"/>
    <w:rsid w:val="00D52669"/>
    <w:rsid w:val="00D526D8"/>
    <w:rsid w:val="00D52925"/>
    <w:rsid w:val="00D52A97"/>
    <w:rsid w:val="00D53027"/>
    <w:rsid w:val="00D533E7"/>
    <w:rsid w:val="00D53468"/>
    <w:rsid w:val="00D537E9"/>
    <w:rsid w:val="00D538ED"/>
    <w:rsid w:val="00D53D2C"/>
    <w:rsid w:val="00D53FF8"/>
    <w:rsid w:val="00D54CC6"/>
    <w:rsid w:val="00D551D1"/>
    <w:rsid w:val="00D55250"/>
    <w:rsid w:val="00D5549A"/>
    <w:rsid w:val="00D55A36"/>
    <w:rsid w:val="00D55A5D"/>
    <w:rsid w:val="00D56275"/>
    <w:rsid w:val="00D5629F"/>
    <w:rsid w:val="00D56415"/>
    <w:rsid w:val="00D56591"/>
    <w:rsid w:val="00D5663A"/>
    <w:rsid w:val="00D566FA"/>
    <w:rsid w:val="00D569B1"/>
    <w:rsid w:val="00D56F7E"/>
    <w:rsid w:val="00D56FD8"/>
    <w:rsid w:val="00D57049"/>
    <w:rsid w:val="00D57242"/>
    <w:rsid w:val="00D5742F"/>
    <w:rsid w:val="00D577C9"/>
    <w:rsid w:val="00D57AC8"/>
    <w:rsid w:val="00D57BD3"/>
    <w:rsid w:val="00D60061"/>
    <w:rsid w:val="00D602FA"/>
    <w:rsid w:val="00D60498"/>
    <w:rsid w:val="00D6067B"/>
    <w:rsid w:val="00D60870"/>
    <w:rsid w:val="00D60A4B"/>
    <w:rsid w:val="00D60AAA"/>
    <w:rsid w:val="00D60B43"/>
    <w:rsid w:val="00D60B71"/>
    <w:rsid w:val="00D60EBD"/>
    <w:rsid w:val="00D60F31"/>
    <w:rsid w:val="00D619F1"/>
    <w:rsid w:val="00D61C52"/>
    <w:rsid w:val="00D6230D"/>
    <w:rsid w:val="00D6237D"/>
    <w:rsid w:val="00D62619"/>
    <w:rsid w:val="00D631DB"/>
    <w:rsid w:val="00D632F1"/>
    <w:rsid w:val="00D63460"/>
    <w:rsid w:val="00D63904"/>
    <w:rsid w:val="00D63908"/>
    <w:rsid w:val="00D64459"/>
    <w:rsid w:val="00D648AC"/>
    <w:rsid w:val="00D6496E"/>
    <w:rsid w:val="00D64B42"/>
    <w:rsid w:val="00D651E8"/>
    <w:rsid w:val="00D6529B"/>
    <w:rsid w:val="00D65773"/>
    <w:rsid w:val="00D657BB"/>
    <w:rsid w:val="00D6607C"/>
    <w:rsid w:val="00D66130"/>
    <w:rsid w:val="00D6619A"/>
    <w:rsid w:val="00D6626F"/>
    <w:rsid w:val="00D667E5"/>
    <w:rsid w:val="00D66863"/>
    <w:rsid w:val="00D669B9"/>
    <w:rsid w:val="00D66A36"/>
    <w:rsid w:val="00D66E22"/>
    <w:rsid w:val="00D67202"/>
    <w:rsid w:val="00D672A1"/>
    <w:rsid w:val="00D672EF"/>
    <w:rsid w:val="00D67727"/>
    <w:rsid w:val="00D67C99"/>
    <w:rsid w:val="00D6B7E3"/>
    <w:rsid w:val="00D7010B"/>
    <w:rsid w:val="00D702E3"/>
    <w:rsid w:val="00D707A1"/>
    <w:rsid w:val="00D70A7D"/>
    <w:rsid w:val="00D70DA0"/>
    <w:rsid w:val="00D70FF4"/>
    <w:rsid w:val="00D710DE"/>
    <w:rsid w:val="00D711C1"/>
    <w:rsid w:val="00D712AF"/>
    <w:rsid w:val="00D716A1"/>
    <w:rsid w:val="00D716AD"/>
    <w:rsid w:val="00D72097"/>
    <w:rsid w:val="00D72203"/>
    <w:rsid w:val="00D7237B"/>
    <w:rsid w:val="00D728A4"/>
    <w:rsid w:val="00D72A1A"/>
    <w:rsid w:val="00D72BCC"/>
    <w:rsid w:val="00D72EB3"/>
    <w:rsid w:val="00D73D31"/>
    <w:rsid w:val="00D73E5C"/>
    <w:rsid w:val="00D74906"/>
    <w:rsid w:val="00D74BF7"/>
    <w:rsid w:val="00D74FD7"/>
    <w:rsid w:val="00D75745"/>
    <w:rsid w:val="00D75FBB"/>
    <w:rsid w:val="00D7647A"/>
    <w:rsid w:val="00D76757"/>
    <w:rsid w:val="00D7683E"/>
    <w:rsid w:val="00D7702F"/>
    <w:rsid w:val="00D77144"/>
    <w:rsid w:val="00D771CD"/>
    <w:rsid w:val="00D7755D"/>
    <w:rsid w:val="00D777B6"/>
    <w:rsid w:val="00D7781F"/>
    <w:rsid w:val="00D80969"/>
    <w:rsid w:val="00D80BAF"/>
    <w:rsid w:val="00D80C92"/>
    <w:rsid w:val="00D80E73"/>
    <w:rsid w:val="00D80E8E"/>
    <w:rsid w:val="00D811D7"/>
    <w:rsid w:val="00D8132C"/>
    <w:rsid w:val="00D81745"/>
    <w:rsid w:val="00D81768"/>
    <w:rsid w:val="00D81799"/>
    <w:rsid w:val="00D81A45"/>
    <w:rsid w:val="00D81A7D"/>
    <w:rsid w:val="00D81C11"/>
    <w:rsid w:val="00D81CB2"/>
    <w:rsid w:val="00D822FD"/>
    <w:rsid w:val="00D826A6"/>
    <w:rsid w:val="00D8279F"/>
    <w:rsid w:val="00D829E5"/>
    <w:rsid w:val="00D82A4D"/>
    <w:rsid w:val="00D82AEF"/>
    <w:rsid w:val="00D8303D"/>
    <w:rsid w:val="00D8304A"/>
    <w:rsid w:val="00D8313D"/>
    <w:rsid w:val="00D832D2"/>
    <w:rsid w:val="00D83408"/>
    <w:rsid w:val="00D834EE"/>
    <w:rsid w:val="00D83ADF"/>
    <w:rsid w:val="00D83B97"/>
    <w:rsid w:val="00D83DD9"/>
    <w:rsid w:val="00D83F10"/>
    <w:rsid w:val="00D83FEB"/>
    <w:rsid w:val="00D8415B"/>
    <w:rsid w:val="00D842A7"/>
    <w:rsid w:val="00D848F6"/>
    <w:rsid w:val="00D84EA2"/>
    <w:rsid w:val="00D8515B"/>
    <w:rsid w:val="00D85882"/>
    <w:rsid w:val="00D85926"/>
    <w:rsid w:val="00D85A0E"/>
    <w:rsid w:val="00D85E11"/>
    <w:rsid w:val="00D85EE7"/>
    <w:rsid w:val="00D85F13"/>
    <w:rsid w:val="00D861C1"/>
    <w:rsid w:val="00D868A5"/>
    <w:rsid w:val="00D86A50"/>
    <w:rsid w:val="00D874CC"/>
    <w:rsid w:val="00D87A46"/>
    <w:rsid w:val="00D87CF0"/>
    <w:rsid w:val="00D87EED"/>
    <w:rsid w:val="00D900B3"/>
    <w:rsid w:val="00D90419"/>
    <w:rsid w:val="00D9079B"/>
    <w:rsid w:val="00D907E2"/>
    <w:rsid w:val="00D90905"/>
    <w:rsid w:val="00D90982"/>
    <w:rsid w:val="00D90BB8"/>
    <w:rsid w:val="00D90E70"/>
    <w:rsid w:val="00D91035"/>
    <w:rsid w:val="00D91135"/>
    <w:rsid w:val="00D91417"/>
    <w:rsid w:val="00D91456"/>
    <w:rsid w:val="00D916E2"/>
    <w:rsid w:val="00D919E0"/>
    <w:rsid w:val="00D91A62"/>
    <w:rsid w:val="00D91AEF"/>
    <w:rsid w:val="00D91DC9"/>
    <w:rsid w:val="00D920A8"/>
    <w:rsid w:val="00D92161"/>
    <w:rsid w:val="00D928E4"/>
    <w:rsid w:val="00D93359"/>
    <w:rsid w:val="00D93B14"/>
    <w:rsid w:val="00D93B2A"/>
    <w:rsid w:val="00D93E02"/>
    <w:rsid w:val="00D93E1B"/>
    <w:rsid w:val="00D943F2"/>
    <w:rsid w:val="00D944DF"/>
    <w:rsid w:val="00D947DA"/>
    <w:rsid w:val="00D948D7"/>
    <w:rsid w:val="00D954EA"/>
    <w:rsid w:val="00D9557B"/>
    <w:rsid w:val="00D955AC"/>
    <w:rsid w:val="00D95752"/>
    <w:rsid w:val="00D957FA"/>
    <w:rsid w:val="00D95FF5"/>
    <w:rsid w:val="00D96377"/>
    <w:rsid w:val="00D9638C"/>
    <w:rsid w:val="00D963F7"/>
    <w:rsid w:val="00D96D2F"/>
    <w:rsid w:val="00D96F15"/>
    <w:rsid w:val="00D96F4B"/>
    <w:rsid w:val="00D96FC4"/>
    <w:rsid w:val="00D96FCE"/>
    <w:rsid w:val="00D9702A"/>
    <w:rsid w:val="00D97984"/>
    <w:rsid w:val="00D97A64"/>
    <w:rsid w:val="00D97A7E"/>
    <w:rsid w:val="00D97E41"/>
    <w:rsid w:val="00DA0567"/>
    <w:rsid w:val="00DA06B5"/>
    <w:rsid w:val="00DA0886"/>
    <w:rsid w:val="00DA0949"/>
    <w:rsid w:val="00DA0BCA"/>
    <w:rsid w:val="00DA0C9C"/>
    <w:rsid w:val="00DA0F93"/>
    <w:rsid w:val="00DA0FFF"/>
    <w:rsid w:val="00DA107B"/>
    <w:rsid w:val="00DA1239"/>
    <w:rsid w:val="00DA1C70"/>
    <w:rsid w:val="00DA2115"/>
    <w:rsid w:val="00DA2280"/>
    <w:rsid w:val="00DA2381"/>
    <w:rsid w:val="00DA254F"/>
    <w:rsid w:val="00DA2776"/>
    <w:rsid w:val="00DA2804"/>
    <w:rsid w:val="00DA2816"/>
    <w:rsid w:val="00DA2DE3"/>
    <w:rsid w:val="00DA37A8"/>
    <w:rsid w:val="00DA390B"/>
    <w:rsid w:val="00DA404F"/>
    <w:rsid w:val="00DA427F"/>
    <w:rsid w:val="00DA450B"/>
    <w:rsid w:val="00DA45A6"/>
    <w:rsid w:val="00DA46C5"/>
    <w:rsid w:val="00DA483C"/>
    <w:rsid w:val="00DA48B0"/>
    <w:rsid w:val="00DA4A05"/>
    <w:rsid w:val="00DA4B4B"/>
    <w:rsid w:val="00DA4F48"/>
    <w:rsid w:val="00DA542E"/>
    <w:rsid w:val="00DA5440"/>
    <w:rsid w:val="00DA58AE"/>
    <w:rsid w:val="00DA5A7A"/>
    <w:rsid w:val="00DA5F0A"/>
    <w:rsid w:val="00DA6109"/>
    <w:rsid w:val="00DA6BF3"/>
    <w:rsid w:val="00DA6E0C"/>
    <w:rsid w:val="00DA74E7"/>
    <w:rsid w:val="00DA7714"/>
    <w:rsid w:val="00DA7AAE"/>
    <w:rsid w:val="00DA7D35"/>
    <w:rsid w:val="00DA7FBF"/>
    <w:rsid w:val="00DB0188"/>
    <w:rsid w:val="00DB01BB"/>
    <w:rsid w:val="00DB01D0"/>
    <w:rsid w:val="00DB030F"/>
    <w:rsid w:val="00DB0895"/>
    <w:rsid w:val="00DB0B50"/>
    <w:rsid w:val="00DB0CDA"/>
    <w:rsid w:val="00DB0D2C"/>
    <w:rsid w:val="00DB1526"/>
    <w:rsid w:val="00DB158D"/>
    <w:rsid w:val="00DB17A1"/>
    <w:rsid w:val="00DB196E"/>
    <w:rsid w:val="00DB1A0F"/>
    <w:rsid w:val="00DB207B"/>
    <w:rsid w:val="00DB25B2"/>
    <w:rsid w:val="00DB2B67"/>
    <w:rsid w:val="00DB2BE7"/>
    <w:rsid w:val="00DB3167"/>
    <w:rsid w:val="00DB31EC"/>
    <w:rsid w:val="00DB3294"/>
    <w:rsid w:val="00DB3343"/>
    <w:rsid w:val="00DB3389"/>
    <w:rsid w:val="00DB359A"/>
    <w:rsid w:val="00DB3839"/>
    <w:rsid w:val="00DB3C9B"/>
    <w:rsid w:val="00DB434A"/>
    <w:rsid w:val="00DB43E8"/>
    <w:rsid w:val="00DB4525"/>
    <w:rsid w:val="00DB45B2"/>
    <w:rsid w:val="00DB4D7F"/>
    <w:rsid w:val="00DB4E18"/>
    <w:rsid w:val="00DB549C"/>
    <w:rsid w:val="00DB54E3"/>
    <w:rsid w:val="00DB5EA2"/>
    <w:rsid w:val="00DB5F06"/>
    <w:rsid w:val="00DB5F81"/>
    <w:rsid w:val="00DB609A"/>
    <w:rsid w:val="00DB63EE"/>
    <w:rsid w:val="00DB64DC"/>
    <w:rsid w:val="00DB6875"/>
    <w:rsid w:val="00DB6CCC"/>
    <w:rsid w:val="00DB70A7"/>
    <w:rsid w:val="00DB73C1"/>
    <w:rsid w:val="00DB74BD"/>
    <w:rsid w:val="00DB75A9"/>
    <w:rsid w:val="00DB794E"/>
    <w:rsid w:val="00DB79D9"/>
    <w:rsid w:val="00DB7C75"/>
    <w:rsid w:val="00DB7ECF"/>
    <w:rsid w:val="00DB7F21"/>
    <w:rsid w:val="00DC0065"/>
    <w:rsid w:val="00DC02D4"/>
    <w:rsid w:val="00DC049C"/>
    <w:rsid w:val="00DC04BA"/>
    <w:rsid w:val="00DC0530"/>
    <w:rsid w:val="00DC0539"/>
    <w:rsid w:val="00DC0741"/>
    <w:rsid w:val="00DC081E"/>
    <w:rsid w:val="00DC0C34"/>
    <w:rsid w:val="00DC0C45"/>
    <w:rsid w:val="00DC0DBF"/>
    <w:rsid w:val="00DC1044"/>
    <w:rsid w:val="00DC160F"/>
    <w:rsid w:val="00DC16BB"/>
    <w:rsid w:val="00DC1737"/>
    <w:rsid w:val="00DC2582"/>
    <w:rsid w:val="00DC2679"/>
    <w:rsid w:val="00DC26B0"/>
    <w:rsid w:val="00DC28A9"/>
    <w:rsid w:val="00DC29B3"/>
    <w:rsid w:val="00DC2A54"/>
    <w:rsid w:val="00DC2B61"/>
    <w:rsid w:val="00DC2D52"/>
    <w:rsid w:val="00DC2D7F"/>
    <w:rsid w:val="00DC339D"/>
    <w:rsid w:val="00DC39E0"/>
    <w:rsid w:val="00DC3A2E"/>
    <w:rsid w:val="00DC3AD8"/>
    <w:rsid w:val="00DC3D5A"/>
    <w:rsid w:val="00DC4058"/>
    <w:rsid w:val="00DC4F1D"/>
    <w:rsid w:val="00DC548F"/>
    <w:rsid w:val="00DC54CF"/>
    <w:rsid w:val="00DC5A20"/>
    <w:rsid w:val="00DC5E3E"/>
    <w:rsid w:val="00DC60EA"/>
    <w:rsid w:val="00DC62DE"/>
    <w:rsid w:val="00DC654F"/>
    <w:rsid w:val="00DC66EA"/>
    <w:rsid w:val="00DC682C"/>
    <w:rsid w:val="00DC6886"/>
    <w:rsid w:val="00DC6957"/>
    <w:rsid w:val="00DC72AB"/>
    <w:rsid w:val="00DC75EE"/>
    <w:rsid w:val="00DC7B88"/>
    <w:rsid w:val="00DC7D3C"/>
    <w:rsid w:val="00DC7F78"/>
    <w:rsid w:val="00DC7FC2"/>
    <w:rsid w:val="00DD01C3"/>
    <w:rsid w:val="00DD0567"/>
    <w:rsid w:val="00DD0A13"/>
    <w:rsid w:val="00DD0F22"/>
    <w:rsid w:val="00DD10A8"/>
    <w:rsid w:val="00DD1179"/>
    <w:rsid w:val="00DD1DAB"/>
    <w:rsid w:val="00DD2674"/>
    <w:rsid w:val="00DD26C6"/>
    <w:rsid w:val="00DD28CE"/>
    <w:rsid w:val="00DD2B53"/>
    <w:rsid w:val="00DD2B8F"/>
    <w:rsid w:val="00DD2E2A"/>
    <w:rsid w:val="00DD2E80"/>
    <w:rsid w:val="00DD30E6"/>
    <w:rsid w:val="00DD31E7"/>
    <w:rsid w:val="00DD32A8"/>
    <w:rsid w:val="00DD34F3"/>
    <w:rsid w:val="00DD3A40"/>
    <w:rsid w:val="00DD3B30"/>
    <w:rsid w:val="00DD4041"/>
    <w:rsid w:val="00DD43E3"/>
    <w:rsid w:val="00DD4606"/>
    <w:rsid w:val="00DD489C"/>
    <w:rsid w:val="00DD4BE7"/>
    <w:rsid w:val="00DD4EE0"/>
    <w:rsid w:val="00DD5944"/>
    <w:rsid w:val="00DD5960"/>
    <w:rsid w:val="00DD59A1"/>
    <w:rsid w:val="00DD5ACC"/>
    <w:rsid w:val="00DD6218"/>
    <w:rsid w:val="00DD62BA"/>
    <w:rsid w:val="00DD6798"/>
    <w:rsid w:val="00DD6F17"/>
    <w:rsid w:val="00DD77C3"/>
    <w:rsid w:val="00DD78DD"/>
    <w:rsid w:val="00DD79B1"/>
    <w:rsid w:val="00DD7DC3"/>
    <w:rsid w:val="00DD7F9E"/>
    <w:rsid w:val="00DE0118"/>
    <w:rsid w:val="00DE0C84"/>
    <w:rsid w:val="00DE0F4C"/>
    <w:rsid w:val="00DE10B6"/>
    <w:rsid w:val="00DE1434"/>
    <w:rsid w:val="00DE19F0"/>
    <w:rsid w:val="00DE2330"/>
    <w:rsid w:val="00DE254E"/>
    <w:rsid w:val="00DE2955"/>
    <w:rsid w:val="00DE2964"/>
    <w:rsid w:val="00DE2CD2"/>
    <w:rsid w:val="00DE2D11"/>
    <w:rsid w:val="00DE2D53"/>
    <w:rsid w:val="00DE2FA4"/>
    <w:rsid w:val="00DE306E"/>
    <w:rsid w:val="00DE32D7"/>
    <w:rsid w:val="00DE3661"/>
    <w:rsid w:val="00DE3F0A"/>
    <w:rsid w:val="00DE42A7"/>
    <w:rsid w:val="00DE4AE3"/>
    <w:rsid w:val="00DE4C6D"/>
    <w:rsid w:val="00DE509B"/>
    <w:rsid w:val="00DE53E3"/>
    <w:rsid w:val="00DE5714"/>
    <w:rsid w:val="00DE574F"/>
    <w:rsid w:val="00DE58CE"/>
    <w:rsid w:val="00DE5984"/>
    <w:rsid w:val="00DE5EDA"/>
    <w:rsid w:val="00DE612F"/>
    <w:rsid w:val="00DE68A8"/>
    <w:rsid w:val="00DE68DF"/>
    <w:rsid w:val="00DE6A2C"/>
    <w:rsid w:val="00DE6DEE"/>
    <w:rsid w:val="00DE700F"/>
    <w:rsid w:val="00DE7131"/>
    <w:rsid w:val="00DE74E3"/>
    <w:rsid w:val="00DE78A5"/>
    <w:rsid w:val="00DE7A54"/>
    <w:rsid w:val="00DE7C21"/>
    <w:rsid w:val="00DE7F12"/>
    <w:rsid w:val="00DF021F"/>
    <w:rsid w:val="00DF0994"/>
    <w:rsid w:val="00DF0DE0"/>
    <w:rsid w:val="00DF0E7A"/>
    <w:rsid w:val="00DF1319"/>
    <w:rsid w:val="00DF134F"/>
    <w:rsid w:val="00DF14BF"/>
    <w:rsid w:val="00DF174E"/>
    <w:rsid w:val="00DF17A7"/>
    <w:rsid w:val="00DF2078"/>
    <w:rsid w:val="00DF20C0"/>
    <w:rsid w:val="00DF2384"/>
    <w:rsid w:val="00DF24BD"/>
    <w:rsid w:val="00DF28D5"/>
    <w:rsid w:val="00DF29A6"/>
    <w:rsid w:val="00DF29F5"/>
    <w:rsid w:val="00DF2A86"/>
    <w:rsid w:val="00DF2AF0"/>
    <w:rsid w:val="00DF2CF3"/>
    <w:rsid w:val="00DF2E2E"/>
    <w:rsid w:val="00DF2FDD"/>
    <w:rsid w:val="00DF31AB"/>
    <w:rsid w:val="00DF3547"/>
    <w:rsid w:val="00DF3F75"/>
    <w:rsid w:val="00DF40A7"/>
    <w:rsid w:val="00DF411D"/>
    <w:rsid w:val="00DF412B"/>
    <w:rsid w:val="00DF4202"/>
    <w:rsid w:val="00DF4735"/>
    <w:rsid w:val="00DF4899"/>
    <w:rsid w:val="00DF4E09"/>
    <w:rsid w:val="00DF4E11"/>
    <w:rsid w:val="00DF4EB9"/>
    <w:rsid w:val="00DF4F23"/>
    <w:rsid w:val="00DF5134"/>
    <w:rsid w:val="00DF5178"/>
    <w:rsid w:val="00DF5283"/>
    <w:rsid w:val="00DF574B"/>
    <w:rsid w:val="00DF5978"/>
    <w:rsid w:val="00DF5A4A"/>
    <w:rsid w:val="00DF5B03"/>
    <w:rsid w:val="00DF5BBF"/>
    <w:rsid w:val="00DF5BDB"/>
    <w:rsid w:val="00DF6280"/>
    <w:rsid w:val="00DF6489"/>
    <w:rsid w:val="00DF6535"/>
    <w:rsid w:val="00DF65C0"/>
    <w:rsid w:val="00DF6A2D"/>
    <w:rsid w:val="00DF6B3C"/>
    <w:rsid w:val="00DF700E"/>
    <w:rsid w:val="00DF728C"/>
    <w:rsid w:val="00DF744C"/>
    <w:rsid w:val="00DF7544"/>
    <w:rsid w:val="00DF7590"/>
    <w:rsid w:val="00DF768E"/>
    <w:rsid w:val="00DF7775"/>
    <w:rsid w:val="00DF79D4"/>
    <w:rsid w:val="00DF7A65"/>
    <w:rsid w:val="00E001C6"/>
    <w:rsid w:val="00E00261"/>
    <w:rsid w:val="00E00310"/>
    <w:rsid w:val="00E0073E"/>
    <w:rsid w:val="00E00770"/>
    <w:rsid w:val="00E00F22"/>
    <w:rsid w:val="00E00F26"/>
    <w:rsid w:val="00E01C08"/>
    <w:rsid w:val="00E01E11"/>
    <w:rsid w:val="00E027B0"/>
    <w:rsid w:val="00E02B7A"/>
    <w:rsid w:val="00E02D66"/>
    <w:rsid w:val="00E02D7E"/>
    <w:rsid w:val="00E02F73"/>
    <w:rsid w:val="00E02F91"/>
    <w:rsid w:val="00E0325B"/>
    <w:rsid w:val="00E032B1"/>
    <w:rsid w:val="00E032F1"/>
    <w:rsid w:val="00E040AF"/>
    <w:rsid w:val="00E047B8"/>
    <w:rsid w:val="00E04CB9"/>
    <w:rsid w:val="00E04D55"/>
    <w:rsid w:val="00E04E31"/>
    <w:rsid w:val="00E05084"/>
    <w:rsid w:val="00E052BD"/>
    <w:rsid w:val="00E05322"/>
    <w:rsid w:val="00E05949"/>
    <w:rsid w:val="00E05A8B"/>
    <w:rsid w:val="00E05CEC"/>
    <w:rsid w:val="00E0615E"/>
    <w:rsid w:val="00E06196"/>
    <w:rsid w:val="00E0628E"/>
    <w:rsid w:val="00E0636D"/>
    <w:rsid w:val="00E063C1"/>
    <w:rsid w:val="00E063DE"/>
    <w:rsid w:val="00E06666"/>
    <w:rsid w:val="00E06827"/>
    <w:rsid w:val="00E06EA5"/>
    <w:rsid w:val="00E0700E"/>
    <w:rsid w:val="00E0701B"/>
    <w:rsid w:val="00E070A6"/>
    <w:rsid w:val="00E073B8"/>
    <w:rsid w:val="00E075DA"/>
    <w:rsid w:val="00E0792C"/>
    <w:rsid w:val="00E1003C"/>
    <w:rsid w:val="00E101D2"/>
    <w:rsid w:val="00E101D5"/>
    <w:rsid w:val="00E10312"/>
    <w:rsid w:val="00E10AEB"/>
    <w:rsid w:val="00E10F0A"/>
    <w:rsid w:val="00E111E3"/>
    <w:rsid w:val="00E117A7"/>
    <w:rsid w:val="00E119AC"/>
    <w:rsid w:val="00E11AE4"/>
    <w:rsid w:val="00E11B3F"/>
    <w:rsid w:val="00E122BB"/>
    <w:rsid w:val="00E12510"/>
    <w:rsid w:val="00E128F1"/>
    <w:rsid w:val="00E12DCA"/>
    <w:rsid w:val="00E1339F"/>
    <w:rsid w:val="00E133C2"/>
    <w:rsid w:val="00E133EE"/>
    <w:rsid w:val="00E13512"/>
    <w:rsid w:val="00E1390F"/>
    <w:rsid w:val="00E13B4E"/>
    <w:rsid w:val="00E14212"/>
    <w:rsid w:val="00E14487"/>
    <w:rsid w:val="00E144B7"/>
    <w:rsid w:val="00E14943"/>
    <w:rsid w:val="00E14AB9"/>
    <w:rsid w:val="00E14C7F"/>
    <w:rsid w:val="00E150F0"/>
    <w:rsid w:val="00E15184"/>
    <w:rsid w:val="00E152DD"/>
    <w:rsid w:val="00E15834"/>
    <w:rsid w:val="00E159E8"/>
    <w:rsid w:val="00E15C39"/>
    <w:rsid w:val="00E16210"/>
    <w:rsid w:val="00E1630E"/>
    <w:rsid w:val="00E1661D"/>
    <w:rsid w:val="00E16CCD"/>
    <w:rsid w:val="00E16D5A"/>
    <w:rsid w:val="00E171E0"/>
    <w:rsid w:val="00E17330"/>
    <w:rsid w:val="00E17337"/>
    <w:rsid w:val="00E17458"/>
    <w:rsid w:val="00E17C38"/>
    <w:rsid w:val="00E20261"/>
    <w:rsid w:val="00E203F6"/>
    <w:rsid w:val="00E204A1"/>
    <w:rsid w:val="00E2050F"/>
    <w:rsid w:val="00E206C9"/>
    <w:rsid w:val="00E209C4"/>
    <w:rsid w:val="00E20AF6"/>
    <w:rsid w:val="00E20B24"/>
    <w:rsid w:val="00E20D28"/>
    <w:rsid w:val="00E210F9"/>
    <w:rsid w:val="00E217AD"/>
    <w:rsid w:val="00E21A85"/>
    <w:rsid w:val="00E21E1B"/>
    <w:rsid w:val="00E22057"/>
    <w:rsid w:val="00E22080"/>
    <w:rsid w:val="00E220F5"/>
    <w:rsid w:val="00E2266F"/>
    <w:rsid w:val="00E22A44"/>
    <w:rsid w:val="00E22EC2"/>
    <w:rsid w:val="00E234DD"/>
    <w:rsid w:val="00E23E61"/>
    <w:rsid w:val="00E242AB"/>
    <w:rsid w:val="00E243A3"/>
    <w:rsid w:val="00E246C9"/>
    <w:rsid w:val="00E2475E"/>
    <w:rsid w:val="00E25316"/>
    <w:rsid w:val="00E25B68"/>
    <w:rsid w:val="00E25D0F"/>
    <w:rsid w:val="00E25D16"/>
    <w:rsid w:val="00E25F93"/>
    <w:rsid w:val="00E2612D"/>
    <w:rsid w:val="00E2632A"/>
    <w:rsid w:val="00E26470"/>
    <w:rsid w:val="00E26842"/>
    <w:rsid w:val="00E26B27"/>
    <w:rsid w:val="00E26B49"/>
    <w:rsid w:val="00E26E0C"/>
    <w:rsid w:val="00E270D8"/>
    <w:rsid w:val="00E272DB"/>
    <w:rsid w:val="00E274F3"/>
    <w:rsid w:val="00E2765F"/>
    <w:rsid w:val="00E278D0"/>
    <w:rsid w:val="00E27989"/>
    <w:rsid w:val="00E27BC1"/>
    <w:rsid w:val="00E27BFB"/>
    <w:rsid w:val="00E30071"/>
    <w:rsid w:val="00E30697"/>
    <w:rsid w:val="00E30D7B"/>
    <w:rsid w:val="00E314E9"/>
    <w:rsid w:val="00E314F9"/>
    <w:rsid w:val="00E316CA"/>
    <w:rsid w:val="00E319AA"/>
    <w:rsid w:val="00E31E02"/>
    <w:rsid w:val="00E31FFB"/>
    <w:rsid w:val="00E320CF"/>
    <w:rsid w:val="00E320D2"/>
    <w:rsid w:val="00E323FC"/>
    <w:rsid w:val="00E32491"/>
    <w:rsid w:val="00E32759"/>
    <w:rsid w:val="00E3298E"/>
    <w:rsid w:val="00E332E1"/>
    <w:rsid w:val="00E3334F"/>
    <w:rsid w:val="00E337E3"/>
    <w:rsid w:val="00E338A9"/>
    <w:rsid w:val="00E33AD1"/>
    <w:rsid w:val="00E33D5A"/>
    <w:rsid w:val="00E34050"/>
    <w:rsid w:val="00E3428A"/>
    <w:rsid w:val="00E34380"/>
    <w:rsid w:val="00E347C4"/>
    <w:rsid w:val="00E34871"/>
    <w:rsid w:val="00E34920"/>
    <w:rsid w:val="00E34D01"/>
    <w:rsid w:val="00E353C1"/>
    <w:rsid w:val="00E35782"/>
    <w:rsid w:val="00E3583B"/>
    <w:rsid w:val="00E35B91"/>
    <w:rsid w:val="00E35D8B"/>
    <w:rsid w:val="00E35DC7"/>
    <w:rsid w:val="00E35ECD"/>
    <w:rsid w:val="00E3613D"/>
    <w:rsid w:val="00E364AA"/>
    <w:rsid w:val="00E36A62"/>
    <w:rsid w:val="00E37067"/>
    <w:rsid w:val="00E3713C"/>
    <w:rsid w:val="00E375FD"/>
    <w:rsid w:val="00E3766B"/>
    <w:rsid w:val="00E37764"/>
    <w:rsid w:val="00E379AB"/>
    <w:rsid w:val="00E37A6C"/>
    <w:rsid w:val="00E37F02"/>
    <w:rsid w:val="00E37FA5"/>
    <w:rsid w:val="00E405D7"/>
    <w:rsid w:val="00E40DDE"/>
    <w:rsid w:val="00E4129F"/>
    <w:rsid w:val="00E4178D"/>
    <w:rsid w:val="00E417BB"/>
    <w:rsid w:val="00E41B9F"/>
    <w:rsid w:val="00E41E17"/>
    <w:rsid w:val="00E42274"/>
    <w:rsid w:val="00E42351"/>
    <w:rsid w:val="00E4247F"/>
    <w:rsid w:val="00E4278E"/>
    <w:rsid w:val="00E42795"/>
    <w:rsid w:val="00E427EA"/>
    <w:rsid w:val="00E428C9"/>
    <w:rsid w:val="00E42C66"/>
    <w:rsid w:val="00E436B7"/>
    <w:rsid w:val="00E438DC"/>
    <w:rsid w:val="00E43C9E"/>
    <w:rsid w:val="00E43E7A"/>
    <w:rsid w:val="00E44252"/>
    <w:rsid w:val="00E44490"/>
    <w:rsid w:val="00E4476F"/>
    <w:rsid w:val="00E4495F"/>
    <w:rsid w:val="00E44961"/>
    <w:rsid w:val="00E44AD2"/>
    <w:rsid w:val="00E457D9"/>
    <w:rsid w:val="00E45CE4"/>
    <w:rsid w:val="00E45F60"/>
    <w:rsid w:val="00E46052"/>
    <w:rsid w:val="00E466BB"/>
    <w:rsid w:val="00E4691B"/>
    <w:rsid w:val="00E46EE8"/>
    <w:rsid w:val="00E471AD"/>
    <w:rsid w:val="00E47273"/>
    <w:rsid w:val="00E47316"/>
    <w:rsid w:val="00E47ABF"/>
    <w:rsid w:val="00E503BB"/>
    <w:rsid w:val="00E504FC"/>
    <w:rsid w:val="00E50580"/>
    <w:rsid w:val="00E50741"/>
    <w:rsid w:val="00E50BA4"/>
    <w:rsid w:val="00E50E84"/>
    <w:rsid w:val="00E50FD8"/>
    <w:rsid w:val="00E510B2"/>
    <w:rsid w:val="00E51623"/>
    <w:rsid w:val="00E51753"/>
    <w:rsid w:val="00E51D00"/>
    <w:rsid w:val="00E51F23"/>
    <w:rsid w:val="00E5252F"/>
    <w:rsid w:val="00E5279E"/>
    <w:rsid w:val="00E52B8C"/>
    <w:rsid w:val="00E52DC9"/>
    <w:rsid w:val="00E52F88"/>
    <w:rsid w:val="00E53030"/>
    <w:rsid w:val="00E5380F"/>
    <w:rsid w:val="00E540EA"/>
    <w:rsid w:val="00E546FA"/>
    <w:rsid w:val="00E54914"/>
    <w:rsid w:val="00E54941"/>
    <w:rsid w:val="00E54A6B"/>
    <w:rsid w:val="00E5506B"/>
    <w:rsid w:val="00E5533F"/>
    <w:rsid w:val="00E5580F"/>
    <w:rsid w:val="00E55AB9"/>
    <w:rsid w:val="00E55BA0"/>
    <w:rsid w:val="00E56180"/>
    <w:rsid w:val="00E56417"/>
    <w:rsid w:val="00E5655A"/>
    <w:rsid w:val="00E5659F"/>
    <w:rsid w:val="00E56605"/>
    <w:rsid w:val="00E56779"/>
    <w:rsid w:val="00E5699A"/>
    <w:rsid w:val="00E56C87"/>
    <w:rsid w:val="00E56D22"/>
    <w:rsid w:val="00E56F56"/>
    <w:rsid w:val="00E572C1"/>
    <w:rsid w:val="00E5758D"/>
    <w:rsid w:val="00E5778D"/>
    <w:rsid w:val="00E57B2C"/>
    <w:rsid w:val="00E6020B"/>
    <w:rsid w:val="00E6056B"/>
    <w:rsid w:val="00E6070C"/>
    <w:rsid w:val="00E608CD"/>
    <w:rsid w:val="00E609B6"/>
    <w:rsid w:val="00E609FB"/>
    <w:rsid w:val="00E60D04"/>
    <w:rsid w:val="00E60F76"/>
    <w:rsid w:val="00E614D3"/>
    <w:rsid w:val="00E617B5"/>
    <w:rsid w:val="00E61A5E"/>
    <w:rsid w:val="00E6229A"/>
    <w:rsid w:val="00E6258F"/>
    <w:rsid w:val="00E62621"/>
    <w:rsid w:val="00E62715"/>
    <w:rsid w:val="00E627E2"/>
    <w:rsid w:val="00E6288C"/>
    <w:rsid w:val="00E62CE2"/>
    <w:rsid w:val="00E62D9F"/>
    <w:rsid w:val="00E62DAF"/>
    <w:rsid w:val="00E63007"/>
    <w:rsid w:val="00E637BB"/>
    <w:rsid w:val="00E63A71"/>
    <w:rsid w:val="00E64216"/>
    <w:rsid w:val="00E644C1"/>
    <w:rsid w:val="00E64570"/>
    <w:rsid w:val="00E64B92"/>
    <w:rsid w:val="00E64E42"/>
    <w:rsid w:val="00E65781"/>
    <w:rsid w:val="00E6598A"/>
    <w:rsid w:val="00E65B12"/>
    <w:rsid w:val="00E6617C"/>
    <w:rsid w:val="00E66221"/>
    <w:rsid w:val="00E66399"/>
    <w:rsid w:val="00E664AD"/>
    <w:rsid w:val="00E669B3"/>
    <w:rsid w:val="00E66C1D"/>
    <w:rsid w:val="00E66F53"/>
    <w:rsid w:val="00E670AD"/>
    <w:rsid w:val="00E67107"/>
    <w:rsid w:val="00E674A4"/>
    <w:rsid w:val="00E6788C"/>
    <w:rsid w:val="00E678FB"/>
    <w:rsid w:val="00E67A10"/>
    <w:rsid w:val="00E67F2F"/>
    <w:rsid w:val="00E70124"/>
    <w:rsid w:val="00E70154"/>
    <w:rsid w:val="00E705AD"/>
    <w:rsid w:val="00E7064F"/>
    <w:rsid w:val="00E709F3"/>
    <w:rsid w:val="00E70AE4"/>
    <w:rsid w:val="00E70C9C"/>
    <w:rsid w:val="00E70D05"/>
    <w:rsid w:val="00E71373"/>
    <w:rsid w:val="00E71440"/>
    <w:rsid w:val="00E71723"/>
    <w:rsid w:val="00E71AF1"/>
    <w:rsid w:val="00E72096"/>
    <w:rsid w:val="00E72175"/>
    <w:rsid w:val="00E7217A"/>
    <w:rsid w:val="00E72237"/>
    <w:rsid w:val="00E72630"/>
    <w:rsid w:val="00E73DFE"/>
    <w:rsid w:val="00E73F32"/>
    <w:rsid w:val="00E7401A"/>
    <w:rsid w:val="00E74214"/>
    <w:rsid w:val="00E7435E"/>
    <w:rsid w:val="00E74545"/>
    <w:rsid w:val="00E74763"/>
    <w:rsid w:val="00E7493D"/>
    <w:rsid w:val="00E75CB7"/>
    <w:rsid w:val="00E75D71"/>
    <w:rsid w:val="00E75DD3"/>
    <w:rsid w:val="00E75E97"/>
    <w:rsid w:val="00E766A9"/>
    <w:rsid w:val="00E7690A"/>
    <w:rsid w:val="00E76C66"/>
    <w:rsid w:val="00E76CFF"/>
    <w:rsid w:val="00E76F14"/>
    <w:rsid w:val="00E77053"/>
    <w:rsid w:val="00E770B9"/>
    <w:rsid w:val="00E771E9"/>
    <w:rsid w:val="00E774A6"/>
    <w:rsid w:val="00E77C7D"/>
    <w:rsid w:val="00E77F33"/>
    <w:rsid w:val="00E77FA6"/>
    <w:rsid w:val="00E802D4"/>
    <w:rsid w:val="00E8136E"/>
    <w:rsid w:val="00E81DEF"/>
    <w:rsid w:val="00E82111"/>
    <w:rsid w:val="00E825C0"/>
    <w:rsid w:val="00E8274A"/>
    <w:rsid w:val="00E82D4F"/>
    <w:rsid w:val="00E8308D"/>
    <w:rsid w:val="00E83240"/>
    <w:rsid w:val="00E83479"/>
    <w:rsid w:val="00E835AC"/>
    <w:rsid w:val="00E83820"/>
    <w:rsid w:val="00E83C85"/>
    <w:rsid w:val="00E83E1F"/>
    <w:rsid w:val="00E8449D"/>
    <w:rsid w:val="00E84590"/>
    <w:rsid w:val="00E84DD2"/>
    <w:rsid w:val="00E8519A"/>
    <w:rsid w:val="00E8565E"/>
    <w:rsid w:val="00E85BD2"/>
    <w:rsid w:val="00E85E12"/>
    <w:rsid w:val="00E85EAE"/>
    <w:rsid w:val="00E860AB"/>
    <w:rsid w:val="00E8614F"/>
    <w:rsid w:val="00E86180"/>
    <w:rsid w:val="00E863F2"/>
    <w:rsid w:val="00E86461"/>
    <w:rsid w:val="00E86759"/>
    <w:rsid w:val="00E8726E"/>
    <w:rsid w:val="00E87374"/>
    <w:rsid w:val="00E874B1"/>
    <w:rsid w:val="00E8768F"/>
    <w:rsid w:val="00E877CE"/>
    <w:rsid w:val="00E87B0C"/>
    <w:rsid w:val="00E87BBC"/>
    <w:rsid w:val="00E87CD8"/>
    <w:rsid w:val="00E90083"/>
    <w:rsid w:val="00E9009C"/>
    <w:rsid w:val="00E901AD"/>
    <w:rsid w:val="00E901FF"/>
    <w:rsid w:val="00E9025D"/>
    <w:rsid w:val="00E90587"/>
    <w:rsid w:val="00E90825"/>
    <w:rsid w:val="00E908B2"/>
    <w:rsid w:val="00E9098C"/>
    <w:rsid w:val="00E90A60"/>
    <w:rsid w:val="00E90C0F"/>
    <w:rsid w:val="00E90FE9"/>
    <w:rsid w:val="00E9121B"/>
    <w:rsid w:val="00E91277"/>
    <w:rsid w:val="00E91360"/>
    <w:rsid w:val="00E9147D"/>
    <w:rsid w:val="00E91511"/>
    <w:rsid w:val="00E9194E"/>
    <w:rsid w:val="00E919E8"/>
    <w:rsid w:val="00E91CDB"/>
    <w:rsid w:val="00E92A5B"/>
    <w:rsid w:val="00E93288"/>
    <w:rsid w:val="00E934B9"/>
    <w:rsid w:val="00E9358C"/>
    <w:rsid w:val="00E935C5"/>
    <w:rsid w:val="00E93851"/>
    <w:rsid w:val="00E93A9A"/>
    <w:rsid w:val="00E93BEF"/>
    <w:rsid w:val="00E93D95"/>
    <w:rsid w:val="00E93FB3"/>
    <w:rsid w:val="00E9406C"/>
    <w:rsid w:val="00E94413"/>
    <w:rsid w:val="00E94623"/>
    <w:rsid w:val="00E94E5D"/>
    <w:rsid w:val="00E95148"/>
    <w:rsid w:val="00E95346"/>
    <w:rsid w:val="00E95564"/>
    <w:rsid w:val="00E956FB"/>
    <w:rsid w:val="00E958C9"/>
    <w:rsid w:val="00E95990"/>
    <w:rsid w:val="00E959B5"/>
    <w:rsid w:val="00E95D48"/>
    <w:rsid w:val="00E95E46"/>
    <w:rsid w:val="00E961E8"/>
    <w:rsid w:val="00E96443"/>
    <w:rsid w:val="00E96579"/>
    <w:rsid w:val="00E96795"/>
    <w:rsid w:val="00E96895"/>
    <w:rsid w:val="00E969C9"/>
    <w:rsid w:val="00E96D9B"/>
    <w:rsid w:val="00E96F43"/>
    <w:rsid w:val="00E96FDB"/>
    <w:rsid w:val="00E97350"/>
    <w:rsid w:val="00E977A4"/>
    <w:rsid w:val="00E97D47"/>
    <w:rsid w:val="00EA029A"/>
    <w:rsid w:val="00EA061D"/>
    <w:rsid w:val="00EA0A40"/>
    <w:rsid w:val="00EA1064"/>
    <w:rsid w:val="00EA1780"/>
    <w:rsid w:val="00EA1E9A"/>
    <w:rsid w:val="00EA20B2"/>
    <w:rsid w:val="00EA27B5"/>
    <w:rsid w:val="00EA297B"/>
    <w:rsid w:val="00EA2B98"/>
    <w:rsid w:val="00EA2D28"/>
    <w:rsid w:val="00EA2FE3"/>
    <w:rsid w:val="00EA30D4"/>
    <w:rsid w:val="00EA30F9"/>
    <w:rsid w:val="00EA331D"/>
    <w:rsid w:val="00EA388D"/>
    <w:rsid w:val="00EA3CC1"/>
    <w:rsid w:val="00EA3E1B"/>
    <w:rsid w:val="00EA3F82"/>
    <w:rsid w:val="00EA4391"/>
    <w:rsid w:val="00EA4CD7"/>
    <w:rsid w:val="00EA4CF8"/>
    <w:rsid w:val="00EA4F3C"/>
    <w:rsid w:val="00EA52EF"/>
    <w:rsid w:val="00EA5402"/>
    <w:rsid w:val="00EA5460"/>
    <w:rsid w:val="00EA5544"/>
    <w:rsid w:val="00EA5E88"/>
    <w:rsid w:val="00EA5ED3"/>
    <w:rsid w:val="00EA607E"/>
    <w:rsid w:val="00EA685D"/>
    <w:rsid w:val="00EA68D2"/>
    <w:rsid w:val="00EA69F9"/>
    <w:rsid w:val="00EA6A8F"/>
    <w:rsid w:val="00EA6B69"/>
    <w:rsid w:val="00EA6D77"/>
    <w:rsid w:val="00EA7143"/>
    <w:rsid w:val="00EA73B2"/>
    <w:rsid w:val="00EB06CD"/>
    <w:rsid w:val="00EB06F4"/>
    <w:rsid w:val="00EB0766"/>
    <w:rsid w:val="00EB0D85"/>
    <w:rsid w:val="00EB0EE5"/>
    <w:rsid w:val="00EB1159"/>
    <w:rsid w:val="00EB1405"/>
    <w:rsid w:val="00EB2555"/>
    <w:rsid w:val="00EB28E0"/>
    <w:rsid w:val="00EB2919"/>
    <w:rsid w:val="00EB2C74"/>
    <w:rsid w:val="00EB2CBB"/>
    <w:rsid w:val="00EB2D1B"/>
    <w:rsid w:val="00EB2EE4"/>
    <w:rsid w:val="00EB2FD1"/>
    <w:rsid w:val="00EB311F"/>
    <w:rsid w:val="00EB323D"/>
    <w:rsid w:val="00EB3478"/>
    <w:rsid w:val="00EB34CD"/>
    <w:rsid w:val="00EB36F2"/>
    <w:rsid w:val="00EB386B"/>
    <w:rsid w:val="00EB394C"/>
    <w:rsid w:val="00EB3DA3"/>
    <w:rsid w:val="00EB3DC7"/>
    <w:rsid w:val="00EB4004"/>
    <w:rsid w:val="00EB432D"/>
    <w:rsid w:val="00EB4509"/>
    <w:rsid w:val="00EB455F"/>
    <w:rsid w:val="00EB46E4"/>
    <w:rsid w:val="00EB4893"/>
    <w:rsid w:val="00EB4A71"/>
    <w:rsid w:val="00EB4E31"/>
    <w:rsid w:val="00EB4FC7"/>
    <w:rsid w:val="00EB5533"/>
    <w:rsid w:val="00EB595C"/>
    <w:rsid w:val="00EB5C11"/>
    <w:rsid w:val="00EB6177"/>
    <w:rsid w:val="00EB6401"/>
    <w:rsid w:val="00EB67C3"/>
    <w:rsid w:val="00EB6940"/>
    <w:rsid w:val="00EB69CC"/>
    <w:rsid w:val="00EB69DF"/>
    <w:rsid w:val="00EB6C2F"/>
    <w:rsid w:val="00EB7531"/>
    <w:rsid w:val="00EB760F"/>
    <w:rsid w:val="00EB7AAC"/>
    <w:rsid w:val="00EB7E6E"/>
    <w:rsid w:val="00EC040F"/>
    <w:rsid w:val="00EC0678"/>
    <w:rsid w:val="00EC07D3"/>
    <w:rsid w:val="00EC09F4"/>
    <w:rsid w:val="00EC102C"/>
    <w:rsid w:val="00EC16B7"/>
    <w:rsid w:val="00EC17F0"/>
    <w:rsid w:val="00EC1AF7"/>
    <w:rsid w:val="00EC1CA2"/>
    <w:rsid w:val="00EC254A"/>
    <w:rsid w:val="00EC26B4"/>
    <w:rsid w:val="00EC274A"/>
    <w:rsid w:val="00EC2AB8"/>
    <w:rsid w:val="00EC2CE4"/>
    <w:rsid w:val="00EC2E93"/>
    <w:rsid w:val="00EC3082"/>
    <w:rsid w:val="00EC3282"/>
    <w:rsid w:val="00EC34A6"/>
    <w:rsid w:val="00EC34D0"/>
    <w:rsid w:val="00EC3AAC"/>
    <w:rsid w:val="00EC3DAE"/>
    <w:rsid w:val="00EC4120"/>
    <w:rsid w:val="00EC42F4"/>
    <w:rsid w:val="00EC43A1"/>
    <w:rsid w:val="00EC4595"/>
    <w:rsid w:val="00EC47AF"/>
    <w:rsid w:val="00EC490A"/>
    <w:rsid w:val="00EC497E"/>
    <w:rsid w:val="00EC4E4D"/>
    <w:rsid w:val="00EC4EC1"/>
    <w:rsid w:val="00EC4EEF"/>
    <w:rsid w:val="00EC4F90"/>
    <w:rsid w:val="00EC4FDF"/>
    <w:rsid w:val="00EC5500"/>
    <w:rsid w:val="00EC55B0"/>
    <w:rsid w:val="00EC595A"/>
    <w:rsid w:val="00EC59C7"/>
    <w:rsid w:val="00EC5F49"/>
    <w:rsid w:val="00EC622E"/>
    <w:rsid w:val="00EC6298"/>
    <w:rsid w:val="00EC659C"/>
    <w:rsid w:val="00EC67FF"/>
    <w:rsid w:val="00EC6B05"/>
    <w:rsid w:val="00EC6F21"/>
    <w:rsid w:val="00EC71E6"/>
    <w:rsid w:val="00EC7B29"/>
    <w:rsid w:val="00ED0437"/>
    <w:rsid w:val="00ED0843"/>
    <w:rsid w:val="00ED0889"/>
    <w:rsid w:val="00ED0D7C"/>
    <w:rsid w:val="00ED0EDA"/>
    <w:rsid w:val="00ED0FD4"/>
    <w:rsid w:val="00ED1231"/>
    <w:rsid w:val="00ED13CB"/>
    <w:rsid w:val="00ED1575"/>
    <w:rsid w:val="00ED168D"/>
    <w:rsid w:val="00ED1E6A"/>
    <w:rsid w:val="00ED2038"/>
    <w:rsid w:val="00ED20D4"/>
    <w:rsid w:val="00ED20E9"/>
    <w:rsid w:val="00ED218E"/>
    <w:rsid w:val="00ED296C"/>
    <w:rsid w:val="00ED2F7D"/>
    <w:rsid w:val="00ED3421"/>
    <w:rsid w:val="00ED34FF"/>
    <w:rsid w:val="00ED3D8C"/>
    <w:rsid w:val="00ED3E18"/>
    <w:rsid w:val="00ED4428"/>
    <w:rsid w:val="00ED4637"/>
    <w:rsid w:val="00ED4649"/>
    <w:rsid w:val="00ED478B"/>
    <w:rsid w:val="00ED51C1"/>
    <w:rsid w:val="00ED5234"/>
    <w:rsid w:val="00ED55CC"/>
    <w:rsid w:val="00ED5829"/>
    <w:rsid w:val="00ED59FF"/>
    <w:rsid w:val="00ED5DC2"/>
    <w:rsid w:val="00ED5DF9"/>
    <w:rsid w:val="00ED657D"/>
    <w:rsid w:val="00ED6649"/>
    <w:rsid w:val="00ED6655"/>
    <w:rsid w:val="00ED6B7F"/>
    <w:rsid w:val="00ED6BAC"/>
    <w:rsid w:val="00ED6C1C"/>
    <w:rsid w:val="00ED6C32"/>
    <w:rsid w:val="00ED6C9B"/>
    <w:rsid w:val="00ED6FA7"/>
    <w:rsid w:val="00ED7087"/>
    <w:rsid w:val="00ED740B"/>
    <w:rsid w:val="00ED78E7"/>
    <w:rsid w:val="00ED7BBF"/>
    <w:rsid w:val="00EE012D"/>
    <w:rsid w:val="00EE0383"/>
    <w:rsid w:val="00EE0BEC"/>
    <w:rsid w:val="00EE0C0F"/>
    <w:rsid w:val="00EE0D29"/>
    <w:rsid w:val="00EE0D48"/>
    <w:rsid w:val="00EE0E16"/>
    <w:rsid w:val="00EE10C7"/>
    <w:rsid w:val="00EE11D3"/>
    <w:rsid w:val="00EE1357"/>
    <w:rsid w:val="00EE13F7"/>
    <w:rsid w:val="00EE1720"/>
    <w:rsid w:val="00EE184C"/>
    <w:rsid w:val="00EE1C2D"/>
    <w:rsid w:val="00EE1FC7"/>
    <w:rsid w:val="00EE24C7"/>
    <w:rsid w:val="00EE2680"/>
    <w:rsid w:val="00EE2C03"/>
    <w:rsid w:val="00EE2C11"/>
    <w:rsid w:val="00EE2DDB"/>
    <w:rsid w:val="00EE2ECA"/>
    <w:rsid w:val="00EE2F57"/>
    <w:rsid w:val="00EE3314"/>
    <w:rsid w:val="00EE34B0"/>
    <w:rsid w:val="00EE3524"/>
    <w:rsid w:val="00EE3926"/>
    <w:rsid w:val="00EE3BD7"/>
    <w:rsid w:val="00EE3DDB"/>
    <w:rsid w:val="00EE3DEA"/>
    <w:rsid w:val="00EE46E1"/>
    <w:rsid w:val="00EE46FE"/>
    <w:rsid w:val="00EE4A36"/>
    <w:rsid w:val="00EE527D"/>
    <w:rsid w:val="00EE5329"/>
    <w:rsid w:val="00EE56DF"/>
    <w:rsid w:val="00EE5B89"/>
    <w:rsid w:val="00EE5C5D"/>
    <w:rsid w:val="00EE5C6F"/>
    <w:rsid w:val="00EE5EB6"/>
    <w:rsid w:val="00EE60FC"/>
    <w:rsid w:val="00EE645C"/>
    <w:rsid w:val="00EE646A"/>
    <w:rsid w:val="00EE66DD"/>
    <w:rsid w:val="00EE67DC"/>
    <w:rsid w:val="00EE68F3"/>
    <w:rsid w:val="00EE696F"/>
    <w:rsid w:val="00EE735F"/>
    <w:rsid w:val="00EE7844"/>
    <w:rsid w:val="00EE7A21"/>
    <w:rsid w:val="00EE7CA5"/>
    <w:rsid w:val="00EF011C"/>
    <w:rsid w:val="00EF017D"/>
    <w:rsid w:val="00EF02D9"/>
    <w:rsid w:val="00EF0405"/>
    <w:rsid w:val="00EF09B4"/>
    <w:rsid w:val="00EF1249"/>
    <w:rsid w:val="00EF1897"/>
    <w:rsid w:val="00EF194B"/>
    <w:rsid w:val="00EF1A9D"/>
    <w:rsid w:val="00EF1D1E"/>
    <w:rsid w:val="00EF212F"/>
    <w:rsid w:val="00EF23FB"/>
    <w:rsid w:val="00EF244B"/>
    <w:rsid w:val="00EF2594"/>
    <w:rsid w:val="00EF26AC"/>
    <w:rsid w:val="00EF26E1"/>
    <w:rsid w:val="00EF28AF"/>
    <w:rsid w:val="00EF2AF2"/>
    <w:rsid w:val="00EF2BC9"/>
    <w:rsid w:val="00EF2D4B"/>
    <w:rsid w:val="00EF2DDE"/>
    <w:rsid w:val="00EF2E33"/>
    <w:rsid w:val="00EF2F66"/>
    <w:rsid w:val="00EF303A"/>
    <w:rsid w:val="00EF30F7"/>
    <w:rsid w:val="00EF337F"/>
    <w:rsid w:val="00EF348E"/>
    <w:rsid w:val="00EF3A22"/>
    <w:rsid w:val="00EF3A5E"/>
    <w:rsid w:val="00EF3ACF"/>
    <w:rsid w:val="00EF3DD2"/>
    <w:rsid w:val="00EF3F02"/>
    <w:rsid w:val="00EF41EA"/>
    <w:rsid w:val="00EF420B"/>
    <w:rsid w:val="00EF519B"/>
    <w:rsid w:val="00EF5236"/>
    <w:rsid w:val="00EF549A"/>
    <w:rsid w:val="00EF5542"/>
    <w:rsid w:val="00EF583D"/>
    <w:rsid w:val="00EF5FF7"/>
    <w:rsid w:val="00EF6201"/>
    <w:rsid w:val="00EF63A9"/>
    <w:rsid w:val="00EF63F9"/>
    <w:rsid w:val="00EF6658"/>
    <w:rsid w:val="00EF687B"/>
    <w:rsid w:val="00EF6AAB"/>
    <w:rsid w:val="00EF6C82"/>
    <w:rsid w:val="00EF6E90"/>
    <w:rsid w:val="00EF6FF9"/>
    <w:rsid w:val="00EF7173"/>
    <w:rsid w:val="00EF71F9"/>
    <w:rsid w:val="00EF75DB"/>
    <w:rsid w:val="00EF75DD"/>
    <w:rsid w:val="00EF7766"/>
    <w:rsid w:val="00EF77CA"/>
    <w:rsid w:val="00EF7983"/>
    <w:rsid w:val="00EF7CED"/>
    <w:rsid w:val="00EF7D1D"/>
    <w:rsid w:val="00EF7EE0"/>
    <w:rsid w:val="00F00014"/>
    <w:rsid w:val="00F00355"/>
    <w:rsid w:val="00F00361"/>
    <w:rsid w:val="00F00470"/>
    <w:rsid w:val="00F0054F"/>
    <w:rsid w:val="00F0058F"/>
    <w:rsid w:val="00F00780"/>
    <w:rsid w:val="00F00B62"/>
    <w:rsid w:val="00F011DD"/>
    <w:rsid w:val="00F013CC"/>
    <w:rsid w:val="00F0140E"/>
    <w:rsid w:val="00F018F3"/>
    <w:rsid w:val="00F0207C"/>
    <w:rsid w:val="00F02281"/>
    <w:rsid w:val="00F022CA"/>
    <w:rsid w:val="00F02525"/>
    <w:rsid w:val="00F02554"/>
    <w:rsid w:val="00F02608"/>
    <w:rsid w:val="00F027BD"/>
    <w:rsid w:val="00F02A30"/>
    <w:rsid w:val="00F02D80"/>
    <w:rsid w:val="00F02F93"/>
    <w:rsid w:val="00F0391F"/>
    <w:rsid w:val="00F03A43"/>
    <w:rsid w:val="00F03CF8"/>
    <w:rsid w:val="00F043A2"/>
    <w:rsid w:val="00F04720"/>
    <w:rsid w:val="00F0488C"/>
    <w:rsid w:val="00F04C75"/>
    <w:rsid w:val="00F05030"/>
    <w:rsid w:val="00F05072"/>
    <w:rsid w:val="00F05334"/>
    <w:rsid w:val="00F05552"/>
    <w:rsid w:val="00F056E8"/>
    <w:rsid w:val="00F0570D"/>
    <w:rsid w:val="00F0597D"/>
    <w:rsid w:val="00F059E9"/>
    <w:rsid w:val="00F062F6"/>
    <w:rsid w:val="00F06391"/>
    <w:rsid w:val="00F0652B"/>
    <w:rsid w:val="00F06961"/>
    <w:rsid w:val="00F06A43"/>
    <w:rsid w:val="00F06E6B"/>
    <w:rsid w:val="00F07021"/>
    <w:rsid w:val="00F072B5"/>
    <w:rsid w:val="00F074B7"/>
    <w:rsid w:val="00F0764E"/>
    <w:rsid w:val="00F076A8"/>
    <w:rsid w:val="00F078CF"/>
    <w:rsid w:val="00F07962"/>
    <w:rsid w:val="00F07BAF"/>
    <w:rsid w:val="00F07BFB"/>
    <w:rsid w:val="00F10463"/>
    <w:rsid w:val="00F1053F"/>
    <w:rsid w:val="00F10559"/>
    <w:rsid w:val="00F106E6"/>
    <w:rsid w:val="00F108A5"/>
    <w:rsid w:val="00F10AE1"/>
    <w:rsid w:val="00F10E76"/>
    <w:rsid w:val="00F11654"/>
    <w:rsid w:val="00F11854"/>
    <w:rsid w:val="00F118ED"/>
    <w:rsid w:val="00F119AE"/>
    <w:rsid w:val="00F1215A"/>
    <w:rsid w:val="00F129FA"/>
    <w:rsid w:val="00F13011"/>
    <w:rsid w:val="00F1325D"/>
    <w:rsid w:val="00F133AF"/>
    <w:rsid w:val="00F13475"/>
    <w:rsid w:val="00F1352D"/>
    <w:rsid w:val="00F1360F"/>
    <w:rsid w:val="00F138A7"/>
    <w:rsid w:val="00F13BCA"/>
    <w:rsid w:val="00F13BE9"/>
    <w:rsid w:val="00F13C90"/>
    <w:rsid w:val="00F13D1C"/>
    <w:rsid w:val="00F143FA"/>
    <w:rsid w:val="00F14651"/>
    <w:rsid w:val="00F14798"/>
    <w:rsid w:val="00F14A99"/>
    <w:rsid w:val="00F15083"/>
    <w:rsid w:val="00F150AF"/>
    <w:rsid w:val="00F152C4"/>
    <w:rsid w:val="00F155E0"/>
    <w:rsid w:val="00F15699"/>
    <w:rsid w:val="00F1578F"/>
    <w:rsid w:val="00F159B0"/>
    <w:rsid w:val="00F15C27"/>
    <w:rsid w:val="00F160AE"/>
    <w:rsid w:val="00F164E6"/>
    <w:rsid w:val="00F16562"/>
    <w:rsid w:val="00F16811"/>
    <w:rsid w:val="00F16B2B"/>
    <w:rsid w:val="00F16CC0"/>
    <w:rsid w:val="00F16CEF"/>
    <w:rsid w:val="00F16E65"/>
    <w:rsid w:val="00F17429"/>
    <w:rsid w:val="00F1752A"/>
    <w:rsid w:val="00F178F2"/>
    <w:rsid w:val="00F17C29"/>
    <w:rsid w:val="00F17DB9"/>
    <w:rsid w:val="00F17EFE"/>
    <w:rsid w:val="00F17F4D"/>
    <w:rsid w:val="00F20155"/>
    <w:rsid w:val="00F20377"/>
    <w:rsid w:val="00F2059B"/>
    <w:rsid w:val="00F20875"/>
    <w:rsid w:val="00F208D4"/>
    <w:rsid w:val="00F20E16"/>
    <w:rsid w:val="00F20F01"/>
    <w:rsid w:val="00F21481"/>
    <w:rsid w:val="00F214A9"/>
    <w:rsid w:val="00F21674"/>
    <w:rsid w:val="00F2174C"/>
    <w:rsid w:val="00F217F8"/>
    <w:rsid w:val="00F2195B"/>
    <w:rsid w:val="00F21CEF"/>
    <w:rsid w:val="00F21F07"/>
    <w:rsid w:val="00F2203D"/>
    <w:rsid w:val="00F222A8"/>
    <w:rsid w:val="00F224D5"/>
    <w:rsid w:val="00F2266E"/>
    <w:rsid w:val="00F22706"/>
    <w:rsid w:val="00F22B88"/>
    <w:rsid w:val="00F22D5A"/>
    <w:rsid w:val="00F22E8C"/>
    <w:rsid w:val="00F23462"/>
    <w:rsid w:val="00F235FC"/>
    <w:rsid w:val="00F236C1"/>
    <w:rsid w:val="00F2387F"/>
    <w:rsid w:val="00F23A22"/>
    <w:rsid w:val="00F245B7"/>
    <w:rsid w:val="00F24714"/>
    <w:rsid w:val="00F247CA"/>
    <w:rsid w:val="00F24B27"/>
    <w:rsid w:val="00F24B3D"/>
    <w:rsid w:val="00F24D14"/>
    <w:rsid w:val="00F24DC1"/>
    <w:rsid w:val="00F24E3F"/>
    <w:rsid w:val="00F24FA5"/>
    <w:rsid w:val="00F25127"/>
    <w:rsid w:val="00F2526E"/>
    <w:rsid w:val="00F269BA"/>
    <w:rsid w:val="00F26C4D"/>
    <w:rsid w:val="00F26D01"/>
    <w:rsid w:val="00F27082"/>
    <w:rsid w:val="00F270C5"/>
    <w:rsid w:val="00F27100"/>
    <w:rsid w:val="00F27209"/>
    <w:rsid w:val="00F27425"/>
    <w:rsid w:val="00F27583"/>
    <w:rsid w:val="00F2786E"/>
    <w:rsid w:val="00F27DDF"/>
    <w:rsid w:val="00F27FB5"/>
    <w:rsid w:val="00F30013"/>
    <w:rsid w:val="00F305EF"/>
    <w:rsid w:val="00F30971"/>
    <w:rsid w:val="00F30CAD"/>
    <w:rsid w:val="00F3140C"/>
    <w:rsid w:val="00F317CF"/>
    <w:rsid w:val="00F318BF"/>
    <w:rsid w:val="00F31AA3"/>
    <w:rsid w:val="00F31AA6"/>
    <w:rsid w:val="00F31D0C"/>
    <w:rsid w:val="00F31F6D"/>
    <w:rsid w:val="00F323C1"/>
    <w:rsid w:val="00F32677"/>
    <w:rsid w:val="00F3296F"/>
    <w:rsid w:val="00F32E81"/>
    <w:rsid w:val="00F33300"/>
    <w:rsid w:val="00F336FF"/>
    <w:rsid w:val="00F33A8B"/>
    <w:rsid w:val="00F33C1C"/>
    <w:rsid w:val="00F33C27"/>
    <w:rsid w:val="00F34273"/>
    <w:rsid w:val="00F342B4"/>
    <w:rsid w:val="00F3439B"/>
    <w:rsid w:val="00F34890"/>
    <w:rsid w:val="00F34A2D"/>
    <w:rsid w:val="00F34CB3"/>
    <w:rsid w:val="00F35223"/>
    <w:rsid w:val="00F35323"/>
    <w:rsid w:val="00F357CF"/>
    <w:rsid w:val="00F35921"/>
    <w:rsid w:val="00F35925"/>
    <w:rsid w:val="00F35CD7"/>
    <w:rsid w:val="00F35E25"/>
    <w:rsid w:val="00F360B5"/>
    <w:rsid w:val="00F37035"/>
    <w:rsid w:val="00F3730E"/>
    <w:rsid w:val="00F37433"/>
    <w:rsid w:val="00F37A32"/>
    <w:rsid w:val="00F40711"/>
    <w:rsid w:val="00F41085"/>
    <w:rsid w:val="00F41231"/>
    <w:rsid w:val="00F41389"/>
    <w:rsid w:val="00F41485"/>
    <w:rsid w:val="00F41499"/>
    <w:rsid w:val="00F414DB"/>
    <w:rsid w:val="00F4157B"/>
    <w:rsid w:val="00F416CE"/>
    <w:rsid w:val="00F41D63"/>
    <w:rsid w:val="00F41F9D"/>
    <w:rsid w:val="00F4235F"/>
    <w:rsid w:val="00F42373"/>
    <w:rsid w:val="00F4247C"/>
    <w:rsid w:val="00F426B2"/>
    <w:rsid w:val="00F4281B"/>
    <w:rsid w:val="00F428EB"/>
    <w:rsid w:val="00F42DD2"/>
    <w:rsid w:val="00F42FB5"/>
    <w:rsid w:val="00F4325A"/>
    <w:rsid w:val="00F43589"/>
    <w:rsid w:val="00F437BD"/>
    <w:rsid w:val="00F439FF"/>
    <w:rsid w:val="00F43CE9"/>
    <w:rsid w:val="00F44377"/>
    <w:rsid w:val="00F4491B"/>
    <w:rsid w:val="00F44C09"/>
    <w:rsid w:val="00F44DF8"/>
    <w:rsid w:val="00F44FB7"/>
    <w:rsid w:val="00F45152"/>
    <w:rsid w:val="00F45330"/>
    <w:rsid w:val="00F45804"/>
    <w:rsid w:val="00F458B9"/>
    <w:rsid w:val="00F45A84"/>
    <w:rsid w:val="00F45B58"/>
    <w:rsid w:val="00F45CF3"/>
    <w:rsid w:val="00F45D92"/>
    <w:rsid w:val="00F45DA0"/>
    <w:rsid w:val="00F46047"/>
    <w:rsid w:val="00F460F1"/>
    <w:rsid w:val="00F4610B"/>
    <w:rsid w:val="00F465D4"/>
    <w:rsid w:val="00F46973"/>
    <w:rsid w:val="00F46B59"/>
    <w:rsid w:val="00F46D2E"/>
    <w:rsid w:val="00F46E05"/>
    <w:rsid w:val="00F46F46"/>
    <w:rsid w:val="00F47302"/>
    <w:rsid w:val="00F4731C"/>
    <w:rsid w:val="00F473F6"/>
    <w:rsid w:val="00F47566"/>
    <w:rsid w:val="00F47ACC"/>
    <w:rsid w:val="00F47FFB"/>
    <w:rsid w:val="00F50251"/>
    <w:rsid w:val="00F50270"/>
    <w:rsid w:val="00F506F1"/>
    <w:rsid w:val="00F508CF"/>
    <w:rsid w:val="00F50E8B"/>
    <w:rsid w:val="00F50EC9"/>
    <w:rsid w:val="00F510F1"/>
    <w:rsid w:val="00F513B6"/>
    <w:rsid w:val="00F514DC"/>
    <w:rsid w:val="00F514E7"/>
    <w:rsid w:val="00F5175B"/>
    <w:rsid w:val="00F51965"/>
    <w:rsid w:val="00F51B2E"/>
    <w:rsid w:val="00F51C8A"/>
    <w:rsid w:val="00F51D0D"/>
    <w:rsid w:val="00F51DA6"/>
    <w:rsid w:val="00F523D2"/>
    <w:rsid w:val="00F5261E"/>
    <w:rsid w:val="00F52929"/>
    <w:rsid w:val="00F52B68"/>
    <w:rsid w:val="00F52EBE"/>
    <w:rsid w:val="00F53362"/>
    <w:rsid w:val="00F53402"/>
    <w:rsid w:val="00F53409"/>
    <w:rsid w:val="00F535C7"/>
    <w:rsid w:val="00F53F12"/>
    <w:rsid w:val="00F5406E"/>
    <w:rsid w:val="00F54183"/>
    <w:rsid w:val="00F54681"/>
    <w:rsid w:val="00F54700"/>
    <w:rsid w:val="00F54AEC"/>
    <w:rsid w:val="00F54B37"/>
    <w:rsid w:val="00F54C3D"/>
    <w:rsid w:val="00F550CE"/>
    <w:rsid w:val="00F55115"/>
    <w:rsid w:val="00F55379"/>
    <w:rsid w:val="00F555AE"/>
    <w:rsid w:val="00F55B00"/>
    <w:rsid w:val="00F55B61"/>
    <w:rsid w:val="00F55D74"/>
    <w:rsid w:val="00F55DCB"/>
    <w:rsid w:val="00F56238"/>
    <w:rsid w:val="00F56299"/>
    <w:rsid w:val="00F5641F"/>
    <w:rsid w:val="00F56760"/>
    <w:rsid w:val="00F56BA7"/>
    <w:rsid w:val="00F56E0D"/>
    <w:rsid w:val="00F5721E"/>
    <w:rsid w:val="00F5748F"/>
    <w:rsid w:val="00F5759E"/>
    <w:rsid w:val="00F57CBB"/>
    <w:rsid w:val="00F57D2E"/>
    <w:rsid w:val="00F6062D"/>
    <w:rsid w:val="00F60936"/>
    <w:rsid w:val="00F60D93"/>
    <w:rsid w:val="00F6174A"/>
    <w:rsid w:val="00F61BE9"/>
    <w:rsid w:val="00F61E3D"/>
    <w:rsid w:val="00F61E61"/>
    <w:rsid w:val="00F61F9A"/>
    <w:rsid w:val="00F6265A"/>
    <w:rsid w:val="00F62A56"/>
    <w:rsid w:val="00F62AE5"/>
    <w:rsid w:val="00F62B87"/>
    <w:rsid w:val="00F6328F"/>
    <w:rsid w:val="00F63413"/>
    <w:rsid w:val="00F63889"/>
    <w:rsid w:val="00F6388A"/>
    <w:rsid w:val="00F642C4"/>
    <w:rsid w:val="00F6471C"/>
    <w:rsid w:val="00F64973"/>
    <w:rsid w:val="00F64A62"/>
    <w:rsid w:val="00F64F58"/>
    <w:rsid w:val="00F6513D"/>
    <w:rsid w:val="00F6526D"/>
    <w:rsid w:val="00F652A7"/>
    <w:rsid w:val="00F66114"/>
    <w:rsid w:val="00F665C0"/>
    <w:rsid w:val="00F67162"/>
    <w:rsid w:val="00F67270"/>
    <w:rsid w:val="00F6730D"/>
    <w:rsid w:val="00F674B6"/>
    <w:rsid w:val="00F67758"/>
    <w:rsid w:val="00F679DA"/>
    <w:rsid w:val="00F67D28"/>
    <w:rsid w:val="00F70269"/>
    <w:rsid w:val="00F70451"/>
    <w:rsid w:val="00F7046E"/>
    <w:rsid w:val="00F7061F"/>
    <w:rsid w:val="00F70701"/>
    <w:rsid w:val="00F7075A"/>
    <w:rsid w:val="00F709CB"/>
    <w:rsid w:val="00F70FE5"/>
    <w:rsid w:val="00F710A3"/>
    <w:rsid w:val="00F71186"/>
    <w:rsid w:val="00F71472"/>
    <w:rsid w:val="00F71E70"/>
    <w:rsid w:val="00F7218E"/>
    <w:rsid w:val="00F72279"/>
    <w:rsid w:val="00F726AE"/>
    <w:rsid w:val="00F726FF"/>
    <w:rsid w:val="00F7279E"/>
    <w:rsid w:val="00F72C13"/>
    <w:rsid w:val="00F72C4E"/>
    <w:rsid w:val="00F72C5C"/>
    <w:rsid w:val="00F72D5D"/>
    <w:rsid w:val="00F72E98"/>
    <w:rsid w:val="00F732D9"/>
    <w:rsid w:val="00F73338"/>
    <w:rsid w:val="00F73395"/>
    <w:rsid w:val="00F73438"/>
    <w:rsid w:val="00F73B9E"/>
    <w:rsid w:val="00F73BE3"/>
    <w:rsid w:val="00F73CA6"/>
    <w:rsid w:val="00F73CDD"/>
    <w:rsid w:val="00F73CE0"/>
    <w:rsid w:val="00F73F71"/>
    <w:rsid w:val="00F743C9"/>
    <w:rsid w:val="00F74802"/>
    <w:rsid w:val="00F74B9A"/>
    <w:rsid w:val="00F74CB7"/>
    <w:rsid w:val="00F74D4F"/>
    <w:rsid w:val="00F74F82"/>
    <w:rsid w:val="00F75665"/>
    <w:rsid w:val="00F7582F"/>
    <w:rsid w:val="00F75C52"/>
    <w:rsid w:val="00F7618F"/>
    <w:rsid w:val="00F7675F"/>
    <w:rsid w:val="00F767F6"/>
    <w:rsid w:val="00F76A15"/>
    <w:rsid w:val="00F76A74"/>
    <w:rsid w:val="00F76E5E"/>
    <w:rsid w:val="00F76E6E"/>
    <w:rsid w:val="00F76F29"/>
    <w:rsid w:val="00F76F98"/>
    <w:rsid w:val="00F77162"/>
    <w:rsid w:val="00F775F0"/>
    <w:rsid w:val="00F7785F"/>
    <w:rsid w:val="00F8001A"/>
    <w:rsid w:val="00F800E1"/>
    <w:rsid w:val="00F80182"/>
    <w:rsid w:val="00F80271"/>
    <w:rsid w:val="00F80279"/>
    <w:rsid w:val="00F804A6"/>
    <w:rsid w:val="00F80717"/>
    <w:rsid w:val="00F807CC"/>
    <w:rsid w:val="00F80917"/>
    <w:rsid w:val="00F80975"/>
    <w:rsid w:val="00F80A9A"/>
    <w:rsid w:val="00F80B14"/>
    <w:rsid w:val="00F80FA9"/>
    <w:rsid w:val="00F812AA"/>
    <w:rsid w:val="00F81438"/>
    <w:rsid w:val="00F8171D"/>
    <w:rsid w:val="00F8178E"/>
    <w:rsid w:val="00F8182C"/>
    <w:rsid w:val="00F81AFE"/>
    <w:rsid w:val="00F8264F"/>
    <w:rsid w:val="00F827B8"/>
    <w:rsid w:val="00F827DC"/>
    <w:rsid w:val="00F82A50"/>
    <w:rsid w:val="00F82AEF"/>
    <w:rsid w:val="00F82BD6"/>
    <w:rsid w:val="00F83462"/>
    <w:rsid w:val="00F835ED"/>
    <w:rsid w:val="00F835F0"/>
    <w:rsid w:val="00F836AC"/>
    <w:rsid w:val="00F8395D"/>
    <w:rsid w:val="00F8442B"/>
    <w:rsid w:val="00F8505F"/>
    <w:rsid w:val="00F85494"/>
    <w:rsid w:val="00F85571"/>
    <w:rsid w:val="00F856EF"/>
    <w:rsid w:val="00F85EA0"/>
    <w:rsid w:val="00F86093"/>
    <w:rsid w:val="00F861F9"/>
    <w:rsid w:val="00F8643B"/>
    <w:rsid w:val="00F867C0"/>
    <w:rsid w:val="00F86845"/>
    <w:rsid w:val="00F870EE"/>
    <w:rsid w:val="00F870F0"/>
    <w:rsid w:val="00F87179"/>
    <w:rsid w:val="00F8718B"/>
    <w:rsid w:val="00F877CC"/>
    <w:rsid w:val="00F90111"/>
    <w:rsid w:val="00F9138E"/>
    <w:rsid w:val="00F91ED1"/>
    <w:rsid w:val="00F91ED9"/>
    <w:rsid w:val="00F921BB"/>
    <w:rsid w:val="00F92509"/>
    <w:rsid w:val="00F927CF"/>
    <w:rsid w:val="00F92827"/>
    <w:rsid w:val="00F92B34"/>
    <w:rsid w:val="00F934B9"/>
    <w:rsid w:val="00F93843"/>
    <w:rsid w:val="00F938E5"/>
    <w:rsid w:val="00F93AA7"/>
    <w:rsid w:val="00F940CE"/>
    <w:rsid w:val="00F94148"/>
    <w:rsid w:val="00F94374"/>
    <w:rsid w:val="00F94506"/>
    <w:rsid w:val="00F945BF"/>
    <w:rsid w:val="00F94916"/>
    <w:rsid w:val="00F94AA1"/>
    <w:rsid w:val="00F94BFE"/>
    <w:rsid w:val="00F94EFF"/>
    <w:rsid w:val="00F94FEA"/>
    <w:rsid w:val="00F95E8E"/>
    <w:rsid w:val="00F964CF"/>
    <w:rsid w:val="00F96D65"/>
    <w:rsid w:val="00F973FE"/>
    <w:rsid w:val="00F97B1B"/>
    <w:rsid w:val="00FA0172"/>
    <w:rsid w:val="00FA019F"/>
    <w:rsid w:val="00FA0478"/>
    <w:rsid w:val="00FA0D80"/>
    <w:rsid w:val="00FA0D88"/>
    <w:rsid w:val="00FA0DD0"/>
    <w:rsid w:val="00FA0F0B"/>
    <w:rsid w:val="00FA0F4F"/>
    <w:rsid w:val="00FA0FF5"/>
    <w:rsid w:val="00FA1011"/>
    <w:rsid w:val="00FA122B"/>
    <w:rsid w:val="00FA1566"/>
    <w:rsid w:val="00FA1A3F"/>
    <w:rsid w:val="00FA1C5F"/>
    <w:rsid w:val="00FA1D16"/>
    <w:rsid w:val="00FA1D4D"/>
    <w:rsid w:val="00FA1E3A"/>
    <w:rsid w:val="00FA1F5D"/>
    <w:rsid w:val="00FA24F0"/>
    <w:rsid w:val="00FA2914"/>
    <w:rsid w:val="00FA29C9"/>
    <w:rsid w:val="00FA2FE5"/>
    <w:rsid w:val="00FA3476"/>
    <w:rsid w:val="00FA3713"/>
    <w:rsid w:val="00FA3998"/>
    <w:rsid w:val="00FA3A5E"/>
    <w:rsid w:val="00FA3CBB"/>
    <w:rsid w:val="00FA438B"/>
    <w:rsid w:val="00FA440D"/>
    <w:rsid w:val="00FA4D51"/>
    <w:rsid w:val="00FA4E34"/>
    <w:rsid w:val="00FA5E00"/>
    <w:rsid w:val="00FA5F13"/>
    <w:rsid w:val="00FA6088"/>
    <w:rsid w:val="00FA6944"/>
    <w:rsid w:val="00FA6A99"/>
    <w:rsid w:val="00FA6AD5"/>
    <w:rsid w:val="00FA6BAF"/>
    <w:rsid w:val="00FA6CE1"/>
    <w:rsid w:val="00FA6E79"/>
    <w:rsid w:val="00FA6FDD"/>
    <w:rsid w:val="00FA7276"/>
    <w:rsid w:val="00FA7770"/>
    <w:rsid w:val="00FA78B7"/>
    <w:rsid w:val="00FA7D3E"/>
    <w:rsid w:val="00FA7D64"/>
    <w:rsid w:val="00FB0208"/>
    <w:rsid w:val="00FB03F0"/>
    <w:rsid w:val="00FB04B9"/>
    <w:rsid w:val="00FB0788"/>
    <w:rsid w:val="00FB0B36"/>
    <w:rsid w:val="00FB0D0C"/>
    <w:rsid w:val="00FB0D3B"/>
    <w:rsid w:val="00FB0EAD"/>
    <w:rsid w:val="00FB0EAF"/>
    <w:rsid w:val="00FB0EFF"/>
    <w:rsid w:val="00FB0F3A"/>
    <w:rsid w:val="00FB0FDE"/>
    <w:rsid w:val="00FB10FB"/>
    <w:rsid w:val="00FB15FA"/>
    <w:rsid w:val="00FB1C92"/>
    <w:rsid w:val="00FB2323"/>
    <w:rsid w:val="00FB2332"/>
    <w:rsid w:val="00FB2370"/>
    <w:rsid w:val="00FB2389"/>
    <w:rsid w:val="00FB2427"/>
    <w:rsid w:val="00FB25FC"/>
    <w:rsid w:val="00FB2B2A"/>
    <w:rsid w:val="00FB2EB9"/>
    <w:rsid w:val="00FB3280"/>
    <w:rsid w:val="00FB329B"/>
    <w:rsid w:val="00FB3BA4"/>
    <w:rsid w:val="00FB3FC3"/>
    <w:rsid w:val="00FB40AD"/>
    <w:rsid w:val="00FB4227"/>
    <w:rsid w:val="00FB4D03"/>
    <w:rsid w:val="00FB4DF2"/>
    <w:rsid w:val="00FB504A"/>
    <w:rsid w:val="00FB5201"/>
    <w:rsid w:val="00FB5C48"/>
    <w:rsid w:val="00FB5E80"/>
    <w:rsid w:val="00FB5ED2"/>
    <w:rsid w:val="00FB6155"/>
    <w:rsid w:val="00FB63F4"/>
    <w:rsid w:val="00FB679A"/>
    <w:rsid w:val="00FB6E1D"/>
    <w:rsid w:val="00FB72E3"/>
    <w:rsid w:val="00FB75F3"/>
    <w:rsid w:val="00FB76A2"/>
    <w:rsid w:val="00FB77C6"/>
    <w:rsid w:val="00FB7A92"/>
    <w:rsid w:val="00FB7AFC"/>
    <w:rsid w:val="00FB7BE6"/>
    <w:rsid w:val="00FB7F9F"/>
    <w:rsid w:val="00FC012E"/>
    <w:rsid w:val="00FC043F"/>
    <w:rsid w:val="00FC04AC"/>
    <w:rsid w:val="00FC05E1"/>
    <w:rsid w:val="00FC06D3"/>
    <w:rsid w:val="00FC06FF"/>
    <w:rsid w:val="00FC0717"/>
    <w:rsid w:val="00FC0C40"/>
    <w:rsid w:val="00FC0DD6"/>
    <w:rsid w:val="00FC1051"/>
    <w:rsid w:val="00FC10E5"/>
    <w:rsid w:val="00FC15FA"/>
    <w:rsid w:val="00FC186F"/>
    <w:rsid w:val="00FC1956"/>
    <w:rsid w:val="00FC19EA"/>
    <w:rsid w:val="00FC1A76"/>
    <w:rsid w:val="00FC1D6A"/>
    <w:rsid w:val="00FC1D7F"/>
    <w:rsid w:val="00FC23BA"/>
    <w:rsid w:val="00FC258B"/>
    <w:rsid w:val="00FC2746"/>
    <w:rsid w:val="00FC27B4"/>
    <w:rsid w:val="00FC30F9"/>
    <w:rsid w:val="00FC33E2"/>
    <w:rsid w:val="00FC3420"/>
    <w:rsid w:val="00FC3698"/>
    <w:rsid w:val="00FC37C3"/>
    <w:rsid w:val="00FC4232"/>
    <w:rsid w:val="00FC436D"/>
    <w:rsid w:val="00FC4866"/>
    <w:rsid w:val="00FC4911"/>
    <w:rsid w:val="00FC4A59"/>
    <w:rsid w:val="00FC4AC9"/>
    <w:rsid w:val="00FC4CB9"/>
    <w:rsid w:val="00FC4D8A"/>
    <w:rsid w:val="00FC4E3D"/>
    <w:rsid w:val="00FC5628"/>
    <w:rsid w:val="00FC562E"/>
    <w:rsid w:val="00FC57D6"/>
    <w:rsid w:val="00FC588B"/>
    <w:rsid w:val="00FC61A8"/>
    <w:rsid w:val="00FC61D2"/>
    <w:rsid w:val="00FC62D4"/>
    <w:rsid w:val="00FC6314"/>
    <w:rsid w:val="00FC699E"/>
    <w:rsid w:val="00FC6BFF"/>
    <w:rsid w:val="00FC6F97"/>
    <w:rsid w:val="00FC700B"/>
    <w:rsid w:val="00FC73BB"/>
    <w:rsid w:val="00FC773B"/>
    <w:rsid w:val="00FC79E7"/>
    <w:rsid w:val="00FC7AFD"/>
    <w:rsid w:val="00FC7B6D"/>
    <w:rsid w:val="00FC7D0C"/>
    <w:rsid w:val="00FD02F9"/>
    <w:rsid w:val="00FD0595"/>
    <w:rsid w:val="00FD05A7"/>
    <w:rsid w:val="00FD0824"/>
    <w:rsid w:val="00FD085B"/>
    <w:rsid w:val="00FD0C65"/>
    <w:rsid w:val="00FD0EE2"/>
    <w:rsid w:val="00FD0F81"/>
    <w:rsid w:val="00FD12C4"/>
    <w:rsid w:val="00FD12D8"/>
    <w:rsid w:val="00FD2078"/>
    <w:rsid w:val="00FD211E"/>
    <w:rsid w:val="00FD256A"/>
    <w:rsid w:val="00FD2691"/>
    <w:rsid w:val="00FD26A0"/>
    <w:rsid w:val="00FD2E58"/>
    <w:rsid w:val="00FD3016"/>
    <w:rsid w:val="00FD32C1"/>
    <w:rsid w:val="00FD3694"/>
    <w:rsid w:val="00FD390F"/>
    <w:rsid w:val="00FD3A60"/>
    <w:rsid w:val="00FD3DA5"/>
    <w:rsid w:val="00FD3EF7"/>
    <w:rsid w:val="00FD4142"/>
    <w:rsid w:val="00FD421B"/>
    <w:rsid w:val="00FD42AD"/>
    <w:rsid w:val="00FD4396"/>
    <w:rsid w:val="00FD4EE5"/>
    <w:rsid w:val="00FD565E"/>
    <w:rsid w:val="00FD5C8D"/>
    <w:rsid w:val="00FD62FF"/>
    <w:rsid w:val="00FD6413"/>
    <w:rsid w:val="00FD691A"/>
    <w:rsid w:val="00FD6954"/>
    <w:rsid w:val="00FD6F2F"/>
    <w:rsid w:val="00FD7197"/>
    <w:rsid w:val="00FD721A"/>
    <w:rsid w:val="00FD7342"/>
    <w:rsid w:val="00FD763C"/>
    <w:rsid w:val="00FD7779"/>
    <w:rsid w:val="00FD7861"/>
    <w:rsid w:val="00FD786C"/>
    <w:rsid w:val="00FD7A91"/>
    <w:rsid w:val="00FD7C13"/>
    <w:rsid w:val="00FE01A2"/>
    <w:rsid w:val="00FE06AA"/>
    <w:rsid w:val="00FE08E4"/>
    <w:rsid w:val="00FE0A3D"/>
    <w:rsid w:val="00FE0BA5"/>
    <w:rsid w:val="00FE0BFD"/>
    <w:rsid w:val="00FE0F38"/>
    <w:rsid w:val="00FE12A2"/>
    <w:rsid w:val="00FE145C"/>
    <w:rsid w:val="00FE16EB"/>
    <w:rsid w:val="00FE1821"/>
    <w:rsid w:val="00FE19F7"/>
    <w:rsid w:val="00FE1AEC"/>
    <w:rsid w:val="00FE1CE5"/>
    <w:rsid w:val="00FE1DEA"/>
    <w:rsid w:val="00FE21F6"/>
    <w:rsid w:val="00FE2869"/>
    <w:rsid w:val="00FE2CC4"/>
    <w:rsid w:val="00FE2E08"/>
    <w:rsid w:val="00FE2F30"/>
    <w:rsid w:val="00FE33CC"/>
    <w:rsid w:val="00FE33CD"/>
    <w:rsid w:val="00FE34C1"/>
    <w:rsid w:val="00FE373C"/>
    <w:rsid w:val="00FE37A6"/>
    <w:rsid w:val="00FE3A7F"/>
    <w:rsid w:val="00FE3CEB"/>
    <w:rsid w:val="00FE4192"/>
    <w:rsid w:val="00FE4671"/>
    <w:rsid w:val="00FE4D92"/>
    <w:rsid w:val="00FE4F66"/>
    <w:rsid w:val="00FE542B"/>
    <w:rsid w:val="00FE5AB0"/>
    <w:rsid w:val="00FE5DC2"/>
    <w:rsid w:val="00FE5EEF"/>
    <w:rsid w:val="00FE66A0"/>
    <w:rsid w:val="00FE683D"/>
    <w:rsid w:val="00FE6BBD"/>
    <w:rsid w:val="00FE705D"/>
    <w:rsid w:val="00FE73CF"/>
    <w:rsid w:val="00FE77E4"/>
    <w:rsid w:val="00FE7C3D"/>
    <w:rsid w:val="00FE7E4B"/>
    <w:rsid w:val="00FF0A9A"/>
    <w:rsid w:val="00FF0BCE"/>
    <w:rsid w:val="00FF0C6E"/>
    <w:rsid w:val="00FF0CED"/>
    <w:rsid w:val="00FF0FC6"/>
    <w:rsid w:val="00FF0FF1"/>
    <w:rsid w:val="00FF1326"/>
    <w:rsid w:val="00FF171E"/>
    <w:rsid w:val="00FF199F"/>
    <w:rsid w:val="00FF1AA2"/>
    <w:rsid w:val="00FF2A34"/>
    <w:rsid w:val="00FF2C99"/>
    <w:rsid w:val="00FF2FD7"/>
    <w:rsid w:val="00FF32D8"/>
    <w:rsid w:val="00FF376E"/>
    <w:rsid w:val="00FF3DBB"/>
    <w:rsid w:val="00FF3F86"/>
    <w:rsid w:val="00FF42C9"/>
    <w:rsid w:val="00FF4308"/>
    <w:rsid w:val="00FF4B39"/>
    <w:rsid w:val="00FF4C3A"/>
    <w:rsid w:val="00FF4F97"/>
    <w:rsid w:val="00FF564D"/>
    <w:rsid w:val="00FF58FC"/>
    <w:rsid w:val="00FF5B4B"/>
    <w:rsid w:val="00FF5C59"/>
    <w:rsid w:val="00FF6406"/>
    <w:rsid w:val="00FF6468"/>
    <w:rsid w:val="00FF654F"/>
    <w:rsid w:val="00FF6D21"/>
    <w:rsid w:val="00FF6D75"/>
    <w:rsid w:val="00FF7146"/>
    <w:rsid w:val="00FF7618"/>
    <w:rsid w:val="00FF7788"/>
    <w:rsid w:val="00FF7856"/>
    <w:rsid w:val="00FF7C4E"/>
    <w:rsid w:val="010ACCE2"/>
    <w:rsid w:val="010D02BF"/>
    <w:rsid w:val="011D8777"/>
    <w:rsid w:val="01322788"/>
    <w:rsid w:val="013B17C5"/>
    <w:rsid w:val="016B311C"/>
    <w:rsid w:val="01979BF5"/>
    <w:rsid w:val="01985B0A"/>
    <w:rsid w:val="019D843E"/>
    <w:rsid w:val="01A5965B"/>
    <w:rsid w:val="01AEB715"/>
    <w:rsid w:val="01D13CF4"/>
    <w:rsid w:val="01FE08BC"/>
    <w:rsid w:val="020DDF18"/>
    <w:rsid w:val="02153302"/>
    <w:rsid w:val="023B72D9"/>
    <w:rsid w:val="0244001F"/>
    <w:rsid w:val="0258F60B"/>
    <w:rsid w:val="026A8D36"/>
    <w:rsid w:val="0282D91A"/>
    <w:rsid w:val="02BE4478"/>
    <w:rsid w:val="031458CD"/>
    <w:rsid w:val="0320C0C0"/>
    <w:rsid w:val="03252540"/>
    <w:rsid w:val="032EF338"/>
    <w:rsid w:val="033B70B0"/>
    <w:rsid w:val="0346B31F"/>
    <w:rsid w:val="0357FF5A"/>
    <w:rsid w:val="035B94A3"/>
    <w:rsid w:val="03774E5A"/>
    <w:rsid w:val="039F774E"/>
    <w:rsid w:val="03A0231F"/>
    <w:rsid w:val="03B0744D"/>
    <w:rsid w:val="03B9F6F1"/>
    <w:rsid w:val="03BCBFC5"/>
    <w:rsid w:val="03C1E27C"/>
    <w:rsid w:val="03EE2F8D"/>
    <w:rsid w:val="0427E3AB"/>
    <w:rsid w:val="044A82B0"/>
    <w:rsid w:val="04868B6D"/>
    <w:rsid w:val="049A4E49"/>
    <w:rsid w:val="04BAA988"/>
    <w:rsid w:val="04DDABF9"/>
    <w:rsid w:val="0518E78F"/>
    <w:rsid w:val="0588EFD8"/>
    <w:rsid w:val="05899B30"/>
    <w:rsid w:val="06152843"/>
    <w:rsid w:val="061C2DFB"/>
    <w:rsid w:val="06216D5C"/>
    <w:rsid w:val="063DE6C8"/>
    <w:rsid w:val="067D75BB"/>
    <w:rsid w:val="0697B0C4"/>
    <w:rsid w:val="06ADD7F7"/>
    <w:rsid w:val="06BCC925"/>
    <w:rsid w:val="06C69D9D"/>
    <w:rsid w:val="06DEB911"/>
    <w:rsid w:val="06DFF3A6"/>
    <w:rsid w:val="06E6C0F7"/>
    <w:rsid w:val="071A4AC3"/>
    <w:rsid w:val="0726D974"/>
    <w:rsid w:val="07295354"/>
    <w:rsid w:val="072ED5F4"/>
    <w:rsid w:val="07356647"/>
    <w:rsid w:val="073DFE59"/>
    <w:rsid w:val="075083E6"/>
    <w:rsid w:val="075E1FE2"/>
    <w:rsid w:val="076E4933"/>
    <w:rsid w:val="07DE179D"/>
    <w:rsid w:val="07E70CCE"/>
    <w:rsid w:val="0804DBA9"/>
    <w:rsid w:val="0810A9B9"/>
    <w:rsid w:val="0815B077"/>
    <w:rsid w:val="0825A89D"/>
    <w:rsid w:val="084A5D73"/>
    <w:rsid w:val="085379A8"/>
    <w:rsid w:val="08975140"/>
    <w:rsid w:val="08A7291C"/>
    <w:rsid w:val="08E1D372"/>
    <w:rsid w:val="090905D8"/>
    <w:rsid w:val="0917207D"/>
    <w:rsid w:val="0935F3B5"/>
    <w:rsid w:val="094743CA"/>
    <w:rsid w:val="096F79DE"/>
    <w:rsid w:val="096FADEF"/>
    <w:rsid w:val="0976C834"/>
    <w:rsid w:val="097D7824"/>
    <w:rsid w:val="0996EB82"/>
    <w:rsid w:val="09AAC497"/>
    <w:rsid w:val="09BB4B51"/>
    <w:rsid w:val="09D1C337"/>
    <w:rsid w:val="09E45089"/>
    <w:rsid w:val="09FBF74E"/>
    <w:rsid w:val="0A2681F7"/>
    <w:rsid w:val="0A3AD496"/>
    <w:rsid w:val="0A425BFD"/>
    <w:rsid w:val="0A6BF576"/>
    <w:rsid w:val="0A7B98FE"/>
    <w:rsid w:val="0AB4A45E"/>
    <w:rsid w:val="0AE35E70"/>
    <w:rsid w:val="0AF1BC38"/>
    <w:rsid w:val="0B1157EB"/>
    <w:rsid w:val="0B21BA4A"/>
    <w:rsid w:val="0B44CFC3"/>
    <w:rsid w:val="0B8CC63E"/>
    <w:rsid w:val="0BA40A03"/>
    <w:rsid w:val="0BA475BB"/>
    <w:rsid w:val="0BB7C3C0"/>
    <w:rsid w:val="0BC6ABE4"/>
    <w:rsid w:val="0BEE01AB"/>
    <w:rsid w:val="0C073B21"/>
    <w:rsid w:val="0C08C231"/>
    <w:rsid w:val="0C121586"/>
    <w:rsid w:val="0C1A6A10"/>
    <w:rsid w:val="0C322E28"/>
    <w:rsid w:val="0C73EDA9"/>
    <w:rsid w:val="0C75440A"/>
    <w:rsid w:val="0C943AAE"/>
    <w:rsid w:val="0CAE0D17"/>
    <w:rsid w:val="0CB6C649"/>
    <w:rsid w:val="0CCCE459"/>
    <w:rsid w:val="0CDF2248"/>
    <w:rsid w:val="0D05BDE7"/>
    <w:rsid w:val="0D4879D0"/>
    <w:rsid w:val="0D4B84C1"/>
    <w:rsid w:val="0D623947"/>
    <w:rsid w:val="0D88CB7F"/>
    <w:rsid w:val="0D953753"/>
    <w:rsid w:val="0D9B9635"/>
    <w:rsid w:val="0D9B9EA7"/>
    <w:rsid w:val="0DAF2F4F"/>
    <w:rsid w:val="0DE86150"/>
    <w:rsid w:val="0DFC1EB4"/>
    <w:rsid w:val="0DFCDE81"/>
    <w:rsid w:val="0E3A23CB"/>
    <w:rsid w:val="0E4ACEC2"/>
    <w:rsid w:val="0E4B12C9"/>
    <w:rsid w:val="0E513EBB"/>
    <w:rsid w:val="0E6CB8EB"/>
    <w:rsid w:val="0EA0CE6F"/>
    <w:rsid w:val="0EE1056F"/>
    <w:rsid w:val="0F0A162B"/>
    <w:rsid w:val="0F3DBF33"/>
    <w:rsid w:val="0F4F2567"/>
    <w:rsid w:val="0FB27D7C"/>
    <w:rsid w:val="0FB4A19E"/>
    <w:rsid w:val="0FB7B46B"/>
    <w:rsid w:val="0FC1D2E8"/>
    <w:rsid w:val="0FD41649"/>
    <w:rsid w:val="0FD4E3BD"/>
    <w:rsid w:val="0FD9694B"/>
    <w:rsid w:val="10026CF2"/>
    <w:rsid w:val="1029A061"/>
    <w:rsid w:val="102F2A80"/>
    <w:rsid w:val="10311087"/>
    <w:rsid w:val="1034F9FC"/>
    <w:rsid w:val="1065092F"/>
    <w:rsid w:val="106B5890"/>
    <w:rsid w:val="106D4D9B"/>
    <w:rsid w:val="1075F343"/>
    <w:rsid w:val="1098BA30"/>
    <w:rsid w:val="109C01F4"/>
    <w:rsid w:val="10AB0BF6"/>
    <w:rsid w:val="10AFC129"/>
    <w:rsid w:val="10B361C2"/>
    <w:rsid w:val="10C32306"/>
    <w:rsid w:val="10CC3829"/>
    <w:rsid w:val="10E6BC16"/>
    <w:rsid w:val="10F0C0D9"/>
    <w:rsid w:val="10FD674F"/>
    <w:rsid w:val="1101197D"/>
    <w:rsid w:val="116C3160"/>
    <w:rsid w:val="11925466"/>
    <w:rsid w:val="11B6E47B"/>
    <w:rsid w:val="11BC044C"/>
    <w:rsid w:val="11DE8C14"/>
    <w:rsid w:val="11EBF5D0"/>
    <w:rsid w:val="120ADA85"/>
    <w:rsid w:val="120D9C0F"/>
    <w:rsid w:val="12163591"/>
    <w:rsid w:val="12318E11"/>
    <w:rsid w:val="124271FE"/>
    <w:rsid w:val="1242F00C"/>
    <w:rsid w:val="124F7451"/>
    <w:rsid w:val="125E7D03"/>
    <w:rsid w:val="12669AFF"/>
    <w:rsid w:val="12752CF6"/>
    <w:rsid w:val="128ABF9A"/>
    <w:rsid w:val="12920F10"/>
    <w:rsid w:val="12984AA6"/>
    <w:rsid w:val="12B41F16"/>
    <w:rsid w:val="12E90EC4"/>
    <w:rsid w:val="12F2BF76"/>
    <w:rsid w:val="12F7AE03"/>
    <w:rsid w:val="13025C1D"/>
    <w:rsid w:val="13078C1D"/>
    <w:rsid w:val="130FC398"/>
    <w:rsid w:val="1344A726"/>
    <w:rsid w:val="134FA045"/>
    <w:rsid w:val="13B5964C"/>
    <w:rsid w:val="13E52873"/>
    <w:rsid w:val="140D9D4D"/>
    <w:rsid w:val="1411DF93"/>
    <w:rsid w:val="1419A0CE"/>
    <w:rsid w:val="141AD8AD"/>
    <w:rsid w:val="1425E511"/>
    <w:rsid w:val="14352023"/>
    <w:rsid w:val="14555596"/>
    <w:rsid w:val="1458FD0D"/>
    <w:rsid w:val="14CD3FF2"/>
    <w:rsid w:val="14EAC8C7"/>
    <w:rsid w:val="150608EB"/>
    <w:rsid w:val="1508F31B"/>
    <w:rsid w:val="15212D80"/>
    <w:rsid w:val="153358CD"/>
    <w:rsid w:val="1547DD91"/>
    <w:rsid w:val="154E8043"/>
    <w:rsid w:val="15514395"/>
    <w:rsid w:val="15ABFD24"/>
    <w:rsid w:val="15C2871B"/>
    <w:rsid w:val="15EA0F5C"/>
    <w:rsid w:val="15EF8DCD"/>
    <w:rsid w:val="15F53B21"/>
    <w:rsid w:val="15FC9643"/>
    <w:rsid w:val="16128A71"/>
    <w:rsid w:val="161F60BF"/>
    <w:rsid w:val="16214DE7"/>
    <w:rsid w:val="164FB429"/>
    <w:rsid w:val="165AA6A1"/>
    <w:rsid w:val="16A24DCA"/>
    <w:rsid w:val="16AE32F4"/>
    <w:rsid w:val="16BA6F5B"/>
    <w:rsid w:val="16FA7FC6"/>
    <w:rsid w:val="174D6B90"/>
    <w:rsid w:val="1787EB7E"/>
    <w:rsid w:val="17895211"/>
    <w:rsid w:val="17AECB03"/>
    <w:rsid w:val="17D9D5EC"/>
    <w:rsid w:val="17E8962A"/>
    <w:rsid w:val="17EDA351"/>
    <w:rsid w:val="1810192B"/>
    <w:rsid w:val="18128AB9"/>
    <w:rsid w:val="181BD557"/>
    <w:rsid w:val="184397B8"/>
    <w:rsid w:val="186BC9F4"/>
    <w:rsid w:val="187943C9"/>
    <w:rsid w:val="1883E66A"/>
    <w:rsid w:val="189DB7CF"/>
    <w:rsid w:val="18B0F126"/>
    <w:rsid w:val="18F84518"/>
    <w:rsid w:val="190D7999"/>
    <w:rsid w:val="19281AAB"/>
    <w:rsid w:val="192FB903"/>
    <w:rsid w:val="1931503D"/>
    <w:rsid w:val="194C36B0"/>
    <w:rsid w:val="195A7ED8"/>
    <w:rsid w:val="19A0C868"/>
    <w:rsid w:val="19A2F1D1"/>
    <w:rsid w:val="19B1C770"/>
    <w:rsid w:val="19E99E59"/>
    <w:rsid w:val="1A0367AA"/>
    <w:rsid w:val="1A4D6A25"/>
    <w:rsid w:val="1A65DF84"/>
    <w:rsid w:val="1A689ECE"/>
    <w:rsid w:val="1A8A471B"/>
    <w:rsid w:val="1AB3D1F4"/>
    <w:rsid w:val="1AE98012"/>
    <w:rsid w:val="1AEB0965"/>
    <w:rsid w:val="1B0568DB"/>
    <w:rsid w:val="1B062AB4"/>
    <w:rsid w:val="1B2FC0A7"/>
    <w:rsid w:val="1BA70738"/>
    <w:rsid w:val="1BBBB5B2"/>
    <w:rsid w:val="1BD17B9D"/>
    <w:rsid w:val="1BDBC5F0"/>
    <w:rsid w:val="1BDF3FC0"/>
    <w:rsid w:val="1C04C144"/>
    <w:rsid w:val="1C148012"/>
    <w:rsid w:val="1C3810E2"/>
    <w:rsid w:val="1C4D5B87"/>
    <w:rsid w:val="1C4DDFC0"/>
    <w:rsid w:val="1C66C3B4"/>
    <w:rsid w:val="1C6F07B3"/>
    <w:rsid w:val="1C6FD596"/>
    <w:rsid w:val="1C8BB3D0"/>
    <w:rsid w:val="1CD10FC4"/>
    <w:rsid w:val="1CEE515A"/>
    <w:rsid w:val="1CF3CF91"/>
    <w:rsid w:val="1D2AFA5E"/>
    <w:rsid w:val="1D2C2020"/>
    <w:rsid w:val="1D3DB06F"/>
    <w:rsid w:val="1D528919"/>
    <w:rsid w:val="1D5547E1"/>
    <w:rsid w:val="1D860C90"/>
    <w:rsid w:val="1D879B18"/>
    <w:rsid w:val="1D8BB330"/>
    <w:rsid w:val="1D8C8061"/>
    <w:rsid w:val="1DB3B3FF"/>
    <w:rsid w:val="1DB52A50"/>
    <w:rsid w:val="1DDBAE28"/>
    <w:rsid w:val="1DDCCA40"/>
    <w:rsid w:val="1DDE7835"/>
    <w:rsid w:val="1DE8B86F"/>
    <w:rsid w:val="1DE92A37"/>
    <w:rsid w:val="1E27B2D1"/>
    <w:rsid w:val="1E46EF6D"/>
    <w:rsid w:val="1E481790"/>
    <w:rsid w:val="1E54464C"/>
    <w:rsid w:val="1E7D1C45"/>
    <w:rsid w:val="1E8EEE49"/>
    <w:rsid w:val="1E95878D"/>
    <w:rsid w:val="1E9A81D5"/>
    <w:rsid w:val="1E9DFE3D"/>
    <w:rsid w:val="1EC9898A"/>
    <w:rsid w:val="1EE6A78E"/>
    <w:rsid w:val="1EF0B218"/>
    <w:rsid w:val="1EF66919"/>
    <w:rsid w:val="1F2A15C1"/>
    <w:rsid w:val="1F3D672C"/>
    <w:rsid w:val="1F5EDB7C"/>
    <w:rsid w:val="1F9DE845"/>
    <w:rsid w:val="1FD8EA55"/>
    <w:rsid w:val="200814C0"/>
    <w:rsid w:val="20129BD3"/>
    <w:rsid w:val="202D049E"/>
    <w:rsid w:val="207DC4D1"/>
    <w:rsid w:val="2082F77E"/>
    <w:rsid w:val="209D70BC"/>
    <w:rsid w:val="20AFC5A6"/>
    <w:rsid w:val="20B29F81"/>
    <w:rsid w:val="20CB4E1B"/>
    <w:rsid w:val="20E321FD"/>
    <w:rsid w:val="20EDEF94"/>
    <w:rsid w:val="20EF920F"/>
    <w:rsid w:val="20FCCC7A"/>
    <w:rsid w:val="2110A8F8"/>
    <w:rsid w:val="212A0EA9"/>
    <w:rsid w:val="213FAC81"/>
    <w:rsid w:val="214AEFAA"/>
    <w:rsid w:val="214DD6CA"/>
    <w:rsid w:val="217915F3"/>
    <w:rsid w:val="2194B97D"/>
    <w:rsid w:val="21F9F3D0"/>
    <w:rsid w:val="22000EE5"/>
    <w:rsid w:val="22012A4C"/>
    <w:rsid w:val="22095E35"/>
    <w:rsid w:val="2211E334"/>
    <w:rsid w:val="22158340"/>
    <w:rsid w:val="2229AC73"/>
    <w:rsid w:val="2245D6C3"/>
    <w:rsid w:val="227157CF"/>
    <w:rsid w:val="22C94F3F"/>
    <w:rsid w:val="22E90C3E"/>
    <w:rsid w:val="2321ADD4"/>
    <w:rsid w:val="2349451B"/>
    <w:rsid w:val="23575467"/>
    <w:rsid w:val="23598EE6"/>
    <w:rsid w:val="23C77AEE"/>
    <w:rsid w:val="23D4F7AB"/>
    <w:rsid w:val="23DDF34B"/>
    <w:rsid w:val="23F2A2BE"/>
    <w:rsid w:val="23F9F629"/>
    <w:rsid w:val="23FA16E6"/>
    <w:rsid w:val="2401FA3D"/>
    <w:rsid w:val="2403BC9C"/>
    <w:rsid w:val="24253D4D"/>
    <w:rsid w:val="2480D1CF"/>
    <w:rsid w:val="248F99DE"/>
    <w:rsid w:val="24AD5C64"/>
    <w:rsid w:val="24B2052E"/>
    <w:rsid w:val="24D707B9"/>
    <w:rsid w:val="25064EF1"/>
    <w:rsid w:val="25090297"/>
    <w:rsid w:val="252E3739"/>
    <w:rsid w:val="252F95A7"/>
    <w:rsid w:val="254B9271"/>
    <w:rsid w:val="258306FA"/>
    <w:rsid w:val="259905F3"/>
    <w:rsid w:val="25C571E0"/>
    <w:rsid w:val="25D34C41"/>
    <w:rsid w:val="25D5E4A4"/>
    <w:rsid w:val="2617738E"/>
    <w:rsid w:val="267AFBAA"/>
    <w:rsid w:val="26807CD0"/>
    <w:rsid w:val="269BA053"/>
    <w:rsid w:val="26AA461F"/>
    <w:rsid w:val="26BD6B4A"/>
    <w:rsid w:val="26D7FC64"/>
    <w:rsid w:val="26F1FEA0"/>
    <w:rsid w:val="271AFC50"/>
    <w:rsid w:val="273A1D88"/>
    <w:rsid w:val="275688B5"/>
    <w:rsid w:val="275F1790"/>
    <w:rsid w:val="27677142"/>
    <w:rsid w:val="276F325F"/>
    <w:rsid w:val="2781BC35"/>
    <w:rsid w:val="2781C28B"/>
    <w:rsid w:val="27A6B37B"/>
    <w:rsid w:val="27A8AB86"/>
    <w:rsid w:val="27B1AE14"/>
    <w:rsid w:val="27B839A3"/>
    <w:rsid w:val="27D8DBD7"/>
    <w:rsid w:val="27E45CD6"/>
    <w:rsid w:val="2843F2F9"/>
    <w:rsid w:val="2845CD91"/>
    <w:rsid w:val="284FADC9"/>
    <w:rsid w:val="28D23E25"/>
    <w:rsid w:val="28D927CC"/>
    <w:rsid w:val="28E26015"/>
    <w:rsid w:val="28FF6305"/>
    <w:rsid w:val="29213594"/>
    <w:rsid w:val="296ADA69"/>
    <w:rsid w:val="29704853"/>
    <w:rsid w:val="29A2D5C8"/>
    <w:rsid w:val="29F2FB57"/>
    <w:rsid w:val="2A0B43C0"/>
    <w:rsid w:val="2A27A097"/>
    <w:rsid w:val="2A495D90"/>
    <w:rsid w:val="2A73D9FA"/>
    <w:rsid w:val="2A7DE104"/>
    <w:rsid w:val="2A84FA50"/>
    <w:rsid w:val="2AA3CC5D"/>
    <w:rsid w:val="2AC2364A"/>
    <w:rsid w:val="2AC96C10"/>
    <w:rsid w:val="2AF8DBE7"/>
    <w:rsid w:val="2AFE909E"/>
    <w:rsid w:val="2B112526"/>
    <w:rsid w:val="2B148612"/>
    <w:rsid w:val="2B3029B1"/>
    <w:rsid w:val="2B411844"/>
    <w:rsid w:val="2B7877F0"/>
    <w:rsid w:val="2B847097"/>
    <w:rsid w:val="2B872BAC"/>
    <w:rsid w:val="2B96F04F"/>
    <w:rsid w:val="2BB72A0F"/>
    <w:rsid w:val="2BD14898"/>
    <w:rsid w:val="2BD32918"/>
    <w:rsid w:val="2BDE9648"/>
    <w:rsid w:val="2BEF2057"/>
    <w:rsid w:val="2C048F52"/>
    <w:rsid w:val="2C21ED9D"/>
    <w:rsid w:val="2C659D8D"/>
    <w:rsid w:val="2C74D215"/>
    <w:rsid w:val="2C7F25DF"/>
    <w:rsid w:val="2C810AB6"/>
    <w:rsid w:val="2CA088EF"/>
    <w:rsid w:val="2CC5E79A"/>
    <w:rsid w:val="2CD94531"/>
    <w:rsid w:val="2CF6F7B6"/>
    <w:rsid w:val="2D1E1A0A"/>
    <w:rsid w:val="2D23DB80"/>
    <w:rsid w:val="2D256E17"/>
    <w:rsid w:val="2D4AD261"/>
    <w:rsid w:val="2D5248CA"/>
    <w:rsid w:val="2D66BCFE"/>
    <w:rsid w:val="2D69BA6F"/>
    <w:rsid w:val="2D70D38F"/>
    <w:rsid w:val="2D7E9476"/>
    <w:rsid w:val="2D8F0B06"/>
    <w:rsid w:val="2DCC75DE"/>
    <w:rsid w:val="2DCE61C3"/>
    <w:rsid w:val="2DDADC92"/>
    <w:rsid w:val="2DE2921D"/>
    <w:rsid w:val="2DFDB64E"/>
    <w:rsid w:val="2E0C482B"/>
    <w:rsid w:val="2E1917E2"/>
    <w:rsid w:val="2E2B794A"/>
    <w:rsid w:val="2E412450"/>
    <w:rsid w:val="2E4E2110"/>
    <w:rsid w:val="2E50B07B"/>
    <w:rsid w:val="2E57E22D"/>
    <w:rsid w:val="2E5D2A5B"/>
    <w:rsid w:val="2E6CB4DB"/>
    <w:rsid w:val="2EB156C6"/>
    <w:rsid w:val="2EE9AFB6"/>
    <w:rsid w:val="2EEB7FE5"/>
    <w:rsid w:val="2EF307A9"/>
    <w:rsid w:val="2F004BDE"/>
    <w:rsid w:val="2F19AECA"/>
    <w:rsid w:val="2F36D4F1"/>
    <w:rsid w:val="2F7B0454"/>
    <w:rsid w:val="2F851A2A"/>
    <w:rsid w:val="2F8D9E63"/>
    <w:rsid w:val="2FA3989E"/>
    <w:rsid w:val="2FB29324"/>
    <w:rsid w:val="2FB3496B"/>
    <w:rsid w:val="2FBAED2E"/>
    <w:rsid w:val="2FD20394"/>
    <w:rsid w:val="2FD2915C"/>
    <w:rsid w:val="2FE223E6"/>
    <w:rsid w:val="30031BD6"/>
    <w:rsid w:val="3007CC95"/>
    <w:rsid w:val="302428D9"/>
    <w:rsid w:val="303CDF34"/>
    <w:rsid w:val="30604F32"/>
    <w:rsid w:val="3081AB47"/>
    <w:rsid w:val="30A1A6CB"/>
    <w:rsid w:val="3103DBEC"/>
    <w:rsid w:val="310AB4B2"/>
    <w:rsid w:val="310C762E"/>
    <w:rsid w:val="3126455D"/>
    <w:rsid w:val="314D4E74"/>
    <w:rsid w:val="319D8679"/>
    <w:rsid w:val="31AD5FA4"/>
    <w:rsid w:val="31AD65DE"/>
    <w:rsid w:val="31B51EB8"/>
    <w:rsid w:val="31D5C8ED"/>
    <w:rsid w:val="31DE00A6"/>
    <w:rsid w:val="322790BA"/>
    <w:rsid w:val="32281C73"/>
    <w:rsid w:val="3260B556"/>
    <w:rsid w:val="3263079E"/>
    <w:rsid w:val="32652870"/>
    <w:rsid w:val="328EFFDD"/>
    <w:rsid w:val="32AB6FD4"/>
    <w:rsid w:val="32C0FA8D"/>
    <w:rsid w:val="32CA3D8F"/>
    <w:rsid w:val="32D89B82"/>
    <w:rsid w:val="32D8F489"/>
    <w:rsid w:val="32D93E23"/>
    <w:rsid w:val="336BE99D"/>
    <w:rsid w:val="336D6985"/>
    <w:rsid w:val="33804E45"/>
    <w:rsid w:val="33DDEBC1"/>
    <w:rsid w:val="34002E81"/>
    <w:rsid w:val="3401B8A0"/>
    <w:rsid w:val="3419D335"/>
    <w:rsid w:val="3450B70B"/>
    <w:rsid w:val="3455C43A"/>
    <w:rsid w:val="3470142D"/>
    <w:rsid w:val="347B561D"/>
    <w:rsid w:val="349B889C"/>
    <w:rsid w:val="34BE7891"/>
    <w:rsid w:val="34C56ED7"/>
    <w:rsid w:val="35141D5E"/>
    <w:rsid w:val="3529D2B4"/>
    <w:rsid w:val="353355C9"/>
    <w:rsid w:val="3572430F"/>
    <w:rsid w:val="35AC7CA3"/>
    <w:rsid w:val="35DA5132"/>
    <w:rsid w:val="35DC6524"/>
    <w:rsid w:val="35E4E2FA"/>
    <w:rsid w:val="35EC685B"/>
    <w:rsid w:val="35F47D63"/>
    <w:rsid w:val="35F6C68F"/>
    <w:rsid w:val="36087D5B"/>
    <w:rsid w:val="361A7350"/>
    <w:rsid w:val="362477C3"/>
    <w:rsid w:val="3629896E"/>
    <w:rsid w:val="36298B38"/>
    <w:rsid w:val="36380CD2"/>
    <w:rsid w:val="36408F27"/>
    <w:rsid w:val="36825FB0"/>
    <w:rsid w:val="3687DAFB"/>
    <w:rsid w:val="368E2F1D"/>
    <w:rsid w:val="36C09FA1"/>
    <w:rsid w:val="36C58ECD"/>
    <w:rsid w:val="36E80E13"/>
    <w:rsid w:val="36FC98D3"/>
    <w:rsid w:val="36FEB853"/>
    <w:rsid w:val="370F6F6C"/>
    <w:rsid w:val="37102483"/>
    <w:rsid w:val="374FD753"/>
    <w:rsid w:val="379EEDFA"/>
    <w:rsid w:val="37A038E1"/>
    <w:rsid w:val="37A09465"/>
    <w:rsid w:val="37AA13C5"/>
    <w:rsid w:val="37D2C71E"/>
    <w:rsid w:val="37D3642C"/>
    <w:rsid w:val="37DF8754"/>
    <w:rsid w:val="3810BAFC"/>
    <w:rsid w:val="3814B13D"/>
    <w:rsid w:val="381EAC17"/>
    <w:rsid w:val="3844C5F6"/>
    <w:rsid w:val="3850C9FF"/>
    <w:rsid w:val="3855653F"/>
    <w:rsid w:val="388BCB96"/>
    <w:rsid w:val="3893CDC6"/>
    <w:rsid w:val="389C3ADB"/>
    <w:rsid w:val="38ADA468"/>
    <w:rsid w:val="38E7C263"/>
    <w:rsid w:val="393D86F0"/>
    <w:rsid w:val="395FA35C"/>
    <w:rsid w:val="396B8FC5"/>
    <w:rsid w:val="3973E615"/>
    <w:rsid w:val="3988EBB9"/>
    <w:rsid w:val="39A4A10F"/>
    <w:rsid w:val="39BA7044"/>
    <w:rsid w:val="39BFF168"/>
    <w:rsid w:val="39D420BC"/>
    <w:rsid w:val="39F31D79"/>
    <w:rsid w:val="39FEC234"/>
    <w:rsid w:val="3A0352D5"/>
    <w:rsid w:val="3A047BE1"/>
    <w:rsid w:val="3A86C1EE"/>
    <w:rsid w:val="3A89D26E"/>
    <w:rsid w:val="3AAD3760"/>
    <w:rsid w:val="3ACD2CAA"/>
    <w:rsid w:val="3AE1611B"/>
    <w:rsid w:val="3AFBFE70"/>
    <w:rsid w:val="3B10EFB2"/>
    <w:rsid w:val="3B62599D"/>
    <w:rsid w:val="3B6FA489"/>
    <w:rsid w:val="3B862CE5"/>
    <w:rsid w:val="3BA16C45"/>
    <w:rsid w:val="3C0644A4"/>
    <w:rsid w:val="3C1E565F"/>
    <w:rsid w:val="3C3C5421"/>
    <w:rsid w:val="3C3D0EDF"/>
    <w:rsid w:val="3C3DA6D4"/>
    <w:rsid w:val="3C88D5B9"/>
    <w:rsid w:val="3CADB600"/>
    <w:rsid w:val="3CDF0B1E"/>
    <w:rsid w:val="3CE2D345"/>
    <w:rsid w:val="3CE4CAE3"/>
    <w:rsid w:val="3CECBEA4"/>
    <w:rsid w:val="3D040A8C"/>
    <w:rsid w:val="3D4C7FE9"/>
    <w:rsid w:val="3D5451CF"/>
    <w:rsid w:val="3D5846E5"/>
    <w:rsid w:val="3D806271"/>
    <w:rsid w:val="3D84C0DB"/>
    <w:rsid w:val="3DA8716C"/>
    <w:rsid w:val="3E0773D6"/>
    <w:rsid w:val="3E2D7816"/>
    <w:rsid w:val="3E43347F"/>
    <w:rsid w:val="3E803516"/>
    <w:rsid w:val="3E864393"/>
    <w:rsid w:val="3E8E313D"/>
    <w:rsid w:val="3E924B47"/>
    <w:rsid w:val="3E9553FF"/>
    <w:rsid w:val="3E957314"/>
    <w:rsid w:val="3E9D3DB9"/>
    <w:rsid w:val="3EC15BE6"/>
    <w:rsid w:val="3ECFC5AD"/>
    <w:rsid w:val="3ED462AE"/>
    <w:rsid w:val="3EDD4003"/>
    <w:rsid w:val="3EEFD087"/>
    <w:rsid w:val="3F115182"/>
    <w:rsid w:val="3F36BF06"/>
    <w:rsid w:val="3F68354F"/>
    <w:rsid w:val="3F89C084"/>
    <w:rsid w:val="3F9AD83A"/>
    <w:rsid w:val="3FBBAED8"/>
    <w:rsid w:val="3FC3C17B"/>
    <w:rsid w:val="3FC7762E"/>
    <w:rsid w:val="3FD9E4A5"/>
    <w:rsid w:val="3FF6AD5D"/>
    <w:rsid w:val="40090B5D"/>
    <w:rsid w:val="400DAB0A"/>
    <w:rsid w:val="4016AB7F"/>
    <w:rsid w:val="402AFF7E"/>
    <w:rsid w:val="4037C675"/>
    <w:rsid w:val="405A575D"/>
    <w:rsid w:val="405AF084"/>
    <w:rsid w:val="405DF6F1"/>
    <w:rsid w:val="407219A0"/>
    <w:rsid w:val="40BDAE3A"/>
    <w:rsid w:val="411BF7B0"/>
    <w:rsid w:val="416518D8"/>
    <w:rsid w:val="416CA0E5"/>
    <w:rsid w:val="419263A0"/>
    <w:rsid w:val="41A264DB"/>
    <w:rsid w:val="421A3676"/>
    <w:rsid w:val="421BB78A"/>
    <w:rsid w:val="42319D37"/>
    <w:rsid w:val="423D3ADC"/>
    <w:rsid w:val="42653D54"/>
    <w:rsid w:val="428E9174"/>
    <w:rsid w:val="429D4634"/>
    <w:rsid w:val="42B5D743"/>
    <w:rsid w:val="42C93A72"/>
    <w:rsid w:val="42E6963F"/>
    <w:rsid w:val="4307651E"/>
    <w:rsid w:val="4309ABA6"/>
    <w:rsid w:val="4310B9E7"/>
    <w:rsid w:val="43114EEE"/>
    <w:rsid w:val="4311DCA6"/>
    <w:rsid w:val="4318D787"/>
    <w:rsid w:val="4325287B"/>
    <w:rsid w:val="43545C23"/>
    <w:rsid w:val="43A8A0EB"/>
    <w:rsid w:val="43B8076A"/>
    <w:rsid w:val="43DAD7A7"/>
    <w:rsid w:val="43DB6A83"/>
    <w:rsid w:val="43E2E300"/>
    <w:rsid w:val="43EF57DE"/>
    <w:rsid w:val="44026F5D"/>
    <w:rsid w:val="44070F0F"/>
    <w:rsid w:val="440DF8BC"/>
    <w:rsid w:val="44299E3F"/>
    <w:rsid w:val="4430BA0D"/>
    <w:rsid w:val="447629F1"/>
    <w:rsid w:val="447CED71"/>
    <w:rsid w:val="44DCA338"/>
    <w:rsid w:val="44EE4CD4"/>
    <w:rsid w:val="44FBB237"/>
    <w:rsid w:val="453BACCA"/>
    <w:rsid w:val="454DB550"/>
    <w:rsid w:val="454ED357"/>
    <w:rsid w:val="4577EB22"/>
    <w:rsid w:val="457BEE0B"/>
    <w:rsid w:val="4585A90C"/>
    <w:rsid w:val="459EF274"/>
    <w:rsid w:val="45AADFE2"/>
    <w:rsid w:val="45B1ED92"/>
    <w:rsid w:val="45CFADDD"/>
    <w:rsid w:val="45CFF4FC"/>
    <w:rsid w:val="45D7059A"/>
    <w:rsid w:val="45E2D799"/>
    <w:rsid w:val="45F3C762"/>
    <w:rsid w:val="45FB8FFA"/>
    <w:rsid w:val="45FD98CA"/>
    <w:rsid w:val="4609796A"/>
    <w:rsid w:val="460EEFA1"/>
    <w:rsid w:val="461B6DEF"/>
    <w:rsid w:val="46254649"/>
    <w:rsid w:val="4638CBDB"/>
    <w:rsid w:val="4674213E"/>
    <w:rsid w:val="46777F89"/>
    <w:rsid w:val="4689ED2B"/>
    <w:rsid w:val="46B81200"/>
    <w:rsid w:val="46BFB52D"/>
    <w:rsid w:val="46CB9933"/>
    <w:rsid w:val="46F04FC7"/>
    <w:rsid w:val="4727E4DB"/>
    <w:rsid w:val="47298C17"/>
    <w:rsid w:val="4773A0CE"/>
    <w:rsid w:val="477B89F9"/>
    <w:rsid w:val="47BA77BD"/>
    <w:rsid w:val="47C21CBF"/>
    <w:rsid w:val="47EB9FCE"/>
    <w:rsid w:val="47FE2185"/>
    <w:rsid w:val="481C9F18"/>
    <w:rsid w:val="48417E13"/>
    <w:rsid w:val="485C0002"/>
    <w:rsid w:val="486920CD"/>
    <w:rsid w:val="486E9B1C"/>
    <w:rsid w:val="48727E84"/>
    <w:rsid w:val="4877C7A3"/>
    <w:rsid w:val="48DF4F7D"/>
    <w:rsid w:val="48F009FC"/>
    <w:rsid w:val="49025B69"/>
    <w:rsid w:val="49144CC1"/>
    <w:rsid w:val="4921F28C"/>
    <w:rsid w:val="4923132A"/>
    <w:rsid w:val="49289223"/>
    <w:rsid w:val="4930AFAB"/>
    <w:rsid w:val="494234C0"/>
    <w:rsid w:val="496F787A"/>
    <w:rsid w:val="49899FD7"/>
    <w:rsid w:val="49A68421"/>
    <w:rsid w:val="49A7E9C0"/>
    <w:rsid w:val="49BA4D49"/>
    <w:rsid w:val="49D4D2D0"/>
    <w:rsid w:val="49DD1B15"/>
    <w:rsid w:val="49EF6903"/>
    <w:rsid w:val="49F555A9"/>
    <w:rsid w:val="49FF3F87"/>
    <w:rsid w:val="4A0AF71A"/>
    <w:rsid w:val="4A0BB6E3"/>
    <w:rsid w:val="4A312755"/>
    <w:rsid w:val="4A5CAB08"/>
    <w:rsid w:val="4A7E8163"/>
    <w:rsid w:val="4A82F745"/>
    <w:rsid w:val="4A8511D6"/>
    <w:rsid w:val="4A89A07E"/>
    <w:rsid w:val="4A96EAEF"/>
    <w:rsid w:val="4A9B8A19"/>
    <w:rsid w:val="4B535B69"/>
    <w:rsid w:val="4B6FC517"/>
    <w:rsid w:val="4B7108F4"/>
    <w:rsid w:val="4BB5CD0C"/>
    <w:rsid w:val="4BE723C8"/>
    <w:rsid w:val="4BE8E232"/>
    <w:rsid w:val="4BE96EFD"/>
    <w:rsid w:val="4BF534B7"/>
    <w:rsid w:val="4C212DF7"/>
    <w:rsid w:val="4C48D691"/>
    <w:rsid w:val="4C6EF7DB"/>
    <w:rsid w:val="4C7D02F2"/>
    <w:rsid w:val="4CD3D5F8"/>
    <w:rsid w:val="4CD8330C"/>
    <w:rsid w:val="4D01C862"/>
    <w:rsid w:val="4D227FB4"/>
    <w:rsid w:val="4D2BF842"/>
    <w:rsid w:val="4D2E0CD6"/>
    <w:rsid w:val="4D375264"/>
    <w:rsid w:val="4D407830"/>
    <w:rsid w:val="4D586FE2"/>
    <w:rsid w:val="4D7AECE5"/>
    <w:rsid w:val="4D9B5E7B"/>
    <w:rsid w:val="4DAF404E"/>
    <w:rsid w:val="4DBD5FFC"/>
    <w:rsid w:val="4DE9DCDA"/>
    <w:rsid w:val="4DFB75EC"/>
    <w:rsid w:val="4DFC7FF7"/>
    <w:rsid w:val="4E141D17"/>
    <w:rsid w:val="4E1C2291"/>
    <w:rsid w:val="4E37DAF0"/>
    <w:rsid w:val="4E6F7434"/>
    <w:rsid w:val="4E7115EA"/>
    <w:rsid w:val="4EADA33E"/>
    <w:rsid w:val="4EB4CCF9"/>
    <w:rsid w:val="4ED522E5"/>
    <w:rsid w:val="4EDB6F5D"/>
    <w:rsid w:val="4EF821D0"/>
    <w:rsid w:val="4F020CAF"/>
    <w:rsid w:val="4F25EEE3"/>
    <w:rsid w:val="4F4B6A8A"/>
    <w:rsid w:val="4F7281A9"/>
    <w:rsid w:val="4F7B4BF5"/>
    <w:rsid w:val="50041E74"/>
    <w:rsid w:val="5019CE72"/>
    <w:rsid w:val="503B9A04"/>
    <w:rsid w:val="5046CE93"/>
    <w:rsid w:val="504D443C"/>
    <w:rsid w:val="5060D7F4"/>
    <w:rsid w:val="5060DB29"/>
    <w:rsid w:val="506AEC75"/>
    <w:rsid w:val="5081C245"/>
    <w:rsid w:val="5087407C"/>
    <w:rsid w:val="508A4F74"/>
    <w:rsid w:val="50B82AF7"/>
    <w:rsid w:val="50BDE912"/>
    <w:rsid w:val="50C61CEB"/>
    <w:rsid w:val="50CFF2C6"/>
    <w:rsid w:val="50DFA5F1"/>
    <w:rsid w:val="50F2B844"/>
    <w:rsid w:val="511D316C"/>
    <w:rsid w:val="51531C09"/>
    <w:rsid w:val="51CAD3D0"/>
    <w:rsid w:val="52289AED"/>
    <w:rsid w:val="522EDE95"/>
    <w:rsid w:val="52675A88"/>
    <w:rsid w:val="52724785"/>
    <w:rsid w:val="52AB774B"/>
    <w:rsid w:val="52C8CCB8"/>
    <w:rsid w:val="52F15195"/>
    <w:rsid w:val="5308B390"/>
    <w:rsid w:val="531D666C"/>
    <w:rsid w:val="5342A9F7"/>
    <w:rsid w:val="5351ACEC"/>
    <w:rsid w:val="5352C9CC"/>
    <w:rsid w:val="535E3A0C"/>
    <w:rsid w:val="53648213"/>
    <w:rsid w:val="537BBDEE"/>
    <w:rsid w:val="5380A1F6"/>
    <w:rsid w:val="53CB8261"/>
    <w:rsid w:val="53DDD866"/>
    <w:rsid w:val="53EB06ED"/>
    <w:rsid w:val="540B31A0"/>
    <w:rsid w:val="542A5823"/>
    <w:rsid w:val="542C7240"/>
    <w:rsid w:val="542D1DE0"/>
    <w:rsid w:val="5458765C"/>
    <w:rsid w:val="545BCD02"/>
    <w:rsid w:val="54718063"/>
    <w:rsid w:val="54845199"/>
    <w:rsid w:val="548E6CCE"/>
    <w:rsid w:val="549CC8BD"/>
    <w:rsid w:val="54B3634C"/>
    <w:rsid w:val="54BEAAAD"/>
    <w:rsid w:val="54F1662F"/>
    <w:rsid w:val="54FA1931"/>
    <w:rsid w:val="5509CB4A"/>
    <w:rsid w:val="5521ECB9"/>
    <w:rsid w:val="554AAF34"/>
    <w:rsid w:val="5597E4C8"/>
    <w:rsid w:val="560C6BD4"/>
    <w:rsid w:val="56190ADE"/>
    <w:rsid w:val="56199DD9"/>
    <w:rsid w:val="5620C75C"/>
    <w:rsid w:val="567E0C3E"/>
    <w:rsid w:val="56AC729E"/>
    <w:rsid w:val="56B4C3AE"/>
    <w:rsid w:val="56B4E3FB"/>
    <w:rsid w:val="56B663EA"/>
    <w:rsid w:val="56BCA10B"/>
    <w:rsid w:val="56C91AE4"/>
    <w:rsid w:val="56CB2A2A"/>
    <w:rsid w:val="56EF8E38"/>
    <w:rsid w:val="56F5AE4B"/>
    <w:rsid w:val="5726787F"/>
    <w:rsid w:val="573964D6"/>
    <w:rsid w:val="5741E915"/>
    <w:rsid w:val="57492AC8"/>
    <w:rsid w:val="574F83DC"/>
    <w:rsid w:val="5752CA8C"/>
    <w:rsid w:val="57A21827"/>
    <w:rsid w:val="57ADD666"/>
    <w:rsid w:val="57B048B3"/>
    <w:rsid w:val="57BACF47"/>
    <w:rsid w:val="57BAF068"/>
    <w:rsid w:val="57E75096"/>
    <w:rsid w:val="57E9A4D0"/>
    <w:rsid w:val="580A78D7"/>
    <w:rsid w:val="5850AAE8"/>
    <w:rsid w:val="5857B826"/>
    <w:rsid w:val="58887205"/>
    <w:rsid w:val="58A812FC"/>
    <w:rsid w:val="58CD9D34"/>
    <w:rsid w:val="58F65807"/>
    <w:rsid w:val="59705CEF"/>
    <w:rsid w:val="597C36ED"/>
    <w:rsid w:val="59844C74"/>
    <w:rsid w:val="59B4A229"/>
    <w:rsid w:val="59D42B19"/>
    <w:rsid w:val="5A38D9DF"/>
    <w:rsid w:val="5A76A586"/>
    <w:rsid w:val="5A9BFB46"/>
    <w:rsid w:val="5AAB261B"/>
    <w:rsid w:val="5AAE966D"/>
    <w:rsid w:val="5AB69BB1"/>
    <w:rsid w:val="5AC34A8D"/>
    <w:rsid w:val="5ACBC952"/>
    <w:rsid w:val="5AF2912A"/>
    <w:rsid w:val="5AF59D5A"/>
    <w:rsid w:val="5B1BCCF5"/>
    <w:rsid w:val="5B3BA1A6"/>
    <w:rsid w:val="5B445917"/>
    <w:rsid w:val="5B467DA2"/>
    <w:rsid w:val="5B6F2E12"/>
    <w:rsid w:val="5B8C828B"/>
    <w:rsid w:val="5B9D644C"/>
    <w:rsid w:val="5BC85002"/>
    <w:rsid w:val="5BCAB152"/>
    <w:rsid w:val="5BD51E39"/>
    <w:rsid w:val="5BDEDB6D"/>
    <w:rsid w:val="5BE7E775"/>
    <w:rsid w:val="5BF519F3"/>
    <w:rsid w:val="5BF9D0A4"/>
    <w:rsid w:val="5C096A7C"/>
    <w:rsid w:val="5C0D3AA3"/>
    <w:rsid w:val="5C4DF930"/>
    <w:rsid w:val="5C7642F2"/>
    <w:rsid w:val="5C8E618B"/>
    <w:rsid w:val="5CDD2996"/>
    <w:rsid w:val="5CDD5779"/>
    <w:rsid w:val="5CEC5C99"/>
    <w:rsid w:val="5CF54D7E"/>
    <w:rsid w:val="5D012611"/>
    <w:rsid w:val="5D10A0CF"/>
    <w:rsid w:val="5D15FD64"/>
    <w:rsid w:val="5D19C7BB"/>
    <w:rsid w:val="5D292233"/>
    <w:rsid w:val="5D336A64"/>
    <w:rsid w:val="5D6AB0FA"/>
    <w:rsid w:val="5D7891FA"/>
    <w:rsid w:val="5D8893E6"/>
    <w:rsid w:val="5D9B442C"/>
    <w:rsid w:val="5DB1C1B8"/>
    <w:rsid w:val="5DC9664B"/>
    <w:rsid w:val="5E0FC5AF"/>
    <w:rsid w:val="5E10F051"/>
    <w:rsid w:val="5E1B9A11"/>
    <w:rsid w:val="5E2C4554"/>
    <w:rsid w:val="5E52A618"/>
    <w:rsid w:val="5EA30D9A"/>
    <w:rsid w:val="5EC98F06"/>
    <w:rsid w:val="5ECC04CD"/>
    <w:rsid w:val="5ED392EE"/>
    <w:rsid w:val="5F2CFEE2"/>
    <w:rsid w:val="5F2F2E59"/>
    <w:rsid w:val="5F7E9A52"/>
    <w:rsid w:val="5F7F2DD5"/>
    <w:rsid w:val="5F82BFE7"/>
    <w:rsid w:val="5F900BCC"/>
    <w:rsid w:val="5F948346"/>
    <w:rsid w:val="5FB6437F"/>
    <w:rsid w:val="5FC60BBF"/>
    <w:rsid w:val="5FCB52F0"/>
    <w:rsid w:val="5FD8F71B"/>
    <w:rsid w:val="6025EEF7"/>
    <w:rsid w:val="603C4838"/>
    <w:rsid w:val="605568A6"/>
    <w:rsid w:val="607154EB"/>
    <w:rsid w:val="609086F2"/>
    <w:rsid w:val="60996160"/>
    <w:rsid w:val="60A0B1BA"/>
    <w:rsid w:val="60A82024"/>
    <w:rsid w:val="60EED8E3"/>
    <w:rsid w:val="61191AAF"/>
    <w:rsid w:val="611C91A4"/>
    <w:rsid w:val="611EBB1E"/>
    <w:rsid w:val="616E10A4"/>
    <w:rsid w:val="616F9DB3"/>
    <w:rsid w:val="6184D820"/>
    <w:rsid w:val="61948F7A"/>
    <w:rsid w:val="619DC573"/>
    <w:rsid w:val="619F8584"/>
    <w:rsid w:val="61C97A5B"/>
    <w:rsid w:val="61ED71C9"/>
    <w:rsid w:val="6221983E"/>
    <w:rsid w:val="62576031"/>
    <w:rsid w:val="626EA631"/>
    <w:rsid w:val="6277995F"/>
    <w:rsid w:val="627CF914"/>
    <w:rsid w:val="62ABBFED"/>
    <w:rsid w:val="62D9E485"/>
    <w:rsid w:val="62F2F2D2"/>
    <w:rsid w:val="633B55E5"/>
    <w:rsid w:val="634305DE"/>
    <w:rsid w:val="63489054"/>
    <w:rsid w:val="6355F58C"/>
    <w:rsid w:val="635C0B97"/>
    <w:rsid w:val="638F44CC"/>
    <w:rsid w:val="639A1876"/>
    <w:rsid w:val="639BB493"/>
    <w:rsid w:val="639D561E"/>
    <w:rsid w:val="63C3700E"/>
    <w:rsid w:val="63F4E1A5"/>
    <w:rsid w:val="641B37AC"/>
    <w:rsid w:val="64374E77"/>
    <w:rsid w:val="644DC986"/>
    <w:rsid w:val="647DDE68"/>
    <w:rsid w:val="647F28DF"/>
    <w:rsid w:val="6489B4A2"/>
    <w:rsid w:val="648A0C56"/>
    <w:rsid w:val="64954882"/>
    <w:rsid w:val="64AF69AF"/>
    <w:rsid w:val="64C1B898"/>
    <w:rsid w:val="64C2EC6A"/>
    <w:rsid w:val="64CD1E11"/>
    <w:rsid w:val="64D0F828"/>
    <w:rsid w:val="64EC8B2D"/>
    <w:rsid w:val="6506CC56"/>
    <w:rsid w:val="6517BE26"/>
    <w:rsid w:val="652E269E"/>
    <w:rsid w:val="65501F70"/>
    <w:rsid w:val="658338A2"/>
    <w:rsid w:val="65A3F3AB"/>
    <w:rsid w:val="65B98E99"/>
    <w:rsid w:val="65C3186F"/>
    <w:rsid w:val="65C7F8A9"/>
    <w:rsid w:val="6620E0EA"/>
    <w:rsid w:val="663C39C4"/>
    <w:rsid w:val="663D15B1"/>
    <w:rsid w:val="66451155"/>
    <w:rsid w:val="66600FF3"/>
    <w:rsid w:val="66AA8EC2"/>
    <w:rsid w:val="66AC2BE1"/>
    <w:rsid w:val="670391AC"/>
    <w:rsid w:val="673A4432"/>
    <w:rsid w:val="6781BD76"/>
    <w:rsid w:val="678BA1F6"/>
    <w:rsid w:val="67A33C53"/>
    <w:rsid w:val="67D1DFE4"/>
    <w:rsid w:val="67D3B767"/>
    <w:rsid w:val="67E30C8B"/>
    <w:rsid w:val="6812AD63"/>
    <w:rsid w:val="6815C810"/>
    <w:rsid w:val="682A396E"/>
    <w:rsid w:val="685B35AF"/>
    <w:rsid w:val="685C9520"/>
    <w:rsid w:val="686EA55F"/>
    <w:rsid w:val="6875D5C4"/>
    <w:rsid w:val="689D1FC1"/>
    <w:rsid w:val="68A7AF4F"/>
    <w:rsid w:val="68B063B1"/>
    <w:rsid w:val="68B75B92"/>
    <w:rsid w:val="68BB1863"/>
    <w:rsid w:val="68E9D45A"/>
    <w:rsid w:val="69013A42"/>
    <w:rsid w:val="690FC16B"/>
    <w:rsid w:val="69241B4F"/>
    <w:rsid w:val="6937ED26"/>
    <w:rsid w:val="694F2EA2"/>
    <w:rsid w:val="69592C1B"/>
    <w:rsid w:val="6979010B"/>
    <w:rsid w:val="697C7CB8"/>
    <w:rsid w:val="697CAF1E"/>
    <w:rsid w:val="69838AE0"/>
    <w:rsid w:val="6984ACB5"/>
    <w:rsid w:val="6997F9E4"/>
    <w:rsid w:val="699A7491"/>
    <w:rsid w:val="69F86970"/>
    <w:rsid w:val="6A1A15D6"/>
    <w:rsid w:val="6A201659"/>
    <w:rsid w:val="6A211BF3"/>
    <w:rsid w:val="6A3CB13A"/>
    <w:rsid w:val="6A4374D4"/>
    <w:rsid w:val="6A55B434"/>
    <w:rsid w:val="6A5EBE24"/>
    <w:rsid w:val="6A7BC043"/>
    <w:rsid w:val="6AA8FD6E"/>
    <w:rsid w:val="6AEB3751"/>
    <w:rsid w:val="6AF24648"/>
    <w:rsid w:val="6AF74BF6"/>
    <w:rsid w:val="6AF8F626"/>
    <w:rsid w:val="6B104BBA"/>
    <w:rsid w:val="6B1CBF9A"/>
    <w:rsid w:val="6B20CDA0"/>
    <w:rsid w:val="6BB735FF"/>
    <w:rsid w:val="6BBB3624"/>
    <w:rsid w:val="6BC3AE3E"/>
    <w:rsid w:val="6BCBF192"/>
    <w:rsid w:val="6BCFF2A4"/>
    <w:rsid w:val="6BD7928B"/>
    <w:rsid w:val="6BF9E07E"/>
    <w:rsid w:val="6C09B66F"/>
    <w:rsid w:val="6C0D365E"/>
    <w:rsid w:val="6C834A69"/>
    <w:rsid w:val="6CBA17BE"/>
    <w:rsid w:val="6CBBA123"/>
    <w:rsid w:val="6CCA7E90"/>
    <w:rsid w:val="6CCC822F"/>
    <w:rsid w:val="6CEC4D49"/>
    <w:rsid w:val="6CFCB51C"/>
    <w:rsid w:val="6D0A3386"/>
    <w:rsid w:val="6D25D626"/>
    <w:rsid w:val="6D3A0586"/>
    <w:rsid w:val="6D4272BF"/>
    <w:rsid w:val="6D46E9DA"/>
    <w:rsid w:val="6D5DB679"/>
    <w:rsid w:val="6D5FF935"/>
    <w:rsid w:val="6D652E40"/>
    <w:rsid w:val="6DA5310F"/>
    <w:rsid w:val="6DB16A88"/>
    <w:rsid w:val="6DB8997B"/>
    <w:rsid w:val="6DBAE96E"/>
    <w:rsid w:val="6DCC5798"/>
    <w:rsid w:val="6DECD986"/>
    <w:rsid w:val="6E177B15"/>
    <w:rsid w:val="6E38F2B6"/>
    <w:rsid w:val="6E3F34DD"/>
    <w:rsid w:val="6E4D70CD"/>
    <w:rsid w:val="6E4DA783"/>
    <w:rsid w:val="6E4E69A2"/>
    <w:rsid w:val="6E51906A"/>
    <w:rsid w:val="6E7EEDF9"/>
    <w:rsid w:val="6E859081"/>
    <w:rsid w:val="6EABAE2F"/>
    <w:rsid w:val="6EB2792A"/>
    <w:rsid w:val="6ED528CC"/>
    <w:rsid w:val="6EEADAA4"/>
    <w:rsid w:val="6EF60550"/>
    <w:rsid w:val="6EF9D6B7"/>
    <w:rsid w:val="6F82B06B"/>
    <w:rsid w:val="6F892236"/>
    <w:rsid w:val="6F8B1B2D"/>
    <w:rsid w:val="6FABC03A"/>
    <w:rsid w:val="6FAFE4DB"/>
    <w:rsid w:val="6FBFE80E"/>
    <w:rsid w:val="6FC4E790"/>
    <w:rsid w:val="6FCC0806"/>
    <w:rsid w:val="6FD4A9BC"/>
    <w:rsid w:val="6FDD20A0"/>
    <w:rsid w:val="70026684"/>
    <w:rsid w:val="7030C663"/>
    <w:rsid w:val="70353D93"/>
    <w:rsid w:val="703679CD"/>
    <w:rsid w:val="705C21E2"/>
    <w:rsid w:val="70608EE7"/>
    <w:rsid w:val="7061D689"/>
    <w:rsid w:val="7078A034"/>
    <w:rsid w:val="70890EAC"/>
    <w:rsid w:val="70BD12D4"/>
    <w:rsid w:val="70BDC9FA"/>
    <w:rsid w:val="70D96A2E"/>
    <w:rsid w:val="70E23B81"/>
    <w:rsid w:val="70E78211"/>
    <w:rsid w:val="7103F85A"/>
    <w:rsid w:val="71202371"/>
    <w:rsid w:val="71370F68"/>
    <w:rsid w:val="713BE257"/>
    <w:rsid w:val="714159D4"/>
    <w:rsid w:val="7142D464"/>
    <w:rsid w:val="715C263E"/>
    <w:rsid w:val="716D7A37"/>
    <w:rsid w:val="71828E52"/>
    <w:rsid w:val="71B5F63A"/>
    <w:rsid w:val="71B7E7A3"/>
    <w:rsid w:val="71D61E79"/>
    <w:rsid w:val="71E18F6B"/>
    <w:rsid w:val="71FC5F48"/>
    <w:rsid w:val="720AFBD6"/>
    <w:rsid w:val="721B5224"/>
    <w:rsid w:val="721FE22B"/>
    <w:rsid w:val="72381C7A"/>
    <w:rsid w:val="72529DA9"/>
    <w:rsid w:val="725523E9"/>
    <w:rsid w:val="72818116"/>
    <w:rsid w:val="72A75821"/>
    <w:rsid w:val="72D56628"/>
    <w:rsid w:val="72DF001F"/>
    <w:rsid w:val="72FC76D9"/>
    <w:rsid w:val="731655E1"/>
    <w:rsid w:val="733A81E9"/>
    <w:rsid w:val="734F0A37"/>
    <w:rsid w:val="7358B9FB"/>
    <w:rsid w:val="73595A89"/>
    <w:rsid w:val="736667D6"/>
    <w:rsid w:val="73685D0A"/>
    <w:rsid w:val="739C0376"/>
    <w:rsid w:val="73A4F099"/>
    <w:rsid w:val="73CDF1F9"/>
    <w:rsid w:val="73CF9693"/>
    <w:rsid w:val="73E5BDCB"/>
    <w:rsid w:val="73F7CAFE"/>
    <w:rsid w:val="7419F570"/>
    <w:rsid w:val="741A5F2A"/>
    <w:rsid w:val="74526B2B"/>
    <w:rsid w:val="745DB2E3"/>
    <w:rsid w:val="746F92C3"/>
    <w:rsid w:val="74B43DE7"/>
    <w:rsid w:val="74E0C8C7"/>
    <w:rsid w:val="75163117"/>
    <w:rsid w:val="751A8ECB"/>
    <w:rsid w:val="7543A2A7"/>
    <w:rsid w:val="757A147A"/>
    <w:rsid w:val="7581E854"/>
    <w:rsid w:val="75A58F4B"/>
    <w:rsid w:val="75A884B7"/>
    <w:rsid w:val="75D7697D"/>
    <w:rsid w:val="75DB222E"/>
    <w:rsid w:val="75E477F6"/>
    <w:rsid w:val="760B4241"/>
    <w:rsid w:val="760F537A"/>
    <w:rsid w:val="761407DD"/>
    <w:rsid w:val="762349FA"/>
    <w:rsid w:val="76361578"/>
    <w:rsid w:val="76439653"/>
    <w:rsid w:val="76652A5E"/>
    <w:rsid w:val="76A95BD6"/>
    <w:rsid w:val="76B1370F"/>
    <w:rsid w:val="76C6CF37"/>
    <w:rsid w:val="76C73C98"/>
    <w:rsid w:val="76C94F40"/>
    <w:rsid w:val="77164363"/>
    <w:rsid w:val="7720FACD"/>
    <w:rsid w:val="77215DB1"/>
    <w:rsid w:val="77462CEE"/>
    <w:rsid w:val="77489BC4"/>
    <w:rsid w:val="77496833"/>
    <w:rsid w:val="7756CC55"/>
    <w:rsid w:val="776AE9BD"/>
    <w:rsid w:val="77998B06"/>
    <w:rsid w:val="779C9519"/>
    <w:rsid w:val="77A743FD"/>
    <w:rsid w:val="77B65D60"/>
    <w:rsid w:val="77BA260C"/>
    <w:rsid w:val="77CEBE01"/>
    <w:rsid w:val="77F4500C"/>
    <w:rsid w:val="78201773"/>
    <w:rsid w:val="7836D16D"/>
    <w:rsid w:val="783C4FE9"/>
    <w:rsid w:val="78595F37"/>
    <w:rsid w:val="787A689E"/>
    <w:rsid w:val="788C34B2"/>
    <w:rsid w:val="78E1B391"/>
    <w:rsid w:val="78EF022B"/>
    <w:rsid w:val="78F9DB8E"/>
    <w:rsid w:val="7934285F"/>
    <w:rsid w:val="794FEC76"/>
    <w:rsid w:val="79544124"/>
    <w:rsid w:val="797FD749"/>
    <w:rsid w:val="7991698C"/>
    <w:rsid w:val="7995C161"/>
    <w:rsid w:val="79A83CD3"/>
    <w:rsid w:val="79C5FF23"/>
    <w:rsid w:val="79E2834C"/>
    <w:rsid w:val="79E874F3"/>
    <w:rsid w:val="79ED19A7"/>
    <w:rsid w:val="7A0CFB40"/>
    <w:rsid w:val="7A1E2D63"/>
    <w:rsid w:val="7A1FC4B8"/>
    <w:rsid w:val="7A28DC1B"/>
    <w:rsid w:val="7A4D859D"/>
    <w:rsid w:val="7A5F89AD"/>
    <w:rsid w:val="7A619B1D"/>
    <w:rsid w:val="7A78C010"/>
    <w:rsid w:val="7A8FFC3E"/>
    <w:rsid w:val="7A936F2B"/>
    <w:rsid w:val="7AA387FA"/>
    <w:rsid w:val="7AA5DCA1"/>
    <w:rsid w:val="7ABAA7E0"/>
    <w:rsid w:val="7AC617B8"/>
    <w:rsid w:val="7B11CC10"/>
    <w:rsid w:val="7B1F1D2A"/>
    <w:rsid w:val="7B1FC748"/>
    <w:rsid w:val="7B377700"/>
    <w:rsid w:val="7B388A86"/>
    <w:rsid w:val="7B63404F"/>
    <w:rsid w:val="7B691D3F"/>
    <w:rsid w:val="7B70374C"/>
    <w:rsid w:val="7BA8B210"/>
    <w:rsid w:val="7BE283D3"/>
    <w:rsid w:val="7BED3910"/>
    <w:rsid w:val="7BEFD2A6"/>
    <w:rsid w:val="7BFCCD77"/>
    <w:rsid w:val="7C1879AF"/>
    <w:rsid w:val="7C4314A9"/>
    <w:rsid w:val="7C46B25D"/>
    <w:rsid w:val="7C56DE96"/>
    <w:rsid w:val="7C6654A4"/>
    <w:rsid w:val="7C83882B"/>
    <w:rsid w:val="7C8DFC6D"/>
    <w:rsid w:val="7CB2D7D7"/>
    <w:rsid w:val="7CC5ADE2"/>
    <w:rsid w:val="7CC60B59"/>
    <w:rsid w:val="7CE60A17"/>
    <w:rsid w:val="7CE78CB1"/>
    <w:rsid w:val="7D1F888A"/>
    <w:rsid w:val="7D61F8CC"/>
    <w:rsid w:val="7D6609B3"/>
    <w:rsid w:val="7D78A09B"/>
    <w:rsid w:val="7DBF1FEF"/>
    <w:rsid w:val="7DC28CAD"/>
    <w:rsid w:val="7DEEDE96"/>
    <w:rsid w:val="7E18409A"/>
    <w:rsid w:val="7E30FC9A"/>
    <w:rsid w:val="7E3A30CD"/>
    <w:rsid w:val="7E518412"/>
    <w:rsid w:val="7E6487CE"/>
    <w:rsid w:val="7E889E06"/>
    <w:rsid w:val="7E8BFB2F"/>
    <w:rsid w:val="7E9E5EF0"/>
    <w:rsid w:val="7EA9F5B8"/>
    <w:rsid w:val="7EC081EC"/>
    <w:rsid w:val="7EDCE748"/>
    <w:rsid w:val="7EEBDB7A"/>
    <w:rsid w:val="7EFB56AE"/>
    <w:rsid w:val="7EFDEB4C"/>
    <w:rsid w:val="7F1470FC"/>
    <w:rsid w:val="7F3DFCCC"/>
    <w:rsid w:val="7F3F719F"/>
    <w:rsid w:val="7F41A93A"/>
    <w:rsid w:val="7F78D824"/>
    <w:rsid w:val="7F86689D"/>
    <w:rsid w:val="7FA275B3"/>
    <w:rsid w:val="7FF21B4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8BFA"/>
  <w15:docId w15:val="{74834188-814D-444B-915C-0428F7CD5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14C3D"/>
  </w:style>
  <w:style w:type="paragraph" w:styleId="Naslov1">
    <w:name w:val="heading 1"/>
    <w:aliases w:val="NASLOV"/>
    <w:basedOn w:val="Navaden"/>
    <w:next w:val="Navaden"/>
    <w:link w:val="Naslov1Znak"/>
    <w:autoRedefine/>
    <w:qFormat/>
    <w:rsid w:val="001854E3"/>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1854E3"/>
    <w:pPr>
      <w:keepNext/>
      <w:spacing w:before="240" w:after="60" w:line="260" w:lineRule="atLeast"/>
      <w:outlineLvl w:val="1"/>
    </w:pPr>
    <w:rPr>
      <w:rFonts w:ascii="Calibri Light" w:eastAsia="Times New Roman" w:hAnsi="Calibri Light" w:cs="Times New Roman"/>
      <w:b/>
      <w:bCs/>
      <w:i/>
      <w:iCs/>
      <w:sz w:val="28"/>
      <w:szCs w:val="28"/>
    </w:rPr>
  </w:style>
  <w:style w:type="paragraph" w:styleId="Naslov3">
    <w:name w:val="heading 3"/>
    <w:basedOn w:val="Navaden"/>
    <w:next w:val="Navaden"/>
    <w:link w:val="Naslov3Znak"/>
    <w:uiPriority w:val="9"/>
    <w:semiHidden/>
    <w:unhideWhenUsed/>
    <w:qFormat/>
    <w:rsid w:val="001854E3"/>
    <w:pPr>
      <w:keepNext/>
      <w:spacing w:before="240" w:after="60" w:line="260" w:lineRule="atLeast"/>
      <w:outlineLvl w:val="2"/>
    </w:pPr>
    <w:rPr>
      <w:rFonts w:ascii="Calibri Light" w:eastAsia="Times New Roman" w:hAnsi="Calibri Light" w:cs="Times New Roman"/>
      <w:b/>
      <w:bCs/>
      <w:sz w:val="26"/>
      <w:szCs w:val="26"/>
    </w:rPr>
  </w:style>
  <w:style w:type="paragraph" w:styleId="Naslov4">
    <w:name w:val="heading 4"/>
    <w:basedOn w:val="Navaden"/>
    <w:link w:val="Naslov4Znak"/>
    <w:qFormat/>
    <w:rsid w:val="00FD4EE5"/>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paragraph" w:styleId="Naslov5">
    <w:name w:val="heading 5"/>
    <w:basedOn w:val="Navaden"/>
    <w:link w:val="Naslov5Znak"/>
    <w:qFormat/>
    <w:rsid w:val="001854E3"/>
    <w:pPr>
      <w:spacing w:before="100" w:beforeAutospacing="1" w:after="100" w:afterAutospacing="1" w:line="212" w:lineRule="atLeast"/>
      <w:outlineLvl w:val="4"/>
    </w:pPr>
    <w:rPr>
      <w:rFonts w:ascii="Times New Roman" w:eastAsia="Times New Roman" w:hAnsi="Times New Roman" w:cs="Times New Roman"/>
      <w:b/>
      <w:bCs/>
      <w:sz w:val="18"/>
      <w:szCs w:val="18"/>
      <w:lang w:eastAsia="sl-SI"/>
    </w:rPr>
  </w:style>
  <w:style w:type="paragraph" w:styleId="Naslov9">
    <w:name w:val="heading 9"/>
    <w:basedOn w:val="Navaden"/>
    <w:next w:val="Navaden"/>
    <w:link w:val="Naslov9Znak"/>
    <w:uiPriority w:val="9"/>
    <w:qFormat/>
    <w:rsid w:val="00FD4EE5"/>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uiPriority w:val="99"/>
    <w:rsid w:val="005C4899"/>
  </w:style>
  <w:style w:type="paragraph" w:customStyle="1" w:styleId="Oddelek">
    <w:name w:val="Oddelek"/>
    <w:basedOn w:val="Navaden"/>
    <w:link w:val="OddelekZnak1"/>
    <w:qFormat/>
    <w:rsid w:val="005C4899"/>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styleId="Hiperpovezava">
    <w:name w:val="Hyperlink"/>
    <w:basedOn w:val="Privzetapisavaodstavka"/>
    <w:unhideWhenUsed/>
    <w:rsid w:val="00656232"/>
    <w:rPr>
      <w:color w:val="0563C1" w:themeColor="hyperlink"/>
      <w:u w:val="single"/>
    </w:rPr>
  </w:style>
  <w:style w:type="paragraph" w:customStyle="1" w:styleId="Neotevilenodstavek">
    <w:name w:val="Neoštevilčen odstavek"/>
    <w:basedOn w:val="Navaden"/>
    <w:link w:val="NeotevilenodstavekZnak"/>
    <w:qFormat/>
    <w:rsid w:val="0040731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0731B"/>
    <w:rPr>
      <w:rFonts w:ascii="Arial" w:eastAsia="Times New Roman" w:hAnsi="Arial" w:cs="Arial"/>
      <w:lang w:eastAsia="sl-SI"/>
    </w:rPr>
  </w:style>
  <w:style w:type="paragraph" w:customStyle="1" w:styleId="podpisi">
    <w:name w:val="podpisi"/>
    <w:basedOn w:val="Navaden"/>
    <w:qFormat/>
    <w:rsid w:val="0040731B"/>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40731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0731B"/>
    <w:rPr>
      <w:rFonts w:ascii="Arial" w:eastAsia="Times New Roman" w:hAnsi="Arial" w:cs="Arial"/>
      <w:b/>
      <w:lang w:eastAsia="sl-SI"/>
    </w:rPr>
  </w:style>
  <w:style w:type="paragraph" w:styleId="Noga">
    <w:name w:val="footer"/>
    <w:basedOn w:val="Navaden"/>
    <w:link w:val="NogaZnak"/>
    <w:uiPriority w:val="99"/>
    <w:unhideWhenUsed/>
    <w:rsid w:val="000E3827"/>
    <w:pPr>
      <w:tabs>
        <w:tab w:val="center" w:pos="4536"/>
        <w:tab w:val="right" w:pos="9072"/>
      </w:tabs>
      <w:spacing w:after="0" w:line="240" w:lineRule="auto"/>
    </w:pPr>
  </w:style>
  <w:style w:type="character" w:customStyle="1" w:styleId="NogaZnak">
    <w:name w:val="Noga Znak"/>
    <w:basedOn w:val="Privzetapisavaodstavka"/>
    <w:link w:val="Noga"/>
    <w:uiPriority w:val="99"/>
    <w:rsid w:val="000E3827"/>
  </w:style>
  <w:style w:type="paragraph" w:styleId="Odstavekseznama">
    <w:name w:val="List Paragraph"/>
    <w:basedOn w:val="Navaden"/>
    <w:link w:val="OdstavekseznamaZnak"/>
    <w:uiPriority w:val="34"/>
    <w:qFormat/>
    <w:rsid w:val="00E00310"/>
    <w:pPr>
      <w:ind w:left="720"/>
      <w:contextualSpacing/>
    </w:pPr>
  </w:style>
  <w:style w:type="paragraph" w:styleId="Besedilooblaka">
    <w:name w:val="Balloon Text"/>
    <w:basedOn w:val="Navaden"/>
    <w:link w:val="BesedilooblakaZnak"/>
    <w:unhideWhenUsed/>
    <w:rsid w:val="00CF103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CF103A"/>
    <w:rPr>
      <w:rFonts w:ascii="Segoe UI" w:hAnsi="Segoe UI" w:cs="Segoe UI"/>
      <w:sz w:val="18"/>
      <w:szCs w:val="18"/>
    </w:rPr>
  </w:style>
  <w:style w:type="character" w:styleId="Pripombasklic">
    <w:name w:val="annotation reference"/>
    <w:basedOn w:val="Privzetapisavaodstavka"/>
    <w:unhideWhenUsed/>
    <w:rsid w:val="003C5BD7"/>
    <w:rPr>
      <w:sz w:val="16"/>
      <w:szCs w:val="16"/>
    </w:rPr>
  </w:style>
  <w:style w:type="paragraph" w:styleId="Pripombabesedilo">
    <w:name w:val="annotation text"/>
    <w:basedOn w:val="Navaden"/>
    <w:link w:val="PripombabesediloZnak"/>
    <w:unhideWhenUsed/>
    <w:rsid w:val="003C5BD7"/>
    <w:pPr>
      <w:spacing w:line="240" w:lineRule="auto"/>
    </w:pPr>
    <w:rPr>
      <w:sz w:val="20"/>
      <w:szCs w:val="20"/>
    </w:rPr>
  </w:style>
  <w:style w:type="character" w:customStyle="1" w:styleId="PripombabesediloZnak">
    <w:name w:val="Pripomba – besedilo Znak"/>
    <w:basedOn w:val="Privzetapisavaodstavka"/>
    <w:link w:val="Pripombabesedilo"/>
    <w:rsid w:val="003C5BD7"/>
    <w:rPr>
      <w:sz w:val="20"/>
      <w:szCs w:val="20"/>
    </w:rPr>
  </w:style>
  <w:style w:type="paragraph" w:styleId="Zadevapripombe">
    <w:name w:val="annotation subject"/>
    <w:basedOn w:val="Pripombabesedilo"/>
    <w:next w:val="Pripombabesedilo"/>
    <w:link w:val="ZadevapripombeZnak"/>
    <w:uiPriority w:val="99"/>
    <w:semiHidden/>
    <w:unhideWhenUsed/>
    <w:rsid w:val="003C5BD7"/>
    <w:rPr>
      <w:b/>
      <w:bCs/>
    </w:rPr>
  </w:style>
  <w:style w:type="character" w:customStyle="1" w:styleId="ZadevapripombeZnak">
    <w:name w:val="Zadeva pripombe Znak"/>
    <w:basedOn w:val="PripombabesediloZnak"/>
    <w:link w:val="Zadevapripombe"/>
    <w:uiPriority w:val="99"/>
    <w:semiHidden/>
    <w:rsid w:val="003C5BD7"/>
    <w:rPr>
      <w:b/>
      <w:bCs/>
      <w:sz w:val="20"/>
      <w:szCs w:val="20"/>
    </w:rPr>
  </w:style>
  <w:style w:type="character" w:styleId="Sprotnaopomba-sklic">
    <w:name w:val="footnote reference"/>
    <w:qFormat/>
    <w:rsid w:val="00676ED3"/>
    <w:rPr>
      <w:vertAlign w:val="superscript"/>
    </w:rPr>
  </w:style>
  <w:style w:type="paragraph" w:styleId="Telobesedila-zamik3">
    <w:name w:val="Body Text Indent 3"/>
    <w:basedOn w:val="Navaden"/>
    <w:link w:val="Telobesedila-zamik3Znak"/>
    <w:rsid w:val="002B7B0A"/>
    <w:pPr>
      <w:spacing w:after="120" w:line="260" w:lineRule="exact"/>
      <w:ind w:left="283"/>
    </w:pPr>
    <w:rPr>
      <w:rFonts w:ascii="Arial" w:eastAsia="Times New Roman" w:hAnsi="Arial" w:cs="Times New Roman"/>
      <w:sz w:val="16"/>
      <w:szCs w:val="16"/>
    </w:rPr>
  </w:style>
  <w:style w:type="character" w:customStyle="1" w:styleId="Telobesedila-zamik3Znak">
    <w:name w:val="Telo besedila - zamik 3 Znak"/>
    <w:basedOn w:val="Privzetapisavaodstavka"/>
    <w:link w:val="Telobesedila-zamik3"/>
    <w:rsid w:val="002B7B0A"/>
    <w:rPr>
      <w:rFonts w:ascii="Arial" w:eastAsia="Times New Roman" w:hAnsi="Arial" w:cs="Times New Roman"/>
      <w:sz w:val="16"/>
      <w:szCs w:val="16"/>
    </w:rPr>
  </w:style>
  <w:style w:type="paragraph" w:styleId="Revizija">
    <w:name w:val="Revision"/>
    <w:hidden/>
    <w:uiPriority w:val="99"/>
    <w:semiHidden/>
    <w:rsid w:val="00045F4C"/>
    <w:pPr>
      <w:spacing w:after="0" w:line="240" w:lineRule="auto"/>
    </w:pPr>
  </w:style>
  <w:style w:type="paragraph" w:styleId="Telobesedila">
    <w:name w:val="Body Text"/>
    <w:basedOn w:val="Navaden"/>
    <w:link w:val="TelobesedilaZnak"/>
    <w:unhideWhenUsed/>
    <w:rsid w:val="001854E3"/>
    <w:pPr>
      <w:spacing w:after="120"/>
    </w:pPr>
  </w:style>
  <w:style w:type="character" w:customStyle="1" w:styleId="TelobesedilaZnak">
    <w:name w:val="Telo besedila Znak"/>
    <w:basedOn w:val="Privzetapisavaodstavka"/>
    <w:link w:val="Telobesedila"/>
    <w:rsid w:val="001854E3"/>
  </w:style>
  <w:style w:type="character" w:customStyle="1" w:styleId="Naslov1Znak">
    <w:name w:val="Naslov 1 Znak"/>
    <w:aliases w:val="NASLOV Znak"/>
    <w:basedOn w:val="Privzetapisavaodstavka"/>
    <w:link w:val="Naslov1"/>
    <w:rsid w:val="001854E3"/>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1854E3"/>
    <w:rPr>
      <w:rFonts w:ascii="Calibri Light" w:eastAsia="Times New Roman" w:hAnsi="Calibri Light" w:cs="Times New Roman"/>
      <w:b/>
      <w:bCs/>
      <w:i/>
      <w:iCs/>
      <w:sz w:val="28"/>
      <w:szCs w:val="28"/>
    </w:rPr>
  </w:style>
  <w:style w:type="character" w:customStyle="1" w:styleId="Naslov3Znak">
    <w:name w:val="Naslov 3 Znak"/>
    <w:basedOn w:val="Privzetapisavaodstavka"/>
    <w:link w:val="Naslov3"/>
    <w:uiPriority w:val="9"/>
    <w:semiHidden/>
    <w:rsid w:val="001854E3"/>
    <w:rPr>
      <w:rFonts w:ascii="Calibri Light" w:eastAsia="Times New Roman" w:hAnsi="Calibri Light" w:cs="Times New Roman"/>
      <w:b/>
      <w:bCs/>
      <w:sz w:val="26"/>
      <w:szCs w:val="26"/>
    </w:rPr>
  </w:style>
  <w:style w:type="character" w:customStyle="1" w:styleId="Naslov5Znak">
    <w:name w:val="Naslov 5 Znak"/>
    <w:basedOn w:val="Privzetapisavaodstavka"/>
    <w:link w:val="Naslov5"/>
    <w:rsid w:val="001854E3"/>
    <w:rPr>
      <w:rFonts w:ascii="Times New Roman" w:eastAsia="Times New Roman" w:hAnsi="Times New Roman" w:cs="Times New Roman"/>
      <w:b/>
      <w:bCs/>
      <w:sz w:val="18"/>
      <w:szCs w:val="18"/>
      <w:lang w:eastAsia="sl-SI"/>
    </w:rPr>
  </w:style>
  <w:style w:type="paragraph" w:customStyle="1" w:styleId="tevilnatoka0">
    <w:name w:val="tevilnatoka"/>
    <w:basedOn w:val="Navaden"/>
    <w:rsid w:val="0073552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1854E3"/>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1854E3"/>
    <w:rPr>
      <w:rFonts w:ascii="Tahoma" w:eastAsia="Times New Roman" w:hAnsi="Tahoma" w:cs="Tahoma"/>
      <w:sz w:val="16"/>
      <w:szCs w:val="16"/>
    </w:rPr>
  </w:style>
  <w:style w:type="table" w:styleId="Tabelamrea">
    <w:name w:val="Table Grid"/>
    <w:basedOn w:val="Navadnatabela"/>
    <w:uiPriority w:val="39"/>
    <w:rsid w:val="001854E3"/>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854E3"/>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1854E3"/>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SledenaHiperpovezava">
    <w:name w:val="FollowedHyperlink"/>
    <w:rsid w:val="001854E3"/>
    <w:rPr>
      <w:color w:val="800080"/>
      <w:u w:val="single"/>
    </w:rPr>
  </w:style>
  <w:style w:type="paragraph" w:customStyle="1" w:styleId="Vrstapredpisa">
    <w:name w:val="Vrsta predpisa"/>
    <w:basedOn w:val="Navaden"/>
    <w:link w:val="VrstapredpisaZnak"/>
    <w:qFormat/>
    <w:rsid w:val="001854E3"/>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rPr>
  </w:style>
  <w:style w:type="character" w:customStyle="1" w:styleId="VrstapredpisaZnak">
    <w:name w:val="Vrsta predpisa Znak"/>
    <w:link w:val="Vrstapredpisa"/>
    <w:rsid w:val="001854E3"/>
    <w:rPr>
      <w:rFonts w:ascii="Arial" w:eastAsia="Times New Roman" w:hAnsi="Arial" w:cs="Arial"/>
      <w:b/>
      <w:bCs/>
      <w:color w:val="000000"/>
      <w:spacing w:val="40"/>
    </w:rPr>
  </w:style>
  <w:style w:type="paragraph" w:customStyle="1" w:styleId="Poglavje">
    <w:name w:val="Poglavje"/>
    <w:basedOn w:val="Navaden"/>
    <w:qFormat/>
    <w:rsid w:val="001854E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854E3"/>
    <w:rPr>
      <w:rFonts w:ascii="Arial" w:eastAsia="Times New Roman" w:hAnsi="Arial" w:cs="Arial"/>
      <w:b/>
      <w:lang w:eastAsia="sl-SI"/>
    </w:rPr>
  </w:style>
  <w:style w:type="paragraph" w:customStyle="1" w:styleId="CharChar1">
    <w:name w:val="Char Char1"/>
    <w:basedOn w:val="Navaden"/>
    <w:rsid w:val="001854E3"/>
    <w:pPr>
      <w:spacing w:line="240" w:lineRule="exact"/>
    </w:pPr>
    <w:rPr>
      <w:rFonts w:ascii="Tahoma" w:eastAsia="Times New Roman" w:hAnsi="Tahoma" w:cs="Times New Roman"/>
      <w:sz w:val="20"/>
      <w:szCs w:val="20"/>
    </w:rPr>
  </w:style>
  <w:style w:type="character" w:styleId="Krepko">
    <w:name w:val="Strong"/>
    <w:uiPriority w:val="22"/>
    <w:qFormat/>
    <w:rsid w:val="001854E3"/>
    <w:rPr>
      <w:b/>
      <w:bCs/>
    </w:rPr>
  </w:style>
  <w:style w:type="paragraph" w:styleId="Navadensplet">
    <w:name w:val="Normal (Web)"/>
    <w:basedOn w:val="Navaden"/>
    <w:uiPriority w:val="99"/>
    <w:qFormat/>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1854E3"/>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rPr>
  </w:style>
  <w:style w:type="character" w:customStyle="1" w:styleId="AlineazaodstavkomZnak">
    <w:name w:val="Alinea za odstavkom Znak"/>
    <w:link w:val="Alineazaodstavkom"/>
    <w:rsid w:val="001854E3"/>
    <w:rPr>
      <w:rFonts w:ascii="Arial" w:eastAsia="Times New Roman" w:hAnsi="Arial" w:cs="Arial"/>
    </w:rPr>
  </w:style>
  <w:style w:type="paragraph" w:customStyle="1" w:styleId="Odstavekseznama1">
    <w:name w:val="Odstavek seznama1"/>
    <w:basedOn w:val="Navaden"/>
    <w:rsid w:val="001854E3"/>
    <w:pPr>
      <w:autoSpaceDE w:val="0"/>
      <w:autoSpaceDN w:val="0"/>
      <w:adjustRightInd w:val="0"/>
      <w:spacing w:after="0" w:line="320" w:lineRule="exact"/>
      <w:ind w:left="720"/>
      <w:contextualSpacing/>
      <w:jc w:val="both"/>
    </w:pPr>
    <w:rPr>
      <w:rFonts w:ascii="Times New Roman" w:eastAsia="Times New Roman" w:hAnsi="Times New Roman" w:cs="Times New Roman"/>
    </w:rPr>
  </w:style>
  <w:style w:type="paragraph" w:customStyle="1" w:styleId="bodytext">
    <w:name w:val="bodytext"/>
    <w:basedOn w:val="Navaden"/>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1854E3"/>
    <w:pPr>
      <w:spacing w:after="0" w:line="240" w:lineRule="auto"/>
    </w:pPr>
    <w:rPr>
      <w:rFonts w:ascii="Calibri" w:eastAsia="Calibri" w:hAnsi="Calibri" w:cs="Times New Roman"/>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1854E3"/>
    <w:rPr>
      <w:rFonts w:ascii="Calibri" w:eastAsia="Calibri" w:hAnsi="Calibri" w:cs="Times New Roman"/>
      <w:sz w:val="20"/>
      <w:szCs w:val="20"/>
    </w:rPr>
  </w:style>
  <w:style w:type="paragraph" w:customStyle="1" w:styleId="Odstavek">
    <w:name w:val="Odstavek"/>
    <w:basedOn w:val="Navaden"/>
    <w:link w:val="OdstavekZnak"/>
    <w:uiPriority w:val="99"/>
    <w:qFormat/>
    <w:rsid w:val="001854E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uiPriority w:val="99"/>
    <w:rsid w:val="001854E3"/>
    <w:rPr>
      <w:rFonts w:ascii="Arial" w:eastAsia="Times New Roman" w:hAnsi="Arial" w:cs="Times New Roman"/>
    </w:rPr>
  </w:style>
  <w:style w:type="character" w:customStyle="1" w:styleId="apple-converted-space">
    <w:name w:val="apple-converted-space"/>
    <w:rsid w:val="001854E3"/>
  </w:style>
  <w:style w:type="paragraph" w:customStyle="1" w:styleId="CharChar">
    <w:name w:val="Char Char"/>
    <w:basedOn w:val="Navaden"/>
    <w:rsid w:val="001854E3"/>
    <w:pPr>
      <w:spacing w:line="240" w:lineRule="exact"/>
    </w:pPr>
    <w:rPr>
      <w:rFonts w:ascii="Tahoma" w:eastAsia="Times New Roman" w:hAnsi="Tahoma" w:cs="Times New Roman"/>
      <w:sz w:val="20"/>
      <w:szCs w:val="20"/>
      <w:lang w:val="en-US"/>
    </w:rPr>
  </w:style>
  <w:style w:type="paragraph" w:customStyle="1" w:styleId="Alineazatoko">
    <w:name w:val="Alinea za točko"/>
    <w:basedOn w:val="Navaden"/>
    <w:link w:val="AlineazatokoZnak"/>
    <w:qFormat/>
    <w:rsid w:val="001854E3"/>
    <w:pPr>
      <w:overflowPunct w:val="0"/>
      <w:autoSpaceDE w:val="0"/>
      <w:autoSpaceDN w:val="0"/>
      <w:adjustRightInd w:val="0"/>
      <w:spacing w:after="0" w:line="200" w:lineRule="exact"/>
      <w:ind w:left="360" w:hanging="360"/>
      <w:jc w:val="both"/>
      <w:textAlignment w:val="baseline"/>
    </w:pPr>
    <w:rPr>
      <w:rFonts w:ascii="Arial" w:eastAsia="Times New Roman" w:hAnsi="Arial" w:cs="Times New Roman"/>
    </w:rPr>
  </w:style>
  <w:style w:type="paragraph" w:customStyle="1" w:styleId="CharChar3">
    <w:name w:val="Char Char3"/>
    <w:basedOn w:val="Navaden"/>
    <w:rsid w:val="001854E3"/>
    <w:pPr>
      <w:spacing w:after="0" w:line="240" w:lineRule="auto"/>
    </w:pPr>
    <w:rPr>
      <w:rFonts w:ascii="Times New Roman" w:eastAsia="Times New Roman" w:hAnsi="Times New Roman" w:cs="Times New Roman"/>
      <w:sz w:val="24"/>
      <w:szCs w:val="24"/>
      <w:lang w:val="pl-PL" w:eastAsia="pl-PL"/>
    </w:rPr>
  </w:style>
  <w:style w:type="character" w:styleId="Konnaopomba-sklic">
    <w:name w:val="endnote reference"/>
    <w:uiPriority w:val="99"/>
    <w:rsid w:val="001854E3"/>
    <w:rPr>
      <w:vertAlign w:val="superscript"/>
    </w:rPr>
  </w:style>
  <w:style w:type="paragraph" w:styleId="Brezrazmikov">
    <w:name w:val="No Spacing"/>
    <w:uiPriority w:val="1"/>
    <w:qFormat/>
    <w:rsid w:val="001854E3"/>
    <w:pPr>
      <w:spacing w:after="0" w:line="240" w:lineRule="auto"/>
    </w:pPr>
    <w:rPr>
      <w:rFonts w:ascii="Calibri" w:eastAsia="Calibri" w:hAnsi="Calibri" w:cs="Calibri"/>
    </w:rPr>
  </w:style>
  <w:style w:type="character" w:styleId="Poudarek">
    <w:name w:val="Emphasis"/>
    <w:uiPriority w:val="20"/>
    <w:qFormat/>
    <w:rsid w:val="001854E3"/>
    <w:rPr>
      <w:i/>
      <w:iCs/>
    </w:rPr>
  </w:style>
  <w:style w:type="paragraph" w:customStyle="1" w:styleId="Odsek">
    <w:name w:val="Odsek"/>
    <w:basedOn w:val="Oddelek"/>
    <w:link w:val="OdsekZnak"/>
    <w:qFormat/>
    <w:rsid w:val="001854E3"/>
    <w:pPr>
      <w:numPr>
        <w:numId w:val="0"/>
      </w:numPr>
      <w:tabs>
        <w:tab w:val="num" w:pos="720"/>
      </w:tabs>
      <w:ind w:left="720" w:hanging="360"/>
    </w:pPr>
  </w:style>
  <w:style w:type="character" w:customStyle="1" w:styleId="OdsekZnak">
    <w:name w:val="Odsek Znak"/>
    <w:link w:val="Odsek"/>
    <w:rsid w:val="001854E3"/>
    <w:rPr>
      <w:rFonts w:ascii="Arial" w:eastAsia="Times New Roman" w:hAnsi="Arial" w:cs="Arial"/>
      <w:b/>
      <w:lang w:eastAsia="sl-SI"/>
    </w:rPr>
  </w:style>
  <w:style w:type="character" w:customStyle="1" w:styleId="rkovnatokazaodstavkomZnak">
    <w:name w:val="Črkovna točka_za odstavkom Znak"/>
    <w:link w:val="rkovnatokazaodstavkom"/>
    <w:rsid w:val="001854E3"/>
    <w:rPr>
      <w:rFonts w:ascii="Arial" w:hAnsi="Arial"/>
    </w:rPr>
  </w:style>
  <w:style w:type="paragraph" w:customStyle="1" w:styleId="rkovnatokazaodstavkom">
    <w:name w:val="Črkovna točka_za odstavkom"/>
    <w:basedOn w:val="Navaden"/>
    <w:link w:val="rkovnatokazaodstavkomZnak"/>
    <w:qFormat/>
    <w:rsid w:val="001854E3"/>
    <w:pPr>
      <w:numPr>
        <w:numId w:val="8"/>
      </w:numPr>
      <w:overflowPunct w:val="0"/>
      <w:autoSpaceDE w:val="0"/>
      <w:autoSpaceDN w:val="0"/>
      <w:adjustRightInd w:val="0"/>
      <w:spacing w:after="0" w:line="200" w:lineRule="exact"/>
      <w:jc w:val="both"/>
      <w:textAlignment w:val="baseline"/>
    </w:pPr>
    <w:rPr>
      <w:rFonts w:ascii="Arial" w:hAnsi="Arial"/>
    </w:rPr>
  </w:style>
  <w:style w:type="character" w:customStyle="1" w:styleId="AlineazatokoZnak">
    <w:name w:val="Alinea za točko Znak"/>
    <w:link w:val="Alineazatoko"/>
    <w:rsid w:val="001854E3"/>
    <w:rPr>
      <w:rFonts w:ascii="Arial" w:eastAsia="Times New Roman" w:hAnsi="Arial" w:cs="Times New Roman"/>
    </w:rPr>
  </w:style>
  <w:style w:type="paragraph" w:styleId="Konnaopomba-besedilo">
    <w:name w:val="endnote text"/>
    <w:basedOn w:val="Navaden"/>
    <w:link w:val="Konnaopomba-besediloZnak"/>
    <w:uiPriority w:val="99"/>
    <w:rsid w:val="001854E3"/>
    <w:pPr>
      <w:spacing w:after="0" w:line="240" w:lineRule="auto"/>
    </w:pPr>
    <w:rPr>
      <w:rFonts w:ascii="Calibri" w:eastAsia="Calibri" w:hAnsi="Calibri" w:cs="Calibri"/>
      <w:sz w:val="20"/>
      <w:szCs w:val="20"/>
    </w:rPr>
  </w:style>
  <w:style w:type="character" w:customStyle="1" w:styleId="Konnaopomba-besediloZnak">
    <w:name w:val="Končna opomba - besedilo Znak"/>
    <w:basedOn w:val="Privzetapisavaodstavka"/>
    <w:link w:val="Konnaopomba-besedilo"/>
    <w:uiPriority w:val="99"/>
    <w:rsid w:val="001854E3"/>
    <w:rPr>
      <w:rFonts w:ascii="Calibri" w:eastAsia="Calibri" w:hAnsi="Calibri" w:cs="Calibri"/>
      <w:sz w:val="20"/>
      <w:szCs w:val="20"/>
    </w:rPr>
  </w:style>
  <w:style w:type="paragraph" w:customStyle="1" w:styleId="sti-art">
    <w:name w:val="sti-art"/>
    <w:basedOn w:val="Navaden"/>
    <w:uiPriority w:val="99"/>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2">
    <w:name w:val="Navaden2"/>
    <w:basedOn w:val="Navaden"/>
    <w:uiPriority w:val="99"/>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Besedilooznabemesta">
    <w:name w:val="Placeholder Text"/>
    <w:uiPriority w:val="99"/>
    <w:semiHidden/>
    <w:rsid w:val="001854E3"/>
    <w:rPr>
      <w:color w:val="808080"/>
    </w:rPr>
  </w:style>
  <w:style w:type="paragraph" w:styleId="Golobesedilo">
    <w:name w:val="Plain Text"/>
    <w:basedOn w:val="Navaden"/>
    <w:link w:val="GolobesediloZnak"/>
    <w:uiPriority w:val="99"/>
    <w:unhideWhenUsed/>
    <w:rsid w:val="001854E3"/>
    <w:pPr>
      <w:spacing w:after="0" w:line="240" w:lineRule="auto"/>
    </w:pPr>
    <w:rPr>
      <w:rFonts w:ascii="Calibri" w:eastAsia="Calibri" w:hAnsi="Calibri" w:cs="Times New Roman"/>
      <w:szCs w:val="21"/>
    </w:rPr>
  </w:style>
  <w:style w:type="character" w:customStyle="1" w:styleId="GolobesediloZnak">
    <w:name w:val="Golo besedilo Znak"/>
    <w:basedOn w:val="Privzetapisavaodstavka"/>
    <w:link w:val="Golobesedilo"/>
    <w:uiPriority w:val="99"/>
    <w:rsid w:val="001854E3"/>
    <w:rPr>
      <w:rFonts w:ascii="Calibri" w:eastAsia="Calibri" w:hAnsi="Calibri" w:cs="Times New Roman"/>
      <w:szCs w:val="21"/>
    </w:rPr>
  </w:style>
  <w:style w:type="paragraph" w:customStyle="1" w:styleId="len">
    <w:name w:val="len"/>
    <w:basedOn w:val="Navaden"/>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uiPriority w:val="99"/>
    <w:semiHidden/>
    <w:unhideWhenUsed/>
    <w:rsid w:val="001854E3"/>
    <w:rPr>
      <w:color w:val="808080"/>
      <w:shd w:val="clear" w:color="auto" w:fill="E6E6E6"/>
    </w:rPr>
  </w:style>
  <w:style w:type="paragraph" w:customStyle="1" w:styleId="Slog1">
    <w:name w:val="Slog1"/>
    <w:basedOn w:val="Sprotnaopomba-besedilo"/>
    <w:link w:val="Slog1Znak"/>
    <w:qFormat/>
    <w:rsid w:val="001854E3"/>
    <w:rPr>
      <w:rFonts w:ascii="Arial" w:hAnsi="Arial" w:cs="Arial"/>
      <w:sz w:val="18"/>
      <w:szCs w:val="18"/>
    </w:rPr>
  </w:style>
  <w:style w:type="character" w:customStyle="1" w:styleId="Slog1Znak">
    <w:name w:val="Slog1 Znak"/>
    <w:link w:val="Slog1"/>
    <w:rsid w:val="001854E3"/>
    <w:rPr>
      <w:rFonts w:ascii="Arial" w:eastAsia="Calibri" w:hAnsi="Arial" w:cs="Arial"/>
      <w:sz w:val="18"/>
      <w:szCs w:val="18"/>
    </w:rPr>
  </w:style>
  <w:style w:type="paragraph" w:styleId="HTML-oblikovano">
    <w:name w:val="HTML Preformatted"/>
    <w:basedOn w:val="Navaden"/>
    <w:link w:val="HTML-oblikovanoZnak"/>
    <w:uiPriority w:val="99"/>
    <w:unhideWhenUsed/>
    <w:rsid w:val="001854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1854E3"/>
    <w:rPr>
      <w:rFonts w:ascii="Courier New" w:eastAsia="Times New Roman" w:hAnsi="Courier New" w:cs="Courier New"/>
      <w:sz w:val="20"/>
      <w:szCs w:val="20"/>
      <w:lang w:eastAsia="sl-SI"/>
    </w:rPr>
  </w:style>
  <w:style w:type="table" w:customStyle="1" w:styleId="TableGrid0">
    <w:name w:val="Table Grid0"/>
    <w:rsid w:val="001854E3"/>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paragraph" w:customStyle="1" w:styleId="odstavek0">
    <w:name w:val="odstavek"/>
    <w:basedOn w:val="Navaden"/>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1854E3"/>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alineazaodstavkom0">
    <w:name w:val="alineazaodstavkom"/>
    <w:basedOn w:val="Navaden"/>
    <w:rsid w:val="001854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ela-naslov">
    <w:name w:val="Tabela - naslov"/>
    <w:basedOn w:val="Navaden"/>
    <w:next w:val="Navaden"/>
    <w:qFormat/>
    <w:rsid w:val="001854E3"/>
    <w:pPr>
      <w:keepNext/>
      <w:spacing w:after="0" w:line="288" w:lineRule="auto"/>
      <w:jc w:val="both"/>
    </w:pPr>
    <w:rPr>
      <w:rFonts w:ascii="Calibri" w:eastAsia="Times New Roman" w:hAnsi="Calibri" w:cs="Times New Roman"/>
      <w:b/>
      <w:sz w:val="20"/>
      <w:szCs w:val="20"/>
    </w:rPr>
  </w:style>
  <w:style w:type="paragraph" w:customStyle="1" w:styleId="Tabela-vsebina-bold-center">
    <w:name w:val="Tabela - vsebina - bold - center"/>
    <w:basedOn w:val="Navaden"/>
    <w:qFormat/>
    <w:rsid w:val="001854E3"/>
    <w:pPr>
      <w:spacing w:after="0" w:line="240" w:lineRule="auto"/>
      <w:jc w:val="center"/>
    </w:pPr>
    <w:rPr>
      <w:rFonts w:ascii="Calibri" w:eastAsia="Times New Roman" w:hAnsi="Calibri" w:cs="Times New Roman"/>
      <w:b/>
      <w:sz w:val="16"/>
      <w:szCs w:val="16"/>
    </w:rPr>
  </w:style>
  <w:style w:type="paragraph" w:customStyle="1" w:styleId="Tabela-vsebina-bold-left">
    <w:name w:val="Tabela - vsebina - bold - left"/>
    <w:basedOn w:val="Tabela-vsebina-bold-center"/>
    <w:qFormat/>
    <w:rsid w:val="001854E3"/>
    <w:pPr>
      <w:jc w:val="left"/>
    </w:pPr>
  </w:style>
  <w:style w:type="paragraph" w:customStyle="1" w:styleId="Tabela-vsebina-vrednosti">
    <w:name w:val="Tabela - vsebina - vrednosti"/>
    <w:basedOn w:val="Navaden"/>
    <w:qFormat/>
    <w:rsid w:val="001854E3"/>
    <w:pPr>
      <w:spacing w:after="0" w:line="240" w:lineRule="auto"/>
      <w:jc w:val="center"/>
    </w:pPr>
    <w:rPr>
      <w:rFonts w:ascii="Calibri" w:eastAsia="Times New Roman" w:hAnsi="Calibri" w:cs="Times New Roman"/>
      <w:sz w:val="16"/>
      <w:szCs w:val="16"/>
    </w:rPr>
  </w:style>
  <w:style w:type="numbering" w:styleId="111111">
    <w:name w:val="Outline List 2"/>
    <w:basedOn w:val="Brezseznama"/>
    <w:rsid w:val="001854E3"/>
    <w:pPr>
      <w:numPr>
        <w:numId w:val="10"/>
      </w:numPr>
    </w:pPr>
  </w:style>
  <w:style w:type="character" w:customStyle="1" w:styleId="OdstavekseznamaZnak">
    <w:name w:val="Odstavek seznama Znak"/>
    <w:link w:val="Odstavekseznama"/>
    <w:uiPriority w:val="34"/>
    <w:rsid w:val="001854E3"/>
  </w:style>
  <w:style w:type="paragraph" w:customStyle="1" w:styleId="Zatabelo">
    <w:name w:val="Za tabelo"/>
    <w:basedOn w:val="Navaden"/>
    <w:link w:val="ZatabeloChar"/>
    <w:qFormat/>
    <w:rsid w:val="001854E3"/>
    <w:pPr>
      <w:spacing w:after="0" w:line="288" w:lineRule="auto"/>
      <w:jc w:val="both"/>
    </w:pPr>
    <w:rPr>
      <w:rFonts w:ascii="Calibri" w:eastAsia="Calibri" w:hAnsi="Calibri" w:cs="Times New Roman"/>
      <w:sz w:val="24"/>
      <w:szCs w:val="24"/>
    </w:rPr>
  </w:style>
  <w:style w:type="character" w:customStyle="1" w:styleId="ZatabeloChar">
    <w:name w:val="Za tabelo Char"/>
    <w:link w:val="Zatabelo"/>
    <w:rsid w:val="001854E3"/>
    <w:rPr>
      <w:rFonts w:ascii="Calibri" w:eastAsia="Calibri" w:hAnsi="Calibri" w:cs="Times New Roman"/>
      <w:sz w:val="24"/>
      <w:szCs w:val="24"/>
    </w:rPr>
  </w:style>
  <w:style w:type="character" w:customStyle="1" w:styleId="Sidrosprotneopombe">
    <w:name w:val="Sidro sprotne opombe"/>
    <w:rsid w:val="001854E3"/>
    <w:rPr>
      <w:vertAlign w:val="superscript"/>
    </w:rPr>
  </w:style>
  <w:style w:type="character" w:customStyle="1" w:styleId="Spletnapovezava">
    <w:name w:val="Spletna povezava"/>
    <w:uiPriority w:val="99"/>
    <w:unhideWhenUsed/>
    <w:rsid w:val="001854E3"/>
    <w:rPr>
      <w:color w:val="0000FF"/>
      <w:u w:val="single"/>
    </w:rPr>
  </w:style>
  <w:style w:type="paragraph" w:customStyle="1" w:styleId="alineazatevilnotoko">
    <w:name w:val="alineazatevilnotoko"/>
    <w:basedOn w:val="Navaden"/>
    <w:rsid w:val="0073552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EC5F49"/>
    <w:rPr>
      <w:color w:val="605E5C"/>
      <w:shd w:val="clear" w:color="auto" w:fill="E1DFDD"/>
    </w:rPr>
  </w:style>
  <w:style w:type="character" w:customStyle="1" w:styleId="Naslov4Znak">
    <w:name w:val="Naslov 4 Znak"/>
    <w:basedOn w:val="Privzetapisavaodstavka"/>
    <w:link w:val="Naslov4"/>
    <w:rsid w:val="00FD4EE5"/>
    <w:rPr>
      <w:rFonts w:ascii="Arial" w:eastAsia="Times New Roman" w:hAnsi="Arial" w:cs="Times New Roman"/>
      <w:b/>
      <w:bCs/>
      <w:color w:val="000000"/>
      <w:sz w:val="27"/>
      <w:szCs w:val="27"/>
      <w:lang w:val="x-none" w:eastAsia="x-none"/>
    </w:rPr>
  </w:style>
  <w:style w:type="character" w:customStyle="1" w:styleId="Naslov9Znak">
    <w:name w:val="Naslov 9 Znak"/>
    <w:basedOn w:val="Privzetapisavaodstavka"/>
    <w:link w:val="Naslov9"/>
    <w:uiPriority w:val="9"/>
    <w:rsid w:val="00FD4EE5"/>
    <w:rPr>
      <w:rFonts w:ascii="Cambria" w:eastAsia="Times New Roman" w:hAnsi="Cambria" w:cs="Times New Roman"/>
      <w:lang w:val="x-none" w:eastAsia="x-none"/>
    </w:rPr>
  </w:style>
  <w:style w:type="paragraph" w:customStyle="1" w:styleId="Alinejazarkovnotoko">
    <w:name w:val="Alineja za črkovno točko"/>
    <w:basedOn w:val="Alineazatevilnotoko0"/>
    <w:link w:val="AlinejazarkovnotokoZnak"/>
    <w:qFormat/>
    <w:rsid w:val="00FD4EE5"/>
    <w:pPr>
      <w:ind w:left="454"/>
    </w:pPr>
  </w:style>
  <w:style w:type="paragraph" w:customStyle="1" w:styleId="len0">
    <w:name w:val="Člen"/>
    <w:basedOn w:val="Navaden"/>
    <w:link w:val="lenZnak"/>
    <w:qFormat/>
    <w:rsid w:val="00FD4EE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FD4EE5"/>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FD4EE5"/>
    <w:pPr>
      <w:spacing w:before="480"/>
    </w:pPr>
    <w:rPr>
      <w:lang w:val="x-none" w:eastAsia="x-none"/>
    </w:rPr>
  </w:style>
  <w:style w:type="character" w:customStyle="1" w:styleId="AlinejazarkovnotokoZnak">
    <w:name w:val="Alineja za črkovno točko Znak"/>
    <w:link w:val="Alinejazarkovnotoko"/>
    <w:rsid w:val="00FD4EE5"/>
    <w:rPr>
      <w:rFonts w:ascii="Arial" w:eastAsia="Times New Roman" w:hAnsi="Arial" w:cs="Times New Roman"/>
      <w:lang w:val="x-none" w:eastAsia="x-none"/>
    </w:rPr>
  </w:style>
  <w:style w:type="paragraph" w:customStyle="1" w:styleId="Pa0">
    <w:name w:val="Pa0"/>
    <w:basedOn w:val="Navaden"/>
    <w:next w:val="Navaden"/>
    <w:uiPriority w:val="99"/>
    <w:rsid w:val="00FD4EE5"/>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FD4EE5"/>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FD4EE5"/>
    <w:pPr>
      <w:suppressAutoHyphens/>
      <w:spacing w:after="120" w:line="80" w:lineRule="exact"/>
      <w:ind w:firstLine="0"/>
      <w:jc w:val="center"/>
    </w:pPr>
  </w:style>
  <w:style w:type="paragraph" w:customStyle="1" w:styleId="aobcina">
    <w:name w:val="a_obcina"/>
    <w:basedOn w:val="atekst"/>
    <w:next w:val="astevilka"/>
    <w:rsid w:val="00FD4EE5"/>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FD4EE5"/>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FD4EE5"/>
    <w:pPr>
      <w:spacing w:line="280" w:lineRule="exact"/>
      <w:outlineLvl w:val="0"/>
    </w:pPr>
    <w:rPr>
      <w:bCs w:val="0"/>
      <w:sz w:val="28"/>
      <w:szCs w:val="28"/>
    </w:rPr>
  </w:style>
  <w:style w:type="paragraph" w:customStyle="1" w:styleId="Del">
    <w:name w:val="Del"/>
    <w:basedOn w:val="Poglavje"/>
    <w:link w:val="DelZnak"/>
    <w:qFormat/>
    <w:rsid w:val="00FD4EE5"/>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FD4EE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FD4EE5"/>
    <w:rPr>
      <w:rFonts w:ascii="Arial" w:eastAsia="Times New Roman" w:hAnsi="Arial" w:cs="Times New Roman"/>
      <w:lang w:val="x-none" w:eastAsia="x-none"/>
    </w:rPr>
  </w:style>
  <w:style w:type="character" w:customStyle="1" w:styleId="NaslovnadlenomZnak">
    <w:name w:val="Naslov nad členom Znak"/>
    <w:link w:val="Naslovnadlenom"/>
    <w:rsid w:val="00FD4EE5"/>
    <w:rPr>
      <w:rFonts w:ascii="Arial" w:eastAsia="Times New Roman" w:hAnsi="Arial" w:cs="Times New Roman"/>
      <w:b/>
      <w:lang w:val="x-none" w:eastAsia="x-none"/>
    </w:rPr>
  </w:style>
  <w:style w:type="paragraph" w:customStyle="1" w:styleId="aodloktekst">
    <w:name w:val="a_odloktekst"/>
    <w:basedOn w:val="atekst"/>
    <w:next w:val="atekst"/>
    <w:rsid w:val="00FD4EE5"/>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FD4EE5"/>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FD4EE5"/>
    <w:pPr>
      <w:suppressAutoHyphens/>
      <w:spacing w:before="240"/>
      <w:ind w:firstLine="0"/>
      <w:jc w:val="center"/>
      <w:outlineLvl w:val="3"/>
    </w:pPr>
  </w:style>
  <w:style w:type="paragraph" w:customStyle="1" w:styleId="Nazivpodpisnika">
    <w:name w:val="Naziv podpisnika"/>
    <w:basedOn w:val="Navaden"/>
    <w:link w:val="NazivpodpisnikaZnak"/>
    <w:rsid w:val="00FD4EE5"/>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pk">
    <w:name w:val="a_naslovpk"/>
    <w:basedOn w:val="atekst"/>
    <w:next w:val="atekst"/>
    <w:rsid w:val="00FD4EE5"/>
    <w:pPr>
      <w:suppressAutoHyphens/>
      <w:spacing w:before="180"/>
      <w:ind w:firstLine="0"/>
      <w:jc w:val="center"/>
      <w:outlineLvl w:val="3"/>
    </w:pPr>
  </w:style>
  <w:style w:type="character" w:customStyle="1" w:styleId="NazivpodpisnikaZnak">
    <w:name w:val="Naziv podpisnika Znak"/>
    <w:link w:val="Nazivpodpisnika"/>
    <w:rsid w:val="00FD4EE5"/>
    <w:rPr>
      <w:rFonts w:ascii="Arial" w:eastAsia="Times New Roman" w:hAnsi="Arial" w:cs="Times New Roman"/>
      <w:lang w:val="x-none" w:eastAsia="x-none"/>
    </w:rPr>
  </w:style>
  <w:style w:type="paragraph" w:customStyle="1" w:styleId="Alineazatevilnotoko0">
    <w:name w:val="Alinea za številčno točko"/>
    <w:basedOn w:val="Alineazaodstavkom"/>
    <w:link w:val="AlineazatevilnotokoZnak"/>
    <w:qFormat/>
    <w:rsid w:val="00FD4EE5"/>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paragraph" w:customStyle="1" w:styleId="tevilnatoka">
    <w:name w:val="Številčna točka"/>
    <w:basedOn w:val="Navaden"/>
    <w:link w:val="tevilnatokaZnak"/>
    <w:qFormat/>
    <w:rsid w:val="00FD4EE5"/>
    <w:pPr>
      <w:numPr>
        <w:numId w:val="10"/>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0"/>
    <w:rsid w:val="00FD4EE5"/>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FD4EE5"/>
    <w:pPr>
      <w:numPr>
        <w:numId w:val="11"/>
      </w:numPr>
      <w:ind w:left="907" w:hanging="510"/>
    </w:pPr>
  </w:style>
  <w:style w:type="character" w:customStyle="1" w:styleId="tevilnatokaZnak">
    <w:name w:val="Številčna točka Znak"/>
    <w:link w:val="tevilnatoka"/>
    <w:rsid w:val="00FD4EE5"/>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FD4EE5"/>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FD4EE5"/>
    <w:pPr>
      <w:spacing w:before="480"/>
    </w:pPr>
  </w:style>
  <w:style w:type="paragraph" w:customStyle="1" w:styleId="Datumsprejetja">
    <w:name w:val="Datum sprejetja"/>
    <w:basedOn w:val="Navaden"/>
    <w:link w:val="DatumsprejetjaZnak"/>
    <w:qFormat/>
    <w:rsid w:val="00FD4EE5"/>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FD4EE5"/>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FD4EE5"/>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FD4EE5"/>
    <w:rPr>
      <w:rFonts w:ascii="Arial" w:eastAsia="Times New Roman" w:hAnsi="Arial" w:cs="Times New Roman"/>
      <w:snapToGrid w:val="0"/>
      <w:color w:val="000000"/>
      <w:lang w:val="x-none" w:eastAsia="x-none"/>
    </w:rPr>
  </w:style>
  <w:style w:type="paragraph" w:customStyle="1" w:styleId="aclen">
    <w:name w:val="a_clen"/>
    <w:basedOn w:val="atekst"/>
    <w:next w:val="atekst"/>
    <w:rsid w:val="00FD4EE5"/>
    <w:pPr>
      <w:suppressAutoHyphens/>
      <w:spacing w:before="120" w:after="60"/>
      <w:ind w:firstLine="0"/>
      <w:jc w:val="center"/>
      <w:outlineLvl w:val="4"/>
    </w:pPr>
  </w:style>
  <w:style w:type="character" w:customStyle="1" w:styleId="PodpisnikZnak">
    <w:name w:val="Podpisnik Znak"/>
    <w:link w:val="Podpisnik"/>
    <w:rsid w:val="00FD4EE5"/>
    <w:rPr>
      <w:rFonts w:ascii="Arial" w:eastAsia="Times New Roman" w:hAnsi="Arial" w:cs="Times New Roman"/>
      <w:lang w:val="x-none" w:eastAsia="x-none"/>
    </w:rPr>
  </w:style>
  <w:style w:type="paragraph" w:customStyle="1" w:styleId="aclenpodnaslov">
    <w:name w:val="a_clenpodnaslov"/>
    <w:basedOn w:val="aclen"/>
    <w:next w:val="atekst"/>
    <w:rsid w:val="00FD4EE5"/>
    <w:pPr>
      <w:spacing w:before="0"/>
      <w:outlineLvl w:val="9"/>
    </w:pPr>
  </w:style>
  <w:style w:type="paragraph" w:customStyle="1" w:styleId="aclennadnaslov">
    <w:name w:val="a_clennadnaslov"/>
    <w:basedOn w:val="aclen"/>
    <w:next w:val="aclen"/>
    <w:rsid w:val="00FD4EE5"/>
    <w:pPr>
      <w:outlineLvl w:val="9"/>
    </w:pPr>
  </w:style>
  <w:style w:type="paragraph" w:customStyle="1" w:styleId="apodpis">
    <w:name w:val="a_podpis"/>
    <w:basedOn w:val="atekst"/>
    <w:rsid w:val="00FD4EE5"/>
    <w:pPr>
      <w:suppressAutoHyphens/>
      <w:ind w:left="1134" w:firstLine="0"/>
      <w:jc w:val="center"/>
    </w:pPr>
  </w:style>
  <w:style w:type="paragraph" w:customStyle="1" w:styleId="lennaslov0">
    <w:name w:val="Člen_naslov"/>
    <w:basedOn w:val="len0"/>
    <w:qFormat/>
    <w:rsid w:val="00FD4EE5"/>
    <w:pPr>
      <w:spacing w:before="0"/>
    </w:pPr>
  </w:style>
  <w:style w:type="character" w:customStyle="1" w:styleId="PravnapodlagaZnak">
    <w:name w:val="Pravna podlaga Znak"/>
    <w:link w:val="Pravnapodlaga"/>
    <w:rsid w:val="00FD4EE5"/>
    <w:rPr>
      <w:rFonts w:ascii="Arial" w:eastAsia="Times New Roman" w:hAnsi="Arial" w:cs="Times New Roman"/>
      <w:lang w:val="x-none" w:eastAsia="x-none"/>
    </w:rPr>
  </w:style>
  <w:style w:type="paragraph" w:customStyle="1" w:styleId="Pododdelek">
    <w:name w:val="Pododdelek"/>
    <w:basedOn w:val="Navaden"/>
    <w:link w:val="PododdelekZnak"/>
    <w:qFormat/>
    <w:rsid w:val="00FD4EE5"/>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FD4EE5"/>
    <w:rPr>
      <w:rFonts w:ascii="Arial" w:eastAsia="Times New Roman" w:hAnsi="Arial" w:cs="Times New Roman"/>
      <w:lang w:val="x-none" w:eastAsia="x-none"/>
    </w:rPr>
  </w:style>
  <w:style w:type="paragraph" w:customStyle="1" w:styleId="apresledek18linija">
    <w:name w:val="a_presledek18linija"/>
    <w:basedOn w:val="atekst"/>
    <w:next w:val="atekst"/>
    <w:rsid w:val="00FD4EE5"/>
    <w:pPr>
      <w:suppressAutoHyphens/>
      <w:spacing w:line="80" w:lineRule="exact"/>
      <w:ind w:firstLine="0"/>
    </w:pPr>
  </w:style>
  <w:style w:type="paragraph" w:customStyle="1" w:styleId="TOCaglavni">
    <w:name w:val="TOC a_glavni"/>
    <w:basedOn w:val="atekst"/>
    <w:next w:val="atekst"/>
    <w:rsid w:val="00FD4EE5"/>
    <w:pPr>
      <w:suppressAutoHyphens/>
      <w:ind w:left="567" w:firstLine="0"/>
      <w:jc w:val="left"/>
      <w:outlineLvl w:val="1"/>
    </w:pPr>
    <w:rPr>
      <w:b/>
      <w:sz w:val="20"/>
    </w:rPr>
  </w:style>
  <w:style w:type="paragraph" w:customStyle="1" w:styleId="EVA">
    <w:name w:val="EVA"/>
    <w:basedOn w:val="Navaden"/>
    <w:link w:val="EVAZnak"/>
    <w:qFormat/>
    <w:rsid w:val="00FD4EE5"/>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character" w:customStyle="1" w:styleId="EVAZnak">
    <w:name w:val="EVA Znak"/>
    <w:link w:val="EVA"/>
    <w:rsid w:val="00FD4EE5"/>
    <w:rPr>
      <w:rFonts w:ascii="Arial" w:eastAsia="Times New Roman" w:hAnsi="Arial" w:cs="Times New Roman"/>
      <w:color w:val="000000"/>
      <w:lang w:val="x-none" w:eastAsia="x-none"/>
    </w:rPr>
  </w:style>
  <w:style w:type="paragraph" w:customStyle="1" w:styleId="Imeorgana">
    <w:name w:val="Ime organa"/>
    <w:basedOn w:val="Navaden"/>
    <w:link w:val="ImeorganaZnak"/>
    <w:qFormat/>
    <w:rsid w:val="00FD4EE5"/>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TOCaobcina">
    <w:name w:val="TOC a_obcina"/>
    <w:basedOn w:val="atekst"/>
    <w:next w:val="atekst"/>
    <w:rsid w:val="00FD4EE5"/>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FD4EE5"/>
    <w:pPr>
      <w:numPr>
        <w:numId w:val="9"/>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FD4EE5"/>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FD4EE5"/>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FD4EE5"/>
    <w:rPr>
      <w:rFonts w:ascii="Arial" w:eastAsia="Times New Roman" w:hAnsi="Arial" w:cs="Times New Roman"/>
      <w:color w:val="808080"/>
      <w:sz w:val="17"/>
      <w:szCs w:val="17"/>
      <w:lang w:val="x-none" w:eastAsia="x-none"/>
    </w:rPr>
  </w:style>
  <w:style w:type="paragraph" w:customStyle="1" w:styleId="TOCastevilkapagina">
    <w:name w:val="TOC a_stevilkapagina"/>
    <w:basedOn w:val="atekst"/>
    <w:next w:val="atekst"/>
    <w:rsid w:val="00FD4EE5"/>
    <w:pPr>
      <w:suppressAutoHyphens/>
      <w:spacing w:line="160" w:lineRule="exact"/>
      <w:ind w:firstLine="0"/>
      <w:jc w:val="right"/>
    </w:pPr>
    <w:rPr>
      <w:sz w:val="18"/>
    </w:rPr>
  </w:style>
  <w:style w:type="paragraph" w:customStyle="1" w:styleId="lennovele">
    <w:name w:val="Člen_novele"/>
    <w:basedOn w:val="len0"/>
    <w:link w:val="lennoveleZnak"/>
    <w:qFormat/>
    <w:rsid w:val="00FD4EE5"/>
  </w:style>
  <w:style w:type="paragraph" w:customStyle="1" w:styleId="TOCastevilka">
    <w:name w:val="TOC a_stevilka"/>
    <w:basedOn w:val="atekst"/>
    <w:next w:val="TOCastevilkapagina"/>
    <w:rsid w:val="00FD4EE5"/>
    <w:pPr>
      <w:tabs>
        <w:tab w:val="left" w:pos="567"/>
      </w:tabs>
      <w:spacing w:line="180" w:lineRule="exact"/>
      <w:ind w:left="567" w:right="454" w:hanging="567"/>
    </w:pPr>
    <w:rPr>
      <w:sz w:val="18"/>
    </w:rPr>
  </w:style>
  <w:style w:type="paragraph" w:customStyle="1" w:styleId="Priloga">
    <w:name w:val="Priloga"/>
    <w:basedOn w:val="Navaden"/>
    <w:link w:val="PrilogaZnak"/>
    <w:qFormat/>
    <w:rsid w:val="00FD4EE5"/>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FD4EE5"/>
    <w:rPr>
      <w:rFonts w:ascii="Arial" w:eastAsia="Times New Roman" w:hAnsi="Arial" w:cs="Times New Roman"/>
      <w:b/>
      <w:lang w:val="x-none" w:eastAsia="x-none"/>
    </w:rPr>
  </w:style>
  <w:style w:type="paragraph" w:customStyle="1" w:styleId="atekstopomba">
    <w:name w:val="a_tekst_opomba"/>
    <w:basedOn w:val="atekst"/>
    <w:rsid w:val="00FD4EE5"/>
    <w:pPr>
      <w:spacing w:line="180" w:lineRule="exact"/>
    </w:pPr>
  </w:style>
  <w:style w:type="character" w:customStyle="1" w:styleId="PrilogaZnak">
    <w:name w:val="Priloga Znak"/>
    <w:link w:val="Priloga"/>
    <w:rsid w:val="00FD4EE5"/>
    <w:rPr>
      <w:rFonts w:ascii="Arial" w:eastAsia="Times New Roman" w:hAnsi="Arial" w:cs="Times New Roman"/>
      <w:b/>
      <w:sz w:val="17"/>
      <w:szCs w:val="17"/>
      <w:lang w:val="x-none" w:eastAsia="x-none"/>
    </w:rPr>
  </w:style>
  <w:style w:type="paragraph" w:customStyle="1" w:styleId="TOCtitle">
    <w:name w:val="TOC title"/>
    <w:basedOn w:val="atekst"/>
    <w:rsid w:val="00FD4EE5"/>
    <w:pPr>
      <w:outlineLvl w:val="0"/>
    </w:pPr>
  </w:style>
  <w:style w:type="paragraph" w:customStyle="1" w:styleId="atekstzo">
    <w:name w:val="a_tekstzo"/>
    <w:basedOn w:val="atekst"/>
    <w:rsid w:val="00FD4EE5"/>
    <w:pPr>
      <w:jc w:val="left"/>
    </w:pPr>
  </w:style>
  <w:style w:type="paragraph" w:customStyle="1" w:styleId="rta">
    <w:name w:val="Črta"/>
    <w:basedOn w:val="Navaden"/>
    <w:link w:val="rtaZnak"/>
    <w:qFormat/>
    <w:rsid w:val="00FD4EE5"/>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atekstdat">
    <w:name w:val="a_tekst_dat"/>
    <w:basedOn w:val="atekst"/>
    <w:rsid w:val="00FD4EE5"/>
    <w:rPr>
      <w:b/>
      <w:color w:val="FF0000"/>
    </w:rPr>
  </w:style>
  <w:style w:type="paragraph" w:customStyle="1" w:styleId="NPB">
    <w:name w:val="NPB"/>
    <w:basedOn w:val="Vrstapredpisa"/>
    <w:qFormat/>
    <w:rsid w:val="00FD4EE5"/>
    <w:pPr>
      <w:spacing w:before="480" w:line="240" w:lineRule="auto"/>
    </w:pPr>
    <w:rPr>
      <w:rFonts w:cs="Times New Roman"/>
      <w:spacing w:val="0"/>
      <w:lang w:val="x-none" w:eastAsia="x-none"/>
    </w:rPr>
  </w:style>
  <w:style w:type="character" w:customStyle="1" w:styleId="rtaZnak">
    <w:name w:val="Črta Znak"/>
    <w:link w:val="rta"/>
    <w:rsid w:val="00FD4EE5"/>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FD4EE5"/>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FD4EE5"/>
    <w:pPr>
      <w:numPr>
        <w:numId w:val="0"/>
      </w:numPr>
      <w:ind w:left="397"/>
    </w:pPr>
  </w:style>
  <w:style w:type="character" w:customStyle="1" w:styleId="ZamaknjenadolobaprvinivoZnak">
    <w:name w:val="Zamaknjena določba_prvi nivo Znak"/>
    <w:link w:val="Zamaknjenadolobaprvinivo"/>
    <w:rsid w:val="00FD4EE5"/>
    <w:rPr>
      <w:rFonts w:ascii="Arial" w:eastAsia="Times New Roman" w:hAnsi="Arial" w:cs="Times New Roman"/>
      <w:lang w:val="x-none" w:eastAsia="x-none"/>
    </w:rPr>
  </w:style>
  <w:style w:type="paragraph" w:customStyle="1" w:styleId="xnapaka">
    <w:name w:val="x_napaka"/>
    <w:basedOn w:val="atekst"/>
    <w:next w:val="atekst"/>
    <w:rsid w:val="00FD4EE5"/>
    <w:rPr>
      <w:b/>
      <w:color w:val="FF0000"/>
    </w:rPr>
  </w:style>
  <w:style w:type="character" w:customStyle="1" w:styleId="ZamaknjenadolobadruginivoZnak">
    <w:name w:val="Zamaknjena določba_drugi nivo Znak"/>
    <w:link w:val="Zamaknjenadolobadruginivo"/>
    <w:rsid w:val="00FD4EE5"/>
    <w:rPr>
      <w:rFonts w:ascii="Arial" w:eastAsia="Times New Roman" w:hAnsi="Arial" w:cs="Times New Roman"/>
      <w:lang w:val="x-none" w:eastAsia="x-none"/>
    </w:rPr>
  </w:style>
  <w:style w:type="paragraph" w:customStyle="1" w:styleId="apriloga">
    <w:name w:val="a_priloga"/>
    <w:basedOn w:val="atekst"/>
    <w:next w:val="atekst"/>
    <w:rsid w:val="00FD4EE5"/>
    <w:rPr>
      <w:b/>
      <w:i/>
    </w:rPr>
  </w:style>
  <w:style w:type="paragraph" w:customStyle="1" w:styleId="Alineazapodtoko">
    <w:name w:val="Alinea za podtočko"/>
    <w:basedOn w:val="Alineazaodstavkom"/>
    <w:link w:val="AlineazapodtokoZnak"/>
    <w:qFormat/>
    <w:rsid w:val="00FD4EE5"/>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FD4EE5"/>
    <w:pPr>
      <w:ind w:left="907"/>
    </w:pPr>
  </w:style>
  <w:style w:type="character" w:customStyle="1" w:styleId="AlineazapodtokoZnak">
    <w:name w:val="Alinea za podtočko Znak"/>
    <w:link w:val="Alineazapodtoko"/>
    <w:rsid w:val="00FD4EE5"/>
    <w:rPr>
      <w:rFonts w:ascii="Arial" w:eastAsia="Times New Roman" w:hAnsi="Arial" w:cs="Times New Roman"/>
      <w:lang w:val="x-none" w:eastAsia="x-none"/>
    </w:rPr>
  </w:style>
  <w:style w:type="numbering" w:customStyle="1" w:styleId="Alinejazaodstavkom">
    <w:name w:val="Alineja za odstavkom"/>
    <w:uiPriority w:val="99"/>
    <w:rsid w:val="00FD4EE5"/>
    <w:pPr>
      <w:numPr>
        <w:numId w:val="113"/>
      </w:numPr>
    </w:pPr>
  </w:style>
  <w:style w:type="character" w:customStyle="1" w:styleId="ZamakanjenadolobatretjinivoZnak">
    <w:name w:val="Zamakanjena določba_tretji nivo Znak"/>
    <w:link w:val="Zamakanjenadolobatretjinivo"/>
    <w:rsid w:val="00FD4EE5"/>
    <w:rPr>
      <w:rFonts w:ascii="Arial" w:eastAsia="Times New Roman" w:hAnsi="Arial" w:cs="Times New Roman"/>
      <w:lang w:val="x-none" w:eastAsia="x-none"/>
    </w:rPr>
  </w:style>
  <w:style w:type="character" w:customStyle="1" w:styleId="ImeorganaZnak">
    <w:name w:val="Ime organa Znak"/>
    <w:link w:val="Imeorgana"/>
    <w:rsid w:val="00FD4EE5"/>
    <w:rPr>
      <w:rFonts w:ascii="Arial" w:eastAsia="Times New Roman" w:hAnsi="Arial" w:cs="Times New Roman"/>
      <w:lang w:val="x-none" w:eastAsia="x-none"/>
    </w:rPr>
  </w:style>
  <w:style w:type="paragraph" w:customStyle="1" w:styleId="atekstbezum">
    <w:name w:val="a_tekst_bezum"/>
    <w:basedOn w:val="atekst"/>
    <w:rsid w:val="00FD4EE5"/>
    <w:pPr>
      <w:ind w:firstLine="85"/>
    </w:pPr>
  </w:style>
  <w:style w:type="paragraph" w:customStyle="1" w:styleId="Naslov">
    <w:name w:val="Naslov _"/>
    <w:basedOn w:val="Navaden"/>
    <w:rsid w:val="00FD4EE5"/>
    <w:pPr>
      <w:spacing w:before="38" w:after="38" w:line="240" w:lineRule="auto"/>
      <w:jc w:val="center"/>
      <w:outlineLvl w:val="2"/>
    </w:pPr>
    <w:rPr>
      <w:rFonts w:ascii="Trebuchet MS" w:eastAsia="Times New Roman" w:hAnsi="Trebuchet MS" w:cs="Times New Roman"/>
      <w:b/>
      <w:bCs/>
      <w:color w:val="484848"/>
      <w:sz w:val="11"/>
      <w:szCs w:val="11"/>
      <w:lang w:eastAsia="sl-SI"/>
    </w:rPr>
  </w:style>
  <w:style w:type="paragraph" w:customStyle="1" w:styleId="len1">
    <w:name w:val="Členđ"/>
    <w:basedOn w:val="lennaslov0"/>
    <w:rsid w:val="00FD4EE5"/>
  </w:style>
  <w:style w:type="character" w:styleId="tevilkastrani">
    <w:name w:val="page number"/>
    <w:basedOn w:val="Privzetapisavaodstavka"/>
    <w:rsid w:val="00FD4EE5"/>
  </w:style>
  <w:style w:type="paragraph" w:customStyle="1" w:styleId="esegmenth4">
    <w:name w:val="esegment_h4"/>
    <w:basedOn w:val="Navaden"/>
    <w:rsid w:val="00FD4EE5"/>
    <w:pPr>
      <w:spacing w:after="210" w:line="240" w:lineRule="auto"/>
      <w:jc w:val="center"/>
    </w:pPr>
    <w:rPr>
      <w:rFonts w:ascii="Times New Roman" w:eastAsia="Times New Roman" w:hAnsi="Times New Roman" w:cs="Times New Roman"/>
      <w:b/>
      <w:bCs/>
      <w:color w:val="333333"/>
      <w:sz w:val="18"/>
      <w:szCs w:val="18"/>
      <w:lang w:val="en-US"/>
    </w:rPr>
  </w:style>
  <w:style w:type="paragraph" w:customStyle="1" w:styleId="esegmenth41">
    <w:name w:val="esegment_h41"/>
    <w:basedOn w:val="Navaden"/>
    <w:rsid w:val="00FD4EE5"/>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FD4EE5"/>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tevilnatoka111">
    <w:name w:val="Številčna točka 1.1.1"/>
    <w:basedOn w:val="Navaden"/>
    <w:qFormat/>
    <w:rsid w:val="00FD4EE5"/>
    <w:pPr>
      <w:widowControl w:val="0"/>
      <w:tabs>
        <w:tab w:val="decimal" w:pos="567"/>
      </w:tabs>
      <w:overflowPunct w:val="0"/>
      <w:autoSpaceDE w:val="0"/>
      <w:autoSpaceDN w:val="0"/>
      <w:adjustRightInd w:val="0"/>
      <w:spacing w:after="0" w:line="240" w:lineRule="auto"/>
      <w:ind w:left="567" w:hanging="567"/>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qFormat/>
    <w:rsid w:val="00FD4EE5"/>
    <w:pPr>
      <w:numPr>
        <w:numId w:val="0"/>
      </w:numPr>
      <w:tabs>
        <w:tab w:val="clear" w:pos="540"/>
        <w:tab w:val="clear" w:pos="900"/>
      </w:tabs>
      <w:ind w:left="397" w:hanging="397"/>
    </w:pPr>
    <w:rPr>
      <w:rFonts w:cs="Arial"/>
      <w:lang w:val="sl-SI" w:eastAsia="sl-SI"/>
    </w:rPr>
  </w:style>
  <w:style w:type="character" w:customStyle="1" w:styleId="ui-provider">
    <w:name w:val="ui-provider"/>
    <w:basedOn w:val="Privzetapisavaodstavka"/>
    <w:rsid w:val="00FD4EE5"/>
  </w:style>
  <w:style w:type="character" w:customStyle="1" w:styleId="UnresolvedMention">
    <w:name w:val="Unresolved Mention"/>
    <w:basedOn w:val="Privzetapisavaodstavka"/>
    <w:uiPriority w:val="99"/>
    <w:semiHidden/>
    <w:unhideWhenUsed/>
    <w:rsid w:val="00FD4EE5"/>
    <w:rPr>
      <w:color w:val="605E5C"/>
      <w:shd w:val="clear" w:color="auto" w:fill="E1DFDD"/>
    </w:rPr>
  </w:style>
  <w:style w:type="numbering" w:customStyle="1" w:styleId="Brezseznama1">
    <w:name w:val="Brez seznama1"/>
    <w:next w:val="Brezseznama"/>
    <w:uiPriority w:val="99"/>
    <w:semiHidden/>
    <w:unhideWhenUsed/>
    <w:rsid w:val="00E709F3"/>
  </w:style>
  <w:style w:type="table" w:customStyle="1" w:styleId="Tabelamrea1">
    <w:name w:val="Tabela – mreža1"/>
    <w:basedOn w:val="Navadnatabela"/>
    <w:next w:val="Tabelamrea"/>
    <w:uiPriority w:val="39"/>
    <w:rsid w:val="00E709F3"/>
    <w:pPr>
      <w:spacing w:after="0" w:line="240" w:lineRule="auto"/>
    </w:pPr>
    <w:rPr>
      <w:rFonts w:ascii="Times New Roman" w:eastAsia="Times New Roman" w:hAnsi="Times New Roman" w:cs="Times New Roman"/>
      <w:sz w:val="20"/>
      <w:szCs w:val="20"/>
      <w:lang w:eastAsia="sl-SI"/>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01">
    <w:name w:val="Table Grid01"/>
    <w:rsid w:val="00E709F3"/>
    <w:pPr>
      <w:spacing w:after="0" w:line="240" w:lineRule="auto"/>
    </w:pPr>
    <w:rPr>
      <w:rFonts w:ascii="Calibri" w:eastAsia="Times New Roman" w:hAnsi="Calibri" w:cs="Times New Roman"/>
      <w:lang w:eastAsia="sl-SI"/>
      <w14:ligatures w14:val="standardContextual"/>
    </w:rPr>
    <w:tblPr>
      <w:tblCellMar>
        <w:top w:w="0" w:type="dxa"/>
        <w:left w:w="0" w:type="dxa"/>
        <w:bottom w:w="0" w:type="dxa"/>
        <w:right w:w="0" w:type="dxa"/>
      </w:tblCellMar>
    </w:tblPr>
  </w:style>
  <w:style w:type="numbering" w:customStyle="1" w:styleId="1111111">
    <w:name w:val="1 / 1.1 / 1.1.11"/>
    <w:basedOn w:val="Brezseznama"/>
    <w:next w:val="111111"/>
    <w:rsid w:val="00E709F3"/>
    <w:pPr>
      <w:numPr>
        <w:numId w:val="4"/>
      </w:numPr>
    </w:pPr>
  </w:style>
  <w:style w:type="paragraph" w:customStyle="1" w:styleId="paragraph">
    <w:name w:val="paragraph"/>
    <w:basedOn w:val="Navaden"/>
    <w:rsid w:val="00E709F3"/>
    <w:pPr>
      <w:spacing w:before="100" w:beforeAutospacing="1" w:after="100" w:afterAutospacing="1" w:line="240" w:lineRule="auto"/>
    </w:pPr>
    <w:rPr>
      <w:rFonts w:ascii="Times New Roman" w:eastAsia="Times New Roman" w:hAnsi="Times New Roman" w:cs="Times New Roman"/>
      <w:sz w:val="24"/>
      <w:szCs w:val="24"/>
      <w:lang w:eastAsia="sl-SI"/>
      <w14:ligatures w14:val="standardContextual"/>
    </w:rPr>
  </w:style>
  <w:style w:type="character" w:customStyle="1" w:styleId="normaltextrun">
    <w:name w:val="normaltextrun"/>
    <w:basedOn w:val="Privzetapisavaodstavka"/>
    <w:rsid w:val="00E709F3"/>
  </w:style>
  <w:style w:type="character" w:customStyle="1" w:styleId="eop">
    <w:name w:val="eop"/>
    <w:basedOn w:val="Privzetapisavaodstavka"/>
    <w:rsid w:val="00E709F3"/>
  </w:style>
  <w:style w:type="character" w:customStyle="1" w:styleId="rynqvb">
    <w:name w:val="rynqvb"/>
    <w:basedOn w:val="Privzetapisavaodstavka"/>
    <w:rsid w:val="00E709F3"/>
  </w:style>
  <w:style w:type="character" w:customStyle="1" w:styleId="Nerazreenaomemba3">
    <w:name w:val="Nerazrešena omemba3"/>
    <w:basedOn w:val="Privzetapisavaodstavka"/>
    <w:uiPriority w:val="99"/>
    <w:semiHidden/>
    <w:unhideWhenUsed/>
    <w:rsid w:val="00E969C9"/>
    <w:rPr>
      <w:color w:val="605E5C"/>
      <w:shd w:val="clear" w:color="auto" w:fill="E1DFDD"/>
    </w:rPr>
  </w:style>
  <w:style w:type="paragraph" w:customStyle="1" w:styleId="zamik">
    <w:name w:val="zamik"/>
    <w:basedOn w:val="Navaden"/>
    <w:rsid w:val="002A455E"/>
    <w:pPr>
      <w:spacing w:after="0" w:line="240" w:lineRule="auto"/>
      <w:ind w:firstLine="1021"/>
    </w:pPr>
    <w:rPr>
      <w:rFonts w:ascii="Times New Roman" w:eastAsia="Times New Roman" w:hAnsi="Times New Roman" w:cs="Times New Roman"/>
      <w:sz w:val="24"/>
      <w:szCs w:val="24"/>
    </w:rPr>
  </w:style>
  <w:style w:type="paragraph" w:customStyle="1" w:styleId="alineazaodstavkom1">
    <w:name w:val="alinea_za_odstavkom"/>
    <w:basedOn w:val="Navaden"/>
    <w:rsid w:val="002A455E"/>
    <w:pPr>
      <w:spacing w:after="0" w:line="240" w:lineRule="auto"/>
      <w:ind w:hanging="425"/>
      <w:jc w:val="both"/>
    </w:pPr>
    <w:rPr>
      <w:rFonts w:ascii="Times New Roman" w:eastAsia="Times New Roman" w:hAnsi="Times New Roman" w:cs="Times New Roman"/>
      <w:sz w:val="24"/>
      <w:szCs w:val="24"/>
    </w:rPr>
  </w:style>
  <w:style w:type="paragraph" w:customStyle="1" w:styleId="center">
    <w:name w:val="center"/>
    <w:basedOn w:val="Navaden"/>
    <w:rsid w:val="002A455E"/>
    <w:pPr>
      <w:spacing w:after="0" w:line="240" w:lineRule="auto"/>
      <w:jc w:val="center"/>
    </w:pPr>
    <w:rPr>
      <w:rFonts w:ascii="Times New Roman" w:eastAsia="Times New Roman" w:hAnsi="Times New Roman" w:cs="Times New Roman"/>
      <w:sz w:val="24"/>
      <w:szCs w:val="24"/>
    </w:rPr>
  </w:style>
  <w:style w:type="paragraph" w:customStyle="1" w:styleId="alineazastevilcnotocko">
    <w:name w:val="alinea_za_stevilcno_tocko"/>
    <w:basedOn w:val="Navaden"/>
    <w:rsid w:val="002A455E"/>
    <w:pPr>
      <w:spacing w:after="0" w:line="240" w:lineRule="auto"/>
      <w:ind w:hanging="142"/>
      <w:jc w:val="both"/>
    </w:pPr>
    <w:rPr>
      <w:rFonts w:ascii="Times New Roman" w:eastAsia="Times New Roman" w:hAnsi="Times New Roman" w:cs="Times New Roman"/>
      <w:sz w:val="24"/>
      <w:szCs w:val="24"/>
    </w:rPr>
  </w:style>
  <w:style w:type="paragraph" w:customStyle="1" w:styleId="p">
    <w:name w:val="p"/>
    <w:basedOn w:val="Navaden"/>
    <w:rsid w:val="002C43E4"/>
    <w:pPr>
      <w:spacing w:after="0" w:line="240" w:lineRule="auto"/>
    </w:pPr>
    <w:rPr>
      <w:rFonts w:ascii="Times New Roman" w:eastAsia="Times New Roman" w:hAnsi="Times New Roman" w:cs="Times New Roman"/>
      <w:sz w:val="21"/>
      <w:szCs w:val="21"/>
    </w:rPr>
  </w:style>
  <w:style w:type="character" w:customStyle="1" w:styleId="Mention">
    <w:name w:val="Mention"/>
    <w:basedOn w:val="Privzetapisavaodstavka"/>
    <w:uiPriority w:val="99"/>
    <w:unhideWhenUsed/>
    <w:rsid w:val="00B4538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01303">
      <w:bodyDiv w:val="1"/>
      <w:marLeft w:val="0"/>
      <w:marRight w:val="0"/>
      <w:marTop w:val="0"/>
      <w:marBottom w:val="0"/>
      <w:divBdr>
        <w:top w:val="none" w:sz="0" w:space="0" w:color="auto"/>
        <w:left w:val="none" w:sz="0" w:space="0" w:color="auto"/>
        <w:bottom w:val="none" w:sz="0" w:space="0" w:color="auto"/>
        <w:right w:val="none" w:sz="0" w:space="0" w:color="auto"/>
      </w:divBdr>
    </w:div>
    <w:div w:id="350183079">
      <w:bodyDiv w:val="1"/>
      <w:marLeft w:val="0"/>
      <w:marRight w:val="0"/>
      <w:marTop w:val="0"/>
      <w:marBottom w:val="0"/>
      <w:divBdr>
        <w:top w:val="none" w:sz="0" w:space="0" w:color="auto"/>
        <w:left w:val="none" w:sz="0" w:space="0" w:color="auto"/>
        <w:bottom w:val="none" w:sz="0" w:space="0" w:color="auto"/>
        <w:right w:val="none" w:sz="0" w:space="0" w:color="auto"/>
      </w:divBdr>
    </w:div>
    <w:div w:id="446777694">
      <w:bodyDiv w:val="1"/>
      <w:marLeft w:val="0"/>
      <w:marRight w:val="0"/>
      <w:marTop w:val="0"/>
      <w:marBottom w:val="0"/>
      <w:divBdr>
        <w:top w:val="none" w:sz="0" w:space="0" w:color="auto"/>
        <w:left w:val="none" w:sz="0" w:space="0" w:color="auto"/>
        <w:bottom w:val="none" w:sz="0" w:space="0" w:color="auto"/>
        <w:right w:val="none" w:sz="0" w:space="0" w:color="auto"/>
      </w:divBdr>
    </w:div>
    <w:div w:id="455637984">
      <w:bodyDiv w:val="1"/>
      <w:marLeft w:val="0"/>
      <w:marRight w:val="0"/>
      <w:marTop w:val="0"/>
      <w:marBottom w:val="0"/>
      <w:divBdr>
        <w:top w:val="none" w:sz="0" w:space="0" w:color="auto"/>
        <w:left w:val="none" w:sz="0" w:space="0" w:color="auto"/>
        <w:bottom w:val="none" w:sz="0" w:space="0" w:color="auto"/>
        <w:right w:val="none" w:sz="0" w:space="0" w:color="auto"/>
      </w:divBdr>
    </w:div>
    <w:div w:id="527258379">
      <w:bodyDiv w:val="1"/>
      <w:marLeft w:val="0"/>
      <w:marRight w:val="0"/>
      <w:marTop w:val="0"/>
      <w:marBottom w:val="0"/>
      <w:divBdr>
        <w:top w:val="none" w:sz="0" w:space="0" w:color="auto"/>
        <w:left w:val="none" w:sz="0" w:space="0" w:color="auto"/>
        <w:bottom w:val="none" w:sz="0" w:space="0" w:color="auto"/>
        <w:right w:val="none" w:sz="0" w:space="0" w:color="auto"/>
      </w:divBdr>
    </w:div>
    <w:div w:id="552035190">
      <w:bodyDiv w:val="1"/>
      <w:marLeft w:val="0"/>
      <w:marRight w:val="0"/>
      <w:marTop w:val="0"/>
      <w:marBottom w:val="0"/>
      <w:divBdr>
        <w:top w:val="none" w:sz="0" w:space="0" w:color="auto"/>
        <w:left w:val="none" w:sz="0" w:space="0" w:color="auto"/>
        <w:bottom w:val="none" w:sz="0" w:space="0" w:color="auto"/>
        <w:right w:val="none" w:sz="0" w:space="0" w:color="auto"/>
      </w:divBdr>
    </w:div>
    <w:div w:id="568657872">
      <w:bodyDiv w:val="1"/>
      <w:marLeft w:val="0"/>
      <w:marRight w:val="0"/>
      <w:marTop w:val="0"/>
      <w:marBottom w:val="0"/>
      <w:divBdr>
        <w:top w:val="none" w:sz="0" w:space="0" w:color="auto"/>
        <w:left w:val="none" w:sz="0" w:space="0" w:color="auto"/>
        <w:bottom w:val="none" w:sz="0" w:space="0" w:color="auto"/>
        <w:right w:val="none" w:sz="0" w:space="0" w:color="auto"/>
      </w:divBdr>
    </w:div>
    <w:div w:id="663435454">
      <w:bodyDiv w:val="1"/>
      <w:marLeft w:val="0"/>
      <w:marRight w:val="0"/>
      <w:marTop w:val="0"/>
      <w:marBottom w:val="0"/>
      <w:divBdr>
        <w:top w:val="none" w:sz="0" w:space="0" w:color="auto"/>
        <w:left w:val="none" w:sz="0" w:space="0" w:color="auto"/>
        <w:bottom w:val="none" w:sz="0" w:space="0" w:color="auto"/>
        <w:right w:val="none" w:sz="0" w:space="0" w:color="auto"/>
      </w:divBdr>
    </w:div>
    <w:div w:id="692387933">
      <w:bodyDiv w:val="1"/>
      <w:marLeft w:val="0"/>
      <w:marRight w:val="0"/>
      <w:marTop w:val="0"/>
      <w:marBottom w:val="0"/>
      <w:divBdr>
        <w:top w:val="none" w:sz="0" w:space="0" w:color="auto"/>
        <w:left w:val="none" w:sz="0" w:space="0" w:color="auto"/>
        <w:bottom w:val="none" w:sz="0" w:space="0" w:color="auto"/>
        <w:right w:val="none" w:sz="0" w:space="0" w:color="auto"/>
      </w:divBdr>
    </w:div>
    <w:div w:id="751896788">
      <w:bodyDiv w:val="1"/>
      <w:marLeft w:val="0"/>
      <w:marRight w:val="0"/>
      <w:marTop w:val="0"/>
      <w:marBottom w:val="0"/>
      <w:divBdr>
        <w:top w:val="none" w:sz="0" w:space="0" w:color="auto"/>
        <w:left w:val="none" w:sz="0" w:space="0" w:color="auto"/>
        <w:bottom w:val="none" w:sz="0" w:space="0" w:color="auto"/>
        <w:right w:val="none" w:sz="0" w:space="0" w:color="auto"/>
      </w:divBdr>
      <w:divsChild>
        <w:div w:id="19010496">
          <w:marLeft w:val="0"/>
          <w:marRight w:val="0"/>
          <w:marTop w:val="0"/>
          <w:marBottom w:val="0"/>
          <w:divBdr>
            <w:top w:val="none" w:sz="0" w:space="0" w:color="auto"/>
            <w:left w:val="none" w:sz="0" w:space="0" w:color="auto"/>
            <w:bottom w:val="none" w:sz="0" w:space="0" w:color="auto"/>
            <w:right w:val="none" w:sz="0" w:space="0" w:color="auto"/>
          </w:divBdr>
        </w:div>
        <w:div w:id="27950373">
          <w:marLeft w:val="0"/>
          <w:marRight w:val="0"/>
          <w:marTop w:val="0"/>
          <w:marBottom w:val="0"/>
          <w:divBdr>
            <w:top w:val="none" w:sz="0" w:space="0" w:color="auto"/>
            <w:left w:val="none" w:sz="0" w:space="0" w:color="auto"/>
            <w:bottom w:val="none" w:sz="0" w:space="0" w:color="auto"/>
            <w:right w:val="none" w:sz="0" w:space="0" w:color="auto"/>
          </w:divBdr>
        </w:div>
        <w:div w:id="29258937">
          <w:marLeft w:val="0"/>
          <w:marRight w:val="0"/>
          <w:marTop w:val="0"/>
          <w:marBottom w:val="0"/>
          <w:divBdr>
            <w:top w:val="none" w:sz="0" w:space="0" w:color="auto"/>
            <w:left w:val="none" w:sz="0" w:space="0" w:color="auto"/>
            <w:bottom w:val="none" w:sz="0" w:space="0" w:color="auto"/>
            <w:right w:val="none" w:sz="0" w:space="0" w:color="auto"/>
          </w:divBdr>
        </w:div>
        <w:div w:id="57174685">
          <w:marLeft w:val="0"/>
          <w:marRight w:val="0"/>
          <w:marTop w:val="0"/>
          <w:marBottom w:val="0"/>
          <w:divBdr>
            <w:top w:val="none" w:sz="0" w:space="0" w:color="auto"/>
            <w:left w:val="none" w:sz="0" w:space="0" w:color="auto"/>
            <w:bottom w:val="none" w:sz="0" w:space="0" w:color="auto"/>
            <w:right w:val="none" w:sz="0" w:space="0" w:color="auto"/>
          </w:divBdr>
        </w:div>
        <w:div w:id="72094481">
          <w:marLeft w:val="0"/>
          <w:marRight w:val="0"/>
          <w:marTop w:val="0"/>
          <w:marBottom w:val="0"/>
          <w:divBdr>
            <w:top w:val="none" w:sz="0" w:space="0" w:color="auto"/>
            <w:left w:val="none" w:sz="0" w:space="0" w:color="auto"/>
            <w:bottom w:val="none" w:sz="0" w:space="0" w:color="auto"/>
            <w:right w:val="none" w:sz="0" w:space="0" w:color="auto"/>
          </w:divBdr>
        </w:div>
        <w:div w:id="82070349">
          <w:marLeft w:val="0"/>
          <w:marRight w:val="0"/>
          <w:marTop w:val="0"/>
          <w:marBottom w:val="0"/>
          <w:divBdr>
            <w:top w:val="none" w:sz="0" w:space="0" w:color="auto"/>
            <w:left w:val="none" w:sz="0" w:space="0" w:color="auto"/>
            <w:bottom w:val="none" w:sz="0" w:space="0" w:color="auto"/>
            <w:right w:val="none" w:sz="0" w:space="0" w:color="auto"/>
          </w:divBdr>
          <w:divsChild>
            <w:div w:id="421147638">
              <w:marLeft w:val="0"/>
              <w:marRight w:val="0"/>
              <w:marTop w:val="0"/>
              <w:marBottom w:val="0"/>
              <w:divBdr>
                <w:top w:val="none" w:sz="0" w:space="0" w:color="auto"/>
                <w:left w:val="none" w:sz="0" w:space="0" w:color="auto"/>
                <w:bottom w:val="none" w:sz="0" w:space="0" w:color="auto"/>
                <w:right w:val="none" w:sz="0" w:space="0" w:color="auto"/>
              </w:divBdr>
            </w:div>
            <w:div w:id="723260812">
              <w:marLeft w:val="0"/>
              <w:marRight w:val="0"/>
              <w:marTop w:val="0"/>
              <w:marBottom w:val="0"/>
              <w:divBdr>
                <w:top w:val="none" w:sz="0" w:space="0" w:color="auto"/>
                <w:left w:val="none" w:sz="0" w:space="0" w:color="auto"/>
                <w:bottom w:val="none" w:sz="0" w:space="0" w:color="auto"/>
                <w:right w:val="none" w:sz="0" w:space="0" w:color="auto"/>
              </w:divBdr>
            </w:div>
          </w:divsChild>
        </w:div>
        <w:div w:id="95445567">
          <w:marLeft w:val="0"/>
          <w:marRight w:val="0"/>
          <w:marTop w:val="0"/>
          <w:marBottom w:val="0"/>
          <w:divBdr>
            <w:top w:val="none" w:sz="0" w:space="0" w:color="auto"/>
            <w:left w:val="none" w:sz="0" w:space="0" w:color="auto"/>
            <w:bottom w:val="none" w:sz="0" w:space="0" w:color="auto"/>
            <w:right w:val="none" w:sz="0" w:space="0" w:color="auto"/>
          </w:divBdr>
        </w:div>
        <w:div w:id="98571160">
          <w:marLeft w:val="0"/>
          <w:marRight w:val="0"/>
          <w:marTop w:val="0"/>
          <w:marBottom w:val="0"/>
          <w:divBdr>
            <w:top w:val="none" w:sz="0" w:space="0" w:color="auto"/>
            <w:left w:val="none" w:sz="0" w:space="0" w:color="auto"/>
            <w:bottom w:val="none" w:sz="0" w:space="0" w:color="auto"/>
            <w:right w:val="none" w:sz="0" w:space="0" w:color="auto"/>
          </w:divBdr>
        </w:div>
        <w:div w:id="108547445">
          <w:marLeft w:val="0"/>
          <w:marRight w:val="0"/>
          <w:marTop w:val="0"/>
          <w:marBottom w:val="0"/>
          <w:divBdr>
            <w:top w:val="none" w:sz="0" w:space="0" w:color="auto"/>
            <w:left w:val="none" w:sz="0" w:space="0" w:color="auto"/>
            <w:bottom w:val="none" w:sz="0" w:space="0" w:color="auto"/>
            <w:right w:val="none" w:sz="0" w:space="0" w:color="auto"/>
          </w:divBdr>
        </w:div>
        <w:div w:id="108549227">
          <w:marLeft w:val="0"/>
          <w:marRight w:val="0"/>
          <w:marTop w:val="0"/>
          <w:marBottom w:val="0"/>
          <w:divBdr>
            <w:top w:val="none" w:sz="0" w:space="0" w:color="auto"/>
            <w:left w:val="none" w:sz="0" w:space="0" w:color="auto"/>
            <w:bottom w:val="none" w:sz="0" w:space="0" w:color="auto"/>
            <w:right w:val="none" w:sz="0" w:space="0" w:color="auto"/>
          </w:divBdr>
        </w:div>
        <w:div w:id="125583561">
          <w:marLeft w:val="0"/>
          <w:marRight w:val="0"/>
          <w:marTop w:val="0"/>
          <w:marBottom w:val="0"/>
          <w:divBdr>
            <w:top w:val="none" w:sz="0" w:space="0" w:color="auto"/>
            <w:left w:val="none" w:sz="0" w:space="0" w:color="auto"/>
            <w:bottom w:val="none" w:sz="0" w:space="0" w:color="auto"/>
            <w:right w:val="none" w:sz="0" w:space="0" w:color="auto"/>
          </w:divBdr>
        </w:div>
        <w:div w:id="162942538">
          <w:marLeft w:val="0"/>
          <w:marRight w:val="0"/>
          <w:marTop w:val="0"/>
          <w:marBottom w:val="0"/>
          <w:divBdr>
            <w:top w:val="none" w:sz="0" w:space="0" w:color="auto"/>
            <w:left w:val="none" w:sz="0" w:space="0" w:color="auto"/>
            <w:bottom w:val="none" w:sz="0" w:space="0" w:color="auto"/>
            <w:right w:val="none" w:sz="0" w:space="0" w:color="auto"/>
          </w:divBdr>
        </w:div>
        <w:div w:id="169032407">
          <w:marLeft w:val="0"/>
          <w:marRight w:val="0"/>
          <w:marTop w:val="0"/>
          <w:marBottom w:val="0"/>
          <w:divBdr>
            <w:top w:val="none" w:sz="0" w:space="0" w:color="auto"/>
            <w:left w:val="none" w:sz="0" w:space="0" w:color="auto"/>
            <w:bottom w:val="none" w:sz="0" w:space="0" w:color="auto"/>
            <w:right w:val="none" w:sz="0" w:space="0" w:color="auto"/>
          </w:divBdr>
        </w:div>
        <w:div w:id="183177744">
          <w:marLeft w:val="0"/>
          <w:marRight w:val="0"/>
          <w:marTop w:val="0"/>
          <w:marBottom w:val="0"/>
          <w:divBdr>
            <w:top w:val="none" w:sz="0" w:space="0" w:color="auto"/>
            <w:left w:val="none" w:sz="0" w:space="0" w:color="auto"/>
            <w:bottom w:val="none" w:sz="0" w:space="0" w:color="auto"/>
            <w:right w:val="none" w:sz="0" w:space="0" w:color="auto"/>
          </w:divBdr>
        </w:div>
        <w:div w:id="192496770">
          <w:marLeft w:val="0"/>
          <w:marRight w:val="0"/>
          <w:marTop w:val="0"/>
          <w:marBottom w:val="0"/>
          <w:divBdr>
            <w:top w:val="none" w:sz="0" w:space="0" w:color="auto"/>
            <w:left w:val="none" w:sz="0" w:space="0" w:color="auto"/>
            <w:bottom w:val="none" w:sz="0" w:space="0" w:color="auto"/>
            <w:right w:val="none" w:sz="0" w:space="0" w:color="auto"/>
          </w:divBdr>
        </w:div>
        <w:div w:id="214582354">
          <w:marLeft w:val="0"/>
          <w:marRight w:val="0"/>
          <w:marTop w:val="0"/>
          <w:marBottom w:val="0"/>
          <w:divBdr>
            <w:top w:val="none" w:sz="0" w:space="0" w:color="auto"/>
            <w:left w:val="none" w:sz="0" w:space="0" w:color="auto"/>
            <w:bottom w:val="none" w:sz="0" w:space="0" w:color="auto"/>
            <w:right w:val="none" w:sz="0" w:space="0" w:color="auto"/>
          </w:divBdr>
        </w:div>
        <w:div w:id="237599289">
          <w:marLeft w:val="0"/>
          <w:marRight w:val="0"/>
          <w:marTop w:val="0"/>
          <w:marBottom w:val="0"/>
          <w:divBdr>
            <w:top w:val="none" w:sz="0" w:space="0" w:color="auto"/>
            <w:left w:val="none" w:sz="0" w:space="0" w:color="auto"/>
            <w:bottom w:val="none" w:sz="0" w:space="0" w:color="auto"/>
            <w:right w:val="none" w:sz="0" w:space="0" w:color="auto"/>
          </w:divBdr>
        </w:div>
        <w:div w:id="238439677">
          <w:marLeft w:val="0"/>
          <w:marRight w:val="0"/>
          <w:marTop w:val="0"/>
          <w:marBottom w:val="0"/>
          <w:divBdr>
            <w:top w:val="none" w:sz="0" w:space="0" w:color="auto"/>
            <w:left w:val="none" w:sz="0" w:space="0" w:color="auto"/>
            <w:bottom w:val="none" w:sz="0" w:space="0" w:color="auto"/>
            <w:right w:val="none" w:sz="0" w:space="0" w:color="auto"/>
          </w:divBdr>
        </w:div>
        <w:div w:id="243876508">
          <w:marLeft w:val="0"/>
          <w:marRight w:val="0"/>
          <w:marTop w:val="0"/>
          <w:marBottom w:val="0"/>
          <w:divBdr>
            <w:top w:val="none" w:sz="0" w:space="0" w:color="auto"/>
            <w:left w:val="none" w:sz="0" w:space="0" w:color="auto"/>
            <w:bottom w:val="none" w:sz="0" w:space="0" w:color="auto"/>
            <w:right w:val="none" w:sz="0" w:space="0" w:color="auto"/>
          </w:divBdr>
        </w:div>
        <w:div w:id="292638567">
          <w:marLeft w:val="0"/>
          <w:marRight w:val="0"/>
          <w:marTop w:val="0"/>
          <w:marBottom w:val="0"/>
          <w:divBdr>
            <w:top w:val="none" w:sz="0" w:space="0" w:color="auto"/>
            <w:left w:val="none" w:sz="0" w:space="0" w:color="auto"/>
            <w:bottom w:val="none" w:sz="0" w:space="0" w:color="auto"/>
            <w:right w:val="none" w:sz="0" w:space="0" w:color="auto"/>
          </w:divBdr>
          <w:divsChild>
            <w:div w:id="412707098">
              <w:marLeft w:val="0"/>
              <w:marRight w:val="0"/>
              <w:marTop w:val="0"/>
              <w:marBottom w:val="0"/>
              <w:divBdr>
                <w:top w:val="none" w:sz="0" w:space="0" w:color="auto"/>
                <w:left w:val="none" w:sz="0" w:space="0" w:color="auto"/>
                <w:bottom w:val="none" w:sz="0" w:space="0" w:color="auto"/>
                <w:right w:val="none" w:sz="0" w:space="0" w:color="auto"/>
              </w:divBdr>
            </w:div>
            <w:div w:id="461120118">
              <w:marLeft w:val="0"/>
              <w:marRight w:val="0"/>
              <w:marTop w:val="0"/>
              <w:marBottom w:val="0"/>
              <w:divBdr>
                <w:top w:val="none" w:sz="0" w:space="0" w:color="auto"/>
                <w:left w:val="none" w:sz="0" w:space="0" w:color="auto"/>
                <w:bottom w:val="none" w:sz="0" w:space="0" w:color="auto"/>
                <w:right w:val="none" w:sz="0" w:space="0" w:color="auto"/>
              </w:divBdr>
            </w:div>
            <w:div w:id="811022504">
              <w:marLeft w:val="0"/>
              <w:marRight w:val="0"/>
              <w:marTop w:val="0"/>
              <w:marBottom w:val="0"/>
              <w:divBdr>
                <w:top w:val="none" w:sz="0" w:space="0" w:color="auto"/>
                <w:left w:val="none" w:sz="0" w:space="0" w:color="auto"/>
                <w:bottom w:val="none" w:sz="0" w:space="0" w:color="auto"/>
                <w:right w:val="none" w:sz="0" w:space="0" w:color="auto"/>
              </w:divBdr>
            </w:div>
            <w:div w:id="1926644600">
              <w:marLeft w:val="0"/>
              <w:marRight w:val="0"/>
              <w:marTop w:val="0"/>
              <w:marBottom w:val="0"/>
              <w:divBdr>
                <w:top w:val="none" w:sz="0" w:space="0" w:color="auto"/>
                <w:left w:val="none" w:sz="0" w:space="0" w:color="auto"/>
                <w:bottom w:val="none" w:sz="0" w:space="0" w:color="auto"/>
                <w:right w:val="none" w:sz="0" w:space="0" w:color="auto"/>
              </w:divBdr>
            </w:div>
            <w:div w:id="2026051629">
              <w:marLeft w:val="0"/>
              <w:marRight w:val="0"/>
              <w:marTop w:val="0"/>
              <w:marBottom w:val="0"/>
              <w:divBdr>
                <w:top w:val="none" w:sz="0" w:space="0" w:color="auto"/>
                <w:left w:val="none" w:sz="0" w:space="0" w:color="auto"/>
                <w:bottom w:val="none" w:sz="0" w:space="0" w:color="auto"/>
                <w:right w:val="none" w:sz="0" w:space="0" w:color="auto"/>
              </w:divBdr>
            </w:div>
          </w:divsChild>
        </w:div>
        <w:div w:id="301010780">
          <w:marLeft w:val="0"/>
          <w:marRight w:val="0"/>
          <w:marTop w:val="0"/>
          <w:marBottom w:val="0"/>
          <w:divBdr>
            <w:top w:val="none" w:sz="0" w:space="0" w:color="auto"/>
            <w:left w:val="none" w:sz="0" w:space="0" w:color="auto"/>
            <w:bottom w:val="none" w:sz="0" w:space="0" w:color="auto"/>
            <w:right w:val="none" w:sz="0" w:space="0" w:color="auto"/>
          </w:divBdr>
        </w:div>
        <w:div w:id="307513699">
          <w:marLeft w:val="0"/>
          <w:marRight w:val="0"/>
          <w:marTop w:val="0"/>
          <w:marBottom w:val="0"/>
          <w:divBdr>
            <w:top w:val="none" w:sz="0" w:space="0" w:color="auto"/>
            <w:left w:val="none" w:sz="0" w:space="0" w:color="auto"/>
            <w:bottom w:val="none" w:sz="0" w:space="0" w:color="auto"/>
            <w:right w:val="none" w:sz="0" w:space="0" w:color="auto"/>
          </w:divBdr>
        </w:div>
        <w:div w:id="309556745">
          <w:marLeft w:val="0"/>
          <w:marRight w:val="0"/>
          <w:marTop w:val="0"/>
          <w:marBottom w:val="0"/>
          <w:divBdr>
            <w:top w:val="none" w:sz="0" w:space="0" w:color="auto"/>
            <w:left w:val="none" w:sz="0" w:space="0" w:color="auto"/>
            <w:bottom w:val="none" w:sz="0" w:space="0" w:color="auto"/>
            <w:right w:val="none" w:sz="0" w:space="0" w:color="auto"/>
          </w:divBdr>
        </w:div>
        <w:div w:id="331227495">
          <w:marLeft w:val="0"/>
          <w:marRight w:val="0"/>
          <w:marTop w:val="0"/>
          <w:marBottom w:val="0"/>
          <w:divBdr>
            <w:top w:val="none" w:sz="0" w:space="0" w:color="auto"/>
            <w:left w:val="none" w:sz="0" w:space="0" w:color="auto"/>
            <w:bottom w:val="none" w:sz="0" w:space="0" w:color="auto"/>
            <w:right w:val="none" w:sz="0" w:space="0" w:color="auto"/>
          </w:divBdr>
        </w:div>
        <w:div w:id="338627343">
          <w:marLeft w:val="0"/>
          <w:marRight w:val="0"/>
          <w:marTop w:val="0"/>
          <w:marBottom w:val="0"/>
          <w:divBdr>
            <w:top w:val="none" w:sz="0" w:space="0" w:color="auto"/>
            <w:left w:val="none" w:sz="0" w:space="0" w:color="auto"/>
            <w:bottom w:val="none" w:sz="0" w:space="0" w:color="auto"/>
            <w:right w:val="none" w:sz="0" w:space="0" w:color="auto"/>
          </w:divBdr>
        </w:div>
        <w:div w:id="344216246">
          <w:marLeft w:val="0"/>
          <w:marRight w:val="0"/>
          <w:marTop w:val="0"/>
          <w:marBottom w:val="0"/>
          <w:divBdr>
            <w:top w:val="none" w:sz="0" w:space="0" w:color="auto"/>
            <w:left w:val="none" w:sz="0" w:space="0" w:color="auto"/>
            <w:bottom w:val="none" w:sz="0" w:space="0" w:color="auto"/>
            <w:right w:val="none" w:sz="0" w:space="0" w:color="auto"/>
          </w:divBdr>
        </w:div>
        <w:div w:id="354700199">
          <w:marLeft w:val="0"/>
          <w:marRight w:val="0"/>
          <w:marTop w:val="0"/>
          <w:marBottom w:val="0"/>
          <w:divBdr>
            <w:top w:val="none" w:sz="0" w:space="0" w:color="auto"/>
            <w:left w:val="none" w:sz="0" w:space="0" w:color="auto"/>
            <w:bottom w:val="none" w:sz="0" w:space="0" w:color="auto"/>
            <w:right w:val="none" w:sz="0" w:space="0" w:color="auto"/>
          </w:divBdr>
        </w:div>
        <w:div w:id="390814073">
          <w:marLeft w:val="0"/>
          <w:marRight w:val="0"/>
          <w:marTop w:val="0"/>
          <w:marBottom w:val="0"/>
          <w:divBdr>
            <w:top w:val="none" w:sz="0" w:space="0" w:color="auto"/>
            <w:left w:val="none" w:sz="0" w:space="0" w:color="auto"/>
            <w:bottom w:val="none" w:sz="0" w:space="0" w:color="auto"/>
            <w:right w:val="none" w:sz="0" w:space="0" w:color="auto"/>
          </w:divBdr>
          <w:divsChild>
            <w:div w:id="389307896">
              <w:marLeft w:val="0"/>
              <w:marRight w:val="0"/>
              <w:marTop w:val="0"/>
              <w:marBottom w:val="0"/>
              <w:divBdr>
                <w:top w:val="none" w:sz="0" w:space="0" w:color="auto"/>
                <w:left w:val="none" w:sz="0" w:space="0" w:color="auto"/>
                <w:bottom w:val="none" w:sz="0" w:space="0" w:color="auto"/>
                <w:right w:val="none" w:sz="0" w:space="0" w:color="auto"/>
              </w:divBdr>
            </w:div>
            <w:div w:id="684401566">
              <w:marLeft w:val="0"/>
              <w:marRight w:val="0"/>
              <w:marTop w:val="0"/>
              <w:marBottom w:val="0"/>
              <w:divBdr>
                <w:top w:val="none" w:sz="0" w:space="0" w:color="auto"/>
                <w:left w:val="none" w:sz="0" w:space="0" w:color="auto"/>
                <w:bottom w:val="none" w:sz="0" w:space="0" w:color="auto"/>
                <w:right w:val="none" w:sz="0" w:space="0" w:color="auto"/>
              </w:divBdr>
            </w:div>
            <w:div w:id="836115915">
              <w:marLeft w:val="0"/>
              <w:marRight w:val="0"/>
              <w:marTop w:val="0"/>
              <w:marBottom w:val="0"/>
              <w:divBdr>
                <w:top w:val="none" w:sz="0" w:space="0" w:color="auto"/>
                <w:left w:val="none" w:sz="0" w:space="0" w:color="auto"/>
                <w:bottom w:val="none" w:sz="0" w:space="0" w:color="auto"/>
                <w:right w:val="none" w:sz="0" w:space="0" w:color="auto"/>
              </w:divBdr>
            </w:div>
            <w:div w:id="1046641652">
              <w:marLeft w:val="0"/>
              <w:marRight w:val="0"/>
              <w:marTop w:val="0"/>
              <w:marBottom w:val="0"/>
              <w:divBdr>
                <w:top w:val="none" w:sz="0" w:space="0" w:color="auto"/>
                <w:left w:val="none" w:sz="0" w:space="0" w:color="auto"/>
                <w:bottom w:val="none" w:sz="0" w:space="0" w:color="auto"/>
                <w:right w:val="none" w:sz="0" w:space="0" w:color="auto"/>
              </w:divBdr>
            </w:div>
            <w:div w:id="1866140106">
              <w:marLeft w:val="0"/>
              <w:marRight w:val="0"/>
              <w:marTop w:val="0"/>
              <w:marBottom w:val="0"/>
              <w:divBdr>
                <w:top w:val="none" w:sz="0" w:space="0" w:color="auto"/>
                <w:left w:val="none" w:sz="0" w:space="0" w:color="auto"/>
                <w:bottom w:val="none" w:sz="0" w:space="0" w:color="auto"/>
                <w:right w:val="none" w:sz="0" w:space="0" w:color="auto"/>
              </w:divBdr>
            </w:div>
          </w:divsChild>
        </w:div>
        <w:div w:id="398556932">
          <w:marLeft w:val="0"/>
          <w:marRight w:val="0"/>
          <w:marTop w:val="0"/>
          <w:marBottom w:val="0"/>
          <w:divBdr>
            <w:top w:val="none" w:sz="0" w:space="0" w:color="auto"/>
            <w:left w:val="none" w:sz="0" w:space="0" w:color="auto"/>
            <w:bottom w:val="none" w:sz="0" w:space="0" w:color="auto"/>
            <w:right w:val="none" w:sz="0" w:space="0" w:color="auto"/>
          </w:divBdr>
        </w:div>
        <w:div w:id="402408397">
          <w:marLeft w:val="0"/>
          <w:marRight w:val="0"/>
          <w:marTop w:val="0"/>
          <w:marBottom w:val="0"/>
          <w:divBdr>
            <w:top w:val="none" w:sz="0" w:space="0" w:color="auto"/>
            <w:left w:val="none" w:sz="0" w:space="0" w:color="auto"/>
            <w:bottom w:val="none" w:sz="0" w:space="0" w:color="auto"/>
            <w:right w:val="none" w:sz="0" w:space="0" w:color="auto"/>
          </w:divBdr>
        </w:div>
        <w:div w:id="411511766">
          <w:marLeft w:val="0"/>
          <w:marRight w:val="0"/>
          <w:marTop w:val="0"/>
          <w:marBottom w:val="0"/>
          <w:divBdr>
            <w:top w:val="none" w:sz="0" w:space="0" w:color="auto"/>
            <w:left w:val="none" w:sz="0" w:space="0" w:color="auto"/>
            <w:bottom w:val="none" w:sz="0" w:space="0" w:color="auto"/>
            <w:right w:val="none" w:sz="0" w:space="0" w:color="auto"/>
          </w:divBdr>
        </w:div>
        <w:div w:id="435640465">
          <w:marLeft w:val="0"/>
          <w:marRight w:val="0"/>
          <w:marTop w:val="0"/>
          <w:marBottom w:val="0"/>
          <w:divBdr>
            <w:top w:val="none" w:sz="0" w:space="0" w:color="auto"/>
            <w:left w:val="none" w:sz="0" w:space="0" w:color="auto"/>
            <w:bottom w:val="none" w:sz="0" w:space="0" w:color="auto"/>
            <w:right w:val="none" w:sz="0" w:space="0" w:color="auto"/>
          </w:divBdr>
          <w:divsChild>
            <w:div w:id="45104536">
              <w:marLeft w:val="0"/>
              <w:marRight w:val="0"/>
              <w:marTop w:val="0"/>
              <w:marBottom w:val="0"/>
              <w:divBdr>
                <w:top w:val="none" w:sz="0" w:space="0" w:color="auto"/>
                <w:left w:val="none" w:sz="0" w:space="0" w:color="auto"/>
                <w:bottom w:val="none" w:sz="0" w:space="0" w:color="auto"/>
                <w:right w:val="none" w:sz="0" w:space="0" w:color="auto"/>
              </w:divBdr>
            </w:div>
            <w:div w:id="264651197">
              <w:marLeft w:val="0"/>
              <w:marRight w:val="0"/>
              <w:marTop w:val="0"/>
              <w:marBottom w:val="0"/>
              <w:divBdr>
                <w:top w:val="none" w:sz="0" w:space="0" w:color="auto"/>
                <w:left w:val="none" w:sz="0" w:space="0" w:color="auto"/>
                <w:bottom w:val="none" w:sz="0" w:space="0" w:color="auto"/>
                <w:right w:val="none" w:sz="0" w:space="0" w:color="auto"/>
              </w:divBdr>
            </w:div>
            <w:div w:id="297345436">
              <w:marLeft w:val="0"/>
              <w:marRight w:val="0"/>
              <w:marTop w:val="0"/>
              <w:marBottom w:val="0"/>
              <w:divBdr>
                <w:top w:val="none" w:sz="0" w:space="0" w:color="auto"/>
                <w:left w:val="none" w:sz="0" w:space="0" w:color="auto"/>
                <w:bottom w:val="none" w:sz="0" w:space="0" w:color="auto"/>
                <w:right w:val="none" w:sz="0" w:space="0" w:color="auto"/>
              </w:divBdr>
            </w:div>
            <w:div w:id="1621373008">
              <w:marLeft w:val="0"/>
              <w:marRight w:val="0"/>
              <w:marTop w:val="0"/>
              <w:marBottom w:val="0"/>
              <w:divBdr>
                <w:top w:val="none" w:sz="0" w:space="0" w:color="auto"/>
                <w:left w:val="none" w:sz="0" w:space="0" w:color="auto"/>
                <w:bottom w:val="none" w:sz="0" w:space="0" w:color="auto"/>
                <w:right w:val="none" w:sz="0" w:space="0" w:color="auto"/>
              </w:divBdr>
            </w:div>
            <w:div w:id="2110540442">
              <w:marLeft w:val="0"/>
              <w:marRight w:val="0"/>
              <w:marTop w:val="0"/>
              <w:marBottom w:val="0"/>
              <w:divBdr>
                <w:top w:val="none" w:sz="0" w:space="0" w:color="auto"/>
                <w:left w:val="none" w:sz="0" w:space="0" w:color="auto"/>
                <w:bottom w:val="none" w:sz="0" w:space="0" w:color="auto"/>
                <w:right w:val="none" w:sz="0" w:space="0" w:color="auto"/>
              </w:divBdr>
            </w:div>
          </w:divsChild>
        </w:div>
        <w:div w:id="442963381">
          <w:marLeft w:val="0"/>
          <w:marRight w:val="0"/>
          <w:marTop w:val="0"/>
          <w:marBottom w:val="0"/>
          <w:divBdr>
            <w:top w:val="none" w:sz="0" w:space="0" w:color="auto"/>
            <w:left w:val="none" w:sz="0" w:space="0" w:color="auto"/>
            <w:bottom w:val="none" w:sz="0" w:space="0" w:color="auto"/>
            <w:right w:val="none" w:sz="0" w:space="0" w:color="auto"/>
          </w:divBdr>
        </w:div>
        <w:div w:id="467356156">
          <w:marLeft w:val="0"/>
          <w:marRight w:val="0"/>
          <w:marTop w:val="0"/>
          <w:marBottom w:val="0"/>
          <w:divBdr>
            <w:top w:val="none" w:sz="0" w:space="0" w:color="auto"/>
            <w:left w:val="none" w:sz="0" w:space="0" w:color="auto"/>
            <w:bottom w:val="none" w:sz="0" w:space="0" w:color="auto"/>
            <w:right w:val="none" w:sz="0" w:space="0" w:color="auto"/>
          </w:divBdr>
          <w:divsChild>
            <w:div w:id="242490953">
              <w:marLeft w:val="0"/>
              <w:marRight w:val="0"/>
              <w:marTop w:val="0"/>
              <w:marBottom w:val="0"/>
              <w:divBdr>
                <w:top w:val="none" w:sz="0" w:space="0" w:color="auto"/>
                <w:left w:val="none" w:sz="0" w:space="0" w:color="auto"/>
                <w:bottom w:val="none" w:sz="0" w:space="0" w:color="auto"/>
                <w:right w:val="none" w:sz="0" w:space="0" w:color="auto"/>
              </w:divBdr>
            </w:div>
            <w:div w:id="1088650866">
              <w:marLeft w:val="0"/>
              <w:marRight w:val="0"/>
              <w:marTop w:val="0"/>
              <w:marBottom w:val="0"/>
              <w:divBdr>
                <w:top w:val="none" w:sz="0" w:space="0" w:color="auto"/>
                <w:left w:val="none" w:sz="0" w:space="0" w:color="auto"/>
                <w:bottom w:val="none" w:sz="0" w:space="0" w:color="auto"/>
                <w:right w:val="none" w:sz="0" w:space="0" w:color="auto"/>
              </w:divBdr>
            </w:div>
            <w:div w:id="1574970283">
              <w:marLeft w:val="0"/>
              <w:marRight w:val="0"/>
              <w:marTop w:val="0"/>
              <w:marBottom w:val="0"/>
              <w:divBdr>
                <w:top w:val="none" w:sz="0" w:space="0" w:color="auto"/>
                <w:left w:val="none" w:sz="0" w:space="0" w:color="auto"/>
                <w:bottom w:val="none" w:sz="0" w:space="0" w:color="auto"/>
                <w:right w:val="none" w:sz="0" w:space="0" w:color="auto"/>
              </w:divBdr>
            </w:div>
            <w:div w:id="1660572884">
              <w:marLeft w:val="0"/>
              <w:marRight w:val="0"/>
              <w:marTop w:val="0"/>
              <w:marBottom w:val="0"/>
              <w:divBdr>
                <w:top w:val="none" w:sz="0" w:space="0" w:color="auto"/>
                <w:left w:val="none" w:sz="0" w:space="0" w:color="auto"/>
                <w:bottom w:val="none" w:sz="0" w:space="0" w:color="auto"/>
                <w:right w:val="none" w:sz="0" w:space="0" w:color="auto"/>
              </w:divBdr>
            </w:div>
            <w:div w:id="1744906882">
              <w:marLeft w:val="0"/>
              <w:marRight w:val="0"/>
              <w:marTop w:val="0"/>
              <w:marBottom w:val="0"/>
              <w:divBdr>
                <w:top w:val="none" w:sz="0" w:space="0" w:color="auto"/>
                <w:left w:val="none" w:sz="0" w:space="0" w:color="auto"/>
                <w:bottom w:val="none" w:sz="0" w:space="0" w:color="auto"/>
                <w:right w:val="none" w:sz="0" w:space="0" w:color="auto"/>
              </w:divBdr>
            </w:div>
          </w:divsChild>
        </w:div>
        <w:div w:id="467475363">
          <w:marLeft w:val="0"/>
          <w:marRight w:val="0"/>
          <w:marTop w:val="0"/>
          <w:marBottom w:val="0"/>
          <w:divBdr>
            <w:top w:val="none" w:sz="0" w:space="0" w:color="auto"/>
            <w:left w:val="none" w:sz="0" w:space="0" w:color="auto"/>
            <w:bottom w:val="none" w:sz="0" w:space="0" w:color="auto"/>
            <w:right w:val="none" w:sz="0" w:space="0" w:color="auto"/>
          </w:divBdr>
        </w:div>
        <w:div w:id="484856510">
          <w:marLeft w:val="0"/>
          <w:marRight w:val="0"/>
          <w:marTop w:val="0"/>
          <w:marBottom w:val="0"/>
          <w:divBdr>
            <w:top w:val="none" w:sz="0" w:space="0" w:color="auto"/>
            <w:left w:val="none" w:sz="0" w:space="0" w:color="auto"/>
            <w:bottom w:val="none" w:sz="0" w:space="0" w:color="auto"/>
            <w:right w:val="none" w:sz="0" w:space="0" w:color="auto"/>
          </w:divBdr>
        </w:div>
        <w:div w:id="497964480">
          <w:marLeft w:val="0"/>
          <w:marRight w:val="0"/>
          <w:marTop w:val="0"/>
          <w:marBottom w:val="0"/>
          <w:divBdr>
            <w:top w:val="none" w:sz="0" w:space="0" w:color="auto"/>
            <w:left w:val="none" w:sz="0" w:space="0" w:color="auto"/>
            <w:bottom w:val="none" w:sz="0" w:space="0" w:color="auto"/>
            <w:right w:val="none" w:sz="0" w:space="0" w:color="auto"/>
          </w:divBdr>
        </w:div>
        <w:div w:id="579368971">
          <w:marLeft w:val="0"/>
          <w:marRight w:val="0"/>
          <w:marTop w:val="0"/>
          <w:marBottom w:val="0"/>
          <w:divBdr>
            <w:top w:val="none" w:sz="0" w:space="0" w:color="auto"/>
            <w:left w:val="none" w:sz="0" w:space="0" w:color="auto"/>
            <w:bottom w:val="none" w:sz="0" w:space="0" w:color="auto"/>
            <w:right w:val="none" w:sz="0" w:space="0" w:color="auto"/>
          </w:divBdr>
          <w:divsChild>
            <w:div w:id="839463507">
              <w:marLeft w:val="0"/>
              <w:marRight w:val="0"/>
              <w:marTop w:val="0"/>
              <w:marBottom w:val="0"/>
              <w:divBdr>
                <w:top w:val="none" w:sz="0" w:space="0" w:color="auto"/>
                <w:left w:val="none" w:sz="0" w:space="0" w:color="auto"/>
                <w:bottom w:val="none" w:sz="0" w:space="0" w:color="auto"/>
                <w:right w:val="none" w:sz="0" w:space="0" w:color="auto"/>
              </w:divBdr>
            </w:div>
            <w:div w:id="1085305000">
              <w:marLeft w:val="0"/>
              <w:marRight w:val="0"/>
              <w:marTop w:val="0"/>
              <w:marBottom w:val="0"/>
              <w:divBdr>
                <w:top w:val="none" w:sz="0" w:space="0" w:color="auto"/>
                <w:left w:val="none" w:sz="0" w:space="0" w:color="auto"/>
                <w:bottom w:val="none" w:sz="0" w:space="0" w:color="auto"/>
                <w:right w:val="none" w:sz="0" w:space="0" w:color="auto"/>
              </w:divBdr>
            </w:div>
            <w:div w:id="1857424566">
              <w:marLeft w:val="0"/>
              <w:marRight w:val="0"/>
              <w:marTop w:val="0"/>
              <w:marBottom w:val="0"/>
              <w:divBdr>
                <w:top w:val="none" w:sz="0" w:space="0" w:color="auto"/>
                <w:left w:val="none" w:sz="0" w:space="0" w:color="auto"/>
                <w:bottom w:val="none" w:sz="0" w:space="0" w:color="auto"/>
                <w:right w:val="none" w:sz="0" w:space="0" w:color="auto"/>
              </w:divBdr>
            </w:div>
            <w:div w:id="2028821892">
              <w:marLeft w:val="0"/>
              <w:marRight w:val="0"/>
              <w:marTop w:val="0"/>
              <w:marBottom w:val="0"/>
              <w:divBdr>
                <w:top w:val="none" w:sz="0" w:space="0" w:color="auto"/>
                <w:left w:val="none" w:sz="0" w:space="0" w:color="auto"/>
                <w:bottom w:val="none" w:sz="0" w:space="0" w:color="auto"/>
                <w:right w:val="none" w:sz="0" w:space="0" w:color="auto"/>
              </w:divBdr>
            </w:div>
            <w:div w:id="2146577705">
              <w:marLeft w:val="0"/>
              <w:marRight w:val="0"/>
              <w:marTop w:val="0"/>
              <w:marBottom w:val="0"/>
              <w:divBdr>
                <w:top w:val="none" w:sz="0" w:space="0" w:color="auto"/>
                <w:left w:val="none" w:sz="0" w:space="0" w:color="auto"/>
                <w:bottom w:val="none" w:sz="0" w:space="0" w:color="auto"/>
                <w:right w:val="none" w:sz="0" w:space="0" w:color="auto"/>
              </w:divBdr>
            </w:div>
          </w:divsChild>
        </w:div>
        <w:div w:id="592207457">
          <w:marLeft w:val="0"/>
          <w:marRight w:val="0"/>
          <w:marTop w:val="0"/>
          <w:marBottom w:val="0"/>
          <w:divBdr>
            <w:top w:val="none" w:sz="0" w:space="0" w:color="auto"/>
            <w:left w:val="none" w:sz="0" w:space="0" w:color="auto"/>
            <w:bottom w:val="none" w:sz="0" w:space="0" w:color="auto"/>
            <w:right w:val="none" w:sz="0" w:space="0" w:color="auto"/>
          </w:divBdr>
        </w:div>
        <w:div w:id="636685635">
          <w:marLeft w:val="0"/>
          <w:marRight w:val="0"/>
          <w:marTop w:val="0"/>
          <w:marBottom w:val="0"/>
          <w:divBdr>
            <w:top w:val="none" w:sz="0" w:space="0" w:color="auto"/>
            <w:left w:val="none" w:sz="0" w:space="0" w:color="auto"/>
            <w:bottom w:val="none" w:sz="0" w:space="0" w:color="auto"/>
            <w:right w:val="none" w:sz="0" w:space="0" w:color="auto"/>
          </w:divBdr>
        </w:div>
        <w:div w:id="639651162">
          <w:marLeft w:val="0"/>
          <w:marRight w:val="0"/>
          <w:marTop w:val="0"/>
          <w:marBottom w:val="0"/>
          <w:divBdr>
            <w:top w:val="none" w:sz="0" w:space="0" w:color="auto"/>
            <w:left w:val="none" w:sz="0" w:space="0" w:color="auto"/>
            <w:bottom w:val="none" w:sz="0" w:space="0" w:color="auto"/>
            <w:right w:val="none" w:sz="0" w:space="0" w:color="auto"/>
          </w:divBdr>
          <w:divsChild>
            <w:div w:id="1514297113">
              <w:marLeft w:val="0"/>
              <w:marRight w:val="0"/>
              <w:marTop w:val="0"/>
              <w:marBottom w:val="0"/>
              <w:divBdr>
                <w:top w:val="none" w:sz="0" w:space="0" w:color="auto"/>
                <w:left w:val="none" w:sz="0" w:space="0" w:color="auto"/>
                <w:bottom w:val="none" w:sz="0" w:space="0" w:color="auto"/>
                <w:right w:val="none" w:sz="0" w:space="0" w:color="auto"/>
              </w:divBdr>
            </w:div>
            <w:div w:id="1617639235">
              <w:marLeft w:val="0"/>
              <w:marRight w:val="0"/>
              <w:marTop w:val="0"/>
              <w:marBottom w:val="0"/>
              <w:divBdr>
                <w:top w:val="none" w:sz="0" w:space="0" w:color="auto"/>
                <w:left w:val="none" w:sz="0" w:space="0" w:color="auto"/>
                <w:bottom w:val="none" w:sz="0" w:space="0" w:color="auto"/>
                <w:right w:val="none" w:sz="0" w:space="0" w:color="auto"/>
              </w:divBdr>
            </w:div>
            <w:div w:id="1660112202">
              <w:marLeft w:val="0"/>
              <w:marRight w:val="0"/>
              <w:marTop w:val="0"/>
              <w:marBottom w:val="0"/>
              <w:divBdr>
                <w:top w:val="none" w:sz="0" w:space="0" w:color="auto"/>
                <w:left w:val="none" w:sz="0" w:space="0" w:color="auto"/>
                <w:bottom w:val="none" w:sz="0" w:space="0" w:color="auto"/>
                <w:right w:val="none" w:sz="0" w:space="0" w:color="auto"/>
              </w:divBdr>
            </w:div>
            <w:div w:id="1846549872">
              <w:marLeft w:val="0"/>
              <w:marRight w:val="0"/>
              <w:marTop w:val="0"/>
              <w:marBottom w:val="0"/>
              <w:divBdr>
                <w:top w:val="none" w:sz="0" w:space="0" w:color="auto"/>
                <w:left w:val="none" w:sz="0" w:space="0" w:color="auto"/>
                <w:bottom w:val="none" w:sz="0" w:space="0" w:color="auto"/>
                <w:right w:val="none" w:sz="0" w:space="0" w:color="auto"/>
              </w:divBdr>
            </w:div>
            <w:div w:id="1982534583">
              <w:marLeft w:val="0"/>
              <w:marRight w:val="0"/>
              <w:marTop w:val="0"/>
              <w:marBottom w:val="0"/>
              <w:divBdr>
                <w:top w:val="none" w:sz="0" w:space="0" w:color="auto"/>
                <w:left w:val="none" w:sz="0" w:space="0" w:color="auto"/>
                <w:bottom w:val="none" w:sz="0" w:space="0" w:color="auto"/>
                <w:right w:val="none" w:sz="0" w:space="0" w:color="auto"/>
              </w:divBdr>
            </w:div>
          </w:divsChild>
        </w:div>
        <w:div w:id="643967831">
          <w:marLeft w:val="0"/>
          <w:marRight w:val="0"/>
          <w:marTop w:val="0"/>
          <w:marBottom w:val="0"/>
          <w:divBdr>
            <w:top w:val="none" w:sz="0" w:space="0" w:color="auto"/>
            <w:left w:val="none" w:sz="0" w:space="0" w:color="auto"/>
            <w:bottom w:val="none" w:sz="0" w:space="0" w:color="auto"/>
            <w:right w:val="none" w:sz="0" w:space="0" w:color="auto"/>
          </w:divBdr>
        </w:div>
        <w:div w:id="659119681">
          <w:marLeft w:val="0"/>
          <w:marRight w:val="0"/>
          <w:marTop w:val="0"/>
          <w:marBottom w:val="0"/>
          <w:divBdr>
            <w:top w:val="none" w:sz="0" w:space="0" w:color="auto"/>
            <w:left w:val="none" w:sz="0" w:space="0" w:color="auto"/>
            <w:bottom w:val="none" w:sz="0" w:space="0" w:color="auto"/>
            <w:right w:val="none" w:sz="0" w:space="0" w:color="auto"/>
          </w:divBdr>
        </w:div>
        <w:div w:id="662122262">
          <w:marLeft w:val="0"/>
          <w:marRight w:val="0"/>
          <w:marTop w:val="0"/>
          <w:marBottom w:val="0"/>
          <w:divBdr>
            <w:top w:val="none" w:sz="0" w:space="0" w:color="auto"/>
            <w:left w:val="none" w:sz="0" w:space="0" w:color="auto"/>
            <w:bottom w:val="none" w:sz="0" w:space="0" w:color="auto"/>
            <w:right w:val="none" w:sz="0" w:space="0" w:color="auto"/>
          </w:divBdr>
          <w:divsChild>
            <w:div w:id="30687235">
              <w:marLeft w:val="0"/>
              <w:marRight w:val="0"/>
              <w:marTop w:val="0"/>
              <w:marBottom w:val="0"/>
              <w:divBdr>
                <w:top w:val="none" w:sz="0" w:space="0" w:color="auto"/>
                <w:left w:val="none" w:sz="0" w:space="0" w:color="auto"/>
                <w:bottom w:val="none" w:sz="0" w:space="0" w:color="auto"/>
                <w:right w:val="none" w:sz="0" w:space="0" w:color="auto"/>
              </w:divBdr>
            </w:div>
            <w:div w:id="953945782">
              <w:marLeft w:val="0"/>
              <w:marRight w:val="0"/>
              <w:marTop w:val="0"/>
              <w:marBottom w:val="0"/>
              <w:divBdr>
                <w:top w:val="none" w:sz="0" w:space="0" w:color="auto"/>
                <w:left w:val="none" w:sz="0" w:space="0" w:color="auto"/>
                <w:bottom w:val="none" w:sz="0" w:space="0" w:color="auto"/>
                <w:right w:val="none" w:sz="0" w:space="0" w:color="auto"/>
              </w:divBdr>
            </w:div>
            <w:div w:id="1197158518">
              <w:marLeft w:val="0"/>
              <w:marRight w:val="0"/>
              <w:marTop w:val="0"/>
              <w:marBottom w:val="0"/>
              <w:divBdr>
                <w:top w:val="none" w:sz="0" w:space="0" w:color="auto"/>
                <w:left w:val="none" w:sz="0" w:space="0" w:color="auto"/>
                <w:bottom w:val="none" w:sz="0" w:space="0" w:color="auto"/>
                <w:right w:val="none" w:sz="0" w:space="0" w:color="auto"/>
              </w:divBdr>
            </w:div>
            <w:div w:id="1827628028">
              <w:marLeft w:val="0"/>
              <w:marRight w:val="0"/>
              <w:marTop w:val="0"/>
              <w:marBottom w:val="0"/>
              <w:divBdr>
                <w:top w:val="none" w:sz="0" w:space="0" w:color="auto"/>
                <w:left w:val="none" w:sz="0" w:space="0" w:color="auto"/>
                <w:bottom w:val="none" w:sz="0" w:space="0" w:color="auto"/>
                <w:right w:val="none" w:sz="0" w:space="0" w:color="auto"/>
              </w:divBdr>
            </w:div>
            <w:div w:id="1929146589">
              <w:marLeft w:val="0"/>
              <w:marRight w:val="0"/>
              <w:marTop w:val="0"/>
              <w:marBottom w:val="0"/>
              <w:divBdr>
                <w:top w:val="none" w:sz="0" w:space="0" w:color="auto"/>
                <w:left w:val="none" w:sz="0" w:space="0" w:color="auto"/>
                <w:bottom w:val="none" w:sz="0" w:space="0" w:color="auto"/>
                <w:right w:val="none" w:sz="0" w:space="0" w:color="auto"/>
              </w:divBdr>
            </w:div>
          </w:divsChild>
        </w:div>
        <w:div w:id="667639143">
          <w:marLeft w:val="0"/>
          <w:marRight w:val="0"/>
          <w:marTop w:val="0"/>
          <w:marBottom w:val="0"/>
          <w:divBdr>
            <w:top w:val="none" w:sz="0" w:space="0" w:color="auto"/>
            <w:left w:val="none" w:sz="0" w:space="0" w:color="auto"/>
            <w:bottom w:val="none" w:sz="0" w:space="0" w:color="auto"/>
            <w:right w:val="none" w:sz="0" w:space="0" w:color="auto"/>
          </w:divBdr>
        </w:div>
        <w:div w:id="697395906">
          <w:marLeft w:val="0"/>
          <w:marRight w:val="0"/>
          <w:marTop w:val="0"/>
          <w:marBottom w:val="0"/>
          <w:divBdr>
            <w:top w:val="none" w:sz="0" w:space="0" w:color="auto"/>
            <w:left w:val="none" w:sz="0" w:space="0" w:color="auto"/>
            <w:bottom w:val="none" w:sz="0" w:space="0" w:color="auto"/>
            <w:right w:val="none" w:sz="0" w:space="0" w:color="auto"/>
          </w:divBdr>
        </w:div>
        <w:div w:id="699936560">
          <w:marLeft w:val="0"/>
          <w:marRight w:val="0"/>
          <w:marTop w:val="0"/>
          <w:marBottom w:val="0"/>
          <w:divBdr>
            <w:top w:val="none" w:sz="0" w:space="0" w:color="auto"/>
            <w:left w:val="none" w:sz="0" w:space="0" w:color="auto"/>
            <w:bottom w:val="none" w:sz="0" w:space="0" w:color="auto"/>
            <w:right w:val="none" w:sz="0" w:space="0" w:color="auto"/>
          </w:divBdr>
          <w:divsChild>
            <w:div w:id="203643157">
              <w:marLeft w:val="0"/>
              <w:marRight w:val="0"/>
              <w:marTop w:val="0"/>
              <w:marBottom w:val="0"/>
              <w:divBdr>
                <w:top w:val="none" w:sz="0" w:space="0" w:color="auto"/>
                <w:left w:val="none" w:sz="0" w:space="0" w:color="auto"/>
                <w:bottom w:val="none" w:sz="0" w:space="0" w:color="auto"/>
                <w:right w:val="none" w:sz="0" w:space="0" w:color="auto"/>
              </w:divBdr>
            </w:div>
            <w:div w:id="545142623">
              <w:marLeft w:val="0"/>
              <w:marRight w:val="0"/>
              <w:marTop w:val="0"/>
              <w:marBottom w:val="0"/>
              <w:divBdr>
                <w:top w:val="none" w:sz="0" w:space="0" w:color="auto"/>
                <w:left w:val="none" w:sz="0" w:space="0" w:color="auto"/>
                <w:bottom w:val="none" w:sz="0" w:space="0" w:color="auto"/>
                <w:right w:val="none" w:sz="0" w:space="0" w:color="auto"/>
              </w:divBdr>
            </w:div>
            <w:div w:id="965428596">
              <w:marLeft w:val="0"/>
              <w:marRight w:val="0"/>
              <w:marTop w:val="0"/>
              <w:marBottom w:val="0"/>
              <w:divBdr>
                <w:top w:val="none" w:sz="0" w:space="0" w:color="auto"/>
                <w:left w:val="none" w:sz="0" w:space="0" w:color="auto"/>
                <w:bottom w:val="none" w:sz="0" w:space="0" w:color="auto"/>
                <w:right w:val="none" w:sz="0" w:space="0" w:color="auto"/>
              </w:divBdr>
            </w:div>
            <w:div w:id="1033505409">
              <w:marLeft w:val="0"/>
              <w:marRight w:val="0"/>
              <w:marTop w:val="0"/>
              <w:marBottom w:val="0"/>
              <w:divBdr>
                <w:top w:val="none" w:sz="0" w:space="0" w:color="auto"/>
                <w:left w:val="none" w:sz="0" w:space="0" w:color="auto"/>
                <w:bottom w:val="none" w:sz="0" w:space="0" w:color="auto"/>
                <w:right w:val="none" w:sz="0" w:space="0" w:color="auto"/>
              </w:divBdr>
            </w:div>
            <w:div w:id="1069620330">
              <w:marLeft w:val="0"/>
              <w:marRight w:val="0"/>
              <w:marTop w:val="0"/>
              <w:marBottom w:val="0"/>
              <w:divBdr>
                <w:top w:val="none" w:sz="0" w:space="0" w:color="auto"/>
                <w:left w:val="none" w:sz="0" w:space="0" w:color="auto"/>
                <w:bottom w:val="none" w:sz="0" w:space="0" w:color="auto"/>
                <w:right w:val="none" w:sz="0" w:space="0" w:color="auto"/>
              </w:divBdr>
            </w:div>
          </w:divsChild>
        </w:div>
        <w:div w:id="710417937">
          <w:marLeft w:val="0"/>
          <w:marRight w:val="0"/>
          <w:marTop w:val="0"/>
          <w:marBottom w:val="0"/>
          <w:divBdr>
            <w:top w:val="none" w:sz="0" w:space="0" w:color="auto"/>
            <w:left w:val="none" w:sz="0" w:space="0" w:color="auto"/>
            <w:bottom w:val="none" w:sz="0" w:space="0" w:color="auto"/>
            <w:right w:val="none" w:sz="0" w:space="0" w:color="auto"/>
          </w:divBdr>
        </w:div>
        <w:div w:id="716707815">
          <w:marLeft w:val="0"/>
          <w:marRight w:val="0"/>
          <w:marTop w:val="0"/>
          <w:marBottom w:val="0"/>
          <w:divBdr>
            <w:top w:val="none" w:sz="0" w:space="0" w:color="auto"/>
            <w:left w:val="none" w:sz="0" w:space="0" w:color="auto"/>
            <w:bottom w:val="none" w:sz="0" w:space="0" w:color="auto"/>
            <w:right w:val="none" w:sz="0" w:space="0" w:color="auto"/>
          </w:divBdr>
        </w:div>
        <w:div w:id="718164009">
          <w:marLeft w:val="0"/>
          <w:marRight w:val="0"/>
          <w:marTop w:val="0"/>
          <w:marBottom w:val="0"/>
          <w:divBdr>
            <w:top w:val="none" w:sz="0" w:space="0" w:color="auto"/>
            <w:left w:val="none" w:sz="0" w:space="0" w:color="auto"/>
            <w:bottom w:val="none" w:sz="0" w:space="0" w:color="auto"/>
            <w:right w:val="none" w:sz="0" w:space="0" w:color="auto"/>
          </w:divBdr>
        </w:div>
        <w:div w:id="727263526">
          <w:marLeft w:val="0"/>
          <w:marRight w:val="0"/>
          <w:marTop w:val="0"/>
          <w:marBottom w:val="0"/>
          <w:divBdr>
            <w:top w:val="none" w:sz="0" w:space="0" w:color="auto"/>
            <w:left w:val="none" w:sz="0" w:space="0" w:color="auto"/>
            <w:bottom w:val="none" w:sz="0" w:space="0" w:color="auto"/>
            <w:right w:val="none" w:sz="0" w:space="0" w:color="auto"/>
          </w:divBdr>
        </w:div>
        <w:div w:id="737215469">
          <w:marLeft w:val="0"/>
          <w:marRight w:val="0"/>
          <w:marTop w:val="0"/>
          <w:marBottom w:val="0"/>
          <w:divBdr>
            <w:top w:val="none" w:sz="0" w:space="0" w:color="auto"/>
            <w:left w:val="none" w:sz="0" w:space="0" w:color="auto"/>
            <w:bottom w:val="none" w:sz="0" w:space="0" w:color="auto"/>
            <w:right w:val="none" w:sz="0" w:space="0" w:color="auto"/>
          </w:divBdr>
        </w:div>
        <w:div w:id="741021279">
          <w:marLeft w:val="0"/>
          <w:marRight w:val="0"/>
          <w:marTop w:val="0"/>
          <w:marBottom w:val="0"/>
          <w:divBdr>
            <w:top w:val="none" w:sz="0" w:space="0" w:color="auto"/>
            <w:left w:val="none" w:sz="0" w:space="0" w:color="auto"/>
            <w:bottom w:val="none" w:sz="0" w:space="0" w:color="auto"/>
            <w:right w:val="none" w:sz="0" w:space="0" w:color="auto"/>
          </w:divBdr>
        </w:div>
        <w:div w:id="752122898">
          <w:marLeft w:val="0"/>
          <w:marRight w:val="0"/>
          <w:marTop w:val="0"/>
          <w:marBottom w:val="0"/>
          <w:divBdr>
            <w:top w:val="none" w:sz="0" w:space="0" w:color="auto"/>
            <w:left w:val="none" w:sz="0" w:space="0" w:color="auto"/>
            <w:bottom w:val="none" w:sz="0" w:space="0" w:color="auto"/>
            <w:right w:val="none" w:sz="0" w:space="0" w:color="auto"/>
          </w:divBdr>
        </w:div>
        <w:div w:id="756705852">
          <w:marLeft w:val="0"/>
          <w:marRight w:val="0"/>
          <w:marTop w:val="0"/>
          <w:marBottom w:val="0"/>
          <w:divBdr>
            <w:top w:val="none" w:sz="0" w:space="0" w:color="auto"/>
            <w:left w:val="none" w:sz="0" w:space="0" w:color="auto"/>
            <w:bottom w:val="none" w:sz="0" w:space="0" w:color="auto"/>
            <w:right w:val="none" w:sz="0" w:space="0" w:color="auto"/>
          </w:divBdr>
        </w:div>
        <w:div w:id="764501477">
          <w:marLeft w:val="0"/>
          <w:marRight w:val="0"/>
          <w:marTop w:val="0"/>
          <w:marBottom w:val="0"/>
          <w:divBdr>
            <w:top w:val="none" w:sz="0" w:space="0" w:color="auto"/>
            <w:left w:val="none" w:sz="0" w:space="0" w:color="auto"/>
            <w:bottom w:val="none" w:sz="0" w:space="0" w:color="auto"/>
            <w:right w:val="none" w:sz="0" w:space="0" w:color="auto"/>
          </w:divBdr>
          <w:divsChild>
            <w:div w:id="365177134">
              <w:marLeft w:val="0"/>
              <w:marRight w:val="0"/>
              <w:marTop w:val="0"/>
              <w:marBottom w:val="0"/>
              <w:divBdr>
                <w:top w:val="none" w:sz="0" w:space="0" w:color="auto"/>
                <w:left w:val="none" w:sz="0" w:space="0" w:color="auto"/>
                <w:bottom w:val="none" w:sz="0" w:space="0" w:color="auto"/>
                <w:right w:val="none" w:sz="0" w:space="0" w:color="auto"/>
              </w:divBdr>
            </w:div>
            <w:div w:id="1314331197">
              <w:marLeft w:val="0"/>
              <w:marRight w:val="0"/>
              <w:marTop w:val="0"/>
              <w:marBottom w:val="0"/>
              <w:divBdr>
                <w:top w:val="none" w:sz="0" w:space="0" w:color="auto"/>
                <w:left w:val="none" w:sz="0" w:space="0" w:color="auto"/>
                <w:bottom w:val="none" w:sz="0" w:space="0" w:color="auto"/>
                <w:right w:val="none" w:sz="0" w:space="0" w:color="auto"/>
              </w:divBdr>
            </w:div>
            <w:div w:id="1424690457">
              <w:marLeft w:val="0"/>
              <w:marRight w:val="0"/>
              <w:marTop w:val="0"/>
              <w:marBottom w:val="0"/>
              <w:divBdr>
                <w:top w:val="none" w:sz="0" w:space="0" w:color="auto"/>
                <w:left w:val="none" w:sz="0" w:space="0" w:color="auto"/>
                <w:bottom w:val="none" w:sz="0" w:space="0" w:color="auto"/>
                <w:right w:val="none" w:sz="0" w:space="0" w:color="auto"/>
              </w:divBdr>
            </w:div>
            <w:div w:id="1484273023">
              <w:marLeft w:val="0"/>
              <w:marRight w:val="0"/>
              <w:marTop w:val="0"/>
              <w:marBottom w:val="0"/>
              <w:divBdr>
                <w:top w:val="none" w:sz="0" w:space="0" w:color="auto"/>
                <w:left w:val="none" w:sz="0" w:space="0" w:color="auto"/>
                <w:bottom w:val="none" w:sz="0" w:space="0" w:color="auto"/>
                <w:right w:val="none" w:sz="0" w:space="0" w:color="auto"/>
              </w:divBdr>
            </w:div>
            <w:div w:id="1558323984">
              <w:marLeft w:val="0"/>
              <w:marRight w:val="0"/>
              <w:marTop w:val="0"/>
              <w:marBottom w:val="0"/>
              <w:divBdr>
                <w:top w:val="none" w:sz="0" w:space="0" w:color="auto"/>
                <w:left w:val="none" w:sz="0" w:space="0" w:color="auto"/>
                <w:bottom w:val="none" w:sz="0" w:space="0" w:color="auto"/>
                <w:right w:val="none" w:sz="0" w:space="0" w:color="auto"/>
              </w:divBdr>
            </w:div>
          </w:divsChild>
        </w:div>
        <w:div w:id="765610797">
          <w:marLeft w:val="0"/>
          <w:marRight w:val="0"/>
          <w:marTop w:val="0"/>
          <w:marBottom w:val="0"/>
          <w:divBdr>
            <w:top w:val="none" w:sz="0" w:space="0" w:color="auto"/>
            <w:left w:val="none" w:sz="0" w:space="0" w:color="auto"/>
            <w:bottom w:val="none" w:sz="0" w:space="0" w:color="auto"/>
            <w:right w:val="none" w:sz="0" w:space="0" w:color="auto"/>
          </w:divBdr>
        </w:div>
        <w:div w:id="781801944">
          <w:marLeft w:val="0"/>
          <w:marRight w:val="0"/>
          <w:marTop w:val="0"/>
          <w:marBottom w:val="0"/>
          <w:divBdr>
            <w:top w:val="none" w:sz="0" w:space="0" w:color="auto"/>
            <w:left w:val="none" w:sz="0" w:space="0" w:color="auto"/>
            <w:bottom w:val="none" w:sz="0" w:space="0" w:color="auto"/>
            <w:right w:val="none" w:sz="0" w:space="0" w:color="auto"/>
          </w:divBdr>
        </w:div>
        <w:div w:id="807167454">
          <w:marLeft w:val="0"/>
          <w:marRight w:val="0"/>
          <w:marTop w:val="0"/>
          <w:marBottom w:val="0"/>
          <w:divBdr>
            <w:top w:val="none" w:sz="0" w:space="0" w:color="auto"/>
            <w:left w:val="none" w:sz="0" w:space="0" w:color="auto"/>
            <w:bottom w:val="none" w:sz="0" w:space="0" w:color="auto"/>
            <w:right w:val="none" w:sz="0" w:space="0" w:color="auto"/>
          </w:divBdr>
        </w:div>
        <w:div w:id="811751163">
          <w:marLeft w:val="0"/>
          <w:marRight w:val="0"/>
          <w:marTop w:val="0"/>
          <w:marBottom w:val="0"/>
          <w:divBdr>
            <w:top w:val="none" w:sz="0" w:space="0" w:color="auto"/>
            <w:left w:val="none" w:sz="0" w:space="0" w:color="auto"/>
            <w:bottom w:val="none" w:sz="0" w:space="0" w:color="auto"/>
            <w:right w:val="none" w:sz="0" w:space="0" w:color="auto"/>
          </w:divBdr>
        </w:div>
        <w:div w:id="846753937">
          <w:marLeft w:val="0"/>
          <w:marRight w:val="0"/>
          <w:marTop w:val="0"/>
          <w:marBottom w:val="0"/>
          <w:divBdr>
            <w:top w:val="none" w:sz="0" w:space="0" w:color="auto"/>
            <w:left w:val="none" w:sz="0" w:space="0" w:color="auto"/>
            <w:bottom w:val="none" w:sz="0" w:space="0" w:color="auto"/>
            <w:right w:val="none" w:sz="0" w:space="0" w:color="auto"/>
          </w:divBdr>
        </w:div>
        <w:div w:id="908806495">
          <w:marLeft w:val="0"/>
          <w:marRight w:val="0"/>
          <w:marTop w:val="0"/>
          <w:marBottom w:val="0"/>
          <w:divBdr>
            <w:top w:val="none" w:sz="0" w:space="0" w:color="auto"/>
            <w:left w:val="none" w:sz="0" w:space="0" w:color="auto"/>
            <w:bottom w:val="none" w:sz="0" w:space="0" w:color="auto"/>
            <w:right w:val="none" w:sz="0" w:space="0" w:color="auto"/>
          </w:divBdr>
        </w:div>
        <w:div w:id="935405816">
          <w:marLeft w:val="0"/>
          <w:marRight w:val="0"/>
          <w:marTop w:val="0"/>
          <w:marBottom w:val="0"/>
          <w:divBdr>
            <w:top w:val="none" w:sz="0" w:space="0" w:color="auto"/>
            <w:left w:val="none" w:sz="0" w:space="0" w:color="auto"/>
            <w:bottom w:val="none" w:sz="0" w:space="0" w:color="auto"/>
            <w:right w:val="none" w:sz="0" w:space="0" w:color="auto"/>
          </w:divBdr>
        </w:div>
        <w:div w:id="938172782">
          <w:marLeft w:val="0"/>
          <w:marRight w:val="0"/>
          <w:marTop w:val="0"/>
          <w:marBottom w:val="0"/>
          <w:divBdr>
            <w:top w:val="none" w:sz="0" w:space="0" w:color="auto"/>
            <w:left w:val="none" w:sz="0" w:space="0" w:color="auto"/>
            <w:bottom w:val="none" w:sz="0" w:space="0" w:color="auto"/>
            <w:right w:val="none" w:sz="0" w:space="0" w:color="auto"/>
          </w:divBdr>
        </w:div>
        <w:div w:id="942103739">
          <w:marLeft w:val="0"/>
          <w:marRight w:val="0"/>
          <w:marTop w:val="0"/>
          <w:marBottom w:val="0"/>
          <w:divBdr>
            <w:top w:val="none" w:sz="0" w:space="0" w:color="auto"/>
            <w:left w:val="none" w:sz="0" w:space="0" w:color="auto"/>
            <w:bottom w:val="none" w:sz="0" w:space="0" w:color="auto"/>
            <w:right w:val="none" w:sz="0" w:space="0" w:color="auto"/>
          </w:divBdr>
        </w:div>
        <w:div w:id="947274619">
          <w:marLeft w:val="0"/>
          <w:marRight w:val="0"/>
          <w:marTop w:val="0"/>
          <w:marBottom w:val="0"/>
          <w:divBdr>
            <w:top w:val="none" w:sz="0" w:space="0" w:color="auto"/>
            <w:left w:val="none" w:sz="0" w:space="0" w:color="auto"/>
            <w:bottom w:val="none" w:sz="0" w:space="0" w:color="auto"/>
            <w:right w:val="none" w:sz="0" w:space="0" w:color="auto"/>
          </w:divBdr>
        </w:div>
        <w:div w:id="955792150">
          <w:marLeft w:val="0"/>
          <w:marRight w:val="0"/>
          <w:marTop w:val="0"/>
          <w:marBottom w:val="0"/>
          <w:divBdr>
            <w:top w:val="none" w:sz="0" w:space="0" w:color="auto"/>
            <w:left w:val="none" w:sz="0" w:space="0" w:color="auto"/>
            <w:bottom w:val="none" w:sz="0" w:space="0" w:color="auto"/>
            <w:right w:val="none" w:sz="0" w:space="0" w:color="auto"/>
          </w:divBdr>
        </w:div>
        <w:div w:id="958757135">
          <w:marLeft w:val="0"/>
          <w:marRight w:val="0"/>
          <w:marTop w:val="0"/>
          <w:marBottom w:val="0"/>
          <w:divBdr>
            <w:top w:val="none" w:sz="0" w:space="0" w:color="auto"/>
            <w:left w:val="none" w:sz="0" w:space="0" w:color="auto"/>
            <w:bottom w:val="none" w:sz="0" w:space="0" w:color="auto"/>
            <w:right w:val="none" w:sz="0" w:space="0" w:color="auto"/>
          </w:divBdr>
        </w:div>
        <w:div w:id="961308179">
          <w:marLeft w:val="0"/>
          <w:marRight w:val="0"/>
          <w:marTop w:val="0"/>
          <w:marBottom w:val="0"/>
          <w:divBdr>
            <w:top w:val="none" w:sz="0" w:space="0" w:color="auto"/>
            <w:left w:val="none" w:sz="0" w:space="0" w:color="auto"/>
            <w:bottom w:val="none" w:sz="0" w:space="0" w:color="auto"/>
            <w:right w:val="none" w:sz="0" w:space="0" w:color="auto"/>
          </w:divBdr>
        </w:div>
        <w:div w:id="961958088">
          <w:marLeft w:val="0"/>
          <w:marRight w:val="0"/>
          <w:marTop w:val="0"/>
          <w:marBottom w:val="0"/>
          <w:divBdr>
            <w:top w:val="none" w:sz="0" w:space="0" w:color="auto"/>
            <w:left w:val="none" w:sz="0" w:space="0" w:color="auto"/>
            <w:bottom w:val="none" w:sz="0" w:space="0" w:color="auto"/>
            <w:right w:val="none" w:sz="0" w:space="0" w:color="auto"/>
          </w:divBdr>
        </w:div>
        <w:div w:id="983971056">
          <w:marLeft w:val="0"/>
          <w:marRight w:val="0"/>
          <w:marTop w:val="0"/>
          <w:marBottom w:val="0"/>
          <w:divBdr>
            <w:top w:val="none" w:sz="0" w:space="0" w:color="auto"/>
            <w:left w:val="none" w:sz="0" w:space="0" w:color="auto"/>
            <w:bottom w:val="none" w:sz="0" w:space="0" w:color="auto"/>
            <w:right w:val="none" w:sz="0" w:space="0" w:color="auto"/>
          </w:divBdr>
        </w:div>
        <w:div w:id="984317698">
          <w:marLeft w:val="0"/>
          <w:marRight w:val="0"/>
          <w:marTop w:val="0"/>
          <w:marBottom w:val="0"/>
          <w:divBdr>
            <w:top w:val="none" w:sz="0" w:space="0" w:color="auto"/>
            <w:left w:val="none" w:sz="0" w:space="0" w:color="auto"/>
            <w:bottom w:val="none" w:sz="0" w:space="0" w:color="auto"/>
            <w:right w:val="none" w:sz="0" w:space="0" w:color="auto"/>
          </w:divBdr>
        </w:div>
        <w:div w:id="995573728">
          <w:marLeft w:val="0"/>
          <w:marRight w:val="0"/>
          <w:marTop w:val="0"/>
          <w:marBottom w:val="0"/>
          <w:divBdr>
            <w:top w:val="none" w:sz="0" w:space="0" w:color="auto"/>
            <w:left w:val="none" w:sz="0" w:space="0" w:color="auto"/>
            <w:bottom w:val="none" w:sz="0" w:space="0" w:color="auto"/>
            <w:right w:val="none" w:sz="0" w:space="0" w:color="auto"/>
          </w:divBdr>
        </w:div>
        <w:div w:id="1019510114">
          <w:marLeft w:val="0"/>
          <w:marRight w:val="0"/>
          <w:marTop w:val="0"/>
          <w:marBottom w:val="0"/>
          <w:divBdr>
            <w:top w:val="none" w:sz="0" w:space="0" w:color="auto"/>
            <w:left w:val="none" w:sz="0" w:space="0" w:color="auto"/>
            <w:bottom w:val="none" w:sz="0" w:space="0" w:color="auto"/>
            <w:right w:val="none" w:sz="0" w:space="0" w:color="auto"/>
          </w:divBdr>
        </w:div>
        <w:div w:id="1021322423">
          <w:marLeft w:val="0"/>
          <w:marRight w:val="0"/>
          <w:marTop w:val="0"/>
          <w:marBottom w:val="0"/>
          <w:divBdr>
            <w:top w:val="none" w:sz="0" w:space="0" w:color="auto"/>
            <w:left w:val="none" w:sz="0" w:space="0" w:color="auto"/>
            <w:bottom w:val="none" w:sz="0" w:space="0" w:color="auto"/>
            <w:right w:val="none" w:sz="0" w:space="0" w:color="auto"/>
          </w:divBdr>
        </w:div>
        <w:div w:id="1025056485">
          <w:marLeft w:val="0"/>
          <w:marRight w:val="0"/>
          <w:marTop w:val="0"/>
          <w:marBottom w:val="0"/>
          <w:divBdr>
            <w:top w:val="none" w:sz="0" w:space="0" w:color="auto"/>
            <w:left w:val="none" w:sz="0" w:space="0" w:color="auto"/>
            <w:bottom w:val="none" w:sz="0" w:space="0" w:color="auto"/>
            <w:right w:val="none" w:sz="0" w:space="0" w:color="auto"/>
          </w:divBdr>
        </w:div>
        <w:div w:id="1028487233">
          <w:marLeft w:val="0"/>
          <w:marRight w:val="0"/>
          <w:marTop w:val="0"/>
          <w:marBottom w:val="0"/>
          <w:divBdr>
            <w:top w:val="none" w:sz="0" w:space="0" w:color="auto"/>
            <w:left w:val="none" w:sz="0" w:space="0" w:color="auto"/>
            <w:bottom w:val="none" w:sz="0" w:space="0" w:color="auto"/>
            <w:right w:val="none" w:sz="0" w:space="0" w:color="auto"/>
          </w:divBdr>
        </w:div>
        <w:div w:id="1029334062">
          <w:marLeft w:val="0"/>
          <w:marRight w:val="0"/>
          <w:marTop w:val="0"/>
          <w:marBottom w:val="0"/>
          <w:divBdr>
            <w:top w:val="none" w:sz="0" w:space="0" w:color="auto"/>
            <w:left w:val="none" w:sz="0" w:space="0" w:color="auto"/>
            <w:bottom w:val="none" w:sz="0" w:space="0" w:color="auto"/>
            <w:right w:val="none" w:sz="0" w:space="0" w:color="auto"/>
          </w:divBdr>
        </w:div>
        <w:div w:id="1053820194">
          <w:marLeft w:val="0"/>
          <w:marRight w:val="0"/>
          <w:marTop w:val="0"/>
          <w:marBottom w:val="0"/>
          <w:divBdr>
            <w:top w:val="none" w:sz="0" w:space="0" w:color="auto"/>
            <w:left w:val="none" w:sz="0" w:space="0" w:color="auto"/>
            <w:bottom w:val="none" w:sz="0" w:space="0" w:color="auto"/>
            <w:right w:val="none" w:sz="0" w:space="0" w:color="auto"/>
          </w:divBdr>
        </w:div>
        <w:div w:id="1119494075">
          <w:marLeft w:val="0"/>
          <w:marRight w:val="0"/>
          <w:marTop w:val="0"/>
          <w:marBottom w:val="0"/>
          <w:divBdr>
            <w:top w:val="none" w:sz="0" w:space="0" w:color="auto"/>
            <w:left w:val="none" w:sz="0" w:space="0" w:color="auto"/>
            <w:bottom w:val="none" w:sz="0" w:space="0" w:color="auto"/>
            <w:right w:val="none" w:sz="0" w:space="0" w:color="auto"/>
          </w:divBdr>
          <w:divsChild>
            <w:div w:id="319769575">
              <w:marLeft w:val="0"/>
              <w:marRight w:val="0"/>
              <w:marTop w:val="0"/>
              <w:marBottom w:val="0"/>
              <w:divBdr>
                <w:top w:val="none" w:sz="0" w:space="0" w:color="auto"/>
                <w:left w:val="none" w:sz="0" w:space="0" w:color="auto"/>
                <w:bottom w:val="none" w:sz="0" w:space="0" w:color="auto"/>
                <w:right w:val="none" w:sz="0" w:space="0" w:color="auto"/>
              </w:divBdr>
            </w:div>
            <w:div w:id="1404453686">
              <w:marLeft w:val="0"/>
              <w:marRight w:val="0"/>
              <w:marTop w:val="0"/>
              <w:marBottom w:val="0"/>
              <w:divBdr>
                <w:top w:val="none" w:sz="0" w:space="0" w:color="auto"/>
                <w:left w:val="none" w:sz="0" w:space="0" w:color="auto"/>
                <w:bottom w:val="none" w:sz="0" w:space="0" w:color="auto"/>
                <w:right w:val="none" w:sz="0" w:space="0" w:color="auto"/>
              </w:divBdr>
            </w:div>
            <w:div w:id="1698852130">
              <w:marLeft w:val="0"/>
              <w:marRight w:val="0"/>
              <w:marTop w:val="0"/>
              <w:marBottom w:val="0"/>
              <w:divBdr>
                <w:top w:val="none" w:sz="0" w:space="0" w:color="auto"/>
                <w:left w:val="none" w:sz="0" w:space="0" w:color="auto"/>
                <w:bottom w:val="none" w:sz="0" w:space="0" w:color="auto"/>
                <w:right w:val="none" w:sz="0" w:space="0" w:color="auto"/>
              </w:divBdr>
            </w:div>
            <w:div w:id="1737508636">
              <w:marLeft w:val="0"/>
              <w:marRight w:val="0"/>
              <w:marTop w:val="0"/>
              <w:marBottom w:val="0"/>
              <w:divBdr>
                <w:top w:val="none" w:sz="0" w:space="0" w:color="auto"/>
                <w:left w:val="none" w:sz="0" w:space="0" w:color="auto"/>
                <w:bottom w:val="none" w:sz="0" w:space="0" w:color="auto"/>
                <w:right w:val="none" w:sz="0" w:space="0" w:color="auto"/>
              </w:divBdr>
            </w:div>
            <w:div w:id="1997954697">
              <w:marLeft w:val="0"/>
              <w:marRight w:val="0"/>
              <w:marTop w:val="0"/>
              <w:marBottom w:val="0"/>
              <w:divBdr>
                <w:top w:val="none" w:sz="0" w:space="0" w:color="auto"/>
                <w:left w:val="none" w:sz="0" w:space="0" w:color="auto"/>
                <w:bottom w:val="none" w:sz="0" w:space="0" w:color="auto"/>
                <w:right w:val="none" w:sz="0" w:space="0" w:color="auto"/>
              </w:divBdr>
            </w:div>
          </w:divsChild>
        </w:div>
        <w:div w:id="1134568677">
          <w:marLeft w:val="0"/>
          <w:marRight w:val="0"/>
          <w:marTop w:val="0"/>
          <w:marBottom w:val="0"/>
          <w:divBdr>
            <w:top w:val="none" w:sz="0" w:space="0" w:color="auto"/>
            <w:left w:val="none" w:sz="0" w:space="0" w:color="auto"/>
            <w:bottom w:val="none" w:sz="0" w:space="0" w:color="auto"/>
            <w:right w:val="none" w:sz="0" w:space="0" w:color="auto"/>
          </w:divBdr>
        </w:div>
        <w:div w:id="1137919700">
          <w:marLeft w:val="0"/>
          <w:marRight w:val="0"/>
          <w:marTop w:val="0"/>
          <w:marBottom w:val="0"/>
          <w:divBdr>
            <w:top w:val="none" w:sz="0" w:space="0" w:color="auto"/>
            <w:left w:val="none" w:sz="0" w:space="0" w:color="auto"/>
            <w:bottom w:val="none" w:sz="0" w:space="0" w:color="auto"/>
            <w:right w:val="none" w:sz="0" w:space="0" w:color="auto"/>
          </w:divBdr>
        </w:div>
        <w:div w:id="1150100284">
          <w:marLeft w:val="0"/>
          <w:marRight w:val="0"/>
          <w:marTop w:val="0"/>
          <w:marBottom w:val="0"/>
          <w:divBdr>
            <w:top w:val="none" w:sz="0" w:space="0" w:color="auto"/>
            <w:left w:val="none" w:sz="0" w:space="0" w:color="auto"/>
            <w:bottom w:val="none" w:sz="0" w:space="0" w:color="auto"/>
            <w:right w:val="none" w:sz="0" w:space="0" w:color="auto"/>
          </w:divBdr>
        </w:div>
        <w:div w:id="1151756313">
          <w:marLeft w:val="0"/>
          <w:marRight w:val="0"/>
          <w:marTop w:val="0"/>
          <w:marBottom w:val="0"/>
          <w:divBdr>
            <w:top w:val="none" w:sz="0" w:space="0" w:color="auto"/>
            <w:left w:val="none" w:sz="0" w:space="0" w:color="auto"/>
            <w:bottom w:val="none" w:sz="0" w:space="0" w:color="auto"/>
            <w:right w:val="none" w:sz="0" w:space="0" w:color="auto"/>
          </w:divBdr>
        </w:div>
        <w:div w:id="1154447146">
          <w:marLeft w:val="0"/>
          <w:marRight w:val="0"/>
          <w:marTop w:val="0"/>
          <w:marBottom w:val="0"/>
          <w:divBdr>
            <w:top w:val="none" w:sz="0" w:space="0" w:color="auto"/>
            <w:left w:val="none" w:sz="0" w:space="0" w:color="auto"/>
            <w:bottom w:val="none" w:sz="0" w:space="0" w:color="auto"/>
            <w:right w:val="none" w:sz="0" w:space="0" w:color="auto"/>
          </w:divBdr>
        </w:div>
        <w:div w:id="1160467052">
          <w:marLeft w:val="0"/>
          <w:marRight w:val="0"/>
          <w:marTop w:val="0"/>
          <w:marBottom w:val="0"/>
          <w:divBdr>
            <w:top w:val="none" w:sz="0" w:space="0" w:color="auto"/>
            <w:left w:val="none" w:sz="0" w:space="0" w:color="auto"/>
            <w:bottom w:val="none" w:sz="0" w:space="0" w:color="auto"/>
            <w:right w:val="none" w:sz="0" w:space="0" w:color="auto"/>
          </w:divBdr>
        </w:div>
        <w:div w:id="1161383356">
          <w:marLeft w:val="0"/>
          <w:marRight w:val="0"/>
          <w:marTop w:val="0"/>
          <w:marBottom w:val="0"/>
          <w:divBdr>
            <w:top w:val="none" w:sz="0" w:space="0" w:color="auto"/>
            <w:left w:val="none" w:sz="0" w:space="0" w:color="auto"/>
            <w:bottom w:val="none" w:sz="0" w:space="0" w:color="auto"/>
            <w:right w:val="none" w:sz="0" w:space="0" w:color="auto"/>
          </w:divBdr>
          <w:divsChild>
            <w:div w:id="426001369">
              <w:marLeft w:val="0"/>
              <w:marRight w:val="0"/>
              <w:marTop w:val="0"/>
              <w:marBottom w:val="0"/>
              <w:divBdr>
                <w:top w:val="none" w:sz="0" w:space="0" w:color="auto"/>
                <w:left w:val="none" w:sz="0" w:space="0" w:color="auto"/>
                <w:bottom w:val="none" w:sz="0" w:space="0" w:color="auto"/>
                <w:right w:val="none" w:sz="0" w:space="0" w:color="auto"/>
              </w:divBdr>
            </w:div>
            <w:div w:id="1492334433">
              <w:marLeft w:val="0"/>
              <w:marRight w:val="0"/>
              <w:marTop w:val="0"/>
              <w:marBottom w:val="0"/>
              <w:divBdr>
                <w:top w:val="none" w:sz="0" w:space="0" w:color="auto"/>
                <w:left w:val="none" w:sz="0" w:space="0" w:color="auto"/>
                <w:bottom w:val="none" w:sz="0" w:space="0" w:color="auto"/>
                <w:right w:val="none" w:sz="0" w:space="0" w:color="auto"/>
              </w:divBdr>
            </w:div>
            <w:div w:id="2113502055">
              <w:marLeft w:val="0"/>
              <w:marRight w:val="0"/>
              <w:marTop w:val="0"/>
              <w:marBottom w:val="0"/>
              <w:divBdr>
                <w:top w:val="none" w:sz="0" w:space="0" w:color="auto"/>
                <w:left w:val="none" w:sz="0" w:space="0" w:color="auto"/>
                <w:bottom w:val="none" w:sz="0" w:space="0" w:color="auto"/>
                <w:right w:val="none" w:sz="0" w:space="0" w:color="auto"/>
              </w:divBdr>
            </w:div>
          </w:divsChild>
        </w:div>
        <w:div w:id="1169910978">
          <w:marLeft w:val="0"/>
          <w:marRight w:val="0"/>
          <w:marTop w:val="0"/>
          <w:marBottom w:val="0"/>
          <w:divBdr>
            <w:top w:val="none" w:sz="0" w:space="0" w:color="auto"/>
            <w:left w:val="none" w:sz="0" w:space="0" w:color="auto"/>
            <w:bottom w:val="none" w:sz="0" w:space="0" w:color="auto"/>
            <w:right w:val="none" w:sz="0" w:space="0" w:color="auto"/>
          </w:divBdr>
        </w:div>
        <w:div w:id="1176068723">
          <w:marLeft w:val="0"/>
          <w:marRight w:val="0"/>
          <w:marTop w:val="0"/>
          <w:marBottom w:val="0"/>
          <w:divBdr>
            <w:top w:val="none" w:sz="0" w:space="0" w:color="auto"/>
            <w:left w:val="none" w:sz="0" w:space="0" w:color="auto"/>
            <w:bottom w:val="none" w:sz="0" w:space="0" w:color="auto"/>
            <w:right w:val="none" w:sz="0" w:space="0" w:color="auto"/>
          </w:divBdr>
        </w:div>
        <w:div w:id="1177577395">
          <w:marLeft w:val="0"/>
          <w:marRight w:val="0"/>
          <w:marTop w:val="0"/>
          <w:marBottom w:val="0"/>
          <w:divBdr>
            <w:top w:val="none" w:sz="0" w:space="0" w:color="auto"/>
            <w:left w:val="none" w:sz="0" w:space="0" w:color="auto"/>
            <w:bottom w:val="none" w:sz="0" w:space="0" w:color="auto"/>
            <w:right w:val="none" w:sz="0" w:space="0" w:color="auto"/>
          </w:divBdr>
        </w:div>
        <w:div w:id="1192109120">
          <w:marLeft w:val="0"/>
          <w:marRight w:val="0"/>
          <w:marTop w:val="0"/>
          <w:marBottom w:val="0"/>
          <w:divBdr>
            <w:top w:val="none" w:sz="0" w:space="0" w:color="auto"/>
            <w:left w:val="none" w:sz="0" w:space="0" w:color="auto"/>
            <w:bottom w:val="none" w:sz="0" w:space="0" w:color="auto"/>
            <w:right w:val="none" w:sz="0" w:space="0" w:color="auto"/>
          </w:divBdr>
        </w:div>
        <w:div w:id="1196768482">
          <w:marLeft w:val="0"/>
          <w:marRight w:val="0"/>
          <w:marTop w:val="0"/>
          <w:marBottom w:val="0"/>
          <w:divBdr>
            <w:top w:val="none" w:sz="0" w:space="0" w:color="auto"/>
            <w:left w:val="none" w:sz="0" w:space="0" w:color="auto"/>
            <w:bottom w:val="none" w:sz="0" w:space="0" w:color="auto"/>
            <w:right w:val="none" w:sz="0" w:space="0" w:color="auto"/>
          </w:divBdr>
        </w:div>
        <w:div w:id="1236206394">
          <w:marLeft w:val="0"/>
          <w:marRight w:val="0"/>
          <w:marTop w:val="0"/>
          <w:marBottom w:val="0"/>
          <w:divBdr>
            <w:top w:val="none" w:sz="0" w:space="0" w:color="auto"/>
            <w:left w:val="none" w:sz="0" w:space="0" w:color="auto"/>
            <w:bottom w:val="none" w:sz="0" w:space="0" w:color="auto"/>
            <w:right w:val="none" w:sz="0" w:space="0" w:color="auto"/>
          </w:divBdr>
        </w:div>
        <w:div w:id="1246264857">
          <w:marLeft w:val="0"/>
          <w:marRight w:val="0"/>
          <w:marTop w:val="0"/>
          <w:marBottom w:val="0"/>
          <w:divBdr>
            <w:top w:val="none" w:sz="0" w:space="0" w:color="auto"/>
            <w:left w:val="none" w:sz="0" w:space="0" w:color="auto"/>
            <w:bottom w:val="none" w:sz="0" w:space="0" w:color="auto"/>
            <w:right w:val="none" w:sz="0" w:space="0" w:color="auto"/>
          </w:divBdr>
        </w:div>
        <w:div w:id="1265580159">
          <w:marLeft w:val="0"/>
          <w:marRight w:val="0"/>
          <w:marTop w:val="0"/>
          <w:marBottom w:val="0"/>
          <w:divBdr>
            <w:top w:val="none" w:sz="0" w:space="0" w:color="auto"/>
            <w:left w:val="none" w:sz="0" w:space="0" w:color="auto"/>
            <w:bottom w:val="none" w:sz="0" w:space="0" w:color="auto"/>
            <w:right w:val="none" w:sz="0" w:space="0" w:color="auto"/>
          </w:divBdr>
        </w:div>
        <w:div w:id="1283459820">
          <w:marLeft w:val="0"/>
          <w:marRight w:val="0"/>
          <w:marTop w:val="0"/>
          <w:marBottom w:val="0"/>
          <w:divBdr>
            <w:top w:val="none" w:sz="0" w:space="0" w:color="auto"/>
            <w:left w:val="none" w:sz="0" w:space="0" w:color="auto"/>
            <w:bottom w:val="none" w:sz="0" w:space="0" w:color="auto"/>
            <w:right w:val="none" w:sz="0" w:space="0" w:color="auto"/>
          </w:divBdr>
        </w:div>
        <w:div w:id="1286086087">
          <w:marLeft w:val="0"/>
          <w:marRight w:val="0"/>
          <w:marTop w:val="0"/>
          <w:marBottom w:val="0"/>
          <w:divBdr>
            <w:top w:val="none" w:sz="0" w:space="0" w:color="auto"/>
            <w:left w:val="none" w:sz="0" w:space="0" w:color="auto"/>
            <w:bottom w:val="none" w:sz="0" w:space="0" w:color="auto"/>
            <w:right w:val="none" w:sz="0" w:space="0" w:color="auto"/>
          </w:divBdr>
          <w:divsChild>
            <w:div w:id="477191026">
              <w:marLeft w:val="0"/>
              <w:marRight w:val="0"/>
              <w:marTop w:val="0"/>
              <w:marBottom w:val="0"/>
              <w:divBdr>
                <w:top w:val="none" w:sz="0" w:space="0" w:color="auto"/>
                <w:left w:val="none" w:sz="0" w:space="0" w:color="auto"/>
                <w:bottom w:val="none" w:sz="0" w:space="0" w:color="auto"/>
                <w:right w:val="none" w:sz="0" w:space="0" w:color="auto"/>
              </w:divBdr>
            </w:div>
            <w:div w:id="533621821">
              <w:marLeft w:val="0"/>
              <w:marRight w:val="0"/>
              <w:marTop w:val="0"/>
              <w:marBottom w:val="0"/>
              <w:divBdr>
                <w:top w:val="none" w:sz="0" w:space="0" w:color="auto"/>
                <w:left w:val="none" w:sz="0" w:space="0" w:color="auto"/>
                <w:bottom w:val="none" w:sz="0" w:space="0" w:color="auto"/>
                <w:right w:val="none" w:sz="0" w:space="0" w:color="auto"/>
              </w:divBdr>
            </w:div>
            <w:div w:id="799417115">
              <w:marLeft w:val="0"/>
              <w:marRight w:val="0"/>
              <w:marTop w:val="0"/>
              <w:marBottom w:val="0"/>
              <w:divBdr>
                <w:top w:val="none" w:sz="0" w:space="0" w:color="auto"/>
                <w:left w:val="none" w:sz="0" w:space="0" w:color="auto"/>
                <w:bottom w:val="none" w:sz="0" w:space="0" w:color="auto"/>
                <w:right w:val="none" w:sz="0" w:space="0" w:color="auto"/>
              </w:divBdr>
            </w:div>
            <w:div w:id="956985783">
              <w:marLeft w:val="0"/>
              <w:marRight w:val="0"/>
              <w:marTop w:val="0"/>
              <w:marBottom w:val="0"/>
              <w:divBdr>
                <w:top w:val="none" w:sz="0" w:space="0" w:color="auto"/>
                <w:left w:val="none" w:sz="0" w:space="0" w:color="auto"/>
                <w:bottom w:val="none" w:sz="0" w:space="0" w:color="auto"/>
                <w:right w:val="none" w:sz="0" w:space="0" w:color="auto"/>
              </w:divBdr>
            </w:div>
            <w:div w:id="1419713218">
              <w:marLeft w:val="0"/>
              <w:marRight w:val="0"/>
              <w:marTop w:val="0"/>
              <w:marBottom w:val="0"/>
              <w:divBdr>
                <w:top w:val="none" w:sz="0" w:space="0" w:color="auto"/>
                <w:left w:val="none" w:sz="0" w:space="0" w:color="auto"/>
                <w:bottom w:val="none" w:sz="0" w:space="0" w:color="auto"/>
                <w:right w:val="none" w:sz="0" w:space="0" w:color="auto"/>
              </w:divBdr>
            </w:div>
          </w:divsChild>
        </w:div>
        <w:div w:id="1294018966">
          <w:marLeft w:val="0"/>
          <w:marRight w:val="0"/>
          <w:marTop w:val="0"/>
          <w:marBottom w:val="0"/>
          <w:divBdr>
            <w:top w:val="none" w:sz="0" w:space="0" w:color="auto"/>
            <w:left w:val="none" w:sz="0" w:space="0" w:color="auto"/>
            <w:bottom w:val="none" w:sz="0" w:space="0" w:color="auto"/>
            <w:right w:val="none" w:sz="0" w:space="0" w:color="auto"/>
          </w:divBdr>
        </w:div>
        <w:div w:id="1294484188">
          <w:marLeft w:val="0"/>
          <w:marRight w:val="0"/>
          <w:marTop w:val="0"/>
          <w:marBottom w:val="0"/>
          <w:divBdr>
            <w:top w:val="none" w:sz="0" w:space="0" w:color="auto"/>
            <w:left w:val="none" w:sz="0" w:space="0" w:color="auto"/>
            <w:bottom w:val="none" w:sz="0" w:space="0" w:color="auto"/>
            <w:right w:val="none" w:sz="0" w:space="0" w:color="auto"/>
          </w:divBdr>
        </w:div>
        <w:div w:id="1312173087">
          <w:marLeft w:val="0"/>
          <w:marRight w:val="0"/>
          <w:marTop w:val="0"/>
          <w:marBottom w:val="0"/>
          <w:divBdr>
            <w:top w:val="none" w:sz="0" w:space="0" w:color="auto"/>
            <w:left w:val="none" w:sz="0" w:space="0" w:color="auto"/>
            <w:bottom w:val="none" w:sz="0" w:space="0" w:color="auto"/>
            <w:right w:val="none" w:sz="0" w:space="0" w:color="auto"/>
          </w:divBdr>
        </w:div>
        <w:div w:id="1323119637">
          <w:marLeft w:val="0"/>
          <w:marRight w:val="0"/>
          <w:marTop w:val="0"/>
          <w:marBottom w:val="0"/>
          <w:divBdr>
            <w:top w:val="none" w:sz="0" w:space="0" w:color="auto"/>
            <w:left w:val="none" w:sz="0" w:space="0" w:color="auto"/>
            <w:bottom w:val="none" w:sz="0" w:space="0" w:color="auto"/>
            <w:right w:val="none" w:sz="0" w:space="0" w:color="auto"/>
          </w:divBdr>
        </w:div>
        <w:div w:id="1346134086">
          <w:marLeft w:val="0"/>
          <w:marRight w:val="0"/>
          <w:marTop w:val="0"/>
          <w:marBottom w:val="0"/>
          <w:divBdr>
            <w:top w:val="none" w:sz="0" w:space="0" w:color="auto"/>
            <w:left w:val="none" w:sz="0" w:space="0" w:color="auto"/>
            <w:bottom w:val="none" w:sz="0" w:space="0" w:color="auto"/>
            <w:right w:val="none" w:sz="0" w:space="0" w:color="auto"/>
          </w:divBdr>
        </w:div>
        <w:div w:id="1349874150">
          <w:marLeft w:val="0"/>
          <w:marRight w:val="0"/>
          <w:marTop w:val="0"/>
          <w:marBottom w:val="0"/>
          <w:divBdr>
            <w:top w:val="none" w:sz="0" w:space="0" w:color="auto"/>
            <w:left w:val="none" w:sz="0" w:space="0" w:color="auto"/>
            <w:bottom w:val="none" w:sz="0" w:space="0" w:color="auto"/>
            <w:right w:val="none" w:sz="0" w:space="0" w:color="auto"/>
          </w:divBdr>
        </w:div>
        <w:div w:id="1355576011">
          <w:marLeft w:val="0"/>
          <w:marRight w:val="0"/>
          <w:marTop w:val="0"/>
          <w:marBottom w:val="0"/>
          <w:divBdr>
            <w:top w:val="none" w:sz="0" w:space="0" w:color="auto"/>
            <w:left w:val="none" w:sz="0" w:space="0" w:color="auto"/>
            <w:bottom w:val="none" w:sz="0" w:space="0" w:color="auto"/>
            <w:right w:val="none" w:sz="0" w:space="0" w:color="auto"/>
          </w:divBdr>
        </w:div>
        <w:div w:id="1356887460">
          <w:marLeft w:val="0"/>
          <w:marRight w:val="0"/>
          <w:marTop w:val="0"/>
          <w:marBottom w:val="0"/>
          <w:divBdr>
            <w:top w:val="none" w:sz="0" w:space="0" w:color="auto"/>
            <w:left w:val="none" w:sz="0" w:space="0" w:color="auto"/>
            <w:bottom w:val="none" w:sz="0" w:space="0" w:color="auto"/>
            <w:right w:val="none" w:sz="0" w:space="0" w:color="auto"/>
          </w:divBdr>
        </w:div>
        <w:div w:id="1368487062">
          <w:marLeft w:val="0"/>
          <w:marRight w:val="0"/>
          <w:marTop w:val="0"/>
          <w:marBottom w:val="0"/>
          <w:divBdr>
            <w:top w:val="none" w:sz="0" w:space="0" w:color="auto"/>
            <w:left w:val="none" w:sz="0" w:space="0" w:color="auto"/>
            <w:bottom w:val="none" w:sz="0" w:space="0" w:color="auto"/>
            <w:right w:val="none" w:sz="0" w:space="0" w:color="auto"/>
          </w:divBdr>
        </w:div>
        <w:div w:id="1376196763">
          <w:marLeft w:val="0"/>
          <w:marRight w:val="0"/>
          <w:marTop w:val="0"/>
          <w:marBottom w:val="0"/>
          <w:divBdr>
            <w:top w:val="none" w:sz="0" w:space="0" w:color="auto"/>
            <w:left w:val="none" w:sz="0" w:space="0" w:color="auto"/>
            <w:bottom w:val="none" w:sz="0" w:space="0" w:color="auto"/>
            <w:right w:val="none" w:sz="0" w:space="0" w:color="auto"/>
          </w:divBdr>
        </w:div>
        <w:div w:id="1392995498">
          <w:marLeft w:val="0"/>
          <w:marRight w:val="0"/>
          <w:marTop w:val="0"/>
          <w:marBottom w:val="0"/>
          <w:divBdr>
            <w:top w:val="none" w:sz="0" w:space="0" w:color="auto"/>
            <w:left w:val="none" w:sz="0" w:space="0" w:color="auto"/>
            <w:bottom w:val="none" w:sz="0" w:space="0" w:color="auto"/>
            <w:right w:val="none" w:sz="0" w:space="0" w:color="auto"/>
          </w:divBdr>
        </w:div>
        <w:div w:id="1405446388">
          <w:marLeft w:val="0"/>
          <w:marRight w:val="0"/>
          <w:marTop w:val="0"/>
          <w:marBottom w:val="0"/>
          <w:divBdr>
            <w:top w:val="none" w:sz="0" w:space="0" w:color="auto"/>
            <w:left w:val="none" w:sz="0" w:space="0" w:color="auto"/>
            <w:bottom w:val="none" w:sz="0" w:space="0" w:color="auto"/>
            <w:right w:val="none" w:sz="0" w:space="0" w:color="auto"/>
          </w:divBdr>
        </w:div>
        <w:div w:id="1428578129">
          <w:marLeft w:val="0"/>
          <w:marRight w:val="0"/>
          <w:marTop w:val="0"/>
          <w:marBottom w:val="0"/>
          <w:divBdr>
            <w:top w:val="none" w:sz="0" w:space="0" w:color="auto"/>
            <w:left w:val="none" w:sz="0" w:space="0" w:color="auto"/>
            <w:bottom w:val="none" w:sz="0" w:space="0" w:color="auto"/>
            <w:right w:val="none" w:sz="0" w:space="0" w:color="auto"/>
          </w:divBdr>
        </w:div>
        <w:div w:id="1430783517">
          <w:marLeft w:val="0"/>
          <w:marRight w:val="0"/>
          <w:marTop w:val="0"/>
          <w:marBottom w:val="0"/>
          <w:divBdr>
            <w:top w:val="none" w:sz="0" w:space="0" w:color="auto"/>
            <w:left w:val="none" w:sz="0" w:space="0" w:color="auto"/>
            <w:bottom w:val="none" w:sz="0" w:space="0" w:color="auto"/>
            <w:right w:val="none" w:sz="0" w:space="0" w:color="auto"/>
          </w:divBdr>
        </w:div>
        <w:div w:id="1475874633">
          <w:marLeft w:val="0"/>
          <w:marRight w:val="0"/>
          <w:marTop w:val="0"/>
          <w:marBottom w:val="0"/>
          <w:divBdr>
            <w:top w:val="none" w:sz="0" w:space="0" w:color="auto"/>
            <w:left w:val="none" w:sz="0" w:space="0" w:color="auto"/>
            <w:bottom w:val="none" w:sz="0" w:space="0" w:color="auto"/>
            <w:right w:val="none" w:sz="0" w:space="0" w:color="auto"/>
          </w:divBdr>
        </w:div>
        <w:div w:id="1501117752">
          <w:marLeft w:val="0"/>
          <w:marRight w:val="0"/>
          <w:marTop w:val="0"/>
          <w:marBottom w:val="0"/>
          <w:divBdr>
            <w:top w:val="none" w:sz="0" w:space="0" w:color="auto"/>
            <w:left w:val="none" w:sz="0" w:space="0" w:color="auto"/>
            <w:bottom w:val="none" w:sz="0" w:space="0" w:color="auto"/>
            <w:right w:val="none" w:sz="0" w:space="0" w:color="auto"/>
          </w:divBdr>
        </w:div>
        <w:div w:id="1503156684">
          <w:marLeft w:val="0"/>
          <w:marRight w:val="0"/>
          <w:marTop w:val="0"/>
          <w:marBottom w:val="0"/>
          <w:divBdr>
            <w:top w:val="none" w:sz="0" w:space="0" w:color="auto"/>
            <w:left w:val="none" w:sz="0" w:space="0" w:color="auto"/>
            <w:bottom w:val="none" w:sz="0" w:space="0" w:color="auto"/>
            <w:right w:val="none" w:sz="0" w:space="0" w:color="auto"/>
          </w:divBdr>
        </w:div>
        <w:div w:id="1531410002">
          <w:marLeft w:val="0"/>
          <w:marRight w:val="0"/>
          <w:marTop w:val="0"/>
          <w:marBottom w:val="0"/>
          <w:divBdr>
            <w:top w:val="none" w:sz="0" w:space="0" w:color="auto"/>
            <w:left w:val="none" w:sz="0" w:space="0" w:color="auto"/>
            <w:bottom w:val="none" w:sz="0" w:space="0" w:color="auto"/>
            <w:right w:val="none" w:sz="0" w:space="0" w:color="auto"/>
          </w:divBdr>
        </w:div>
        <w:div w:id="1536041109">
          <w:marLeft w:val="0"/>
          <w:marRight w:val="0"/>
          <w:marTop w:val="0"/>
          <w:marBottom w:val="0"/>
          <w:divBdr>
            <w:top w:val="none" w:sz="0" w:space="0" w:color="auto"/>
            <w:left w:val="none" w:sz="0" w:space="0" w:color="auto"/>
            <w:bottom w:val="none" w:sz="0" w:space="0" w:color="auto"/>
            <w:right w:val="none" w:sz="0" w:space="0" w:color="auto"/>
          </w:divBdr>
          <w:divsChild>
            <w:div w:id="187060905">
              <w:marLeft w:val="0"/>
              <w:marRight w:val="0"/>
              <w:marTop w:val="0"/>
              <w:marBottom w:val="0"/>
              <w:divBdr>
                <w:top w:val="none" w:sz="0" w:space="0" w:color="auto"/>
                <w:left w:val="none" w:sz="0" w:space="0" w:color="auto"/>
                <w:bottom w:val="none" w:sz="0" w:space="0" w:color="auto"/>
                <w:right w:val="none" w:sz="0" w:space="0" w:color="auto"/>
              </w:divBdr>
            </w:div>
            <w:div w:id="1149783995">
              <w:marLeft w:val="0"/>
              <w:marRight w:val="0"/>
              <w:marTop w:val="0"/>
              <w:marBottom w:val="0"/>
              <w:divBdr>
                <w:top w:val="none" w:sz="0" w:space="0" w:color="auto"/>
                <w:left w:val="none" w:sz="0" w:space="0" w:color="auto"/>
                <w:bottom w:val="none" w:sz="0" w:space="0" w:color="auto"/>
                <w:right w:val="none" w:sz="0" w:space="0" w:color="auto"/>
              </w:divBdr>
            </w:div>
            <w:div w:id="1295794371">
              <w:marLeft w:val="0"/>
              <w:marRight w:val="0"/>
              <w:marTop w:val="0"/>
              <w:marBottom w:val="0"/>
              <w:divBdr>
                <w:top w:val="none" w:sz="0" w:space="0" w:color="auto"/>
                <w:left w:val="none" w:sz="0" w:space="0" w:color="auto"/>
                <w:bottom w:val="none" w:sz="0" w:space="0" w:color="auto"/>
                <w:right w:val="none" w:sz="0" w:space="0" w:color="auto"/>
              </w:divBdr>
            </w:div>
            <w:div w:id="1322927198">
              <w:marLeft w:val="0"/>
              <w:marRight w:val="0"/>
              <w:marTop w:val="0"/>
              <w:marBottom w:val="0"/>
              <w:divBdr>
                <w:top w:val="none" w:sz="0" w:space="0" w:color="auto"/>
                <w:left w:val="none" w:sz="0" w:space="0" w:color="auto"/>
                <w:bottom w:val="none" w:sz="0" w:space="0" w:color="auto"/>
                <w:right w:val="none" w:sz="0" w:space="0" w:color="auto"/>
              </w:divBdr>
            </w:div>
            <w:div w:id="1933513083">
              <w:marLeft w:val="0"/>
              <w:marRight w:val="0"/>
              <w:marTop w:val="0"/>
              <w:marBottom w:val="0"/>
              <w:divBdr>
                <w:top w:val="none" w:sz="0" w:space="0" w:color="auto"/>
                <w:left w:val="none" w:sz="0" w:space="0" w:color="auto"/>
                <w:bottom w:val="none" w:sz="0" w:space="0" w:color="auto"/>
                <w:right w:val="none" w:sz="0" w:space="0" w:color="auto"/>
              </w:divBdr>
            </w:div>
          </w:divsChild>
        </w:div>
        <w:div w:id="1556627425">
          <w:marLeft w:val="0"/>
          <w:marRight w:val="0"/>
          <w:marTop w:val="0"/>
          <w:marBottom w:val="0"/>
          <w:divBdr>
            <w:top w:val="none" w:sz="0" w:space="0" w:color="auto"/>
            <w:left w:val="none" w:sz="0" w:space="0" w:color="auto"/>
            <w:bottom w:val="none" w:sz="0" w:space="0" w:color="auto"/>
            <w:right w:val="none" w:sz="0" w:space="0" w:color="auto"/>
          </w:divBdr>
        </w:div>
        <w:div w:id="1558584056">
          <w:marLeft w:val="0"/>
          <w:marRight w:val="0"/>
          <w:marTop w:val="0"/>
          <w:marBottom w:val="0"/>
          <w:divBdr>
            <w:top w:val="none" w:sz="0" w:space="0" w:color="auto"/>
            <w:left w:val="none" w:sz="0" w:space="0" w:color="auto"/>
            <w:bottom w:val="none" w:sz="0" w:space="0" w:color="auto"/>
            <w:right w:val="none" w:sz="0" w:space="0" w:color="auto"/>
          </w:divBdr>
        </w:div>
        <w:div w:id="1564754244">
          <w:marLeft w:val="0"/>
          <w:marRight w:val="0"/>
          <w:marTop w:val="0"/>
          <w:marBottom w:val="0"/>
          <w:divBdr>
            <w:top w:val="none" w:sz="0" w:space="0" w:color="auto"/>
            <w:left w:val="none" w:sz="0" w:space="0" w:color="auto"/>
            <w:bottom w:val="none" w:sz="0" w:space="0" w:color="auto"/>
            <w:right w:val="none" w:sz="0" w:space="0" w:color="auto"/>
          </w:divBdr>
        </w:div>
        <w:div w:id="1588689899">
          <w:marLeft w:val="0"/>
          <w:marRight w:val="0"/>
          <w:marTop w:val="0"/>
          <w:marBottom w:val="0"/>
          <w:divBdr>
            <w:top w:val="none" w:sz="0" w:space="0" w:color="auto"/>
            <w:left w:val="none" w:sz="0" w:space="0" w:color="auto"/>
            <w:bottom w:val="none" w:sz="0" w:space="0" w:color="auto"/>
            <w:right w:val="none" w:sz="0" w:space="0" w:color="auto"/>
          </w:divBdr>
        </w:div>
        <w:div w:id="1647666967">
          <w:marLeft w:val="0"/>
          <w:marRight w:val="0"/>
          <w:marTop w:val="0"/>
          <w:marBottom w:val="0"/>
          <w:divBdr>
            <w:top w:val="none" w:sz="0" w:space="0" w:color="auto"/>
            <w:left w:val="none" w:sz="0" w:space="0" w:color="auto"/>
            <w:bottom w:val="none" w:sz="0" w:space="0" w:color="auto"/>
            <w:right w:val="none" w:sz="0" w:space="0" w:color="auto"/>
          </w:divBdr>
        </w:div>
        <w:div w:id="1708752483">
          <w:marLeft w:val="0"/>
          <w:marRight w:val="0"/>
          <w:marTop w:val="0"/>
          <w:marBottom w:val="0"/>
          <w:divBdr>
            <w:top w:val="none" w:sz="0" w:space="0" w:color="auto"/>
            <w:left w:val="none" w:sz="0" w:space="0" w:color="auto"/>
            <w:bottom w:val="none" w:sz="0" w:space="0" w:color="auto"/>
            <w:right w:val="none" w:sz="0" w:space="0" w:color="auto"/>
          </w:divBdr>
        </w:div>
        <w:div w:id="1726484691">
          <w:marLeft w:val="0"/>
          <w:marRight w:val="0"/>
          <w:marTop w:val="0"/>
          <w:marBottom w:val="0"/>
          <w:divBdr>
            <w:top w:val="none" w:sz="0" w:space="0" w:color="auto"/>
            <w:left w:val="none" w:sz="0" w:space="0" w:color="auto"/>
            <w:bottom w:val="none" w:sz="0" w:space="0" w:color="auto"/>
            <w:right w:val="none" w:sz="0" w:space="0" w:color="auto"/>
          </w:divBdr>
        </w:div>
        <w:div w:id="1740128544">
          <w:marLeft w:val="0"/>
          <w:marRight w:val="0"/>
          <w:marTop w:val="0"/>
          <w:marBottom w:val="0"/>
          <w:divBdr>
            <w:top w:val="none" w:sz="0" w:space="0" w:color="auto"/>
            <w:left w:val="none" w:sz="0" w:space="0" w:color="auto"/>
            <w:bottom w:val="none" w:sz="0" w:space="0" w:color="auto"/>
            <w:right w:val="none" w:sz="0" w:space="0" w:color="auto"/>
          </w:divBdr>
        </w:div>
        <w:div w:id="1743406316">
          <w:marLeft w:val="0"/>
          <w:marRight w:val="0"/>
          <w:marTop w:val="0"/>
          <w:marBottom w:val="0"/>
          <w:divBdr>
            <w:top w:val="none" w:sz="0" w:space="0" w:color="auto"/>
            <w:left w:val="none" w:sz="0" w:space="0" w:color="auto"/>
            <w:bottom w:val="none" w:sz="0" w:space="0" w:color="auto"/>
            <w:right w:val="none" w:sz="0" w:space="0" w:color="auto"/>
          </w:divBdr>
        </w:div>
        <w:div w:id="1752846396">
          <w:marLeft w:val="0"/>
          <w:marRight w:val="0"/>
          <w:marTop w:val="0"/>
          <w:marBottom w:val="0"/>
          <w:divBdr>
            <w:top w:val="none" w:sz="0" w:space="0" w:color="auto"/>
            <w:left w:val="none" w:sz="0" w:space="0" w:color="auto"/>
            <w:bottom w:val="none" w:sz="0" w:space="0" w:color="auto"/>
            <w:right w:val="none" w:sz="0" w:space="0" w:color="auto"/>
          </w:divBdr>
        </w:div>
        <w:div w:id="1755663073">
          <w:marLeft w:val="0"/>
          <w:marRight w:val="0"/>
          <w:marTop w:val="0"/>
          <w:marBottom w:val="0"/>
          <w:divBdr>
            <w:top w:val="none" w:sz="0" w:space="0" w:color="auto"/>
            <w:left w:val="none" w:sz="0" w:space="0" w:color="auto"/>
            <w:bottom w:val="none" w:sz="0" w:space="0" w:color="auto"/>
            <w:right w:val="none" w:sz="0" w:space="0" w:color="auto"/>
          </w:divBdr>
        </w:div>
        <w:div w:id="1789467705">
          <w:marLeft w:val="0"/>
          <w:marRight w:val="0"/>
          <w:marTop w:val="0"/>
          <w:marBottom w:val="0"/>
          <w:divBdr>
            <w:top w:val="none" w:sz="0" w:space="0" w:color="auto"/>
            <w:left w:val="none" w:sz="0" w:space="0" w:color="auto"/>
            <w:bottom w:val="none" w:sz="0" w:space="0" w:color="auto"/>
            <w:right w:val="none" w:sz="0" w:space="0" w:color="auto"/>
          </w:divBdr>
        </w:div>
        <w:div w:id="1801344184">
          <w:marLeft w:val="0"/>
          <w:marRight w:val="0"/>
          <w:marTop w:val="0"/>
          <w:marBottom w:val="0"/>
          <w:divBdr>
            <w:top w:val="none" w:sz="0" w:space="0" w:color="auto"/>
            <w:left w:val="none" w:sz="0" w:space="0" w:color="auto"/>
            <w:bottom w:val="none" w:sz="0" w:space="0" w:color="auto"/>
            <w:right w:val="none" w:sz="0" w:space="0" w:color="auto"/>
          </w:divBdr>
        </w:div>
        <w:div w:id="1824808361">
          <w:marLeft w:val="0"/>
          <w:marRight w:val="0"/>
          <w:marTop w:val="0"/>
          <w:marBottom w:val="0"/>
          <w:divBdr>
            <w:top w:val="none" w:sz="0" w:space="0" w:color="auto"/>
            <w:left w:val="none" w:sz="0" w:space="0" w:color="auto"/>
            <w:bottom w:val="none" w:sz="0" w:space="0" w:color="auto"/>
            <w:right w:val="none" w:sz="0" w:space="0" w:color="auto"/>
          </w:divBdr>
        </w:div>
        <w:div w:id="1832983609">
          <w:marLeft w:val="0"/>
          <w:marRight w:val="0"/>
          <w:marTop w:val="0"/>
          <w:marBottom w:val="0"/>
          <w:divBdr>
            <w:top w:val="none" w:sz="0" w:space="0" w:color="auto"/>
            <w:left w:val="none" w:sz="0" w:space="0" w:color="auto"/>
            <w:bottom w:val="none" w:sz="0" w:space="0" w:color="auto"/>
            <w:right w:val="none" w:sz="0" w:space="0" w:color="auto"/>
          </w:divBdr>
        </w:div>
        <w:div w:id="1840461456">
          <w:marLeft w:val="0"/>
          <w:marRight w:val="0"/>
          <w:marTop w:val="0"/>
          <w:marBottom w:val="0"/>
          <w:divBdr>
            <w:top w:val="none" w:sz="0" w:space="0" w:color="auto"/>
            <w:left w:val="none" w:sz="0" w:space="0" w:color="auto"/>
            <w:bottom w:val="none" w:sz="0" w:space="0" w:color="auto"/>
            <w:right w:val="none" w:sz="0" w:space="0" w:color="auto"/>
          </w:divBdr>
        </w:div>
        <w:div w:id="1853572656">
          <w:marLeft w:val="0"/>
          <w:marRight w:val="0"/>
          <w:marTop w:val="0"/>
          <w:marBottom w:val="0"/>
          <w:divBdr>
            <w:top w:val="none" w:sz="0" w:space="0" w:color="auto"/>
            <w:left w:val="none" w:sz="0" w:space="0" w:color="auto"/>
            <w:bottom w:val="none" w:sz="0" w:space="0" w:color="auto"/>
            <w:right w:val="none" w:sz="0" w:space="0" w:color="auto"/>
          </w:divBdr>
        </w:div>
        <w:div w:id="1866747053">
          <w:marLeft w:val="0"/>
          <w:marRight w:val="0"/>
          <w:marTop w:val="0"/>
          <w:marBottom w:val="0"/>
          <w:divBdr>
            <w:top w:val="none" w:sz="0" w:space="0" w:color="auto"/>
            <w:left w:val="none" w:sz="0" w:space="0" w:color="auto"/>
            <w:bottom w:val="none" w:sz="0" w:space="0" w:color="auto"/>
            <w:right w:val="none" w:sz="0" w:space="0" w:color="auto"/>
          </w:divBdr>
        </w:div>
        <w:div w:id="1879967377">
          <w:marLeft w:val="0"/>
          <w:marRight w:val="0"/>
          <w:marTop w:val="0"/>
          <w:marBottom w:val="0"/>
          <w:divBdr>
            <w:top w:val="none" w:sz="0" w:space="0" w:color="auto"/>
            <w:left w:val="none" w:sz="0" w:space="0" w:color="auto"/>
            <w:bottom w:val="none" w:sz="0" w:space="0" w:color="auto"/>
            <w:right w:val="none" w:sz="0" w:space="0" w:color="auto"/>
          </w:divBdr>
        </w:div>
        <w:div w:id="1904026792">
          <w:marLeft w:val="0"/>
          <w:marRight w:val="0"/>
          <w:marTop w:val="0"/>
          <w:marBottom w:val="0"/>
          <w:divBdr>
            <w:top w:val="none" w:sz="0" w:space="0" w:color="auto"/>
            <w:left w:val="none" w:sz="0" w:space="0" w:color="auto"/>
            <w:bottom w:val="none" w:sz="0" w:space="0" w:color="auto"/>
            <w:right w:val="none" w:sz="0" w:space="0" w:color="auto"/>
          </w:divBdr>
        </w:div>
        <w:div w:id="1907716060">
          <w:marLeft w:val="0"/>
          <w:marRight w:val="0"/>
          <w:marTop w:val="0"/>
          <w:marBottom w:val="0"/>
          <w:divBdr>
            <w:top w:val="none" w:sz="0" w:space="0" w:color="auto"/>
            <w:left w:val="none" w:sz="0" w:space="0" w:color="auto"/>
            <w:bottom w:val="none" w:sz="0" w:space="0" w:color="auto"/>
            <w:right w:val="none" w:sz="0" w:space="0" w:color="auto"/>
          </w:divBdr>
        </w:div>
        <w:div w:id="1909412460">
          <w:marLeft w:val="0"/>
          <w:marRight w:val="0"/>
          <w:marTop w:val="0"/>
          <w:marBottom w:val="0"/>
          <w:divBdr>
            <w:top w:val="none" w:sz="0" w:space="0" w:color="auto"/>
            <w:left w:val="none" w:sz="0" w:space="0" w:color="auto"/>
            <w:bottom w:val="none" w:sz="0" w:space="0" w:color="auto"/>
            <w:right w:val="none" w:sz="0" w:space="0" w:color="auto"/>
          </w:divBdr>
        </w:div>
        <w:div w:id="1917393254">
          <w:marLeft w:val="0"/>
          <w:marRight w:val="0"/>
          <w:marTop w:val="0"/>
          <w:marBottom w:val="0"/>
          <w:divBdr>
            <w:top w:val="none" w:sz="0" w:space="0" w:color="auto"/>
            <w:left w:val="none" w:sz="0" w:space="0" w:color="auto"/>
            <w:bottom w:val="none" w:sz="0" w:space="0" w:color="auto"/>
            <w:right w:val="none" w:sz="0" w:space="0" w:color="auto"/>
          </w:divBdr>
        </w:div>
        <w:div w:id="1948736580">
          <w:marLeft w:val="0"/>
          <w:marRight w:val="0"/>
          <w:marTop w:val="0"/>
          <w:marBottom w:val="0"/>
          <w:divBdr>
            <w:top w:val="none" w:sz="0" w:space="0" w:color="auto"/>
            <w:left w:val="none" w:sz="0" w:space="0" w:color="auto"/>
            <w:bottom w:val="none" w:sz="0" w:space="0" w:color="auto"/>
            <w:right w:val="none" w:sz="0" w:space="0" w:color="auto"/>
          </w:divBdr>
        </w:div>
        <w:div w:id="1966038515">
          <w:marLeft w:val="0"/>
          <w:marRight w:val="0"/>
          <w:marTop w:val="0"/>
          <w:marBottom w:val="0"/>
          <w:divBdr>
            <w:top w:val="none" w:sz="0" w:space="0" w:color="auto"/>
            <w:left w:val="none" w:sz="0" w:space="0" w:color="auto"/>
            <w:bottom w:val="none" w:sz="0" w:space="0" w:color="auto"/>
            <w:right w:val="none" w:sz="0" w:space="0" w:color="auto"/>
          </w:divBdr>
        </w:div>
        <w:div w:id="1989628493">
          <w:marLeft w:val="0"/>
          <w:marRight w:val="0"/>
          <w:marTop w:val="0"/>
          <w:marBottom w:val="0"/>
          <w:divBdr>
            <w:top w:val="none" w:sz="0" w:space="0" w:color="auto"/>
            <w:left w:val="none" w:sz="0" w:space="0" w:color="auto"/>
            <w:bottom w:val="none" w:sz="0" w:space="0" w:color="auto"/>
            <w:right w:val="none" w:sz="0" w:space="0" w:color="auto"/>
          </w:divBdr>
        </w:div>
        <w:div w:id="1991057479">
          <w:marLeft w:val="0"/>
          <w:marRight w:val="0"/>
          <w:marTop w:val="0"/>
          <w:marBottom w:val="0"/>
          <w:divBdr>
            <w:top w:val="none" w:sz="0" w:space="0" w:color="auto"/>
            <w:left w:val="none" w:sz="0" w:space="0" w:color="auto"/>
            <w:bottom w:val="none" w:sz="0" w:space="0" w:color="auto"/>
            <w:right w:val="none" w:sz="0" w:space="0" w:color="auto"/>
          </w:divBdr>
        </w:div>
        <w:div w:id="1996034129">
          <w:marLeft w:val="0"/>
          <w:marRight w:val="0"/>
          <w:marTop w:val="0"/>
          <w:marBottom w:val="0"/>
          <w:divBdr>
            <w:top w:val="none" w:sz="0" w:space="0" w:color="auto"/>
            <w:left w:val="none" w:sz="0" w:space="0" w:color="auto"/>
            <w:bottom w:val="none" w:sz="0" w:space="0" w:color="auto"/>
            <w:right w:val="none" w:sz="0" w:space="0" w:color="auto"/>
          </w:divBdr>
        </w:div>
        <w:div w:id="1997756724">
          <w:marLeft w:val="0"/>
          <w:marRight w:val="0"/>
          <w:marTop w:val="0"/>
          <w:marBottom w:val="0"/>
          <w:divBdr>
            <w:top w:val="none" w:sz="0" w:space="0" w:color="auto"/>
            <w:left w:val="none" w:sz="0" w:space="0" w:color="auto"/>
            <w:bottom w:val="none" w:sz="0" w:space="0" w:color="auto"/>
            <w:right w:val="none" w:sz="0" w:space="0" w:color="auto"/>
          </w:divBdr>
          <w:divsChild>
            <w:div w:id="42562557">
              <w:marLeft w:val="0"/>
              <w:marRight w:val="0"/>
              <w:marTop w:val="0"/>
              <w:marBottom w:val="0"/>
              <w:divBdr>
                <w:top w:val="none" w:sz="0" w:space="0" w:color="auto"/>
                <w:left w:val="none" w:sz="0" w:space="0" w:color="auto"/>
                <w:bottom w:val="none" w:sz="0" w:space="0" w:color="auto"/>
                <w:right w:val="none" w:sz="0" w:space="0" w:color="auto"/>
              </w:divBdr>
            </w:div>
            <w:div w:id="1237089468">
              <w:marLeft w:val="0"/>
              <w:marRight w:val="0"/>
              <w:marTop w:val="0"/>
              <w:marBottom w:val="0"/>
              <w:divBdr>
                <w:top w:val="none" w:sz="0" w:space="0" w:color="auto"/>
                <w:left w:val="none" w:sz="0" w:space="0" w:color="auto"/>
                <w:bottom w:val="none" w:sz="0" w:space="0" w:color="auto"/>
                <w:right w:val="none" w:sz="0" w:space="0" w:color="auto"/>
              </w:divBdr>
            </w:div>
            <w:div w:id="1512836877">
              <w:marLeft w:val="0"/>
              <w:marRight w:val="0"/>
              <w:marTop w:val="0"/>
              <w:marBottom w:val="0"/>
              <w:divBdr>
                <w:top w:val="none" w:sz="0" w:space="0" w:color="auto"/>
                <w:left w:val="none" w:sz="0" w:space="0" w:color="auto"/>
                <w:bottom w:val="none" w:sz="0" w:space="0" w:color="auto"/>
                <w:right w:val="none" w:sz="0" w:space="0" w:color="auto"/>
              </w:divBdr>
            </w:div>
            <w:div w:id="1559121895">
              <w:marLeft w:val="0"/>
              <w:marRight w:val="0"/>
              <w:marTop w:val="0"/>
              <w:marBottom w:val="0"/>
              <w:divBdr>
                <w:top w:val="none" w:sz="0" w:space="0" w:color="auto"/>
                <w:left w:val="none" w:sz="0" w:space="0" w:color="auto"/>
                <w:bottom w:val="none" w:sz="0" w:space="0" w:color="auto"/>
                <w:right w:val="none" w:sz="0" w:space="0" w:color="auto"/>
              </w:divBdr>
            </w:div>
            <w:div w:id="1688558523">
              <w:marLeft w:val="0"/>
              <w:marRight w:val="0"/>
              <w:marTop w:val="0"/>
              <w:marBottom w:val="0"/>
              <w:divBdr>
                <w:top w:val="none" w:sz="0" w:space="0" w:color="auto"/>
                <w:left w:val="none" w:sz="0" w:space="0" w:color="auto"/>
                <w:bottom w:val="none" w:sz="0" w:space="0" w:color="auto"/>
                <w:right w:val="none" w:sz="0" w:space="0" w:color="auto"/>
              </w:divBdr>
            </w:div>
          </w:divsChild>
        </w:div>
        <w:div w:id="1999991539">
          <w:marLeft w:val="0"/>
          <w:marRight w:val="0"/>
          <w:marTop w:val="0"/>
          <w:marBottom w:val="0"/>
          <w:divBdr>
            <w:top w:val="none" w:sz="0" w:space="0" w:color="auto"/>
            <w:left w:val="none" w:sz="0" w:space="0" w:color="auto"/>
            <w:bottom w:val="none" w:sz="0" w:space="0" w:color="auto"/>
            <w:right w:val="none" w:sz="0" w:space="0" w:color="auto"/>
          </w:divBdr>
        </w:div>
        <w:div w:id="2000379196">
          <w:marLeft w:val="0"/>
          <w:marRight w:val="0"/>
          <w:marTop w:val="0"/>
          <w:marBottom w:val="0"/>
          <w:divBdr>
            <w:top w:val="none" w:sz="0" w:space="0" w:color="auto"/>
            <w:left w:val="none" w:sz="0" w:space="0" w:color="auto"/>
            <w:bottom w:val="none" w:sz="0" w:space="0" w:color="auto"/>
            <w:right w:val="none" w:sz="0" w:space="0" w:color="auto"/>
          </w:divBdr>
        </w:div>
        <w:div w:id="2005545618">
          <w:marLeft w:val="0"/>
          <w:marRight w:val="0"/>
          <w:marTop w:val="0"/>
          <w:marBottom w:val="0"/>
          <w:divBdr>
            <w:top w:val="none" w:sz="0" w:space="0" w:color="auto"/>
            <w:left w:val="none" w:sz="0" w:space="0" w:color="auto"/>
            <w:bottom w:val="none" w:sz="0" w:space="0" w:color="auto"/>
            <w:right w:val="none" w:sz="0" w:space="0" w:color="auto"/>
          </w:divBdr>
          <w:divsChild>
            <w:div w:id="357971066">
              <w:marLeft w:val="0"/>
              <w:marRight w:val="0"/>
              <w:marTop w:val="0"/>
              <w:marBottom w:val="0"/>
              <w:divBdr>
                <w:top w:val="none" w:sz="0" w:space="0" w:color="auto"/>
                <w:left w:val="none" w:sz="0" w:space="0" w:color="auto"/>
                <w:bottom w:val="none" w:sz="0" w:space="0" w:color="auto"/>
                <w:right w:val="none" w:sz="0" w:space="0" w:color="auto"/>
              </w:divBdr>
            </w:div>
            <w:div w:id="1106542268">
              <w:marLeft w:val="0"/>
              <w:marRight w:val="0"/>
              <w:marTop w:val="0"/>
              <w:marBottom w:val="0"/>
              <w:divBdr>
                <w:top w:val="none" w:sz="0" w:space="0" w:color="auto"/>
                <w:left w:val="none" w:sz="0" w:space="0" w:color="auto"/>
                <w:bottom w:val="none" w:sz="0" w:space="0" w:color="auto"/>
                <w:right w:val="none" w:sz="0" w:space="0" w:color="auto"/>
              </w:divBdr>
            </w:div>
            <w:div w:id="1369600654">
              <w:marLeft w:val="0"/>
              <w:marRight w:val="0"/>
              <w:marTop w:val="0"/>
              <w:marBottom w:val="0"/>
              <w:divBdr>
                <w:top w:val="none" w:sz="0" w:space="0" w:color="auto"/>
                <w:left w:val="none" w:sz="0" w:space="0" w:color="auto"/>
                <w:bottom w:val="none" w:sz="0" w:space="0" w:color="auto"/>
                <w:right w:val="none" w:sz="0" w:space="0" w:color="auto"/>
              </w:divBdr>
            </w:div>
            <w:div w:id="1443066808">
              <w:marLeft w:val="0"/>
              <w:marRight w:val="0"/>
              <w:marTop w:val="0"/>
              <w:marBottom w:val="0"/>
              <w:divBdr>
                <w:top w:val="none" w:sz="0" w:space="0" w:color="auto"/>
                <w:left w:val="none" w:sz="0" w:space="0" w:color="auto"/>
                <w:bottom w:val="none" w:sz="0" w:space="0" w:color="auto"/>
                <w:right w:val="none" w:sz="0" w:space="0" w:color="auto"/>
              </w:divBdr>
            </w:div>
            <w:div w:id="1957058673">
              <w:marLeft w:val="0"/>
              <w:marRight w:val="0"/>
              <w:marTop w:val="0"/>
              <w:marBottom w:val="0"/>
              <w:divBdr>
                <w:top w:val="none" w:sz="0" w:space="0" w:color="auto"/>
                <w:left w:val="none" w:sz="0" w:space="0" w:color="auto"/>
                <w:bottom w:val="none" w:sz="0" w:space="0" w:color="auto"/>
                <w:right w:val="none" w:sz="0" w:space="0" w:color="auto"/>
              </w:divBdr>
            </w:div>
          </w:divsChild>
        </w:div>
        <w:div w:id="2006469447">
          <w:marLeft w:val="0"/>
          <w:marRight w:val="0"/>
          <w:marTop w:val="0"/>
          <w:marBottom w:val="0"/>
          <w:divBdr>
            <w:top w:val="none" w:sz="0" w:space="0" w:color="auto"/>
            <w:left w:val="none" w:sz="0" w:space="0" w:color="auto"/>
            <w:bottom w:val="none" w:sz="0" w:space="0" w:color="auto"/>
            <w:right w:val="none" w:sz="0" w:space="0" w:color="auto"/>
          </w:divBdr>
          <w:divsChild>
            <w:div w:id="299766785">
              <w:marLeft w:val="0"/>
              <w:marRight w:val="0"/>
              <w:marTop w:val="0"/>
              <w:marBottom w:val="0"/>
              <w:divBdr>
                <w:top w:val="none" w:sz="0" w:space="0" w:color="auto"/>
                <w:left w:val="none" w:sz="0" w:space="0" w:color="auto"/>
                <w:bottom w:val="none" w:sz="0" w:space="0" w:color="auto"/>
                <w:right w:val="none" w:sz="0" w:space="0" w:color="auto"/>
              </w:divBdr>
            </w:div>
            <w:div w:id="983389470">
              <w:marLeft w:val="0"/>
              <w:marRight w:val="0"/>
              <w:marTop w:val="0"/>
              <w:marBottom w:val="0"/>
              <w:divBdr>
                <w:top w:val="none" w:sz="0" w:space="0" w:color="auto"/>
                <w:left w:val="none" w:sz="0" w:space="0" w:color="auto"/>
                <w:bottom w:val="none" w:sz="0" w:space="0" w:color="auto"/>
                <w:right w:val="none" w:sz="0" w:space="0" w:color="auto"/>
              </w:divBdr>
            </w:div>
            <w:div w:id="1220941435">
              <w:marLeft w:val="0"/>
              <w:marRight w:val="0"/>
              <w:marTop w:val="0"/>
              <w:marBottom w:val="0"/>
              <w:divBdr>
                <w:top w:val="none" w:sz="0" w:space="0" w:color="auto"/>
                <w:left w:val="none" w:sz="0" w:space="0" w:color="auto"/>
                <w:bottom w:val="none" w:sz="0" w:space="0" w:color="auto"/>
                <w:right w:val="none" w:sz="0" w:space="0" w:color="auto"/>
              </w:divBdr>
            </w:div>
            <w:div w:id="1860507751">
              <w:marLeft w:val="0"/>
              <w:marRight w:val="0"/>
              <w:marTop w:val="0"/>
              <w:marBottom w:val="0"/>
              <w:divBdr>
                <w:top w:val="none" w:sz="0" w:space="0" w:color="auto"/>
                <w:left w:val="none" w:sz="0" w:space="0" w:color="auto"/>
                <w:bottom w:val="none" w:sz="0" w:space="0" w:color="auto"/>
                <w:right w:val="none" w:sz="0" w:space="0" w:color="auto"/>
              </w:divBdr>
            </w:div>
            <w:div w:id="1993555796">
              <w:marLeft w:val="0"/>
              <w:marRight w:val="0"/>
              <w:marTop w:val="0"/>
              <w:marBottom w:val="0"/>
              <w:divBdr>
                <w:top w:val="none" w:sz="0" w:space="0" w:color="auto"/>
                <w:left w:val="none" w:sz="0" w:space="0" w:color="auto"/>
                <w:bottom w:val="none" w:sz="0" w:space="0" w:color="auto"/>
                <w:right w:val="none" w:sz="0" w:space="0" w:color="auto"/>
              </w:divBdr>
            </w:div>
          </w:divsChild>
        </w:div>
        <w:div w:id="2032032032">
          <w:marLeft w:val="0"/>
          <w:marRight w:val="0"/>
          <w:marTop w:val="0"/>
          <w:marBottom w:val="0"/>
          <w:divBdr>
            <w:top w:val="none" w:sz="0" w:space="0" w:color="auto"/>
            <w:left w:val="none" w:sz="0" w:space="0" w:color="auto"/>
            <w:bottom w:val="none" w:sz="0" w:space="0" w:color="auto"/>
            <w:right w:val="none" w:sz="0" w:space="0" w:color="auto"/>
          </w:divBdr>
        </w:div>
        <w:div w:id="2033453510">
          <w:marLeft w:val="0"/>
          <w:marRight w:val="0"/>
          <w:marTop w:val="0"/>
          <w:marBottom w:val="0"/>
          <w:divBdr>
            <w:top w:val="none" w:sz="0" w:space="0" w:color="auto"/>
            <w:left w:val="none" w:sz="0" w:space="0" w:color="auto"/>
            <w:bottom w:val="none" w:sz="0" w:space="0" w:color="auto"/>
            <w:right w:val="none" w:sz="0" w:space="0" w:color="auto"/>
          </w:divBdr>
        </w:div>
        <w:div w:id="2046321032">
          <w:marLeft w:val="0"/>
          <w:marRight w:val="0"/>
          <w:marTop w:val="0"/>
          <w:marBottom w:val="0"/>
          <w:divBdr>
            <w:top w:val="none" w:sz="0" w:space="0" w:color="auto"/>
            <w:left w:val="none" w:sz="0" w:space="0" w:color="auto"/>
            <w:bottom w:val="none" w:sz="0" w:space="0" w:color="auto"/>
            <w:right w:val="none" w:sz="0" w:space="0" w:color="auto"/>
          </w:divBdr>
        </w:div>
        <w:div w:id="2049793698">
          <w:marLeft w:val="0"/>
          <w:marRight w:val="0"/>
          <w:marTop w:val="0"/>
          <w:marBottom w:val="0"/>
          <w:divBdr>
            <w:top w:val="none" w:sz="0" w:space="0" w:color="auto"/>
            <w:left w:val="none" w:sz="0" w:space="0" w:color="auto"/>
            <w:bottom w:val="none" w:sz="0" w:space="0" w:color="auto"/>
            <w:right w:val="none" w:sz="0" w:space="0" w:color="auto"/>
          </w:divBdr>
        </w:div>
        <w:div w:id="2053920625">
          <w:marLeft w:val="0"/>
          <w:marRight w:val="0"/>
          <w:marTop w:val="0"/>
          <w:marBottom w:val="0"/>
          <w:divBdr>
            <w:top w:val="none" w:sz="0" w:space="0" w:color="auto"/>
            <w:left w:val="none" w:sz="0" w:space="0" w:color="auto"/>
            <w:bottom w:val="none" w:sz="0" w:space="0" w:color="auto"/>
            <w:right w:val="none" w:sz="0" w:space="0" w:color="auto"/>
          </w:divBdr>
        </w:div>
        <w:div w:id="2063672663">
          <w:marLeft w:val="0"/>
          <w:marRight w:val="0"/>
          <w:marTop w:val="0"/>
          <w:marBottom w:val="0"/>
          <w:divBdr>
            <w:top w:val="none" w:sz="0" w:space="0" w:color="auto"/>
            <w:left w:val="none" w:sz="0" w:space="0" w:color="auto"/>
            <w:bottom w:val="none" w:sz="0" w:space="0" w:color="auto"/>
            <w:right w:val="none" w:sz="0" w:space="0" w:color="auto"/>
          </w:divBdr>
        </w:div>
        <w:div w:id="2064981855">
          <w:marLeft w:val="0"/>
          <w:marRight w:val="0"/>
          <w:marTop w:val="0"/>
          <w:marBottom w:val="0"/>
          <w:divBdr>
            <w:top w:val="none" w:sz="0" w:space="0" w:color="auto"/>
            <w:left w:val="none" w:sz="0" w:space="0" w:color="auto"/>
            <w:bottom w:val="none" w:sz="0" w:space="0" w:color="auto"/>
            <w:right w:val="none" w:sz="0" w:space="0" w:color="auto"/>
          </w:divBdr>
        </w:div>
        <w:div w:id="2072579896">
          <w:marLeft w:val="0"/>
          <w:marRight w:val="0"/>
          <w:marTop w:val="0"/>
          <w:marBottom w:val="0"/>
          <w:divBdr>
            <w:top w:val="none" w:sz="0" w:space="0" w:color="auto"/>
            <w:left w:val="none" w:sz="0" w:space="0" w:color="auto"/>
            <w:bottom w:val="none" w:sz="0" w:space="0" w:color="auto"/>
            <w:right w:val="none" w:sz="0" w:space="0" w:color="auto"/>
          </w:divBdr>
        </w:div>
        <w:div w:id="2080327174">
          <w:marLeft w:val="0"/>
          <w:marRight w:val="0"/>
          <w:marTop w:val="0"/>
          <w:marBottom w:val="0"/>
          <w:divBdr>
            <w:top w:val="none" w:sz="0" w:space="0" w:color="auto"/>
            <w:left w:val="none" w:sz="0" w:space="0" w:color="auto"/>
            <w:bottom w:val="none" w:sz="0" w:space="0" w:color="auto"/>
            <w:right w:val="none" w:sz="0" w:space="0" w:color="auto"/>
          </w:divBdr>
        </w:div>
        <w:div w:id="2094887410">
          <w:marLeft w:val="0"/>
          <w:marRight w:val="0"/>
          <w:marTop w:val="0"/>
          <w:marBottom w:val="0"/>
          <w:divBdr>
            <w:top w:val="none" w:sz="0" w:space="0" w:color="auto"/>
            <w:left w:val="none" w:sz="0" w:space="0" w:color="auto"/>
            <w:bottom w:val="none" w:sz="0" w:space="0" w:color="auto"/>
            <w:right w:val="none" w:sz="0" w:space="0" w:color="auto"/>
          </w:divBdr>
        </w:div>
        <w:div w:id="2096052481">
          <w:marLeft w:val="0"/>
          <w:marRight w:val="0"/>
          <w:marTop w:val="0"/>
          <w:marBottom w:val="0"/>
          <w:divBdr>
            <w:top w:val="none" w:sz="0" w:space="0" w:color="auto"/>
            <w:left w:val="none" w:sz="0" w:space="0" w:color="auto"/>
            <w:bottom w:val="none" w:sz="0" w:space="0" w:color="auto"/>
            <w:right w:val="none" w:sz="0" w:space="0" w:color="auto"/>
          </w:divBdr>
        </w:div>
        <w:div w:id="2101872256">
          <w:marLeft w:val="0"/>
          <w:marRight w:val="0"/>
          <w:marTop w:val="0"/>
          <w:marBottom w:val="0"/>
          <w:divBdr>
            <w:top w:val="none" w:sz="0" w:space="0" w:color="auto"/>
            <w:left w:val="none" w:sz="0" w:space="0" w:color="auto"/>
            <w:bottom w:val="none" w:sz="0" w:space="0" w:color="auto"/>
            <w:right w:val="none" w:sz="0" w:space="0" w:color="auto"/>
          </w:divBdr>
        </w:div>
        <w:div w:id="2115975214">
          <w:marLeft w:val="0"/>
          <w:marRight w:val="0"/>
          <w:marTop w:val="0"/>
          <w:marBottom w:val="0"/>
          <w:divBdr>
            <w:top w:val="none" w:sz="0" w:space="0" w:color="auto"/>
            <w:left w:val="none" w:sz="0" w:space="0" w:color="auto"/>
            <w:bottom w:val="none" w:sz="0" w:space="0" w:color="auto"/>
            <w:right w:val="none" w:sz="0" w:space="0" w:color="auto"/>
          </w:divBdr>
        </w:div>
        <w:div w:id="2145660032">
          <w:marLeft w:val="0"/>
          <w:marRight w:val="0"/>
          <w:marTop w:val="0"/>
          <w:marBottom w:val="0"/>
          <w:divBdr>
            <w:top w:val="none" w:sz="0" w:space="0" w:color="auto"/>
            <w:left w:val="none" w:sz="0" w:space="0" w:color="auto"/>
            <w:bottom w:val="none" w:sz="0" w:space="0" w:color="auto"/>
            <w:right w:val="none" w:sz="0" w:space="0" w:color="auto"/>
          </w:divBdr>
          <w:divsChild>
            <w:div w:id="511531916">
              <w:marLeft w:val="0"/>
              <w:marRight w:val="0"/>
              <w:marTop w:val="0"/>
              <w:marBottom w:val="0"/>
              <w:divBdr>
                <w:top w:val="none" w:sz="0" w:space="0" w:color="auto"/>
                <w:left w:val="none" w:sz="0" w:space="0" w:color="auto"/>
                <w:bottom w:val="none" w:sz="0" w:space="0" w:color="auto"/>
                <w:right w:val="none" w:sz="0" w:space="0" w:color="auto"/>
              </w:divBdr>
            </w:div>
            <w:div w:id="599484688">
              <w:marLeft w:val="0"/>
              <w:marRight w:val="0"/>
              <w:marTop w:val="0"/>
              <w:marBottom w:val="0"/>
              <w:divBdr>
                <w:top w:val="none" w:sz="0" w:space="0" w:color="auto"/>
                <w:left w:val="none" w:sz="0" w:space="0" w:color="auto"/>
                <w:bottom w:val="none" w:sz="0" w:space="0" w:color="auto"/>
                <w:right w:val="none" w:sz="0" w:space="0" w:color="auto"/>
              </w:divBdr>
            </w:div>
            <w:div w:id="615985932">
              <w:marLeft w:val="0"/>
              <w:marRight w:val="0"/>
              <w:marTop w:val="0"/>
              <w:marBottom w:val="0"/>
              <w:divBdr>
                <w:top w:val="none" w:sz="0" w:space="0" w:color="auto"/>
                <w:left w:val="none" w:sz="0" w:space="0" w:color="auto"/>
                <w:bottom w:val="none" w:sz="0" w:space="0" w:color="auto"/>
                <w:right w:val="none" w:sz="0" w:space="0" w:color="auto"/>
              </w:divBdr>
            </w:div>
            <w:div w:id="1544948156">
              <w:marLeft w:val="0"/>
              <w:marRight w:val="0"/>
              <w:marTop w:val="0"/>
              <w:marBottom w:val="0"/>
              <w:divBdr>
                <w:top w:val="none" w:sz="0" w:space="0" w:color="auto"/>
                <w:left w:val="none" w:sz="0" w:space="0" w:color="auto"/>
                <w:bottom w:val="none" w:sz="0" w:space="0" w:color="auto"/>
                <w:right w:val="none" w:sz="0" w:space="0" w:color="auto"/>
              </w:divBdr>
            </w:div>
            <w:div w:id="160939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390322">
      <w:bodyDiv w:val="1"/>
      <w:marLeft w:val="0"/>
      <w:marRight w:val="0"/>
      <w:marTop w:val="0"/>
      <w:marBottom w:val="0"/>
      <w:divBdr>
        <w:top w:val="none" w:sz="0" w:space="0" w:color="auto"/>
        <w:left w:val="none" w:sz="0" w:space="0" w:color="auto"/>
        <w:bottom w:val="none" w:sz="0" w:space="0" w:color="auto"/>
        <w:right w:val="none" w:sz="0" w:space="0" w:color="auto"/>
      </w:divBdr>
    </w:div>
    <w:div w:id="796337797">
      <w:bodyDiv w:val="1"/>
      <w:marLeft w:val="0"/>
      <w:marRight w:val="0"/>
      <w:marTop w:val="0"/>
      <w:marBottom w:val="0"/>
      <w:divBdr>
        <w:top w:val="none" w:sz="0" w:space="0" w:color="auto"/>
        <w:left w:val="none" w:sz="0" w:space="0" w:color="auto"/>
        <w:bottom w:val="none" w:sz="0" w:space="0" w:color="auto"/>
        <w:right w:val="none" w:sz="0" w:space="0" w:color="auto"/>
      </w:divBdr>
      <w:divsChild>
        <w:div w:id="320700253">
          <w:marLeft w:val="0"/>
          <w:marRight w:val="0"/>
          <w:marTop w:val="0"/>
          <w:marBottom w:val="0"/>
          <w:divBdr>
            <w:top w:val="none" w:sz="0" w:space="0" w:color="auto"/>
            <w:left w:val="none" w:sz="0" w:space="0" w:color="auto"/>
            <w:bottom w:val="none" w:sz="0" w:space="0" w:color="auto"/>
            <w:right w:val="none" w:sz="0" w:space="0" w:color="auto"/>
          </w:divBdr>
        </w:div>
      </w:divsChild>
    </w:div>
    <w:div w:id="819810119">
      <w:bodyDiv w:val="1"/>
      <w:marLeft w:val="0"/>
      <w:marRight w:val="0"/>
      <w:marTop w:val="0"/>
      <w:marBottom w:val="0"/>
      <w:divBdr>
        <w:top w:val="none" w:sz="0" w:space="0" w:color="auto"/>
        <w:left w:val="none" w:sz="0" w:space="0" w:color="auto"/>
        <w:bottom w:val="none" w:sz="0" w:space="0" w:color="auto"/>
        <w:right w:val="none" w:sz="0" w:space="0" w:color="auto"/>
      </w:divBdr>
    </w:div>
    <w:div w:id="835419432">
      <w:bodyDiv w:val="1"/>
      <w:marLeft w:val="0"/>
      <w:marRight w:val="0"/>
      <w:marTop w:val="0"/>
      <w:marBottom w:val="0"/>
      <w:divBdr>
        <w:top w:val="none" w:sz="0" w:space="0" w:color="auto"/>
        <w:left w:val="none" w:sz="0" w:space="0" w:color="auto"/>
        <w:bottom w:val="none" w:sz="0" w:space="0" w:color="auto"/>
        <w:right w:val="none" w:sz="0" w:space="0" w:color="auto"/>
      </w:divBdr>
    </w:div>
    <w:div w:id="836307509">
      <w:bodyDiv w:val="1"/>
      <w:marLeft w:val="0"/>
      <w:marRight w:val="0"/>
      <w:marTop w:val="0"/>
      <w:marBottom w:val="0"/>
      <w:divBdr>
        <w:top w:val="none" w:sz="0" w:space="0" w:color="auto"/>
        <w:left w:val="none" w:sz="0" w:space="0" w:color="auto"/>
        <w:bottom w:val="none" w:sz="0" w:space="0" w:color="auto"/>
        <w:right w:val="none" w:sz="0" w:space="0" w:color="auto"/>
      </w:divBdr>
      <w:divsChild>
        <w:div w:id="239607261">
          <w:marLeft w:val="0"/>
          <w:marRight w:val="0"/>
          <w:marTop w:val="480"/>
          <w:marBottom w:val="0"/>
          <w:divBdr>
            <w:top w:val="none" w:sz="0" w:space="0" w:color="auto"/>
            <w:left w:val="none" w:sz="0" w:space="0" w:color="auto"/>
            <w:bottom w:val="none" w:sz="0" w:space="0" w:color="auto"/>
            <w:right w:val="none" w:sz="0" w:space="0" w:color="auto"/>
          </w:divBdr>
        </w:div>
        <w:div w:id="685137706">
          <w:marLeft w:val="0"/>
          <w:marRight w:val="0"/>
          <w:marTop w:val="240"/>
          <w:marBottom w:val="0"/>
          <w:divBdr>
            <w:top w:val="none" w:sz="0" w:space="0" w:color="auto"/>
            <w:left w:val="none" w:sz="0" w:space="0" w:color="auto"/>
            <w:bottom w:val="none" w:sz="0" w:space="0" w:color="auto"/>
            <w:right w:val="none" w:sz="0" w:space="0" w:color="auto"/>
          </w:divBdr>
        </w:div>
        <w:div w:id="1266115939">
          <w:marLeft w:val="0"/>
          <w:marRight w:val="0"/>
          <w:marTop w:val="240"/>
          <w:marBottom w:val="0"/>
          <w:divBdr>
            <w:top w:val="none" w:sz="0" w:space="0" w:color="auto"/>
            <w:left w:val="none" w:sz="0" w:space="0" w:color="auto"/>
            <w:bottom w:val="none" w:sz="0" w:space="0" w:color="auto"/>
            <w:right w:val="none" w:sz="0" w:space="0" w:color="auto"/>
          </w:divBdr>
        </w:div>
        <w:div w:id="2091072131">
          <w:marLeft w:val="0"/>
          <w:marRight w:val="0"/>
          <w:marTop w:val="240"/>
          <w:marBottom w:val="0"/>
          <w:divBdr>
            <w:top w:val="none" w:sz="0" w:space="0" w:color="auto"/>
            <w:left w:val="none" w:sz="0" w:space="0" w:color="auto"/>
            <w:bottom w:val="none" w:sz="0" w:space="0" w:color="auto"/>
            <w:right w:val="none" w:sz="0" w:space="0" w:color="auto"/>
          </w:divBdr>
        </w:div>
      </w:divsChild>
    </w:div>
    <w:div w:id="916940624">
      <w:bodyDiv w:val="1"/>
      <w:marLeft w:val="0"/>
      <w:marRight w:val="0"/>
      <w:marTop w:val="0"/>
      <w:marBottom w:val="0"/>
      <w:divBdr>
        <w:top w:val="none" w:sz="0" w:space="0" w:color="auto"/>
        <w:left w:val="none" w:sz="0" w:space="0" w:color="auto"/>
        <w:bottom w:val="none" w:sz="0" w:space="0" w:color="auto"/>
        <w:right w:val="none" w:sz="0" w:space="0" w:color="auto"/>
      </w:divBdr>
    </w:div>
    <w:div w:id="960964274">
      <w:bodyDiv w:val="1"/>
      <w:marLeft w:val="0"/>
      <w:marRight w:val="0"/>
      <w:marTop w:val="0"/>
      <w:marBottom w:val="0"/>
      <w:divBdr>
        <w:top w:val="none" w:sz="0" w:space="0" w:color="auto"/>
        <w:left w:val="none" w:sz="0" w:space="0" w:color="auto"/>
        <w:bottom w:val="none" w:sz="0" w:space="0" w:color="auto"/>
        <w:right w:val="none" w:sz="0" w:space="0" w:color="auto"/>
      </w:divBdr>
    </w:div>
    <w:div w:id="966085663">
      <w:bodyDiv w:val="1"/>
      <w:marLeft w:val="0"/>
      <w:marRight w:val="0"/>
      <w:marTop w:val="0"/>
      <w:marBottom w:val="0"/>
      <w:divBdr>
        <w:top w:val="none" w:sz="0" w:space="0" w:color="auto"/>
        <w:left w:val="none" w:sz="0" w:space="0" w:color="auto"/>
        <w:bottom w:val="none" w:sz="0" w:space="0" w:color="auto"/>
        <w:right w:val="none" w:sz="0" w:space="0" w:color="auto"/>
      </w:divBdr>
    </w:div>
    <w:div w:id="984313274">
      <w:bodyDiv w:val="1"/>
      <w:marLeft w:val="0"/>
      <w:marRight w:val="0"/>
      <w:marTop w:val="0"/>
      <w:marBottom w:val="0"/>
      <w:divBdr>
        <w:top w:val="none" w:sz="0" w:space="0" w:color="auto"/>
        <w:left w:val="none" w:sz="0" w:space="0" w:color="auto"/>
        <w:bottom w:val="none" w:sz="0" w:space="0" w:color="auto"/>
        <w:right w:val="none" w:sz="0" w:space="0" w:color="auto"/>
      </w:divBdr>
    </w:div>
    <w:div w:id="994068688">
      <w:bodyDiv w:val="1"/>
      <w:marLeft w:val="0"/>
      <w:marRight w:val="0"/>
      <w:marTop w:val="0"/>
      <w:marBottom w:val="0"/>
      <w:divBdr>
        <w:top w:val="none" w:sz="0" w:space="0" w:color="auto"/>
        <w:left w:val="none" w:sz="0" w:space="0" w:color="auto"/>
        <w:bottom w:val="none" w:sz="0" w:space="0" w:color="auto"/>
        <w:right w:val="none" w:sz="0" w:space="0" w:color="auto"/>
      </w:divBdr>
    </w:div>
    <w:div w:id="1020818161">
      <w:bodyDiv w:val="1"/>
      <w:marLeft w:val="0"/>
      <w:marRight w:val="0"/>
      <w:marTop w:val="0"/>
      <w:marBottom w:val="0"/>
      <w:divBdr>
        <w:top w:val="none" w:sz="0" w:space="0" w:color="auto"/>
        <w:left w:val="none" w:sz="0" w:space="0" w:color="auto"/>
        <w:bottom w:val="none" w:sz="0" w:space="0" w:color="auto"/>
        <w:right w:val="none" w:sz="0" w:space="0" w:color="auto"/>
      </w:divBdr>
    </w:div>
    <w:div w:id="1099177843">
      <w:bodyDiv w:val="1"/>
      <w:marLeft w:val="0"/>
      <w:marRight w:val="0"/>
      <w:marTop w:val="0"/>
      <w:marBottom w:val="0"/>
      <w:divBdr>
        <w:top w:val="none" w:sz="0" w:space="0" w:color="auto"/>
        <w:left w:val="none" w:sz="0" w:space="0" w:color="auto"/>
        <w:bottom w:val="none" w:sz="0" w:space="0" w:color="auto"/>
        <w:right w:val="none" w:sz="0" w:space="0" w:color="auto"/>
      </w:divBdr>
    </w:div>
    <w:div w:id="1188639826">
      <w:bodyDiv w:val="1"/>
      <w:marLeft w:val="0"/>
      <w:marRight w:val="0"/>
      <w:marTop w:val="0"/>
      <w:marBottom w:val="0"/>
      <w:divBdr>
        <w:top w:val="none" w:sz="0" w:space="0" w:color="auto"/>
        <w:left w:val="none" w:sz="0" w:space="0" w:color="auto"/>
        <w:bottom w:val="none" w:sz="0" w:space="0" w:color="auto"/>
        <w:right w:val="none" w:sz="0" w:space="0" w:color="auto"/>
      </w:divBdr>
    </w:div>
    <w:div w:id="1223440559">
      <w:bodyDiv w:val="1"/>
      <w:marLeft w:val="0"/>
      <w:marRight w:val="0"/>
      <w:marTop w:val="0"/>
      <w:marBottom w:val="0"/>
      <w:divBdr>
        <w:top w:val="none" w:sz="0" w:space="0" w:color="auto"/>
        <w:left w:val="none" w:sz="0" w:space="0" w:color="auto"/>
        <w:bottom w:val="none" w:sz="0" w:space="0" w:color="auto"/>
        <w:right w:val="none" w:sz="0" w:space="0" w:color="auto"/>
      </w:divBdr>
    </w:div>
    <w:div w:id="1238203056">
      <w:bodyDiv w:val="1"/>
      <w:marLeft w:val="0"/>
      <w:marRight w:val="0"/>
      <w:marTop w:val="0"/>
      <w:marBottom w:val="0"/>
      <w:divBdr>
        <w:top w:val="none" w:sz="0" w:space="0" w:color="auto"/>
        <w:left w:val="none" w:sz="0" w:space="0" w:color="auto"/>
        <w:bottom w:val="none" w:sz="0" w:space="0" w:color="auto"/>
        <w:right w:val="none" w:sz="0" w:space="0" w:color="auto"/>
      </w:divBdr>
    </w:div>
    <w:div w:id="1265504254">
      <w:bodyDiv w:val="1"/>
      <w:marLeft w:val="0"/>
      <w:marRight w:val="0"/>
      <w:marTop w:val="0"/>
      <w:marBottom w:val="0"/>
      <w:divBdr>
        <w:top w:val="none" w:sz="0" w:space="0" w:color="auto"/>
        <w:left w:val="none" w:sz="0" w:space="0" w:color="auto"/>
        <w:bottom w:val="none" w:sz="0" w:space="0" w:color="auto"/>
        <w:right w:val="none" w:sz="0" w:space="0" w:color="auto"/>
      </w:divBdr>
    </w:div>
    <w:div w:id="1365902452">
      <w:bodyDiv w:val="1"/>
      <w:marLeft w:val="0"/>
      <w:marRight w:val="0"/>
      <w:marTop w:val="0"/>
      <w:marBottom w:val="0"/>
      <w:divBdr>
        <w:top w:val="none" w:sz="0" w:space="0" w:color="auto"/>
        <w:left w:val="none" w:sz="0" w:space="0" w:color="auto"/>
        <w:bottom w:val="none" w:sz="0" w:space="0" w:color="auto"/>
        <w:right w:val="none" w:sz="0" w:space="0" w:color="auto"/>
      </w:divBdr>
    </w:div>
    <w:div w:id="1366297926">
      <w:bodyDiv w:val="1"/>
      <w:marLeft w:val="0"/>
      <w:marRight w:val="0"/>
      <w:marTop w:val="0"/>
      <w:marBottom w:val="0"/>
      <w:divBdr>
        <w:top w:val="none" w:sz="0" w:space="0" w:color="auto"/>
        <w:left w:val="none" w:sz="0" w:space="0" w:color="auto"/>
        <w:bottom w:val="none" w:sz="0" w:space="0" w:color="auto"/>
        <w:right w:val="none" w:sz="0" w:space="0" w:color="auto"/>
      </w:divBdr>
    </w:div>
    <w:div w:id="1373068687">
      <w:bodyDiv w:val="1"/>
      <w:marLeft w:val="0"/>
      <w:marRight w:val="0"/>
      <w:marTop w:val="0"/>
      <w:marBottom w:val="0"/>
      <w:divBdr>
        <w:top w:val="none" w:sz="0" w:space="0" w:color="auto"/>
        <w:left w:val="none" w:sz="0" w:space="0" w:color="auto"/>
        <w:bottom w:val="none" w:sz="0" w:space="0" w:color="auto"/>
        <w:right w:val="none" w:sz="0" w:space="0" w:color="auto"/>
      </w:divBdr>
    </w:div>
    <w:div w:id="1415316465">
      <w:bodyDiv w:val="1"/>
      <w:marLeft w:val="0"/>
      <w:marRight w:val="0"/>
      <w:marTop w:val="0"/>
      <w:marBottom w:val="0"/>
      <w:divBdr>
        <w:top w:val="none" w:sz="0" w:space="0" w:color="auto"/>
        <w:left w:val="none" w:sz="0" w:space="0" w:color="auto"/>
        <w:bottom w:val="none" w:sz="0" w:space="0" w:color="auto"/>
        <w:right w:val="none" w:sz="0" w:space="0" w:color="auto"/>
      </w:divBdr>
    </w:div>
    <w:div w:id="1514026784">
      <w:bodyDiv w:val="1"/>
      <w:marLeft w:val="0"/>
      <w:marRight w:val="0"/>
      <w:marTop w:val="0"/>
      <w:marBottom w:val="0"/>
      <w:divBdr>
        <w:top w:val="none" w:sz="0" w:space="0" w:color="auto"/>
        <w:left w:val="none" w:sz="0" w:space="0" w:color="auto"/>
        <w:bottom w:val="none" w:sz="0" w:space="0" w:color="auto"/>
        <w:right w:val="none" w:sz="0" w:space="0" w:color="auto"/>
      </w:divBdr>
    </w:div>
    <w:div w:id="1683966873">
      <w:bodyDiv w:val="1"/>
      <w:marLeft w:val="0"/>
      <w:marRight w:val="0"/>
      <w:marTop w:val="0"/>
      <w:marBottom w:val="0"/>
      <w:divBdr>
        <w:top w:val="none" w:sz="0" w:space="0" w:color="auto"/>
        <w:left w:val="none" w:sz="0" w:space="0" w:color="auto"/>
        <w:bottom w:val="none" w:sz="0" w:space="0" w:color="auto"/>
        <w:right w:val="none" w:sz="0" w:space="0" w:color="auto"/>
      </w:divBdr>
    </w:div>
    <w:div w:id="1704862300">
      <w:bodyDiv w:val="1"/>
      <w:marLeft w:val="0"/>
      <w:marRight w:val="0"/>
      <w:marTop w:val="0"/>
      <w:marBottom w:val="0"/>
      <w:divBdr>
        <w:top w:val="none" w:sz="0" w:space="0" w:color="auto"/>
        <w:left w:val="none" w:sz="0" w:space="0" w:color="auto"/>
        <w:bottom w:val="none" w:sz="0" w:space="0" w:color="auto"/>
        <w:right w:val="none" w:sz="0" w:space="0" w:color="auto"/>
      </w:divBdr>
    </w:div>
    <w:div w:id="1742875019">
      <w:bodyDiv w:val="1"/>
      <w:marLeft w:val="0"/>
      <w:marRight w:val="0"/>
      <w:marTop w:val="0"/>
      <w:marBottom w:val="0"/>
      <w:divBdr>
        <w:top w:val="none" w:sz="0" w:space="0" w:color="auto"/>
        <w:left w:val="none" w:sz="0" w:space="0" w:color="auto"/>
        <w:bottom w:val="none" w:sz="0" w:space="0" w:color="auto"/>
        <w:right w:val="none" w:sz="0" w:space="0" w:color="auto"/>
      </w:divBdr>
    </w:div>
    <w:div w:id="1800102547">
      <w:bodyDiv w:val="1"/>
      <w:marLeft w:val="0"/>
      <w:marRight w:val="0"/>
      <w:marTop w:val="0"/>
      <w:marBottom w:val="0"/>
      <w:divBdr>
        <w:top w:val="none" w:sz="0" w:space="0" w:color="auto"/>
        <w:left w:val="none" w:sz="0" w:space="0" w:color="auto"/>
        <w:bottom w:val="none" w:sz="0" w:space="0" w:color="auto"/>
        <w:right w:val="none" w:sz="0" w:space="0" w:color="auto"/>
      </w:divBdr>
    </w:div>
    <w:div w:id="1852718487">
      <w:bodyDiv w:val="1"/>
      <w:marLeft w:val="0"/>
      <w:marRight w:val="0"/>
      <w:marTop w:val="0"/>
      <w:marBottom w:val="0"/>
      <w:divBdr>
        <w:top w:val="none" w:sz="0" w:space="0" w:color="auto"/>
        <w:left w:val="none" w:sz="0" w:space="0" w:color="auto"/>
        <w:bottom w:val="none" w:sz="0" w:space="0" w:color="auto"/>
        <w:right w:val="none" w:sz="0" w:space="0" w:color="auto"/>
      </w:divBdr>
    </w:div>
    <w:div w:id="1883403528">
      <w:bodyDiv w:val="1"/>
      <w:marLeft w:val="0"/>
      <w:marRight w:val="0"/>
      <w:marTop w:val="0"/>
      <w:marBottom w:val="0"/>
      <w:divBdr>
        <w:top w:val="none" w:sz="0" w:space="0" w:color="auto"/>
        <w:left w:val="none" w:sz="0" w:space="0" w:color="auto"/>
        <w:bottom w:val="none" w:sz="0" w:space="0" w:color="auto"/>
        <w:right w:val="none" w:sz="0" w:space="0" w:color="auto"/>
      </w:divBdr>
    </w:div>
    <w:div w:id="1918903387">
      <w:bodyDiv w:val="1"/>
      <w:marLeft w:val="0"/>
      <w:marRight w:val="0"/>
      <w:marTop w:val="0"/>
      <w:marBottom w:val="0"/>
      <w:divBdr>
        <w:top w:val="none" w:sz="0" w:space="0" w:color="auto"/>
        <w:left w:val="none" w:sz="0" w:space="0" w:color="auto"/>
        <w:bottom w:val="none" w:sz="0" w:space="0" w:color="auto"/>
        <w:right w:val="none" w:sz="0" w:space="0" w:color="auto"/>
      </w:divBdr>
    </w:div>
    <w:div w:id="1943537068">
      <w:bodyDiv w:val="1"/>
      <w:marLeft w:val="0"/>
      <w:marRight w:val="0"/>
      <w:marTop w:val="0"/>
      <w:marBottom w:val="0"/>
      <w:divBdr>
        <w:top w:val="none" w:sz="0" w:space="0" w:color="auto"/>
        <w:left w:val="none" w:sz="0" w:space="0" w:color="auto"/>
        <w:bottom w:val="none" w:sz="0" w:space="0" w:color="auto"/>
        <w:right w:val="none" w:sz="0" w:space="0" w:color="auto"/>
      </w:divBdr>
    </w:div>
    <w:div w:id="1958488245">
      <w:bodyDiv w:val="1"/>
      <w:marLeft w:val="0"/>
      <w:marRight w:val="0"/>
      <w:marTop w:val="0"/>
      <w:marBottom w:val="0"/>
      <w:divBdr>
        <w:top w:val="none" w:sz="0" w:space="0" w:color="auto"/>
        <w:left w:val="none" w:sz="0" w:space="0" w:color="auto"/>
        <w:bottom w:val="none" w:sz="0" w:space="0" w:color="auto"/>
        <w:right w:val="none" w:sz="0" w:space="0" w:color="auto"/>
      </w:divBdr>
    </w:div>
    <w:div w:id="2016346398">
      <w:bodyDiv w:val="1"/>
      <w:marLeft w:val="0"/>
      <w:marRight w:val="0"/>
      <w:marTop w:val="0"/>
      <w:marBottom w:val="0"/>
      <w:divBdr>
        <w:top w:val="none" w:sz="0" w:space="0" w:color="auto"/>
        <w:left w:val="none" w:sz="0" w:space="0" w:color="auto"/>
        <w:bottom w:val="none" w:sz="0" w:space="0" w:color="auto"/>
        <w:right w:val="none" w:sz="0" w:space="0" w:color="auto"/>
      </w:divBdr>
    </w:div>
    <w:div w:id="2019848989">
      <w:bodyDiv w:val="1"/>
      <w:marLeft w:val="0"/>
      <w:marRight w:val="0"/>
      <w:marTop w:val="0"/>
      <w:marBottom w:val="0"/>
      <w:divBdr>
        <w:top w:val="none" w:sz="0" w:space="0" w:color="auto"/>
        <w:left w:val="none" w:sz="0" w:space="0" w:color="auto"/>
        <w:bottom w:val="none" w:sz="0" w:space="0" w:color="auto"/>
        <w:right w:val="none" w:sz="0" w:space="0" w:color="auto"/>
      </w:divBdr>
    </w:div>
    <w:div w:id="204343757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zakon.hr/z/3328/Zakon-o-visokom-obrazovanju-i-znanstvenoj-djelatnosti" TargetMode="External"/><Relationship Id="rId18" Type="http://schemas.openxmlformats.org/officeDocument/2006/relationships/hyperlink" Target="https://www.uradni-list.si/glasilo-uradni-list-rs/vsebina/2014-01-3443" TargetMode="External"/><Relationship Id="rId26" Type="http://schemas.openxmlformats.org/officeDocument/2006/relationships/hyperlink" Target="https://www.uradni-list.si/glasilo-uradni-list-rs/vsebina/2023-01-2873"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uradni-list.si/glasilo-uradni-list-rs/vsebina/2017-01-3065" TargetMode="External"/><Relationship Id="rId34"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hyperlink" Target="https://www.ris.bka.gv.at/Dokumente/Erv/ERV_2002_1_120/ERV_2002_1_120.html" TargetMode="External"/><Relationship Id="rId17" Type="http://schemas.openxmlformats.org/officeDocument/2006/relationships/hyperlink" Target="https://www.uradni-list.si/glasilo-uradni-list-rs/vsebina/2012-01-4320" TargetMode="External"/><Relationship Id="rId25" Type="http://schemas.openxmlformats.org/officeDocument/2006/relationships/hyperlink" Target="https://www.uradni-list.si/glasilo-uradni-list-rs/vsebina/2022-01-2512" TargetMode="External"/><Relationship Id="rId33" Type="http://schemas.openxmlformats.org/officeDocument/2006/relationships/image" Target="media/image5.emf"/><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uradni-list.si/glasilo-uradni-list-rs/vsebina/2012-01-2410" TargetMode="External"/><Relationship Id="rId20" Type="http://schemas.openxmlformats.org/officeDocument/2006/relationships/hyperlink" Target="https://www.uradni-list.si/glasilo-uradni-list-rs/vsebina/2017-01-2917" TargetMode="External"/><Relationship Id="rId29" Type="http://schemas.openxmlformats.org/officeDocument/2006/relationships/hyperlink" Target="https://www.nakvis.s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22-01-1186" TargetMode="External"/><Relationship Id="rId32" Type="http://schemas.openxmlformats.org/officeDocument/2006/relationships/image" Target="media/image4.emf"/><Relationship Id="rId37"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uradni-list.si/glasilo-uradni-list-rs/vsebina/2012-01-1700" TargetMode="External"/><Relationship Id="rId23" Type="http://schemas.openxmlformats.org/officeDocument/2006/relationships/hyperlink" Target="https://www.uradni-list.si/glasilo-uradni-list-rs/vsebina/2021-01-1162" TargetMode="External"/><Relationship Id="rId28" Type="http://schemas.openxmlformats.org/officeDocument/2006/relationships/hyperlink" Target="https://pisrs.gov.si/api/datoteke/integracije/32126887" TargetMode="External"/><Relationship Id="rId36" Type="http://schemas.openxmlformats.org/officeDocument/2006/relationships/image" Target="media/image8.emf"/><Relationship Id="rId10" Type="http://schemas.openxmlformats.org/officeDocument/2006/relationships/endnotes" Target="endnotes.xml"/><Relationship Id="rId19" Type="http://schemas.openxmlformats.org/officeDocument/2006/relationships/hyperlink" Target="https://www.uradni-list.si/glasilo-uradni-list-rs/vsebina/2016-01-3209" TargetMode="External"/><Relationship Id="rId31"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2-01-1406" TargetMode="External"/><Relationship Id="rId22" Type="http://schemas.openxmlformats.org/officeDocument/2006/relationships/hyperlink" Target="https://www.uradni-list.si/glasilo-uradni-list-rs/vsebina/2020-01-3096" TargetMode="External"/><Relationship Id="rId27" Type="http://schemas.openxmlformats.org/officeDocument/2006/relationships/hyperlink" Target="https://pisrs.gov.si/api/datoteke/integracije/32126884" TargetMode="External"/><Relationship Id="rId30" Type="http://schemas.openxmlformats.org/officeDocument/2006/relationships/image" Target="media/image2.emf"/><Relationship Id="rId35" Type="http://schemas.openxmlformats.org/officeDocument/2006/relationships/image" Target="media/image7.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FE4554-8A81-4960-9493-E6E0A9646788}">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6bada95d-2432-4acd-86e1-202541b00692"/>
    <ds:schemaRef ds:uri="http://www.w3.org/XML/1998/namespace"/>
  </ds:schemaRefs>
</ds:datastoreItem>
</file>

<file path=customXml/itemProps2.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3.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7A9AD5-1C13-4F75-90EE-C48821828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184</Pages>
  <Words>83089</Words>
  <Characters>473613</Characters>
  <Application>Microsoft Office Word</Application>
  <DocSecurity>0</DocSecurity>
  <Lines>3946</Lines>
  <Paragraphs>1111</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555591</CharactersWithSpaces>
  <SharedDoc>false</SharedDoc>
  <HLinks>
    <vt:vector size="120" baseType="variant">
      <vt:variant>
        <vt:i4>7340139</vt:i4>
      </vt:variant>
      <vt:variant>
        <vt:i4>57</vt:i4>
      </vt:variant>
      <vt:variant>
        <vt:i4>0</vt:i4>
      </vt:variant>
      <vt:variant>
        <vt:i4>5</vt:i4>
      </vt:variant>
      <vt:variant>
        <vt:lpwstr>https://www.nakvis.si/</vt:lpwstr>
      </vt:variant>
      <vt:variant>
        <vt:lpwstr/>
      </vt:variant>
      <vt:variant>
        <vt:i4>7602231</vt:i4>
      </vt:variant>
      <vt:variant>
        <vt:i4>54</vt:i4>
      </vt:variant>
      <vt:variant>
        <vt:i4>0</vt:i4>
      </vt:variant>
      <vt:variant>
        <vt:i4>5</vt:i4>
      </vt:variant>
      <vt:variant>
        <vt:lpwstr>https://pisrs.gov.si/api/datoteke/integracije/32126887</vt:lpwstr>
      </vt:variant>
      <vt:variant>
        <vt:lpwstr/>
      </vt:variant>
      <vt:variant>
        <vt:i4>7798839</vt:i4>
      </vt:variant>
      <vt:variant>
        <vt:i4>51</vt:i4>
      </vt:variant>
      <vt:variant>
        <vt:i4>0</vt:i4>
      </vt:variant>
      <vt:variant>
        <vt:i4>5</vt:i4>
      </vt:variant>
      <vt:variant>
        <vt:lpwstr>https://pisrs.gov.si/api/datoteke/integracije/32126884</vt:lpwstr>
      </vt:variant>
      <vt:variant>
        <vt:lpwstr/>
      </vt:variant>
      <vt:variant>
        <vt:i4>3997748</vt:i4>
      </vt:variant>
      <vt:variant>
        <vt:i4>48</vt:i4>
      </vt:variant>
      <vt:variant>
        <vt:i4>0</vt:i4>
      </vt:variant>
      <vt:variant>
        <vt:i4>5</vt:i4>
      </vt:variant>
      <vt:variant>
        <vt:lpwstr>https://www.uradni-list.si/glasilo-uradni-list-rs/vsebina/2023-01-2873</vt:lpwstr>
      </vt:variant>
      <vt:variant>
        <vt:lpwstr/>
      </vt:variant>
      <vt:variant>
        <vt:i4>3145778</vt:i4>
      </vt:variant>
      <vt:variant>
        <vt:i4>45</vt:i4>
      </vt:variant>
      <vt:variant>
        <vt:i4>0</vt:i4>
      </vt:variant>
      <vt:variant>
        <vt:i4>5</vt:i4>
      </vt:variant>
      <vt:variant>
        <vt:lpwstr>https://www.uradni-list.si/glasilo-uradni-list-rs/vsebina/2022-01-2512</vt:lpwstr>
      </vt:variant>
      <vt:variant>
        <vt:lpwstr/>
      </vt:variant>
      <vt:variant>
        <vt:i4>3145784</vt:i4>
      </vt:variant>
      <vt:variant>
        <vt:i4>42</vt:i4>
      </vt:variant>
      <vt:variant>
        <vt:i4>0</vt:i4>
      </vt:variant>
      <vt:variant>
        <vt:i4>5</vt:i4>
      </vt:variant>
      <vt:variant>
        <vt:lpwstr>https://www.uradni-list.si/glasilo-uradni-list-rs/vsebina/2022-01-1186</vt:lpwstr>
      </vt:variant>
      <vt:variant>
        <vt:lpwstr/>
      </vt:variant>
      <vt:variant>
        <vt:i4>3604534</vt:i4>
      </vt:variant>
      <vt:variant>
        <vt:i4>39</vt:i4>
      </vt:variant>
      <vt:variant>
        <vt:i4>0</vt:i4>
      </vt:variant>
      <vt:variant>
        <vt:i4>5</vt:i4>
      </vt:variant>
      <vt:variant>
        <vt:lpwstr>https://www.uradni-list.si/glasilo-uradni-list-rs/vsebina/2021-01-1162</vt:lpwstr>
      </vt:variant>
      <vt:variant>
        <vt:lpwstr/>
      </vt:variant>
      <vt:variant>
        <vt:i4>3342395</vt:i4>
      </vt:variant>
      <vt:variant>
        <vt:i4>36</vt:i4>
      </vt:variant>
      <vt:variant>
        <vt:i4>0</vt:i4>
      </vt:variant>
      <vt:variant>
        <vt:i4>5</vt:i4>
      </vt:variant>
      <vt:variant>
        <vt:lpwstr>https://www.uradni-list.si/glasilo-uradni-list-rs/vsebina/2020-01-3096</vt:lpwstr>
      </vt:variant>
      <vt:variant>
        <vt:lpwstr/>
      </vt:variant>
      <vt:variant>
        <vt:i4>3604535</vt:i4>
      </vt:variant>
      <vt:variant>
        <vt:i4>33</vt:i4>
      </vt:variant>
      <vt:variant>
        <vt:i4>0</vt:i4>
      </vt:variant>
      <vt:variant>
        <vt:i4>5</vt:i4>
      </vt:variant>
      <vt:variant>
        <vt:lpwstr>https://www.uradni-list.si/glasilo-uradni-list-rs/vsebina/2017-01-3065</vt:lpwstr>
      </vt:variant>
      <vt:variant>
        <vt:lpwstr/>
      </vt:variant>
      <vt:variant>
        <vt:i4>3932209</vt:i4>
      </vt:variant>
      <vt:variant>
        <vt:i4>30</vt:i4>
      </vt:variant>
      <vt:variant>
        <vt:i4>0</vt:i4>
      </vt:variant>
      <vt:variant>
        <vt:i4>5</vt:i4>
      </vt:variant>
      <vt:variant>
        <vt:lpwstr>https://www.uradni-list.si/glasilo-uradni-list-rs/vsebina/2017-01-2917</vt:lpwstr>
      </vt:variant>
      <vt:variant>
        <vt:lpwstr/>
      </vt:variant>
      <vt:variant>
        <vt:i4>3670065</vt:i4>
      </vt:variant>
      <vt:variant>
        <vt:i4>27</vt:i4>
      </vt:variant>
      <vt:variant>
        <vt:i4>0</vt:i4>
      </vt:variant>
      <vt:variant>
        <vt:i4>5</vt:i4>
      </vt:variant>
      <vt:variant>
        <vt:lpwstr>https://www.uradni-list.si/glasilo-uradni-list-rs/vsebina/2016-01-3209</vt:lpwstr>
      </vt:variant>
      <vt:variant>
        <vt:lpwstr/>
      </vt:variant>
      <vt:variant>
        <vt:i4>3538997</vt:i4>
      </vt:variant>
      <vt:variant>
        <vt:i4>24</vt:i4>
      </vt:variant>
      <vt:variant>
        <vt:i4>0</vt:i4>
      </vt:variant>
      <vt:variant>
        <vt:i4>5</vt:i4>
      </vt:variant>
      <vt:variant>
        <vt:lpwstr>https://www.uradni-list.si/glasilo-uradni-list-rs/vsebina/2014-01-3443</vt:lpwstr>
      </vt:variant>
      <vt:variant>
        <vt:lpwstr/>
      </vt:variant>
      <vt:variant>
        <vt:i4>3407924</vt:i4>
      </vt:variant>
      <vt:variant>
        <vt:i4>21</vt:i4>
      </vt:variant>
      <vt:variant>
        <vt:i4>0</vt:i4>
      </vt:variant>
      <vt:variant>
        <vt:i4>5</vt:i4>
      </vt:variant>
      <vt:variant>
        <vt:lpwstr>https://www.uradni-list.si/glasilo-uradni-list-rs/vsebina/2012-01-4320</vt:lpwstr>
      </vt:variant>
      <vt:variant>
        <vt:lpwstr/>
      </vt:variant>
      <vt:variant>
        <vt:i4>3342385</vt:i4>
      </vt:variant>
      <vt:variant>
        <vt:i4>18</vt:i4>
      </vt:variant>
      <vt:variant>
        <vt:i4>0</vt:i4>
      </vt:variant>
      <vt:variant>
        <vt:i4>5</vt:i4>
      </vt:variant>
      <vt:variant>
        <vt:lpwstr>https://www.uradni-list.si/glasilo-uradni-list-rs/vsebina/2012-01-2410</vt:lpwstr>
      </vt:variant>
      <vt:variant>
        <vt:lpwstr/>
      </vt:variant>
      <vt:variant>
        <vt:i4>3145779</vt:i4>
      </vt:variant>
      <vt:variant>
        <vt:i4>15</vt:i4>
      </vt:variant>
      <vt:variant>
        <vt:i4>0</vt:i4>
      </vt:variant>
      <vt:variant>
        <vt:i4>5</vt:i4>
      </vt:variant>
      <vt:variant>
        <vt:lpwstr>https://www.uradni-list.si/glasilo-uradni-list-rs/vsebina/2012-01-1700</vt:lpwstr>
      </vt:variant>
      <vt:variant>
        <vt:lpwstr/>
      </vt:variant>
      <vt:variant>
        <vt:i4>3473459</vt:i4>
      </vt:variant>
      <vt:variant>
        <vt:i4>12</vt:i4>
      </vt:variant>
      <vt:variant>
        <vt:i4>0</vt:i4>
      </vt:variant>
      <vt:variant>
        <vt:i4>5</vt:i4>
      </vt:variant>
      <vt:variant>
        <vt:lpwstr>https://www.uradni-list.si/glasilo-uradni-list-rs/vsebina/2012-01-1406</vt:lpwstr>
      </vt:variant>
      <vt:variant>
        <vt:lpwstr/>
      </vt:variant>
      <vt:variant>
        <vt:i4>5832779</vt:i4>
      </vt:variant>
      <vt:variant>
        <vt:i4>9</vt:i4>
      </vt:variant>
      <vt:variant>
        <vt:i4>0</vt:i4>
      </vt:variant>
      <vt:variant>
        <vt:i4>5</vt:i4>
      </vt:variant>
      <vt:variant>
        <vt:lpwstr>https://www.zakon.hr/z/3328/Zakon-o-visokom-obrazovanju-i-znanstvenoj-djelatnosti</vt:lpwstr>
      </vt:variant>
      <vt:variant>
        <vt:lpwstr/>
      </vt:variant>
      <vt:variant>
        <vt:i4>65555</vt:i4>
      </vt:variant>
      <vt:variant>
        <vt:i4>6</vt:i4>
      </vt:variant>
      <vt:variant>
        <vt:i4>0</vt:i4>
      </vt:variant>
      <vt:variant>
        <vt:i4>5</vt:i4>
      </vt:variant>
      <vt:variant>
        <vt:lpwstr>https://www.ris.bka.gv.at/Dokumente/Erv/ERV_2002_1_120/ERV_2002_1_120.html</vt:lpwstr>
      </vt:variant>
      <vt:variant>
        <vt:lpwstr/>
      </vt:variant>
      <vt:variant>
        <vt:i4>3801180</vt:i4>
      </vt:variant>
      <vt:variant>
        <vt:i4>3</vt:i4>
      </vt:variant>
      <vt:variant>
        <vt:i4>0</vt:i4>
      </vt:variant>
      <vt:variant>
        <vt:i4>5</vt:i4>
      </vt:variant>
      <vt:variant>
        <vt:lpwstr>mailto:Gp.gs@gov.si</vt:lpwstr>
      </vt:variant>
      <vt:variant>
        <vt:lpwstr/>
      </vt:variant>
      <vt:variant>
        <vt:i4>5636140</vt:i4>
      </vt:variant>
      <vt:variant>
        <vt:i4>0</vt:i4>
      </vt:variant>
      <vt:variant>
        <vt:i4>0</vt:i4>
      </vt:variant>
      <vt:variant>
        <vt:i4>5</vt:i4>
      </vt:variant>
      <vt:variant>
        <vt:lpwstr>mailto:gp.mvzi@gov.si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cp:lastModifiedBy>Lidija Vidergar</cp:lastModifiedBy>
  <cp:revision>4</cp:revision>
  <cp:lastPrinted>2024-11-26T11:45:00Z</cp:lastPrinted>
  <dcterms:created xsi:type="dcterms:W3CDTF">2025-04-07T06:10:00Z</dcterms:created>
  <dcterms:modified xsi:type="dcterms:W3CDTF">2025-04-07T10:31:00Z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