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985D1" w14:textId="3957F004" w:rsidR="00522C1A" w:rsidRDefault="00522C1A" w:rsidP="00522C1A">
      <w:pPr>
        <w:tabs>
          <w:tab w:val="left" w:pos="708"/>
        </w:tabs>
        <w:spacing w:after="0" w:line="260" w:lineRule="exact"/>
        <w:ind w:left="6012"/>
        <w:jc w:val="right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PREDLOG</w:t>
      </w:r>
      <w:r w:rsidRPr="00522C1A">
        <w:rPr>
          <w:rFonts w:ascii="Arial" w:eastAsia="Times New Roman" w:hAnsi="Arial" w:cs="Arial"/>
          <w:b/>
          <w:sz w:val="20"/>
          <w:szCs w:val="20"/>
        </w:rPr>
        <w:t xml:space="preserve">     </w:t>
      </w:r>
    </w:p>
    <w:p w14:paraId="6E9F874E" w14:textId="56F67669" w:rsidR="00522C1A" w:rsidRPr="00522C1A" w:rsidRDefault="00522C1A" w:rsidP="00522C1A">
      <w:pPr>
        <w:tabs>
          <w:tab w:val="left" w:pos="708"/>
        </w:tabs>
        <w:spacing w:after="0" w:line="260" w:lineRule="exact"/>
        <w:ind w:left="6012"/>
        <w:jc w:val="right"/>
        <w:rPr>
          <w:rFonts w:ascii="Arial" w:eastAsia="Times New Roman" w:hAnsi="Arial" w:cs="Arial"/>
          <w:b/>
          <w:sz w:val="20"/>
          <w:szCs w:val="20"/>
        </w:rPr>
      </w:pPr>
      <w:r w:rsidRPr="00522C1A">
        <w:rPr>
          <w:rFonts w:ascii="Arial" w:eastAsia="Times New Roman" w:hAnsi="Arial" w:cs="Arial"/>
          <w:b/>
          <w:sz w:val="20"/>
          <w:szCs w:val="20"/>
        </w:rPr>
        <w:t xml:space="preserve"> (EVA: 2025-2330-0020)</w:t>
      </w:r>
    </w:p>
    <w:p w14:paraId="79169F83" w14:textId="77777777" w:rsidR="00522C1A" w:rsidRPr="00522C1A" w:rsidRDefault="00522C1A" w:rsidP="00522C1A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73F25F3F" w14:textId="77777777" w:rsidR="00522C1A" w:rsidRPr="00522C1A" w:rsidRDefault="00522C1A" w:rsidP="00522C1A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343CDB10" w14:textId="77777777" w:rsidR="00522C1A" w:rsidRPr="00522C1A" w:rsidRDefault="00522C1A" w:rsidP="00522C1A">
      <w:pPr>
        <w:tabs>
          <w:tab w:val="left" w:pos="708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522C1A">
        <w:rPr>
          <w:rFonts w:ascii="Arial" w:eastAsia="Times New Roman" w:hAnsi="Arial" w:cs="Arial"/>
          <w:sz w:val="20"/>
          <w:szCs w:val="20"/>
        </w:rPr>
        <w:t>Na podlagi 10. in 11.a člena Zakona o kmetijstvu (Uradni list RS, št. 45/08, 57/12, 90/12 – ZdZPVHVVR, 26/14, 32/15, 27/17, 22/18, 86/21 – odl. US, 123/21, 44/22, 130/22 – ZPOmK-2, 18/23 in 78/23) Vlada Republike Slovenije izdaja</w:t>
      </w:r>
    </w:p>
    <w:p w14:paraId="1DACD34D" w14:textId="77777777" w:rsidR="00522C1A" w:rsidRPr="00522C1A" w:rsidRDefault="00522C1A" w:rsidP="00522C1A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sz w:val="20"/>
          <w:szCs w:val="20"/>
        </w:rPr>
      </w:pPr>
    </w:p>
    <w:p w14:paraId="0A32E653" w14:textId="77777777" w:rsidR="00522C1A" w:rsidRPr="00522C1A" w:rsidRDefault="00522C1A" w:rsidP="00522C1A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sz w:val="20"/>
          <w:szCs w:val="20"/>
        </w:rPr>
      </w:pPr>
    </w:p>
    <w:p w14:paraId="5DBABE37" w14:textId="77777777" w:rsidR="00522C1A" w:rsidRPr="00522C1A" w:rsidRDefault="00522C1A" w:rsidP="00522C1A">
      <w:pPr>
        <w:autoSpaceDE w:val="0"/>
        <w:autoSpaceDN w:val="0"/>
        <w:adjustRightInd w:val="0"/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b/>
          <w:color w:val="000000"/>
          <w:sz w:val="20"/>
          <w:szCs w:val="20"/>
        </w:rPr>
        <w:t>UREDBO</w:t>
      </w:r>
    </w:p>
    <w:p w14:paraId="6020296F" w14:textId="77777777" w:rsidR="00522C1A" w:rsidRPr="00522C1A" w:rsidRDefault="00522C1A" w:rsidP="00522C1A">
      <w:pPr>
        <w:autoSpaceDE w:val="0"/>
        <w:autoSpaceDN w:val="0"/>
        <w:adjustRightInd w:val="0"/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b/>
          <w:color w:val="000000"/>
          <w:sz w:val="20"/>
          <w:szCs w:val="20"/>
        </w:rPr>
        <w:t>O SPREMEMBAH IN DOPOLNITVAH UREDBE O IZVAJANJU INTERVENCIJ S PODROČJA ZEMLJIŠKIH OPERACIJ IZ STRATEŠKEGA NAČRTA SKUPNE KMETIJSKE POLITIKE 2023–2027</w:t>
      </w:r>
    </w:p>
    <w:p w14:paraId="4CE25EEA" w14:textId="77777777" w:rsidR="00522C1A" w:rsidRPr="00522C1A" w:rsidRDefault="00522C1A" w:rsidP="00522C1A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p w14:paraId="23601DD0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b/>
          <w:color w:val="000000"/>
          <w:sz w:val="20"/>
          <w:szCs w:val="20"/>
        </w:rPr>
        <w:t>1. člen</w:t>
      </w:r>
    </w:p>
    <w:p w14:paraId="39647022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5D2E8B56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sz w:val="20"/>
          <w:szCs w:val="20"/>
        </w:rPr>
        <w:t xml:space="preserve">V </w:t>
      </w:r>
      <w:r w:rsidRPr="00522C1A">
        <w:rPr>
          <w:rFonts w:ascii="Arial" w:eastAsia="Times New Roman" w:hAnsi="Arial" w:cs="Arial"/>
          <w:color w:val="000000"/>
          <w:sz w:val="20"/>
          <w:szCs w:val="20"/>
        </w:rPr>
        <w:t>Uredbi o izvajanju intervencij s področja zemljiških operacij iz Strateškega načrta skupne kmetijske politike 2023–2027 (Uradni list RS, št. 132/23)</w:t>
      </w:r>
      <w:r w:rsidRPr="00522C1A">
        <w:rPr>
          <w:rFonts w:ascii="Arial" w:eastAsia="Times New Roman" w:hAnsi="Arial" w:cs="Times New Roman"/>
          <w:sz w:val="20"/>
          <w:szCs w:val="24"/>
        </w:rPr>
        <w:t xml:space="preserve"> </w:t>
      </w:r>
      <w:r w:rsidRPr="00522C1A">
        <w:rPr>
          <w:rFonts w:ascii="Arial" w:eastAsia="Times New Roman" w:hAnsi="Arial" w:cs="Arial"/>
          <w:color w:val="000000"/>
          <w:sz w:val="20"/>
          <w:szCs w:val="20"/>
        </w:rPr>
        <w:t>se v 1. členu prvi odstavek spremeni tako, da se glasi:</w:t>
      </w:r>
    </w:p>
    <w:p w14:paraId="5DA44AEA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 xml:space="preserve">»(1) </w:t>
      </w:r>
      <w:bookmarkStart w:id="0" w:name="_Hlk191464751"/>
      <w:r w:rsidRPr="00522C1A">
        <w:rPr>
          <w:rFonts w:ascii="Arial" w:eastAsia="Times New Roman" w:hAnsi="Arial" w:cs="Arial"/>
          <w:color w:val="000000"/>
          <w:sz w:val="20"/>
          <w:szCs w:val="20"/>
        </w:rPr>
        <w:t>Ta uredba ureja izvajanje intervencij in podintervencij s področja zemljiških operacij iz 73. člena 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Uredbo (EU) 2024/1468 Evropskega parlamenta in Sveta z dne 14. maja 2024 o spremembi uredb (EU) 2021/2115 in (EU) 2021/2116 v zvezi s standardi za dobre kmetijske in okoljske pogoje, shemami za podnebje, okolje in dobrobit živali, spremembami strateških načrtov SKP, pregledom strateških načrtov SKP ter izvzetji iz kontrol in sankcij (UL L št. 2024/1468 z dne 24. 5. 2024), (v nadaljnjem besedilu: Uredba 2021/2115/EU) in strateškega načrta, ki ureja skupno kmetijsko politiko za obdobje 2023–2027 (v nadaljnjem besedilu: SN SKP), ki je dostopen na osrednjem spletnem mestu državne uprave in spletni strani skupne kmetijske politike (</w:t>
      </w:r>
      <w:hyperlink r:id="rId4" w:history="1">
        <w:r w:rsidRPr="00522C1A">
          <w:rPr>
            <w:rFonts w:ascii="Arial" w:eastAsia="Times New Roman" w:hAnsi="Arial" w:cs="Arial"/>
            <w:color w:val="0563C1"/>
            <w:sz w:val="20"/>
            <w:szCs w:val="20"/>
            <w:u w:val="single"/>
          </w:rPr>
          <w:t>https://skp.si/skupna-kmetijska-politika-2023-2027).«</w:t>
        </w:r>
      </w:hyperlink>
      <w:r w:rsidRPr="00522C1A">
        <w:rPr>
          <w:rFonts w:ascii="Arial" w:eastAsia="Times New Roman" w:hAnsi="Arial" w:cs="Arial"/>
          <w:color w:val="000000"/>
          <w:sz w:val="20"/>
          <w:szCs w:val="20"/>
        </w:rPr>
        <w:t>.</w:t>
      </w:r>
      <w:bookmarkEnd w:id="0"/>
    </w:p>
    <w:p w14:paraId="02DAE9B3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234420B7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07A7D82A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b/>
          <w:bCs/>
          <w:color w:val="000000"/>
          <w:sz w:val="20"/>
          <w:szCs w:val="20"/>
        </w:rPr>
        <w:t>2. člen</w:t>
      </w:r>
    </w:p>
    <w:p w14:paraId="4D1C78E8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</w:p>
    <w:p w14:paraId="58573838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 xml:space="preserve">V </w:t>
      </w:r>
      <w:r w:rsidRPr="00522C1A">
        <w:rPr>
          <w:rFonts w:ascii="Arial" w:eastAsia="Times New Roman" w:hAnsi="Arial" w:cs="Arial"/>
          <w:sz w:val="20"/>
          <w:szCs w:val="20"/>
        </w:rPr>
        <w:t>3. členu se peti odstavek črta.</w:t>
      </w:r>
    </w:p>
    <w:p w14:paraId="25149150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522C1A">
        <w:rPr>
          <w:rFonts w:ascii="Arial" w:eastAsia="Times New Roman" w:hAnsi="Arial" w:cs="Arial"/>
          <w:sz w:val="20"/>
          <w:szCs w:val="20"/>
        </w:rPr>
        <w:t xml:space="preserve">Dosedanji šesti do deveti odstavek postanejo peti do osmi odstavek. </w:t>
      </w:r>
    </w:p>
    <w:p w14:paraId="21178328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iCs/>
          <w:color w:val="000000"/>
          <w:sz w:val="20"/>
          <w:szCs w:val="20"/>
          <w:lang w:eastAsia="sl-SI"/>
        </w:rPr>
      </w:pPr>
      <w:r w:rsidRPr="00522C1A">
        <w:rPr>
          <w:rFonts w:ascii="Arial" w:eastAsia="Times New Roman" w:hAnsi="Arial" w:cs="Arial"/>
          <w:iCs/>
          <w:color w:val="000000"/>
          <w:sz w:val="20"/>
          <w:szCs w:val="20"/>
          <w:lang w:eastAsia="sl-SI"/>
        </w:rPr>
        <w:t>Za dosedanjim desetim odstavkom, ki postane deveti odstavek, se dodata nova deseti in enajsti odstavek, ki se glasita:</w:t>
      </w:r>
    </w:p>
    <w:p w14:paraId="1E0F47E3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iCs/>
          <w:color w:val="000000"/>
          <w:sz w:val="20"/>
          <w:szCs w:val="20"/>
          <w:lang w:eastAsia="sl-SI"/>
        </w:rPr>
      </w:pPr>
      <w:r w:rsidRPr="00522C1A">
        <w:rPr>
          <w:rFonts w:ascii="Arial" w:eastAsia="Times New Roman" w:hAnsi="Arial" w:cs="Arial"/>
          <w:iCs/>
          <w:color w:val="000000"/>
          <w:sz w:val="20"/>
          <w:szCs w:val="20"/>
          <w:lang w:eastAsia="sl-SI"/>
        </w:rPr>
        <w:t>»</w:t>
      </w:r>
      <w:bookmarkStart w:id="1" w:name="_Hlk190764931"/>
      <w:r w:rsidRPr="00522C1A">
        <w:rPr>
          <w:rFonts w:ascii="Arial" w:eastAsia="Times New Roman" w:hAnsi="Arial" w:cs="Arial"/>
          <w:iCs/>
          <w:color w:val="000000"/>
          <w:sz w:val="20"/>
          <w:szCs w:val="20"/>
          <w:lang w:eastAsia="sl-SI"/>
        </w:rPr>
        <w:t>(10) Stroški iz 6., 13., 20., 28., 36., 44. in 52. člena te uredbe so upravičeni, če so v skladu s četrtim odstavkom 86. člena Uredbe 2021/2115/EU nastali po vložitvi vloge na javni razpis.</w:t>
      </w:r>
    </w:p>
    <w:p w14:paraId="4B458557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bookmarkStart w:id="2" w:name="_Hlk190764953"/>
      <w:bookmarkEnd w:id="1"/>
      <w:r w:rsidRPr="00522C1A">
        <w:rPr>
          <w:rFonts w:ascii="Arial" w:eastAsia="Times New Roman" w:hAnsi="Arial" w:cs="Arial"/>
          <w:iCs/>
          <w:color w:val="000000"/>
          <w:sz w:val="20"/>
          <w:szCs w:val="20"/>
          <w:lang w:eastAsia="sl-SI"/>
        </w:rPr>
        <w:t>(11) Ne glede na prejšnji odstavek je datum začetka upravičenosti splošnih stroškov iz 58. člena te uredbe 1. januar 2023.«.</w:t>
      </w:r>
    </w:p>
    <w:bookmarkEnd w:id="2"/>
    <w:p w14:paraId="45192516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</w:rPr>
      </w:pPr>
    </w:p>
    <w:p w14:paraId="70B08598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</w:rPr>
      </w:pPr>
    </w:p>
    <w:p w14:paraId="3F0218CC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522C1A">
        <w:rPr>
          <w:rFonts w:ascii="Arial" w:eastAsia="Times New Roman" w:hAnsi="Arial" w:cs="Arial"/>
          <w:b/>
          <w:sz w:val="20"/>
          <w:szCs w:val="20"/>
        </w:rPr>
        <w:t>3. člen</w:t>
      </w:r>
    </w:p>
    <w:p w14:paraId="4E7E1842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5675871F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522C1A">
        <w:rPr>
          <w:rFonts w:ascii="Arial" w:eastAsia="Times New Roman" w:hAnsi="Arial" w:cs="Arial"/>
          <w:bCs/>
          <w:sz w:val="20"/>
          <w:szCs w:val="20"/>
        </w:rPr>
        <w:t>V 16. členu se v 1. točki v tretji alineji beseda »agromelioracijskega« nadomesti z besedo »</w:t>
      </w:r>
      <w:bookmarkStart w:id="3" w:name="_Hlk190765257"/>
      <w:r w:rsidRPr="00522C1A">
        <w:rPr>
          <w:rFonts w:ascii="Arial" w:eastAsia="Times New Roman" w:hAnsi="Arial" w:cs="Arial"/>
          <w:bCs/>
          <w:sz w:val="20"/>
          <w:szCs w:val="20"/>
        </w:rPr>
        <w:t>komasacijskega</w:t>
      </w:r>
      <w:bookmarkEnd w:id="3"/>
      <w:r w:rsidRPr="00522C1A">
        <w:rPr>
          <w:rFonts w:ascii="Arial" w:eastAsia="Times New Roman" w:hAnsi="Arial" w:cs="Arial"/>
          <w:bCs/>
          <w:sz w:val="20"/>
          <w:szCs w:val="20"/>
        </w:rPr>
        <w:t>«.</w:t>
      </w:r>
    </w:p>
    <w:p w14:paraId="75CDA6B8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6D81E7B6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2BA32F86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522C1A">
        <w:rPr>
          <w:rFonts w:ascii="Arial" w:eastAsia="Times New Roman" w:hAnsi="Arial" w:cs="Arial"/>
          <w:b/>
          <w:sz w:val="20"/>
          <w:szCs w:val="20"/>
        </w:rPr>
        <w:t>4. člen</w:t>
      </w:r>
    </w:p>
    <w:p w14:paraId="2E62EBA4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23F6C2C1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522C1A">
        <w:rPr>
          <w:rFonts w:ascii="Arial" w:eastAsia="Times New Roman" w:hAnsi="Arial" w:cs="Arial"/>
          <w:sz w:val="20"/>
          <w:szCs w:val="20"/>
        </w:rPr>
        <w:lastRenderedPageBreak/>
        <w:t>V 59. členu se v drugem odstavku v 2. točki črta beseda »individualnega«.</w:t>
      </w:r>
    </w:p>
    <w:p w14:paraId="4C9A273A" w14:textId="77777777" w:rsidR="00522C1A" w:rsidRPr="00522C1A" w:rsidRDefault="00522C1A" w:rsidP="00522C1A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p w14:paraId="50DFAFFD" w14:textId="77777777" w:rsidR="00522C1A" w:rsidRPr="00522C1A" w:rsidRDefault="00522C1A" w:rsidP="00522C1A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p w14:paraId="306F6789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b/>
          <w:color w:val="000000"/>
          <w:sz w:val="20"/>
          <w:szCs w:val="20"/>
        </w:rPr>
        <w:t>PREHODNA IN KONČNA DOLOČBA</w:t>
      </w:r>
    </w:p>
    <w:p w14:paraId="3CE3B874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color w:val="000000"/>
          <w:sz w:val="20"/>
          <w:szCs w:val="24"/>
        </w:rPr>
      </w:pPr>
    </w:p>
    <w:p w14:paraId="07281123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b/>
          <w:color w:val="000000"/>
          <w:sz w:val="20"/>
          <w:szCs w:val="20"/>
        </w:rPr>
        <w:t>5. člen</w:t>
      </w:r>
    </w:p>
    <w:p w14:paraId="27261AC6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Times New Roman"/>
          <w:b/>
          <w:color w:val="000000"/>
          <w:sz w:val="20"/>
          <w:szCs w:val="24"/>
        </w:rPr>
      </w:pPr>
      <w:r w:rsidRPr="00522C1A">
        <w:rPr>
          <w:rFonts w:ascii="Arial" w:eastAsia="Times New Roman" w:hAnsi="Arial" w:cs="Times New Roman"/>
          <w:b/>
          <w:color w:val="000000"/>
          <w:sz w:val="20"/>
          <w:szCs w:val="24"/>
        </w:rPr>
        <w:t>(začeti postopki)</w:t>
      </w:r>
    </w:p>
    <w:p w14:paraId="7BDDD419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Times New Roman"/>
          <w:b/>
          <w:color w:val="000000"/>
          <w:sz w:val="20"/>
          <w:szCs w:val="24"/>
        </w:rPr>
      </w:pPr>
    </w:p>
    <w:p w14:paraId="081ECFCD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Times New Roman"/>
          <w:color w:val="000000"/>
          <w:sz w:val="20"/>
          <w:szCs w:val="24"/>
        </w:rPr>
      </w:pPr>
      <w:r w:rsidRPr="00522C1A">
        <w:rPr>
          <w:rFonts w:ascii="Arial" w:eastAsia="Times New Roman" w:hAnsi="Arial" w:cs="Times New Roman"/>
          <w:color w:val="000000"/>
          <w:sz w:val="20"/>
          <w:szCs w:val="24"/>
        </w:rPr>
        <w:t>Postopki, začeti na podlagi Uredbe o izvajanju intervencij s področja zemljiških operacij iz Strateškega načrta skupne kmetijske politike 2023–2027 (Uradni list RS, št. 132/23), se končajo v skladu z Uredbo o izvajanju intervencij s področja zemljiških operacij iz Strateškega načrta skupne kmetijske politike 2023–2027 (Uradni list RS, št. 132/23).</w:t>
      </w:r>
    </w:p>
    <w:p w14:paraId="2116A3BF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7C9499AB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6BD839AB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b/>
          <w:color w:val="000000"/>
          <w:sz w:val="20"/>
          <w:szCs w:val="20"/>
        </w:rPr>
        <w:t>6. člen</w:t>
      </w:r>
    </w:p>
    <w:p w14:paraId="61293B66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Times New Roman"/>
          <w:b/>
          <w:color w:val="000000"/>
          <w:sz w:val="20"/>
          <w:szCs w:val="24"/>
        </w:rPr>
      </w:pPr>
      <w:r w:rsidRPr="00522C1A">
        <w:rPr>
          <w:rFonts w:ascii="Arial" w:eastAsia="Times New Roman" w:hAnsi="Arial" w:cs="Times New Roman"/>
          <w:b/>
          <w:color w:val="000000"/>
          <w:sz w:val="20"/>
          <w:szCs w:val="24"/>
        </w:rPr>
        <w:t>(začetek veljavnosti)</w:t>
      </w:r>
    </w:p>
    <w:p w14:paraId="05D88FA6" w14:textId="77777777" w:rsidR="00522C1A" w:rsidRPr="00522C1A" w:rsidRDefault="00522C1A" w:rsidP="00522C1A">
      <w:pPr>
        <w:spacing w:after="0" w:line="260" w:lineRule="exact"/>
        <w:jc w:val="center"/>
        <w:rPr>
          <w:rFonts w:ascii="Arial" w:eastAsia="Times New Roman" w:hAnsi="Arial" w:cs="Times New Roman"/>
          <w:b/>
          <w:color w:val="000000"/>
          <w:sz w:val="20"/>
          <w:szCs w:val="24"/>
        </w:rPr>
      </w:pPr>
    </w:p>
    <w:p w14:paraId="600B93BE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Times New Roman"/>
          <w:color w:val="000000"/>
          <w:sz w:val="20"/>
          <w:szCs w:val="24"/>
        </w:rPr>
      </w:pPr>
      <w:r w:rsidRPr="00522C1A">
        <w:rPr>
          <w:rFonts w:ascii="Arial" w:eastAsia="Times New Roman" w:hAnsi="Arial" w:cs="Times New Roman"/>
          <w:color w:val="000000"/>
          <w:sz w:val="20"/>
          <w:szCs w:val="24"/>
        </w:rPr>
        <w:t>Ta uredba začne veljati naslednji dan po objavi v Uradnem listu Republike Slovenije.</w:t>
      </w:r>
    </w:p>
    <w:p w14:paraId="372FC1F5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Times New Roman"/>
          <w:color w:val="000000"/>
          <w:sz w:val="20"/>
          <w:szCs w:val="24"/>
        </w:rPr>
      </w:pPr>
    </w:p>
    <w:p w14:paraId="3E3096FE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Times New Roman"/>
          <w:color w:val="000000"/>
          <w:sz w:val="20"/>
          <w:szCs w:val="24"/>
        </w:rPr>
      </w:pPr>
    </w:p>
    <w:p w14:paraId="691D5095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24A95AD1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100DD2FA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7D638C7F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>Št. 007-100/2025</w:t>
      </w:r>
    </w:p>
    <w:p w14:paraId="6F11CF82" w14:textId="77777777" w:rsidR="00522C1A" w:rsidRPr="00522C1A" w:rsidRDefault="00522C1A" w:rsidP="00522C1A">
      <w:p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>Ljubljana, dne…</w:t>
      </w:r>
    </w:p>
    <w:p w14:paraId="1952934F" w14:textId="77777777" w:rsidR="00522C1A" w:rsidRPr="00522C1A" w:rsidRDefault="00522C1A" w:rsidP="00522C1A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>EVA: 2025-2330-0020</w:t>
      </w:r>
    </w:p>
    <w:p w14:paraId="0FE9F287" w14:textId="77777777" w:rsidR="00522C1A" w:rsidRPr="00522C1A" w:rsidRDefault="00522C1A" w:rsidP="00522C1A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p w14:paraId="1D09DAB2" w14:textId="77777777" w:rsidR="00522C1A" w:rsidRPr="00522C1A" w:rsidRDefault="00522C1A" w:rsidP="00522C1A">
      <w:pPr>
        <w:spacing w:after="0" w:line="260" w:lineRule="exact"/>
        <w:ind w:firstLine="3402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>Vlada Republike Slovenije</w:t>
      </w:r>
    </w:p>
    <w:p w14:paraId="1E17943D" w14:textId="77777777" w:rsidR="00522C1A" w:rsidRPr="00522C1A" w:rsidRDefault="00522C1A" w:rsidP="00522C1A">
      <w:pPr>
        <w:spacing w:after="0" w:line="260" w:lineRule="exact"/>
        <w:ind w:firstLine="3402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>dr. Robert Golob</w:t>
      </w:r>
    </w:p>
    <w:p w14:paraId="099EBD22" w14:textId="77777777" w:rsidR="00522C1A" w:rsidRPr="00522C1A" w:rsidRDefault="00522C1A" w:rsidP="00522C1A">
      <w:pPr>
        <w:tabs>
          <w:tab w:val="left" w:pos="708"/>
        </w:tabs>
        <w:spacing w:after="0" w:line="260" w:lineRule="exact"/>
        <w:jc w:val="center"/>
        <w:rPr>
          <w:rFonts w:ascii="Arial" w:eastAsia="Times New Roman" w:hAnsi="Arial" w:cs="Arial"/>
          <w:sz w:val="20"/>
          <w:szCs w:val="20"/>
        </w:rPr>
      </w:pPr>
      <w:r w:rsidRPr="00522C1A">
        <w:rPr>
          <w:rFonts w:ascii="Arial" w:eastAsia="Times New Roman" w:hAnsi="Arial" w:cs="Arial"/>
          <w:color w:val="000000"/>
          <w:sz w:val="20"/>
          <w:szCs w:val="20"/>
        </w:rPr>
        <w:t xml:space="preserve">                                                            predsednik</w:t>
      </w:r>
    </w:p>
    <w:p w14:paraId="29D21845" w14:textId="77777777" w:rsidR="00CE26CB" w:rsidRDefault="00CE26CB" w:rsidP="00522C1A">
      <w:pPr>
        <w:spacing w:line="260" w:lineRule="exact"/>
      </w:pPr>
    </w:p>
    <w:sectPr w:rsidR="00CE26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C1A"/>
    <w:rsid w:val="00522C1A"/>
    <w:rsid w:val="00553453"/>
    <w:rsid w:val="00CE2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43814"/>
  <w15:chartTrackingRefBased/>
  <w15:docId w15:val="{B9012F22-06C0-4084-9062-D0BE6C577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kp.si/skupna-kmetijska-politika-2023-2027).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513</Words>
  <Characters>2926</Characters>
  <Application>Microsoft Office Word</Application>
  <DocSecurity>0</DocSecurity>
  <Lines>24</Lines>
  <Paragraphs>6</Paragraphs>
  <ScaleCrop>false</ScaleCrop>
  <Company>MJU</Company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Capuder</dc:creator>
  <cp:keywords/>
  <dc:description/>
  <cp:lastModifiedBy>Tomaž Primožič</cp:lastModifiedBy>
  <cp:revision>2</cp:revision>
  <dcterms:created xsi:type="dcterms:W3CDTF">2025-02-27T12:46:00Z</dcterms:created>
  <dcterms:modified xsi:type="dcterms:W3CDTF">2025-03-24T06:33:00Z</dcterms:modified>
</cp:coreProperties>
</file>