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CFFE81" w14:textId="77777777" w:rsidR="00FF1D8E" w:rsidRPr="004D0327" w:rsidRDefault="00FF1D8E" w:rsidP="00A0212F">
      <w:pPr>
        <w:pStyle w:val="Vrstapredpisa"/>
        <w:spacing w:before="0" w:line="276" w:lineRule="auto"/>
        <w:contextualSpacing/>
        <w:rPr>
          <w:rFonts w:cs="Arial"/>
          <w:color w:val="auto"/>
          <w:sz w:val="20"/>
          <w:szCs w:val="20"/>
        </w:rPr>
      </w:pPr>
      <w:r w:rsidRPr="004D0327">
        <w:rPr>
          <w:rFonts w:cs="Arial"/>
          <w:color w:val="auto"/>
          <w:sz w:val="20"/>
          <w:szCs w:val="20"/>
        </w:rPr>
        <w:t>ZAKON</w:t>
      </w:r>
    </w:p>
    <w:p w14:paraId="40637753" w14:textId="252D653C" w:rsidR="00FF1D8E" w:rsidRPr="004D0327" w:rsidRDefault="00FF1D8E" w:rsidP="00A0212F">
      <w:pPr>
        <w:pStyle w:val="Naslovpredpisa"/>
        <w:spacing w:line="276" w:lineRule="auto"/>
        <w:contextualSpacing/>
        <w:rPr>
          <w:rFonts w:cs="Arial"/>
          <w:sz w:val="20"/>
          <w:szCs w:val="20"/>
          <w:lang w:val="sl-SI"/>
        </w:rPr>
      </w:pPr>
      <w:r w:rsidRPr="004D0327">
        <w:rPr>
          <w:rFonts w:cs="Arial"/>
          <w:sz w:val="20"/>
          <w:szCs w:val="20"/>
        </w:rPr>
        <w:t xml:space="preserve">O </w:t>
      </w:r>
      <w:bookmarkStart w:id="0" w:name="_Hlk190433576"/>
      <w:r w:rsidRPr="004D0327">
        <w:rPr>
          <w:rFonts w:cs="Arial"/>
          <w:sz w:val="20"/>
          <w:szCs w:val="20"/>
          <w:lang w:val="sl-SI"/>
        </w:rPr>
        <w:t>IZVAJANJU UREDBE (EU) O DOLOČITVI HARMONIZIRANIH PRAVIL O UMETNI INTELIGENCI</w:t>
      </w:r>
    </w:p>
    <w:bookmarkEnd w:id="0"/>
    <w:p w14:paraId="42E58A89" w14:textId="77777777" w:rsidR="00FF1D8E" w:rsidRPr="004D0327" w:rsidRDefault="00FF1D8E" w:rsidP="00A0212F">
      <w:pPr>
        <w:pStyle w:val="Naslovpredpisa"/>
        <w:spacing w:line="276" w:lineRule="auto"/>
        <w:contextualSpacing/>
        <w:rPr>
          <w:rFonts w:cs="Arial"/>
          <w:sz w:val="20"/>
          <w:szCs w:val="20"/>
        </w:rPr>
      </w:pPr>
    </w:p>
    <w:p w14:paraId="7B008C5F" w14:textId="77777777" w:rsidR="00FF1D8E" w:rsidRPr="004D0327" w:rsidRDefault="00FF1D8E" w:rsidP="00A0212F">
      <w:pPr>
        <w:pStyle w:val="Naslovpredpisa"/>
        <w:spacing w:line="276" w:lineRule="auto"/>
        <w:contextualSpacing/>
        <w:rPr>
          <w:rFonts w:cs="Arial"/>
          <w:sz w:val="20"/>
          <w:szCs w:val="20"/>
        </w:rPr>
      </w:pPr>
    </w:p>
    <w:p w14:paraId="5F161A36" w14:textId="77777777" w:rsidR="00FF1D8E" w:rsidRPr="004D0327" w:rsidRDefault="00FF1D8E" w:rsidP="00A0212F">
      <w:pPr>
        <w:pStyle w:val="Poglavje"/>
        <w:numPr>
          <w:ilvl w:val="0"/>
          <w:numId w:val="1"/>
        </w:numPr>
        <w:spacing w:before="0" w:line="276" w:lineRule="auto"/>
        <w:ind w:left="284" w:hanging="284"/>
        <w:contextualSpacing/>
        <w:rPr>
          <w:sz w:val="20"/>
          <w:szCs w:val="20"/>
        </w:rPr>
      </w:pPr>
      <w:r w:rsidRPr="004D0327">
        <w:rPr>
          <w:sz w:val="20"/>
          <w:szCs w:val="20"/>
        </w:rPr>
        <w:t>SPLOŠNE DOLOČBE</w:t>
      </w:r>
    </w:p>
    <w:p w14:paraId="6DF873A3" w14:textId="77777777" w:rsidR="00FF1D8E" w:rsidRPr="004D0327" w:rsidRDefault="00FF1D8E" w:rsidP="00A0212F">
      <w:pPr>
        <w:pStyle w:val="Poglavje"/>
        <w:spacing w:before="0" w:line="276" w:lineRule="auto"/>
        <w:ind w:left="1080"/>
        <w:contextualSpacing/>
        <w:jc w:val="both"/>
        <w:rPr>
          <w:sz w:val="20"/>
          <w:szCs w:val="20"/>
        </w:rPr>
      </w:pPr>
    </w:p>
    <w:p w14:paraId="6F79353D" w14:textId="77777777" w:rsidR="00FF1D8E" w:rsidRPr="004D0327" w:rsidRDefault="00FF1D8E" w:rsidP="00A0212F">
      <w:pPr>
        <w:pStyle w:val="len"/>
        <w:spacing w:before="0" w:line="276" w:lineRule="auto"/>
        <w:contextualSpacing/>
        <w:rPr>
          <w:rFonts w:cs="Arial"/>
          <w:sz w:val="20"/>
          <w:szCs w:val="20"/>
        </w:rPr>
      </w:pPr>
      <w:r w:rsidRPr="004D0327">
        <w:rPr>
          <w:rFonts w:cs="Arial"/>
          <w:sz w:val="20"/>
          <w:szCs w:val="20"/>
        </w:rPr>
        <w:t>1. člen</w:t>
      </w:r>
    </w:p>
    <w:p w14:paraId="17FC5D46" w14:textId="77777777" w:rsidR="00FF1D8E" w:rsidRPr="004D0327" w:rsidRDefault="00FF1D8E" w:rsidP="00A0212F">
      <w:pPr>
        <w:pStyle w:val="lennaslov"/>
        <w:spacing w:line="276" w:lineRule="auto"/>
        <w:contextualSpacing/>
        <w:rPr>
          <w:rFonts w:cs="Arial"/>
          <w:sz w:val="20"/>
          <w:szCs w:val="20"/>
        </w:rPr>
      </w:pPr>
      <w:r w:rsidRPr="004D0327">
        <w:rPr>
          <w:rFonts w:cs="Arial"/>
          <w:sz w:val="20"/>
          <w:szCs w:val="20"/>
        </w:rPr>
        <w:t>(vsebina zakona)</w:t>
      </w:r>
    </w:p>
    <w:p w14:paraId="6D86FF92" w14:textId="3B36EB9E" w:rsidR="00FF1D8E" w:rsidRPr="004D0327" w:rsidRDefault="00447B16" w:rsidP="00A0212F">
      <w:pPr>
        <w:pStyle w:val="Poglavje"/>
        <w:spacing w:line="276" w:lineRule="auto"/>
        <w:contextualSpacing/>
        <w:jc w:val="both"/>
        <w:rPr>
          <w:sz w:val="20"/>
          <w:szCs w:val="20"/>
        </w:rPr>
      </w:pPr>
      <w:r w:rsidRPr="004D0327">
        <w:rPr>
          <w:sz w:val="20"/>
          <w:szCs w:val="20"/>
        </w:rPr>
        <w:t xml:space="preserve">(1) </w:t>
      </w:r>
      <w:r w:rsidR="00FF1D8E" w:rsidRPr="004D0327">
        <w:rPr>
          <w:sz w:val="20"/>
          <w:szCs w:val="20"/>
        </w:rPr>
        <w:t xml:space="preserve">Ta zakon določa </w:t>
      </w:r>
      <w:bookmarkStart w:id="1" w:name="_Hlk190434883"/>
      <w:bookmarkStart w:id="2" w:name="_Hlk192659475"/>
      <w:r w:rsidR="00FF1D8E" w:rsidRPr="004D0327">
        <w:rPr>
          <w:sz w:val="20"/>
          <w:szCs w:val="20"/>
        </w:rPr>
        <w:t>pristojne organe za izva</w:t>
      </w:r>
      <w:r w:rsidR="00FB516C" w:rsidRPr="004D0327">
        <w:rPr>
          <w:sz w:val="20"/>
          <w:szCs w:val="20"/>
        </w:rPr>
        <w:t>j</w:t>
      </w:r>
      <w:r w:rsidR="00FF1D8E" w:rsidRPr="004D0327">
        <w:rPr>
          <w:sz w:val="20"/>
          <w:szCs w:val="20"/>
        </w:rPr>
        <w:t xml:space="preserve">anje in nadzor nad izvajanjem </w:t>
      </w:r>
      <w:bookmarkStart w:id="3" w:name="_Hlk187144804"/>
      <w:bookmarkStart w:id="4" w:name="_Hlk192659266"/>
      <w:bookmarkStart w:id="5" w:name="_Hlk190433755"/>
      <w:bookmarkEnd w:id="1"/>
      <w:r w:rsidR="006A4C89" w:rsidRPr="004D0327">
        <w:rPr>
          <w:sz w:val="20"/>
          <w:szCs w:val="20"/>
        </w:rPr>
        <w:t>Uredbe (EU) 2024/1689 Evropskega parlamenta in Sveta z dne 13. junija 2024 o določitvi harmoniziranih pravil o umetni inteligenci in spremembi uredb (ES) št. 300/2008, (EU) št. 167/2013, (EU) št. 168/2013, (EU) 2018/858, (EU) 2018/1139 in (EU) 2019/2144 ter direktiv 2014/90/EU, (EU) 2016/797 in (EU) 2020/1828 (Akt o umetni inteligenci)</w:t>
      </w:r>
      <w:bookmarkEnd w:id="3"/>
      <w:r w:rsidR="006A4C89" w:rsidRPr="004D0327">
        <w:rPr>
          <w:sz w:val="20"/>
          <w:szCs w:val="20"/>
        </w:rPr>
        <w:t xml:space="preserve"> </w:t>
      </w:r>
      <w:bookmarkStart w:id="6" w:name="_Hlk192677756"/>
      <w:bookmarkEnd w:id="4"/>
      <w:r w:rsidR="006A4C89" w:rsidRPr="004D0327">
        <w:rPr>
          <w:sz w:val="20"/>
          <w:szCs w:val="20"/>
        </w:rPr>
        <w:t>(UL L z dne 12. 7. 2024, str. 1; v nadaljnjem besedilu: Uredba 2024/1689/EU</w:t>
      </w:r>
      <w:bookmarkStart w:id="7" w:name="_Hlk192678023"/>
      <w:r w:rsidR="006A4C89" w:rsidRPr="004D0327">
        <w:rPr>
          <w:sz w:val="20"/>
          <w:szCs w:val="20"/>
        </w:rPr>
        <w:t>)</w:t>
      </w:r>
      <w:bookmarkEnd w:id="6"/>
      <w:r w:rsidR="00FF1D8E" w:rsidRPr="004D0327">
        <w:rPr>
          <w:sz w:val="20"/>
          <w:szCs w:val="20"/>
        </w:rPr>
        <w:t>,</w:t>
      </w:r>
      <w:bookmarkEnd w:id="5"/>
      <w:r w:rsidR="00FF1D8E" w:rsidRPr="004D0327">
        <w:rPr>
          <w:sz w:val="20"/>
          <w:szCs w:val="20"/>
        </w:rPr>
        <w:t xml:space="preserve"> ter prekrške </w:t>
      </w:r>
      <w:bookmarkStart w:id="8" w:name="_Hlk190435287"/>
      <w:r w:rsidR="00FF1D8E" w:rsidRPr="004D0327">
        <w:rPr>
          <w:sz w:val="20"/>
          <w:szCs w:val="20"/>
        </w:rPr>
        <w:t xml:space="preserve">in globe v zvezi z izvajanjem </w:t>
      </w:r>
      <w:bookmarkEnd w:id="8"/>
      <w:r w:rsidR="00FF1D8E" w:rsidRPr="004D0327">
        <w:rPr>
          <w:sz w:val="20"/>
          <w:szCs w:val="20"/>
        </w:rPr>
        <w:t>Uredbe 2024/1689/EU.</w:t>
      </w:r>
    </w:p>
    <w:bookmarkEnd w:id="2"/>
    <w:bookmarkEnd w:id="7"/>
    <w:p w14:paraId="7E0E4911" w14:textId="77777777" w:rsidR="00A3016D" w:rsidRPr="004D0327" w:rsidRDefault="00A3016D" w:rsidP="00A0212F">
      <w:pPr>
        <w:pStyle w:val="Poglavje"/>
        <w:spacing w:line="276" w:lineRule="auto"/>
        <w:contextualSpacing/>
        <w:jc w:val="both"/>
        <w:rPr>
          <w:sz w:val="20"/>
          <w:szCs w:val="20"/>
        </w:rPr>
      </w:pPr>
    </w:p>
    <w:p w14:paraId="465B76C2" w14:textId="0794E6CC" w:rsidR="004B4929" w:rsidRPr="004D0327" w:rsidRDefault="00447B16" w:rsidP="00A0212F">
      <w:pPr>
        <w:pStyle w:val="Poglavje"/>
        <w:spacing w:line="276" w:lineRule="auto"/>
        <w:contextualSpacing/>
        <w:jc w:val="both"/>
        <w:rPr>
          <w:sz w:val="20"/>
          <w:szCs w:val="20"/>
        </w:rPr>
      </w:pPr>
      <w:r w:rsidRPr="004D0327">
        <w:rPr>
          <w:sz w:val="20"/>
          <w:szCs w:val="20"/>
        </w:rPr>
        <w:t xml:space="preserve">(2) </w:t>
      </w:r>
      <w:r w:rsidR="00963E45" w:rsidRPr="004D0327">
        <w:rPr>
          <w:sz w:val="20"/>
          <w:szCs w:val="20"/>
        </w:rPr>
        <w:t xml:space="preserve">Ta zakon določa tudi </w:t>
      </w:r>
      <w:r w:rsidR="00D93C00" w:rsidRPr="004D0327">
        <w:rPr>
          <w:sz w:val="20"/>
          <w:szCs w:val="20"/>
        </w:rPr>
        <w:t>ukrepe</w:t>
      </w:r>
      <w:r w:rsidR="007E4169" w:rsidRPr="004D0327">
        <w:rPr>
          <w:sz w:val="20"/>
          <w:szCs w:val="20"/>
        </w:rPr>
        <w:t xml:space="preserve"> ministrstva, pristojnega za informacijsko družbo (v nadaljnjem besedilu: ministrstvo), </w:t>
      </w:r>
      <w:bookmarkStart w:id="9" w:name="_Hlk190344495"/>
      <w:r w:rsidR="00D93C00" w:rsidRPr="004D0327">
        <w:rPr>
          <w:sz w:val="20"/>
          <w:szCs w:val="20"/>
        </w:rPr>
        <w:t xml:space="preserve">v zvezi </w:t>
      </w:r>
      <w:r w:rsidR="001C14D4">
        <w:rPr>
          <w:sz w:val="20"/>
          <w:szCs w:val="20"/>
        </w:rPr>
        <w:t xml:space="preserve">z </w:t>
      </w:r>
      <w:r w:rsidR="00D93C00" w:rsidRPr="004D0327">
        <w:rPr>
          <w:sz w:val="20"/>
          <w:szCs w:val="20"/>
        </w:rPr>
        <w:t>izvedbo promocijskih kampanj o uporabi Uredbe 2024/1689/EU, prilagojenim potrebam mali</w:t>
      </w:r>
      <w:r w:rsidR="00B70A74" w:rsidRPr="004D0327">
        <w:rPr>
          <w:sz w:val="20"/>
          <w:szCs w:val="20"/>
        </w:rPr>
        <w:t>h</w:t>
      </w:r>
      <w:r w:rsidR="00D93C00" w:rsidRPr="004D0327">
        <w:rPr>
          <w:sz w:val="20"/>
          <w:szCs w:val="20"/>
        </w:rPr>
        <w:t xml:space="preserve"> in srednji</w:t>
      </w:r>
      <w:r w:rsidR="00B70A74" w:rsidRPr="004D0327">
        <w:rPr>
          <w:sz w:val="20"/>
          <w:szCs w:val="20"/>
        </w:rPr>
        <w:t>h</w:t>
      </w:r>
      <w:r w:rsidR="00D93C00" w:rsidRPr="004D0327">
        <w:rPr>
          <w:sz w:val="20"/>
          <w:szCs w:val="20"/>
        </w:rPr>
        <w:t xml:space="preserve"> podjetj</w:t>
      </w:r>
      <w:r w:rsidR="00B70A74" w:rsidRPr="004D0327">
        <w:rPr>
          <w:sz w:val="20"/>
          <w:szCs w:val="20"/>
        </w:rPr>
        <w:t>ih, vključno z zagonskimi podjetji</w:t>
      </w:r>
      <w:bookmarkEnd w:id="9"/>
      <w:r w:rsidR="004A5D59" w:rsidRPr="004D0327">
        <w:rPr>
          <w:sz w:val="20"/>
          <w:szCs w:val="20"/>
        </w:rPr>
        <w:t>, uvajalcev in organov lokalne samouprave</w:t>
      </w:r>
      <w:r w:rsidR="00ED1CEC" w:rsidRPr="004D0327">
        <w:rPr>
          <w:sz w:val="20"/>
          <w:szCs w:val="20"/>
        </w:rPr>
        <w:t xml:space="preserve">. </w:t>
      </w:r>
    </w:p>
    <w:p w14:paraId="5C322E92" w14:textId="77777777" w:rsidR="00444246" w:rsidRPr="004D0327" w:rsidRDefault="00444246" w:rsidP="00A0212F">
      <w:pPr>
        <w:pStyle w:val="Poglavje"/>
        <w:spacing w:line="276" w:lineRule="auto"/>
        <w:contextualSpacing/>
        <w:jc w:val="both"/>
        <w:rPr>
          <w:sz w:val="20"/>
          <w:szCs w:val="20"/>
        </w:rPr>
      </w:pPr>
    </w:p>
    <w:p w14:paraId="35B64E6D" w14:textId="77777777" w:rsidR="00744360" w:rsidRPr="004D0327" w:rsidRDefault="00744360" w:rsidP="00A0212F">
      <w:pPr>
        <w:pStyle w:val="Poglavje"/>
        <w:spacing w:line="276" w:lineRule="auto"/>
        <w:contextualSpacing/>
        <w:jc w:val="both"/>
        <w:rPr>
          <w:sz w:val="20"/>
          <w:szCs w:val="20"/>
        </w:rPr>
      </w:pPr>
    </w:p>
    <w:p w14:paraId="2C7BA64E" w14:textId="65F6D070" w:rsidR="006A4C89" w:rsidRPr="004D0327" w:rsidRDefault="006A4C89" w:rsidP="00A0212F">
      <w:pPr>
        <w:pStyle w:val="len"/>
        <w:spacing w:before="0" w:line="276" w:lineRule="auto"/>
        <w:contextualSpacing/>
        <w:rPr>
          <w:rFonts w:cs="Arial"/>
          <w:sz w:val="20"/>
          <w:szCs w:val="20"/>
        </w:rPr>
      </w:pPr>
      <w:r w:rsidRPr="004D0327">
        <w:rPr>
          <w:rFonts w:cs="Arial"/>
          <w:sz w:val="20"/>
          <w:szCs w:val="20"/>
        </w:rPr>
        <w:t>2. člen</w:t>
      </w:r>
    </w:p>
    <w:p w14:paraId="1EA7B7CF" w14:textId="44EADFBB" w:rsidR="006A4C89" w:rsidRPr="004D0327" w:rsidRDefault="006A4C89" w:rsidP="00A0212F">
      <w:pPr>
        <w:pStyle w:val="lennaslov"/>
        <w:spacing w:line="276" w:lineRule="auto"/>
        <w:contextualSpacing/>
        <w:rPr>
          <w:rFonts w:cs="Arial"/>
          <w:sz w:val="20"/>
          <w:szCs w:val="20"/>
        </w:rPr>
      </w:pPr>
      <w:r w:rsidRPr="004D0327">
        <w:rPr>
          <w:rFonts w:cs="Arial"/>
          <w:sz w:val="20"/>
          <w:szCs w:val="20"/>
        </w:rPr>
        <w:t>(pomen izrazov)</w:t>
      </w:r>
    </w:p>
    <w:p w14:paraId="10699C56" w14:textId="77777777" w:rsidR="006A4C89" w:rsidRPr="004D0327" w:rsidRDefault="006A4C89" w:rsidP="00A0212F">
      <w:pPr>
        <w:spacing w:line="276" w:lineRule="auto"/>
        <w:jc w:val="both"/>
        <w:rPr>
          <w:rFonts w:ascii="Arial" w:hAnsi="Arial" w:cs="Arial"/>
          <w:sz w:val="20"/>
          <w:szCs w:val="20"/>
          <w:lang w:val="x-none"/>
        </w:rPr>
      </w:pPr>
    </w:p>
    <w:p w14:paraId="5123F624" w14:textId="7C071A44" w:rsidR="00FB516C" w:rsidRPr="004D0327" w:rsidRDefault="006A4C89" w:rsidP="00A0212F">
      <w:pPr>
        <w:spacing w:line="276" w:lineRule="auto"/>
        <w:jc w:val="both"/>
        <w:rPr>
          <w:rFonts w:ascii="Arial" w:hAnsi="Arial" w:cs="Arial"/>
          <w:sz w:val="20"/>
          <w:szCs w:val="20"/>
          <w:lang w:val="x-none"/>
        </w:rPr>
      </w:pPr>
      <w:r w:rsidRPr="004D0327">
        <w:rPr>
          <w:rFonts w:ascii="Arial" w:hAnsi="Arial" w:cs="Arial"/>
          <w:sz w:val="20"/>
          <w:szCs w:val="20"/>
          <w:lang w:val="x-none"/>
        </w:rPr>
        <w:t>Izrazi, uporabljeni v tem zakonu, pomenijo enako kot izrazi, opredeljeni v Uredb</w:t>
      </w:r>
      <w:r w:rsidR="001F5027" w:rsidRPr="004D0327">
        <w:rPr>
          <w:rFonts w:ascii="Arial" w:hAnsi="Arial" w:cs="Arial"/>
          <w:sz w:val="20"/>
          <w:szCs w:val="20"/>
          <w:lang w:val="x-none"/>
        </w:rPr>
        <w:t>i</w:t>
      </w:r>
      <w:r w:rsidRPr="004D0327">
        <w:rPr>
          <w:rFonts w:ascii="Arial" w:hAnsi="Arial" w:cs="Arial"/>
          <w:sz w:val="20"/>
          <w:szCs w:val="20"/>
          <w:lang w:val="x-none"/>
        </w:rPr>
        <w:t xml:space="preserve"> 2024/1689/EU. </w:t>
      </w:r>
    </w:p>
    <w:p w14:paraId="5E009375" w14:textId="77777777" w:rsidR="006A4C89" w:rsidRPr="004D0327" w:rsidRDefault="006A4C89" w:rsidP="00A0212F">
      <w:pPr>
        <w:spacing w:line="276" w:lineRule="auto"/>
        <w:jc w:val="both"/>
        <w:rPr>
          <w:rFonts w:ascii="Arial" w:eastAsia="Times New Roman" w:hAnsi="Arial" w:cs="Arial"/>
          <w:kern w:val="0"/>
          <w:sz w:val="20"/>
          <w:szCs w:val="20"/>
          <w:lang w:eastAsia="sl-SI"/>
          <w14:ligatures w14:val="none"/>
        </w:rPr>
      </w:pPr>
    </w:p>
    <w:p w14:paraId="6102F71F" w14:textId="024C875B" w:rsidR="006A4C89" w:rsidRPr="004D0327" w:rsidRDefault="00E37301" w:rsidP="00A0212F">
      <w:pPr>
        <w:pStyle w:val="Poglavje"/>
        <w:numPr>
          <w:ilvl w:val="0"/>
          <w:numId w:val="1"/>
        </w:numPr>
        <w:spacing w:before="0" w:line="276" w:lineRule="auto"/>
        <w:ind w:left="284" w:hanging="284"/>
        <w:contextualSpacing/>
        <w:rPr>
          <w:sz w:val="20"/>
          <w:szCs w:val="20"/>
        </w:rPr>
      </w:pPr>
      <w:r w:rsidRPr="004D0327">
        <w:rPr>
          <w:sz w:val="20"/>
          <w:szCs w:val="20"/>
        </w:rPr>
        <w:t>P</w:t>
      </w:r>
      <w:r w:rsidR="00C64FC7" w:rsidRPr="004D0327">
        <w:rPr>
          <w:sz w:val="20"/>
          <w:szCs w:val="20"/>
        </w:rPr>
        <w:t>RIGLASITVENI ORGANI</w:t>
      </w:r>
    </w:p>
    <w:p w14:paraId="2E8482A7" w14:textId="77777777" w:rsidR="006A4C89" w:rsidRPr="004D0327" w:rsidRDefault="006A4C89" w:rsidP="00A0212F">
      <w:pPr>
        <w:spacing w:line="276" w:lineRule="auto"/>
        <w:jc w:val="both"/>
        <w:rPr>
          <w:rFonts w:ascii="Arial" w:eastAsia="Times New Roman" w:hAnsi="Arial" w:cs="Arial"/>
          <w:kern w:val="0"/>
          <w:sz w:val="20"/>
          <w:szCs w:val="20"/>
          <w:lang w:eastAsia="sl-SI"/>
          <w14:ligatures w14:val="none"/>
        </w:rPr>
      </w:pPr>
    </w:p>
    <w:p w14:paraId="1108A440" w14:textId="29357ED9" w:rsidR="00781FCB" w:rsidRPr="004D0327" w:rsidRDefault="00781FCB" w:rsidP="00A0212F">
      <w:pPr>
        <w:pStyle w:val="len"/>
        <w:spacing w:before="0" w:line="276" w:lineRule="auto"/>
        <w:contextualSpacing/>
        <w:rPr>
          <w:rFonts w:cs="Arial"/>
          <w:sz w:val="20"/>
          <w:szCs w:val="20"/>
        </w:rPr>
      </w:pPr>
      <w:r w:rsidRPr="004D0327">
        <w:rPr>
          <w:rFonts w:cs="Arial"/>
          <w:sz w:val="20"/>
          <w:szCs w:val="20"/>
        </w:rPr>
        <w:t>3. člen</w:t>
      </w:r>
    </w:p>
    <w:p w14:paraId="1391F356" w14:textId="57D12EC5" w:rsidR="00781FCB" w:rsidRPr="004D0327" w:rsidRDefault="00781FCB" w:rsidP="00A0212F">
      <w:pPr>
        <w:pStyle w:val="lennaslov"/>
        <w:spacing w:line="276" w:lineRule="auto"/>
        <w:contextualSpacing/>
        <w:rPr>
          <w:rFonts w:cs="Arial"/>
          <w:sz w:val="20"/>
          <w:szCs w:val="20"/>
        </w:rPr>
      </w:pPr>
      <w:r w:rsidRPr="004D0327">
        <w:rPr>
          <w:rFonts w:cs="Arial"/>
          <w:sz w:val="20"/>
          <w:szCs w:val="20"/>
        </w:rPr>
        <w:t>(priglasitveni organ za Oddelek A Priloge I</w:t>
      </w:r>
      <w:r w:rsidR="00852624" w:rsidRPr="004D0327">
        <w:rPr>
          <w:rFonts w:cs="Arial"/>
          <w:sz w:val="20"/>
          <w:szCs w:val="20"/>
        </w:rPr>
        <w:t xml:space="preserve"> Uredbe 2024/1689/EU</w:t>
      </w:r>
      <w:r w:rsidRPr="004D0327">
        <w:rPr>
          <w:rFonts w:cs="Arial"/>
          <w:sz w:val="20"/>
          <w:szCs w:val="20"/>
        </w:rPr>
        <w:t>)</w:t>
      </w:r>
    </w:p>
    <w:p w14:paraId="106B6DDB" w14:textId="77777777" w:rsidR="007C431D" w:rsidRPr="004D0327" w:rsidRDefault="007C431D" w:rsidP="00A0212F">
      <w:pPr>
        <w:pStyle w:val="len"/>
        <w:spacing w:before="0" w:line="276" w:lineRule="auto"/>
        <w:contextualSpacing/>
        <w:rPr>
          <w:rFonts w:cs="Arial"/>
          <w:sz w:val="20"/>
          <w:szCs w:val="20"/>
        </w:rPr>
      </w:pPr>
    </w:p>
    <w:p w14:paraId="3756600B" w14:textId="46831122" w:rsidR="00C405D6" w:rsidRPr="004D0327" w:rsidRDefault="00770CF2" w:rsidP="00A0212F">
      <w:pPr>
        <w:pStyle w:val="len"/>
        <w:spacing w:before="0" w:line="276" w:lineRule="auto"/>
        <w:contextualSpacing/>
        <w:jc w:val="both"/>
        <w:rPr>
          <w:rFonts w:cs="Arial"/>
          <w:b w:val="0"/>
          <w:bCs/>
          <w:sz w:val="20"/>
          <w:szCs w:val="20"/>
        </w:rPr>
      </w:pPr>
      <w:r w:rsidRPr="004D0327">
        <w:rPr>
          <w:rFonts w:cs="Arial"/>
          <w:b w:val="0"/>
          <w:bCs/>
          <w:sz w:val="20"/>
          <w:szCs w:val="20"/>
        </w:rPr>
        <w:t>(1) Priglasitveni organ</w:t>
      </w:r>
      <w:r w:rsidR="00225870" w:rsidRPr="004D0327">
        <w:rPr>
          <w:rFonts w:cs="Arial"/>
          <w:b w:val="0"/>
          <w:bCs/>
          <w:sz w:val="20"/>
          <w:szCs w:val="20"/>
        </w:rPr>
        <w:t xml:space="preserve"> za</w:t>
      </w:r>
      <w:r w:rsidR="006E286E" w:rsidRPr="004D0327">
        <w:rPr>
          <w:rFonts w:cs="Arial"/>
          <w:b w:val="0"/>
          <w:bCs/>
          <w:sz w:val="20"/>
          <w:szCs w:val="20"/>
        </w:rPr>
        <w:t xml:space="preserve"> visokotvegane sisteme </w:t>
      </w:r>
      <w:r w:rsidR="00C447A9" w:rsidRPr="004D0327">
        <w:rPr>
          <w:rFonts w:cs="Arial"/>
          <w:b w:val="0"/>
          <w:bCs/>
          <w:sz w:val="20"/>
          <w:szCs w:val="20"/>
        </w:rPr>
        <w:t xml:space="preserve">umetne inteligence (v nadaljnjem besedilu: UI) v proizvodih, ki jih </w:t>
      </w:r>
      <w:r w:rsidR="00D66FA1" w:rsidRPr="004D0327">
        <w:rPr>
          <w:rFonts w:cs="Arial"/>
          <w:b w:val="0"/>
          <w:bCs/>
          <w:sz w:val="20"/>
          <w:szCs w:val="20"/>
        </w:rPr>
        <w:t>ureja</w:t>
      </w:r>
      <w:r w:rsidR="00225870" w:rsidRPr="004D0327">
        <w:rPr>
          <w:rFonts w:cs="Arial"/>
          <w:b w:val="0"/>
          <w:bCs/>
          <w:sz w:val="20"/>
          <w:szCs w:val="20"/>
        </w:rPr>
        <w:t xml:space="preserve"> zakonodaj</w:t>
      </w:r>
      <w:r w:rsidR="007945D8" w:rsidRPr="004D0327">
        <w:rPr>
          <w:rFonts w:cs="Arial"/>
          <w:b w:val="0"/>
          <w:bCs/>
          <w:sz w:val="20"/>
          <w:szCs w:val="20"/>
        </w:rPr>
        <w:t>a</w:t>
      </w:r>
      <w:r w:rsidR="00225870" w:rsidRPr="004D0327">
        <w:rPr>
          <w:rFonts w:cs="Arial"/>
          <w:b w:val="0"/>
          <w:bCs/>
          <w:sz w:val="20"/>
          <w:szCs w:val="20"/>
        </w:rPr>
        <w:t xml:space="preserve"> Evropske unije (v nadaljnjem besedilu: Unij</w:t>
      </w:r>
      <w:r w:rsidR="005E3271" w:rsidRPr="004D0327">
        <w:rPr>
          <w:rFonts w:cs="Arial"/>
          <w:b w:val="0"/>
          <w:bCs/>
          <w:sz w:val="20"/>
          <w:szCs w:val="20"/>
        </w:rPr>
        <w:t>a</w:t>
      </w:r>
      <w:r w:rsidR="00225870" w:rsidRPr="004D0327">
        <w:rPr>
          <w:rFonts w:cs="Arial"/>
          <w:b w:val="0"/>
          <w:bCs/>
          <w:sz w:val="20"/>
          <w:szCs w:val="20"/>
        </w:rPr>
        <w:t>) iz točk 1</w:t>
      </w:r>
      <w:r w:rsidR="005E3271" w:rsidRPr="004D0327">
        <w:rPr>
          <w:rFonts w:cs="Arial"/>
          <w:b w:val="0"/>
          <w:bCs/>
          <w:sz w:val="20"/>
          <w:szCs w:val="20"/>
        </w:rPr>
        <w:t>, 3</w:t>
      </w:r>
      <w:r w:rsidR="00225870" w:rsidRPr="004D0327">
        <w:rPr>
          <w:rFonts w:cs="Arial"/>
          <w:b w:val="0"/>
          <w:bCs/>
          <w:sz w:val="20"/>
          <w:szCs w:val="20"/>
        </w:rPr>
        <w:t xml:space="preserve"> do 7, 9 in 10 oddelka A Priloge </w:t>
      </w:r>
      <w:r w:rsidR="00781FCB" w:rsidRPr="004D0327">
        <w:rPr>
          <w:rFonts w:cs="Arial"/>
          <w:b w:val="0"/>
          <w:bCs/>
          <w:sz w:val="20"/>
          <w:szCs w:val="20"/>
        </w:rPr>
        <w:t>I</w:t>
      </w:r>
      <w:r w:rsidR="00225870" w:rsidRPr="004D0327">
        <w:rPr>
          <w:rFonts w:cs="Arial"/>
          <w:b w:val="0"/>
          <w:bCs/>
          <w:sz w:val="20"/>
          <w:szCs w:val="20"/>
        </w:rPr>
        <w:t xml:space="preserve"> Uredbe 2024/1689/EU, je ministrstvo, pristojno za </w:t>
      </w:r>
      <w:r w:rsidR="005E3271" w:rsidRPr="004D0327">
        <w:rPr>
          <w:rFonts w:cs="Arial"/>
          <w:b w:val="0"/>
          <w:bCs/>
          <w:sz w:val="20"/>
          <w:szCs w:val="20"/>
        </w:rPr>
        <w:t>trg</w:t>
      </w:r>
      <w:r w:rsidR="00225870" w:rsidRPr="004D0327">
        <w:rPr>
          <w:rFonts w:cs="Arial"/>
          <w:b w:val="0"/>
          <w:bCs/>
          <w:sz w:val="20"/>
          <w:szCs w:val="20"/>
        </w:rPr>
        <w:t>.</w:t>
      </w:r>
    </w:p>
    <w:p w14:paraId="03529538" w14:textId="6A85BE67" w:rsidR="00225870" w:rsidRPr="004D0327" w:rsidRDefault="00225870" w:rsidP="00A0212F">
      <w:pPr>
        <w:pStyle w:val="len"/>
        <w:spacing w:before="0" w:line="276" w:lineRule="auto"/>
        <w:contextualSpacing/>
        <w:jc w:val="both"/>
        <w:rPr>
          <w:rFonts w:cs="Arial"/>
          <w:b w:val="0"/>
          <w:bCs/>
          <w:sz w:val="20"/>
          <w:szCs w:val="20"/>
        </w:rPr>
      </w:pPr>
    </w:p>
    <w:p w14:paraId="4E918E10" w14:textId="60A6CD34" w:rsidR="00225870" w:rsidRPr="004D0327" w:rsidRDefault="00225870" w:rsidP="00A0212F">
      <w:pPr>
        <w:pStyle w:val="len"/>
        <w:spacing w:before="0" w:line="276" w:lineRule="auto"/>
        <w:contextualSpacing/>
        <w:jc w:val="both"/>
        <w:rPr>
          <w:rFonts w:cs="Arial"/>
          <w:b w:val="0"/>
          <w:bCs/>
          <w:sz w:val="20"/>
          <w:szCs w:val="20"/>
        </w:rPr>
      </w:pPr>
      <w:r w:rsidRPr="004D0327">
        <w:rPr>
          <w:rFonts w:cs="Arial"/>
          <w:b w:val="0"/>
          <w:bCs/>
          <w:sz w:val="20"/>
          <w:szCs w:val="20"/>
        </w:rPr>
        <w:t xml:space="preserve">(2) Priglasitveni organ </w:t>
      </w:r>
      <w:r w:rsidR="00D66FA1" w:rsidRPr="004D0327">
        <w:rPr>
          <w:rFonts w:cs="Arial"/>
          <w:b w:val="0"/>
          <w:bCs/>
          <w:sz w:val="20"/>
          <w:szCs w:val="20"/>
        </w:rPr>
        <w:t xml:space="preserve">za visokotvegane sisteme v proizvodih, ki jih ureja zakonodaja Unije </w:t>
      </w:r>
      <w:r w:rsidR="00781FCB" w:rsidRPr="004D0327">
        <w:rPr>
          <w:rFonts w:cs="Arial"/>
          <w:b w:val="0"/>
          <w:bCs/>
          <w:sz w:val="20"/>
          <w:szCs w:val="20"/>
        </w:rPr>
        <w:t xml:space="preserve">iz točke 8 oddelka A Priloge I Uredbe 2024/1689/EU, je ministrstvo, pristojno za infrastrukturo. </w:t>
      </w:r>
    </w:p>
    <w:p w14:paraId="7F35DDE5" w14:textId="77777777" w:rsidR="00781FCB" w:rsidRPr="004D0327" w:rsidRDefault="00781FCB" w:rsidP="00A0212F">
      <w:pPr>
        <w:pStyle w:val="len"/>
        <w:spacing w:before="0" w:line="276" w:lineRule="auto"/>
        <w:contextualSpacing/>
        <w:jc w:val="both"/>
        <w:rPr>
          <w:rFonts w:cs="Arial"/>
          <w:b w:val="0"/>
          <w:bCs/>
          <w:sz w:val="20"/>
          <w:szCs w:val="20"/>
        </w:rPr>
      </w:pPr>
    </w:p>
    <w:p w14:paraId="0827F911" w14:textId="7A1B309C" w:rsidR="00781FCB" w:rsidRPr="004D0327" w:rsidRDefault="00781FCB" w:rsidP="00A0212F">
      <w:pPr>
        <w:pStyle w:val="len"/>
        <w:spacing w:before="0" w:line="276" w:lineRule="auto"/>
        <w:contextualSpacing/>
        <w:jc w:val="both"/>
        <w:rPr>
          <w:rFonts w:cs="Arial"/>
          <w:b w:val="0"/>
          <w:bCs/>
          <w:sz w:val="20"/>
          <w:szCs w:val="20"/>
        </w:rPr>
      </w:pPr>
      <w:r w:rsidRPr="004D0327">
        <w:rPr>
          <w:rFonts w:cs="Arial"/>
          <w:b w:val="0"/>
          <w:bCs/>
          <w:sz w:val="20"/>
          <w:szCs w:val="20"/>
        </w:rPr>
        <w:t xml:space="preserve">(3) Priglasitveni organ </w:t>
      </w:r>
      <w:r w:rsidR="00D66FA1" w:rsidRPr="004D0327">
        <w:rPr>
          <w:rFonts w:cs="Arial"/>
          <w:b w:val="0"/>
          <w:bCs/>
          <w:sz w:val="20"/>
          <w:szCs w:val="20"/>
        </w:rPr>
        <w:t xml:space="preserve">za visokotvegane sisteme v proizvodih, ki jih ureja zakonodaja Unije </w:t>
      </w:r>
      <w:r w:rsidRPr="004D0327">
        <w:rPr>
          <w:rFonts w:cs="Arial"/>
          <w:b w:val="0"/>
          <w:bCs/>
          <w:sz w:val="20"/>
          <w:szCs w:val="20"/>
        </w:rPr>
        <w:t xml:space="preserve">iz točk </w:t>
      </w:r>
      <w:r w:rsidR="005E3271" w:rsidRPr="004D0327">
        <w:rPr>
          <w:rFonts w:cs="Arial"/>
          <w:b w:val="0"/>
          <w:bCs/>
          <w:sz w:val="20"/>
          <w:szCs w:val="20"/>
        </w:rPr>
        <w:t xml:space="preserve">2, </w:t>
      </w:r>
      <w:r w:rsidRPr="004D0327">
        <w:rPr>
          <w:rFonts w:cs="Arial"/>
          <w:b w:val="0"/>
          <w:bCs/>
          <w:sz w:val="20"/>
          <w:szCs w:val="20"/>
        </w:rPr>
        <w:t>11 in 12 oddelka A Priloge I Uredbe 2024/1689/EU, je ministrstvo, pristojno za zdravje.</w:t>
      </w:r>
    </w:p>
    <w:p w14:paraId="6DBD2942" w14:textId="77777777" w:rsidR="00C405D6" w:rsidRPr="004D0327" w:rsidRDefault="00C405D6" w:rsidP="00A0212F">
      <w:pPr>
        <w:spacing w:line="276" w:lineRule="auto"/>
      </w:pPr>
    </w:p>
    <w:p w14:paraId="7F900B06" w14:textId="0E0808F7" w:rsidR="00781FCB" w:rsidRPr="004D0327" w:rsidRDefault="00781FCB" w:rsidP="00A0212F">
      <w:pPr>
        <w:pStyle w:val="len"/>
        <w:spacing w:before="0" w:line="276" w:lineRule="auto"/>
        <w:contextualSpacing/>
        <w:rPr>
          <w:rFonts w:cs="Arial"/>
          <w:sz w:val="20"/>
          <w:szCs w:val="20"/>
        </w:rPr>
      </w:pPr>
      <w:r w:rsidRPr="004D0327">
        <w:rPr>
          <w:rFonts w:cs="Arial"/>
          <w:sz w:val="20"/>
          <w:szCs w:val="20"/>
        </w:rPr>
        <w:t>4. člen</w:t>
      </w:r>
    </w:p>
    <w:p w14:paraId="5403E6A8" w14:textId="0EC71215" w:rsidR="00781FCB" w:rsidRPr="004D0327" w:rsidRDefault="00781FCB" w:rsidP="00A0212F">
      <w:pPr>
        <w:pStyle w:val="lennaslov"/>
        <w:spacing w:line="276" w:lineRule="auto"/>
        <w:contextualSpacing/>
        <w:rPr>
          <w:rFonts w:cs="Arial"/>
          <w:sz w:val="20"/>
          <w:szCs w:val="20"/>
        </w:rPr>
      </w:pPr>
      <w:r w:rsidRPr="004D0327">
        <w:rPr>
          <w:rFonts w:cs="Arial"/>
          <w:sz w:val="20"/>
          <w:szCs w:val="20"/>
        </w:rPr>
        <w:t>(priglasitveni organ za Prilogo III</w:t>
      </w:r>
      <w:r w:rsidR="00852624" w:rsidRPr="004D0327">
        <w:rPr>
          <w:rFonts w:cs="Arial"/>
          <w:sz w:val="20"/>
          <w:szCs w:val="20"/>
        </w:rPr>
        <w:t xml:space="preserve"> Uredbe 2024/1689/EU</w:t>
      </w:r>
      <w:r w:rsidRPr="004D0327">
        <w:rPr>
          <w:rFonts w:cs="Arial"/>
          <w:sz w:val="20"/>
          <w:szCs w:val="20"/>
        </w:rPr>
        <w:t>)</w:t>
      </w:r>
    </w:p>
    <w:p w14:paraId="0CD91890" w14:textId="77777777" w:rsidR="00781FCB" w:rsidRPr="004D0327" w:rsidRDefault="00781FCB" w:rsidP="00A0212F">
      <w:pPr>
        <w:spacing w:line="276" w:lineRule="auto"/>
        <w:rPr>
          <w:lang w:val="x-none"/>
        </w:rPr>
      </w:pPr>
    </w:p>
    <w:p w14:paraId="2B66B755" w14:textId="444A9B34" w:rsidR="00781FCB" w:rsidRPr="004D0327" w:rsidRDefault="00781FCB" w:rsidP="00A0212F">
      <w:pPr>
        <w:pStyle w:val="len"/>
        <w:spacing w:before="0" w:line="276" w:lineRule="auto"/>
        <w:contextualSpacing/>
        <w:jc w:val="both"/>
        <w:rPr>
          <w:rFonts w:cs="Arial"/>
          <w:b w:val="0"/>
          <w:bCs/>
          <w:sz w:val="20"/>
          <w:szCs w:val="20"/>
        </w:rPr>
      </w:pPr>
      <w:r w:rsidRPr="004D0327">
        <w:rPr>
          <w:rFonts w:cs="Arial"/>
          <w:b w:val="0"/>
          <w:bCs/>
          <w:sz w:val="20"/>
          <w:szCs w:val="20"/>
        </w:rPr>
        <w:t>Priglasitveni organ</w:t>
      </w:r>
      <w:r w:rsidR="00486739" w:rsidRPr="004D0327">
        <w:rPr>
          <w:rFonts w:cs="Arial"/>
          <w:b w:val="0"/>
          <w:bCs/>
          <w:sz w:val="20"/>
          <w:szCs w:val="20"/>
        </w:rPr>
        <w:t xml:space="preserve"> </w:t>
      </w:r>
      <w:r w:rsidRPr="004D0327">
        <w:rPr>
          <w:rFonts w:cs="Arial"/>
          <w:b w:val="0"/>
          <w:bCs/>
          <w:sz w:val="20"/>
          <w:szCs w:val="20"/>
        </w:rPr>
        <w:t>za</w:t>
      </w:r>
      <w:r w:rsidR="006E1C54" w:rsidRPr="004D0327">
        <w:rPr>
          <w:rFonts w:cs="Arial"/>
          <w:b w:val="0"/>
          <w:bCs/>
          <w:sz w:val="20"/>
          <w:szCs w:val="20"/>
        </w:rPr>
        <w:t xml:space="preserve"> visokotvegane sisteme UI iz </w:t>
      </w:r>
      <w:r w:rsidRPr="004D0327">
        <w:rPr>
          <w:rFonts w:cs="Arial"/>
          <w:b w:val="0"/>
          <w:bCs/>
          <w:sz w:val="20"/>
          <w:szCs w:val="20"/>
        </w:rPr>
        <w:t>Prilog</w:t>
      </w:r>
      <w:r w:rsidR="00A746F4" w:rsidRPr="004D0327">
        <w:rPr>
          <w:rFonts w:cs="Arial"/>
          <w:b w:val="0"/>
          <w:bCs/>
          <w:sz w:val="20"/>
          <w:szCs w:val="20"/>
        </w:rPr>
        <w:t>e</w:t>
      </w:r>
      <w:r w:rsidRPr="004D0327">
        <w:rPr>
          <w:rFonts w:cs="Arial"/>
          <w:b w:val="0"/>
          <w:bCs/>
          <w:sz w:val="20"/>
          <w:szCs w:val="20"/>
        </w:rPr>
        <w:t xml:space="preserve"> I</w:t>
      </w:r>
      <w:r w:rsidR="006E1C54" w:rsidRPr="004D0327">
        <w:rPr>
          <w:rFonts w:cs="Arial"/>
          <w:b w:val="0"/>
          <w:bCs/>
          <w:sz w:val="20"/>
          <w:szCs w:val="20"/>
        </w:rPr>
        <w:t>II</w:t>
      </w:r>
      <w:r w:rsidRPr="004D0327">
        <w:rPr>
          <w:rFonts w:cs="Arial"/>
          <w:b w:val="0"/>
          <w:bCs/>
          <w:sz w:val="20"/>
          <w:szCs w:val="20"/>
        </w:rPr>
        <w:t xml:space="preserve"> Uredbe 2024/1689/EU je ministrstv</w:t>
      </w:r>
      <w:r w:rsidR="004A5D59" w:rsidRPr="004D0327">
        <w:rPr>
          <w:rFonts w:cs="Arial"/>
          <w:b w:val="0"/>
          <w:bCs/>
          <w:sz w:val="20"/>
          <w:szCs w:val="20"/>
        </w:rPr>
        <w:t>o</w:t>
      </w:r>
      <w:r w:rsidR="005E3271" w:rsidRPr="004D0327">
        <w:rPr>
          <w:rFonts w:cs="Arial"/>
          <w:b w:val="0"/>
          <w:bCs/>
          <w:sz w:val="20"/>
          <w:szCs w:val="20"/>
        </w:rPr>
        <w:t xml:space="preserve">. </w:t>
      </w:r>
    </w:p>
    <w:p w14:paraId="5C40576C" w14:textId="77777777" w:rsidR="00781FCB" w:rsidRPr="004D0327" w:rsidRDefault="00781FCB" w:rsidP="00A0212F">
      <w:pPr>
        <w:spacing w:line="276" w:lineRule="auto"/>
        <w:rPr>
          <w:lang w:val="x-none"/>
        </w:rPr>
      </w:pPr>
    </w:p>
    <w:p w14:paraId="6AF18586" w14:textId="74368581" w:rsidR="00781FCB" w:rsidRPr="004D0327" w:rsidRDefault="00984BE7" w:rsidP="00A0212F">
      <w:pPr>
        <w:pStyle w:val="len"/>
        <w:spacing w:before="0" w:line="276" w:lineRule="auto"/>
        <w:contextualSpacing/>
        <w:rPr>
          <w:rFonts w:cs="Arial"/>
          <w:sz w:val="20"/>
          <w:szCs w:val="20"/>
        </w:rPr>
      </w:pPr>
      <w:r w:rsidRPr="004D0327">
        <w:rPr>
          <w:rFonts w:cs="Arial"/>
          <w:sz w:val="20"/>
          <w:szCs w:val="20"/>
        </w:rPr>
        <w:lastRenderedPageBreak/>
        <w:t>5. člen</w:t>
      </w:r>
    </w:p>
    <w:p w14:paraId="509969F8" w14:textId="49165544" w:rsidR="00984BE7" w:rsidRPr="004D0327" w:rsidRDefault="00984BE7" w:rsidP="00A0212F">
      <w:pPr>
        <w:pStyle w:val="len"/>
        <w:spacing w:before="0" w:line="276" w:lineRule="auto"/>
        <w:contextualSpacing/>
        <w:rPr>
          <w:rFonts w:cs="Arial"/>
          <w:sz w:val="20"/>
          <w:szCs w:val="20"/>
        </w:rPr>
      </w:pPr>
      <w:r w:rsidRPr="004D0327">
        <w:rPr>
          <w:rFonts w:cs="Arial"/>
          <w:sz w:val="20"/>
          <w:szCs w:val="20"/>
        </w:rPr>
        <w:t>(ocenjevanje in spremljanje)</w:t>
      </w:r>
    </w:p>
    <w:p w14:paraId="086FA619" w14:textId="77777777" w:rsidR="00526B4C" w:rsidRPr="004D0327" w:rsidRDefault="00526B4C" w:rsidP="00A0212F">
      <w:pPr>
        <w:pStyle w:val="len"/>
        <w:spacing w:before="0" w:line="276" w:lineRule="auto"/>
        <w:contextualSpacing/>
        <w:rPr>
          <w:rFonts w:cs="Arial"/>
          <w:sz w:val="20"/>
          <w:szCs w:val="20"/>
        </w:rPr>
      </w:pPr>
    </w:p>
    <w:p w14:paraId="28A4E0E7" w14:textId="183594EC" w:rsidR="00984BE7" w:rsidRPr="004D0327" w:rsidRDefault="00984BE7" w:rsidP="00A0212F">
      <w:pPr>
        <w:pStyle w:val="len"/>
        <w:spacing w:before="0" w:line="276" w:lineRule="auto"/>
        <w:contextualSpacing/>
        <w:jc w:val="both"/>
        <w:rPr>
          <w:rFonts w:cs="Arial"/>
          <w:b w:val="0"/>
          <w:bCs/>
          <w:sz w:val="20"/>
          <w:szCs w:val="20"/>
        </w:rPr>
      </w:pPr>
      <w:r w:rsidRPr="004D0327">
        <w:rPr>
          <w:rFonts w:cs="Arial"/>
          <w:b w:val="0"/>
          <w:bCs/>
          <w:sz w:val="20"/>
          <w:szCs w:val="20"/>
        </w:rPr>
        <w:t>Ocenjevanje organov za ugotavljanje skladnosti in njihovo spremljanje opravlja</w:t>
      </w:r>
      <w:r w:rsidR="004A6D08" w:rsidRPr="004D0327">
        <w:rPr>
          <w:rFonts w:cs="Arial"/>
          <w:b w:val="0"/>
          <w:bCs/>
          <w:sz w:val="20"/>
          <w:szCs w:val="20"/>
        </w:rPr>
        <w:t xml:space="preserve"> organ, ki opravlja naloge</w:t>
      </w:r>
      <w:r w:rsidRPr="004D0327">
        <w:rPr>
          <w:rFonts w:cs="Arial"/>
          <w:b w:val="0"/>
          <w:bCs/>
          <w:sz w:val="20"/>
          <w:szCs w:val="20"/>
        </w:rPr>
        <w:t xml:space="preserve"> </w:t>
      </w:r>
      <w:r w:rsidR="00782726" w:rsidRPr="004D0327">
        <w:rPr>
          <w:rFonts w:cs="Arial"/>
          <w:b w:val="0"/>
          <w:bCs/>
          <w:sz w:val="20"/>
          <w:szCs w:val="20"/>
        </w:rPr>
        <w:t>nacionaln</w:t>
      </w:r>
      <w:r w:rsidR="004A6D08" w:rsidRPr="004D0327">
        <w:rPr>
          <w:rFonts w:cs="Arial"/>
          <w:b w:val="0"/>
          <w:bCs/>
          <w:sz w:val="20"/>
          <w:szCs w:val="20"/>
        </w:rPr>
        <w:t>e</w:t>
      </w:r>
      <w:r w:rsidR="00782726" w:rsidRPr="004D0327">
        <w:rPr>
          <w:rFonts w:cs="Arial"/>
          <w:b w:val="0"/>
          <w:bCs/>
          <w:sz w:val="20"/>
          <w:szCs w:val="20"/>
        </w:rPr>
        <w:t xml:space="preserve"> akreditacijsk</w:t>
      </w:r>
      <w:r w:rsidR="004A6D08" w:rsidRPr="004D0327">
        <w:rPr>
          <w:rFonts w:cs="Arial"/>
          <w:b w:val="0"/>
          <w:bCs/>
          <w:sz w:val="20"/>
          <w:szCs w:val="20"/>
        </w:rPr>
        <w:t>e službe iz zakona, ki ureja akreditacijo.</w:t>
      </w:r>
      <w:r w:rsidRPr="004D0327">
        <w:rPr>
          <w:rFonts w:cs="Arial"/>
          <w:b w:val="0"/>
          <w:bCs/>
          <w:sz w:val="20"/>
          <w:szCs w:val="20"/>
        </w:rPr>
        <w:t xml:space="preserve"> </w:t>
      </w:r>
    </w:p>
    <w:p w14:paraId="29A8D73A" w14:textId="77777777" w:rsidR="00C447A9" w:rsidRPr="004D0327" w:rsidRDefault="00C447A9" w:rsidP="00A0212F">
      <w:pPr>
        <w:pStyle w:val="len"/>
        <w:spacing w:before="0" w:line="276" w:lineRule="auto"/>
        <w:contextualSpacing/>
        <w:jc w:val="both"/>
        <w:rPr>
          <w:rFonts w:cs="Arial"/>
          <w:b w:val="0"/>
          <w:bCs/>
          <w:sz w:val="20"/>
          <w:szCs w:val="20"/>
        </w:rPr>
      </w:pPr>
    </w:p>
    <w:p w14:paraId="6F8B5DCA" w14:textId="77777777" w:rsidR="004B4929" w:rsidRPr="004D0327" w:rsidRDefault="004B4929" w:rsidP="00A0212F">
      <w:pPr>
        <w:pStyle w:val="Poglavje"/>
        <w:spacing w:before="0" w:line="276" w:lineRule="auto"/>
        <w:contextualSpacing/>
        <w:jc w:val="left"/>
        <w:rPr>
          <w:sz w:val="20"/>
          <w:szCs w:val="20"/>
        </w:rPr>
      </w:pPr>
      <w:r w:rsidRPr="004D0327">
        <w:rPr>
          <w:sz w:val="20"/>
          <w:szCs w:val="20"/>
        </w:rPr>
        <w:t xml:space="preserve">                                                    </w:t>
      </w:r>
    </w:p>
    <w:p w14:paraId="116C54D3" w14:textId="148C196E" w:rsidR="00891145" w:rsidRPr="004D0327" w:rsidRDefault="00891145" w:rsidP="00A0212F">
      <w:pPr>
        <w:pStyle w:val="Poglavje"/>
        <w:numPr>
          <w:ilvl w:val="0"/>
          <w:numId w:val="1"/>
        </w:numPr>
        <w:spacing w:before="0" w:line="276" w:lineRule="auto"/>
        <w:contextualSpacing/>
        <w:rPr>
          <w:sz w:val="20"/>
          <w:szCs w:val="20"/>
        </w:rPr>
      </w:pPr>
      <w:r w:rsidRPr="004D0327">
        <w:rPr>
          <w:sz w:val="20"/>
          <w:szCs w:val="20"/>
        </w:rPr>
        <w:t>ORGANI ZA NADZOR TRGA</w:t>
      </w:r>
    </w:p>
    <w:p w14:paraId="11C02DF2" w14:textId="77777777" w:rsidR="002D4922" w:rsidRPr="004D0327" w:rsidRDefault="002D4922" w:rsidP="00A0212F">
      <w:pPr>
        <w:pStyle w:val="Poglavje"/>
        <w:spacing w:before="0" w:line="276" w:lineRule="auto"/>
        <w:contextualSpacing/>
        <w:rPr>
          <w:sz w:val="20"/>
          <w:szCs w:val="20"/>
        </w:rPr>
      </w:pPr>
    </w:p>
    <w:p w14:paraId="3E7F35F7" w14:textId="77777777" w:rsidR="00744360" w:rsidRPr="004D0327" w:rsidRDefault="00744360" w:rsidP="00A0212F">
      <w:pPr>
        <w:pStyle w:val="Poglavje"/>
        <w:spacing w:before="0" w:line="276" w:lineRule="auto"/>
        <w:contextualSpacing/>
        <w:rPr>
          <w:sz w:val="20"/>
          <w:szCs w:val="20"/>
        </w:rPr>
      </w:pPr>
    </w:p>
    <w:p w14:paraId="1769BFCA" w14:textId="75122C70" w:rsidR="002D4922" w:rsidRPr="004D0327" w:rsidRDefault="002D4922" w:rsidP="00A0212F">
      <w:pPr>
        <w:pStyle w:val="Poglavje"/>
        <w:spacing w:before="0" w:line="276" w:lineRule="auto"/>
        <w:contextualSpacing/>
        <w:rPr>
          <w:b/>
          <w:bCs/>
          <w:sz w:val="20"/>
          <w:szCs w:val="20"/>
        </w:rPr>
      </w:pPr>
      <w:r w:rsidRPr="004D0327">
        <w:rPr>
          <w:b/>
          <w:bCs/>
          <w:sz w:val="20"/>
          <w:szCs w:val="20"/>
        </w:rPr>
        <w:t>6. člen</w:t>
      </w:r>
    </w:p>
    <w:p w14:paraId="0A4332A6" w14:textId="091BA7B9" w:rsidR="002D4922" w:rsidRPr="004D0327" w:rsidRDefault="002D4922" w:rsidP="00A0212F">
      <w:pPr>
        <w:pStyle w:val="Poglavje"/>
        <w:spacing w:before="0" w:line="276" w:lineRule="auto"/>
        <w:contextualSpacing/>
        <w:rPr>
          <w:b/>
          <w:bCs/>
          <w:sz w:val="20"/>
          <w:szCs w:val="20"/>
        </w:rPr>
      </w:pPr>
      <w:r w:rsidRPr="004D0327">
        <w:rPr>
          <w:b/>
          <w:bCs/>
          <w:sz w:val="20"/>
          <w:szCs w:val="20"/>
        </w:rPr>
        <w:t>(organi za nadzor trga)</w:t>
      </w:r>
    </w:p>
    <w:p w14:paraId="24304390" w14:textId="77777777" w:rsidR="002D4922" w:rsidRPr="004D0327" w:rsidRDefault="002D4922" w:rsidP="00A0212F">
      <w:pPr>
        <w:pStyle w:val="Poglavje"/>
        <w:spacing w:before="0" w:line="276" w:lineRule="auto"/>
        <w:contextualSpacing/>
        <w:jc w:val="left"/>
        <w:rPr>
          <w:sz w:val="20"/>
          <w:szCs w:val="20"/>
        </w:rPr>
      </w:pPr>
    </w:p>
    <w:p w14:paraId="034E3588" w14:textId="641F6550" w:rsidR="00891145" w:rsidRPr="004D0327" w:rsidRDefault="00891145" w:rsidP="00A0212F">
      <w:pPr>
        <w:pStyle w:val="Poglavje"/>
        <w:spacing w:before="0" w:line="276" w:lineRule="auto"/>
        <w:contextualSpacing/>
        <w:jc w:val="left"/>
        <w:rPr>
          <w:sz w:val="20"/>
          <w:szCs w:val="20"/>
        </w:rPr>
      </w:pPr>
      <w:r w:rsidRPr="004D0327">
        <w:rPr>
          <w:sz w:val="20"/>
          <w:szCs w:val="20"/>
        </w:rPr>
        <w:t xml:space="preserve">Naloge organov za nadzor trga po </w:t>
      </w:r>
      <w:r w:rsidR="00190097" w:rsidRPr="004D0327">
        <w:rPr>
          <w:sz w:val="20"/>
          <w:szCs w:val="20"/>
        </w:rPr>
        <w:t>Uredbi 2024/1689/EU izvajajo:</w:t>
      </w:r>
    </w:p>
    <w:p w14:paraId="48197BA0" w14:textId="0C7BAE2A" w:rsidR="00190097" w:rsidRPr="004D0327" w:rsidRDefault="00190097" w:rsidP="00A0212F">
      <w:pPr>
        <w:pStyle w:val="Poglavje"/>
        <w:numPr>
          <w:ilvl w:val="0"/>
          <w:numId w:val="8"/>
        </w:numPr>
        <w:spacing w:before="0" w:line="276" w:lineRule="auto"/>
        <w:contextualSpacing/>
        <w:jc w:val="left"/>
        <w:rPr>
          <w:sz w:val="20"/>
          <w:szCs w:val="20"/>
        </w:rPr>
      </w:pPr>
      <w:r w:rsidRPr="004D0327">
        <w:rPr>
          <w:sz w:val="20"/>
          <w:szCs w:val="20"/>
        </w:rPr>
        <w:t>Agencija za komunikacijska omrežja in storitve Republike Slovenije (v nadaljnjem besedilu: agencija),</w:t>
      </w:r>
    </w:p>
    <w:p w14:paraId="338288E1" w14:textId="454C06B8" w:rsidR="00190097" w:rsidRPr="004D0327" w:rsidRDefault="00190097" w:rsidP="00A0212F">
      <w:pPr>
        <w:pStyle w:val="Poglavje"/>
        <w:numPr>
          <w:ilvl w:val="0"/>
          <w:numId w:val="8"/>
        </w:numPr>
        <w:spacing w:before="0" w:line="276" w:lineRule="auto"/>
        <w:contextualSpacing/>
        <w:jc w:val="left"/>
        <w:rPr>
          <w:sz w:val="20"/>
          <w:szCs w:val="20"/>
        </w:rPr>
      </w:pPr>
      <w:r w:rsidRPr="004D0327">
        <w:rPr>
          <w:sz w:val="20"/>
          <w:szCs w:val="20"/>
        </w:rPr>
        <w:t>Informacijski pooblaščenec</w:t>
      </w:r>
      <w:r w:rsidR="00E10360" w:rsidRPr="004D0327">
        <w:rPr>
          <w:sz w:val="20"/>
          <w:szCs w:val="20"/>
        </w:rPr>
        <w:t>,</w:t>
      </w:r>
    </w:p>
    <w:p w14:paraId="69EB43D2" w14:textId="7D31008A" w:rsidR="00190097" w:rsidRPr="004D0327" w:rsidRDefault="00190097" w:rsidP="00A0212F">
      <w:pPr>
        <w:pStyle w:val="Poglavje"/>
        <w:numPr>
          <w:ilvl w:val="0"/>
          <w:numId w:val="8"/>
        </w:numPr>
        <w:spacing w:before="0" w:line="276" w:lineRule="auto"/>
        <w:contextualSpacing/>
        <w:jc w:val="left"/>
        <w:rPr>
          <w:sz w:val="20"/>
          <w:szCs w:val="20"/>
        </w:rPr>
      </w:pPr>
      <w:r w:rsidRPr="004D0327">
        <w:rPr>
          <w:sz w:val="20"/>
          <w:szCs w:val="20"/>
        </w:rPr>
        <w:t>Banka Slovenije</w:t>
      </w:r>
      <w:r w:rsidR="00A57469">
        <w:rPr>
          <w:sz w:val="20"/>
          <w:szCs w:val="20"/>
        </w:rPr>
        <w:t>,</w:t>
      </w:r>
      <w:r w:rsidRPr="004D0327">
        <w:rPr>
          <w:sz w:val="20"/>
          <w:szCs w:val="20"/>
        </w:rPr>
        <w:t xml:space="preserve"> </w:t>
      </w:r>
    </w:p>
    <w:p w14:paraId="2F855AE8" w14:textId="5BEEA87D" w:rsidR="00190097" w:rsidRDefault="00190097" w:rsidP="00A0212F">
      <w:pPr>
        <w:pStyle w:val="Poglavje"/>
        <w:numPr>
          <w:ilvl w:val="0"/>
          <w:numId w:val="8"/>
        </w:numPr>
        <w:spacing w:before="0" w:line="276" w:lineRule="auto"/>
        <w:contextualSpacing/>
        <w:jc w:val="left"/>
        <w:rPr>
          <w:sz w:val="20"/>
          <w:szCs w:val="20"/>
        </w:rPr>
      </w:pPr>
      <w:r w:rsidRPr="004D0327">
        <w:rPr>
          <w:sz w:val="20"/>
          <w:szCs w:val="20"/>
        </w:rPr>
        <w:t>Agencija za zavarovalni nadzor</w:t>
      </w:r>
      <w:r w:rsidR="00A57469">
        <w:rPr>
          <w:sz w:val="20"/>
          <w:szCs w:val="20"/>
        </w:rPr>
        <w:t xml:space="preserve"> in</w:t>
      </w:r>
    </w:p>
    <w:p w14:paraId="3016D629" w14:textId="124696C0" w:rsidR="00A57469" w:rsidRPr="004D0327" w:rsidRDefault="00A57469" w:rsidP="00A0212F">
      <w:pPr>
        <w:pStyle w:val="Poglavje"/>
        <w:numPr>
          <w:ilvl w:val="0"/>
          <w:numId w:val="8"/>
        </w:numPr>
        <w:spacing w:before="0" w:line="276" w:lineRule="auto"/>
        <w:contextualSpacing/>
        <w:jc w:val="left"/>
        <w:rPr>
          <w:sz w:val="20"/>
          <w:szCs w:val="20"/>
        </w:rPr>
      </w:pPr>
      <w:r>
        <w:rPr>
          <w:sz w:val="20"/>
          <w:szCs w:val="20"/>
        </w:rPr>
        <w:t>Tržni inšpektorat Republike Slovenije</w:t>
      </w:r>
    </w:p>
    <w:p w14:paraId="1134E3D8" w14:textId="77777777" w:rsidR="00190097" w:rsidRPr="004D0327" w:rsidRDefault="00190097" w:rsidP="00A0212F">
      <w:pPr>
        <w:pStyle w:val="Poglavje"/>
        <w:spacing w:before="0" w:line="276" w:lineRule="auto"/>
        <w:ind w:left="720"/>
        <w:contextualSpacing/>
        <w:jc w:val="left"/>
        <w:rPr>
          <w:sz w:val="20"/>
          <w:szCs w:val="20"/>
        </w:rPr>
      </w:pPr>
    </w:p>
    <w:p w14:paraId="68E4A629" w14:textId="77777777" w:rsidR="00744360" w:rsidRPr="004D0327" w:rsidRDefault="00744360" w:rsidP="00A0212F">
      <w:pPr>
        <w:pStyle w:val="Poglavje"/>
        <w:spacing w:before="0" w:line="276" w:lineRule="auto"/>
        <w:ind w:left="720"/>
        <w:contextualSpacing/>
        <w:jc w:val="left"/>
        <w:rPr>
          <w:sz w:val="20"/>
          <w:szCs w:val="20"/>
        </w:rPr>
      </w:pPr>
    </w:p>
    <w:p w14:paraId="657ACE99" w14:textId="351704EB" w:rsidR="00625FCA" w:rsidRPr="004D0327" w:rsidRDefault="00625FCA" w:rsidP="00A0212F">
      <w:pPr>
        <w:pStyle w:val="Poglavje"/>
        <w:spacing w:before="0" w:line="276" w:lineRule="auto"/>
        <w:contextualSpacing/>
        <w:rPr>
          <w:b/>
          <w:bCs/>
          <w:sz w:val="20"/>
          <w:szCs w:val="20"/>
        </w:rPr>
      </w:pPr>
      <w:r w:rsidRPr="004D0327">
        <w:rPr>
          <w:b/>
          <w:bCs/>
          <w:sz w:val="20"/>
          <w:szCs w:val="20"/>
        </w:rPr>
        <w:t xml:space="preserve">7. člen </w:t>
      </w:r>
    </w:p>
    <w:p w14:paraId="76A4BDC3" w14:textId="3ADA31FB" w:rsidR="00625FCA" w:rsidRPr="004D0327" w:rsidRDefault="00625FCA" w:rsidP="00A0212F">
      <w:pPr>
        <w:pStyle w:val="Poglavje"/>
        <w:spacing w:before="0" w:line="276" w:lineRule="auto"/>
        <w:contextualSpacing/>
        <w:rPr>
          <w:b/>
          <w:bCs/>
          <w:sz w:val="20"/>
          <w:szCs w:val="20"/>
        </w:rPr>
      </w:pPr>
      <w:r w:rsidRPr="004D0327">
        <w:rPr>
          <w:b/>
          <w:bCs/>
          <w:sz w:val="20"/>
          <w:szCs w:val="20"/>
        </w:rPr>
        <w:t>(enotna kontaktna točka)</w:t>
      </w:r>
    </w:p>
    <w:p w14:paraId="06F703FE" w14:textId="77777777" w:rsidR="00625FCA" w:rsidRPr="004D0327" w:rsidRDefault="00625FCA" w:rsidP="00A0212F">
      <w:pPr>
        <w:pStyle w:val="Poglavje"/>
        <w:spacing w:before="0" w:line="276" w:lineRule="auto"/>
        <w:contextualSpacing/>
        <w:jc w:val="both"/>
        <w:rPr>
          <w:sz w:val="20"/>
          <w:szCs w:val="20"/>
        </w:rPr>
      </w:pPr>
    </w:p>
    <w:p w14:paraId="47C0D2A9" w14:textId="34CA6887" w:rsidR="00625FCA" w:rsidRPr="004D0327" w:rsidRDefault="00625FCA" w:rsidP="00A0212F">
      <w:pPr>
        <w:pStyle w:val="Poglavje"/>
        <w:spacing w:before="0" w:line="276" w:lineRule="auto"/>
        <w:contextualSpacing/>
        <w:jc w:val="both"/>
        <w:rPr>
          <w:sz w:val="20"/>
          <w:szCs w:val="20"/>
        </w:rPr>
      </w:pPr>
      <w:r w:rsidRPr="004D0327">
        <w:rPr>
          <w:sz w:val="20"/>
          <w:szCs w:val="20"/>
        </w:rPr>
        <w:t xml:space="preserve">Naloge </w:t>
      </w:r>
      <w:r w:rsidR="004A6D08" w:rsidRPr="004D0327">
        <w:rPr>
          <w:sz w:val="20"/>
          <w:szCs w:val="20"/>
        </w:rPr>
        <w:t xml:space="preserve">enotne </w:t>
      </w:r>
      <w:r w:rsidRPr="004D0327">
        <w:rPr>
          <w:sz w:val="20"/>
          <w:szCs w:val="20"/>
        </w:rPr>
        <w:t>kontaktne točke</w:t>
      </w:r>
      <w:r w:rsidR="004A6D08" w:rsidRPr="004D0327">
        <w:rPr>
          <w:sz w:val="20"/>
          <w:szCs w:val="20"/>
        </w:rPr>
        <w:t xml:space="preserve"> iz </w:t>
      </w:r>
      <w:r w:rsidRPr="004D0327">
        <w:rPr>
          <w:sz w:val="20"/>
          <w:szCs w:val="20"/>
        </w:rPr>
        <w:t>drug</w:t>
      </w:r>
      <w:r w:rsidR="004A6D08" w:rsidRPr="004D0327">
        <w:rPr>
          <w:sz w:val="20"/>
          <w:szCs w:val="20"/>
        </w:rPr>
        <w:t>ega</w:t>
      </w:r>
      <w:r w:rsidRPr="004D0327">
        <w:rPr>
          <w:sz w:val="20"/>
          <w:szCs w:val="20"/>
        </w:rPr>
        <w:t xml:space="preserve"> odstavk</w:t>
      </w:r>
      <w:r w:rsidR="004A6D08" w:rsidRPr="004D0327">
        <w:rPr>
          <w:sz w:val="20"/>
          <w:szCs w:val="20"/>
        </w:rPr>
        <w:t>a</w:t>
      </w:r>
      <w:r w:rsidRPr="004D0327">
        <w:rPr>
          <w:sz w:val="20"/>
          <w:szCs w:val="20"/>
        </w:rPr>
        <w:t xml:space="preserve"> 70. člena Uredbe 2024/1689/EU opravlja agencija.</w:t>
      </w:r>
    </w:p>
    <w:p w14:paraId="47C34F5D" w14:textId="77777777" w:rsidR="00744360" w:rsidRPr="004D0327" w:rsidRDefault="00744360" w:rsidP="00A0212F">
      <w:pPr>
        <w:pStyle w:val="Poglavje"/>
        <w:spacing w:before="0" w:line="276" w:lineRule="auto"/>
        <w:ind w:firstLine="708"/>
        <w:contextualSpacing/>
        <w:jc w:val="both"/>
        <w:rPr>
          <w:sz w:val="20"/>
          <w:szCs w:val="20"/>
        </w:rPr>
      </w:pPr>
    </w:p>
    <w:p w14:paraId="5110DF6E" w14:textId="77777777" w:rsidR="00625FCA" w:rsidRPr="004D0327" w:rsidRDefault="00625FCA" w:rsidP="00A0212F">
      <w:pPr>
        <w:pStyle w:val="Poglavje"/>
        <w:spacing w:before="0" w:line="276" w:lineRule="auto"/>
        <w:ind w:left="720"/>
        <w:contextualSpacing/>
        <w:jc w:val="left"/>
        <w:rPr>
          <w:sz w:val="20"/>
          <w:szCs w:val="20"/>
        </w:rPr>
      </w:pPr>
    </w:p>
    <w:p w14:paraId="79A841E0" w14:textId="76D3E838" w:rsidR="00190097" w:rsidRPr="004D0327" w:rsidRDefault="00625FCA" w:rsidP="00A0212F">
      <w:pPr>
        <w:pStyle w:val="len"/>
        <w:spacing w:before="0" w:line="276" w:lineRule="auto"/>
        <w:contextualSpacing/>
        <w:rPr>
          <w:rFonts w:cs="Arial"/>
          <w:bCs/>
          <w:sz w:val="20"/>
          <w:szCs w:val="20"/>
          <w:lang w:val="sl-SI"/>
        </w:rPr>
      </w:pPr>
      <w:r w:rsidRPr="004D0327">
        <w:rPr>
          <w:rFonts w:cs="Arial"/>
          <w:bCs/>
          <w:sz w:val="20"/>
          <w:szCs w:val="20"/>
          <w:lang w:val="sl-SI"/>
        </w:rPr>
        <w:t>8</w:t>
      </w:r>
      <w:r w:rsidR="00190097" w:rsidRPr="004D0327">
        <w:rPr>
          <w:rFonts w:cs="Arial"/>
          <w:bCs/>
          <w:sz w:val="20"/>
          <w:szCs w:val="20"/>
          <w:lang w:val="sl-SI"/>
        </w:rPr>
        <w:t>. člen</w:t>
      </w:r>
    </w:p>
    <w:p w14:paraId="46F41BC5" w14:textId="77777777" w:rsidR="00190097" w:rsidRPr="004D0327" w:rsidRDefault="00190097" w:rsidP="00A0212F">
      <w:pPr>
        <w:pStyle w:val="len"/>
        <w:spacing w:before="0" w:line="276" w:lineRule="auto"/>
        <w:contextualSpacing/>
        <w:rPr>
          <w:rFonts w:cs="Arial"/>
          <w:bCs/>
          <w:sz w:val="20"/>
          <w:szCs w:val="20"/>
          <w:lang w:val="sl-SI"/>
        </w:rPr>
      </w:pPr>
      <w:r w:rsidRPr="004D0327">
        <w:rPr>
          <w:rFonts w:cs="Arial"/>
          <w:bCs/>
          <w:sz w:val="20"/>
          <w:szCs w:val="20"/>
          <w:lang w:val="sl-SI"/>
        </w:rPr>
        <w:t>(financiranje agencije)</w:t>
      </w:r>
    </w:p>
    <w:p w14:paraId="1DDA35E7" w14:textId="77777777" w:rsidR="00190097" w:rsidRPr="004D0327" w:rsidRDefault="00190097" w:rsidP="00A0212F">
      <w:pPr>
        <w:pStyle w:val="len"/>
        <w:spacing w:before="0" w:line="276" w:lineRule="auto"/>
        <w:contextualSpacing/>
        <w:rPr>
          <w:rFonts w:cs="Arial"/>
          <w:bCs/>
          <w:sz w:val="20"/>
          <w:szCs w:val="20"/>
          <w:lang w:val="sl-SI"/>
        </w:rPr>
      </w:pPr>
    </w:p>
    <w:p w14:paraId="57529085" w14:textId="6CF61EE2" w:rsidR="00190097" w:rsidRPr="004D0327" w:rsidRDefault="00190097" w:rsidP="00A0212F">
      <w:pPr>
        <w:pStyle w:val="len"/>
        <w:spacing w:before="0" w:line="276" w:lineRule="auto"/>
        <w:contextualSpacing/>
        <w:jc w:val="both"/>
        <w:rPr>
          <w:rFonts w:cs="Arial"/>
          <w:b w:val="0"/>
          <w:bCs/>
          <w:sz w:val="20"/>
          <w:szCs w:val="20"/>
        </w:rPr>
      </w:pPr>
      <w:r w:rsidRPr="004D0327">
        <w:rPr>
          <w:rFonts w:cs="Arial"/>
          <w:b w:val="0"/>
          <w:bCs/>
          <w:sz w:val="20"/>
          <w:szCs w:val="20"/>
        </w:rPr>
        <w:t>(1) Ne glede na določbe zakona, ki ureja elektronske komunikacije, se sredstva za izvajanje nalog agencije po tem zakonu</w:t>
      </w:r>
      <w:r w:rsidR="005075CE" w:rsidRPr="004D0327">
        <w:rPr>
          <w:rFonts w:cs="Arial"/>
          <w:b w:val="0"/>
          <w:bCs/>
          <w:sz w:val="20"/>
          <w:szCs w:val="20"/>
        </w:rPr>
        <w:t xml:space="preserve"> </w:t>
      </w:r>
      <w:r w:rsidRPr="004D0327">
        <w:rPr>
          <w:rFonts w:cs="Arial"/>
          <w:b w:val="0"/>
          <w:bCs/>
          <w:sz w:val="20"/>
          <w:szCs w:val="20"/>
        </w:rPr>
        <w:t>zagotovijo iz državnega proračuna.</w:t>
      </w:r>
    </w:p>
    <w:p w14:paraId="30BA18C6" w14:textId="77777777" w:rsidR="00307D77" w:rsidRPr="004D0327" w:rsidRDefault="00307D77" w:rsidP="00A0212F">
      <w:pPr>
        <w:pStyle w:val="len"/>
        <w:spacing w:before="0" w:line="276" w:lineRule="auto"/>
        <w:contextualSpacing/>
        <w:jc w:val="both"/>
        <w:rPr>
          <w:rFonts w:cs="Arial"/>
          <w:b w:val="0"/>
          <w:bCs/>
          <w:sz w:val="20"/>
          <w:szCs w:val="20"/>
        </w:rPr>
      </w:pPr>
    </w:p>
    <w:p w14:paraId="157F2199" w14:textId="5381AC41" w:rsidR="00190097" w:rsidRPr="004D0327" w:rsidRDefault="00190097" w:rsidP="00A0212F">
      <w:pPr>
        <w:pStyle w:val="len"/>
        <w:spacing w:before="0" w:line="276" w:lineRule="auto"/>
        <w:contextualSpacing/>
        <w:jc w:val="both"/>
        <w:rPr>
          <w:rFonts w:cs="Arial"/>
          <w:b w:val="0"/>
          <w:bCs/>
          <w:sz w:val="20"/>
          <w:szCs w:val="20"/>
        </w:rPr>
      </w:pPr>
      <w:r w:rsidRPr="004D0327">
        <w:rPr>
          <w:rFonts w:cs="Arial"/>
          <w:b w:val="0"/>
          <w:bCs/>
          <w:sz w:val="20"/>
          <w:szCs w:val="20"/>
        </w:rPr>
        <w:t>(2) Sredstva iz prejšnjega odstavka se zagotavljajo v obsegu, ki omogoča učinkovito izvajanje nalog in pristojnosti agencije po tem zakonu.</w:t>
      </w:r>
    </w:p>
    <w:p w14:paraId="696A4BE6" w14:textId="77777777" w:rsidR="00744360" w:rsidRPr="004D0327" w:rsidRDefault="00744360" w:rsidP="00A0212F">
      <w:pPr>
        <w:pStyle w:val="len"/>
        <w:spacing w:before="0" w:line="276" w:lineRule="auto"/>
        <w:contextualSpacing/>
        <w:jc w:val="both"/>
        <w:rPr>
          <w:rFonts w:cs="Arial"/>
          <w:b w:val="0"/>
          <w:bCs/>
          <w:sz w:val="20"/>
          <w:szCs w:val="20"/>
        </w:rPr>
      </w:pPr>
    </w:p>
    <w:p w14:paraId="4938B7E8" w14:textId="77777777" w:rsidR="00190097" w:rsidRPr="004D0327" w:rsidRDefault="00190097" w:rsidP="00A0212F">
      <w:pPr>
        <w:pStyle w:val="len"/>
        <w:spacing w:before="0" w:line="276" w:lineRule="auto"/>
        <w:contextualSpacing/>
        <w:jc w:val="both"/>
        <w:rPr>
          <w:rFonts w:cs="Arial"/>
          <w:b w:val="0"/>
          <w:bCs/>
          <w:sz w:val="20"/>
          <w:szCs w:val="20"/>
        </w:rPr>
      </w:pPr>
    </w:p>
    <w:p w14:paraId="1FF42A82" w14:textId="713818EB" w:rsidR="00190097" w:rsidRPr="004D0327" w:rsidRDefault="00625FCA" w:rsidP="00A0212F">
      <w:pPr>
        <w:pStyle w:val="len"/>
        <w:spacing w:before="0" w:line="276" w:lineRule="auto"/>
        <w:contextualSpacing/>
        <w:rPr>
          <w:rFonts w:cs="Arial"/>
          <w:bCs/>
          <w:sz w:val="20"/>
          <w:szCs w:val="20"/>
          <w:lang w:val="sl-SI"/>
        </w:rPr>
      </w:pPr>
      <w:r w:rsidRPr="004D0327">
        <w:rPr>
          <w:rFonts w:cs="Arial"/>
          <w:bCs/>
          <w:sz w:val="20"/>
          <w:szCs w:val="20"/>
          <w:lang w:val="sl-SI"/>
        </w:rPr>
        <w:t>9</w:t>
      </w:r>
      <w:r w:rsidR="00190097" w:rsidRPr="004D0327">
        <w:rPr>
          <w:rFonts w:cs="Arial"/>
          <w:bCs/>
          <w:sz w:val="20"/>
          <w:szCs w:val="20"/>
          <w:lang w:val="sl-SI"/>
        </w:rPr>
        <w:t>. člen</w:t>
      </w:r>
    </w:p>
    <w:p w14:paraId="750F6DED" w14:textId="77777777" w:rsidR="00190097" w:rsidRPr="004D0327" w:rsidRDefault="00190097" w:rsidP="00A0212F">
      <w:pPr>
        <w:pStyle w:val="len"/>
        <w:spacing w:before="0" w:line="276" w:lineRule="auto"/>
        <w:contextualSpacing/>
        <w:rPr>
          <w:rFonts w:cs="Arial"/>
          <w:bCs/>
          <w:sz w:val="20"/>
          <w:szCs w:val="20"/>
          <w:lang w:val="sl-SI"/>
        </w:rPr>
      </w:pPr>
      <w:r w:rsidRPr="004D0327">
        <w:rPr>
          <w:rFonts w:cs="Arial"/>
          <w:bCs/>
          <w:sz w:val="20"/>
          <w:szCs w:val="20"/>
          <w:lang w:val="sl-SI"/>
        </w:rPr>
        <w:t>(delovanje in postopek pred agencijo)</w:t>
      </w:r>
    </w:p>
    <w:p w14:paraId="6BF91FD8" w14:textId="77777777" w:rsidR="00190097" w:rsidRPr="004D0327" w:rsidRDefault="00190097" w:rsidP="00A0212F">
      <w:pPr>
        <w:pStyle w:val="len"/>
        <w:spacing w:before="0" w:line="276" w:lineRule="auto"/>
        <w:contextualSpacing/>
        <w:rPr>
          <w:rFonts w:cs="Arial"/>
          <w:bCs/>
          <w:sz w:val="20"/>
          <w:szCs w:val="20"/>
          <w:lang w:val="sl-SI"/>
        </w:rPr>
      </w:pPr>
    </w:p>
    <w:p w14:paraId="4F47A052" w14:textId="77777777" w:rsidR="00190097" w:rsidRPr="004D0327" w:rsidRDefault="00190097" w:rsidP="00A0212F">
      <w:pPr>
        <w:pStyle w:val="len"/>
        <w:spacing w:before="0" w:line="276" w:lineRule="auto"/>
        <w:contextualSpacing/>
        <w:jc w:val="both"/>
        <w:rPr>
          <w:rFonts w:cs="Arial"/>
          <w:b w:val="0"/>
          <w:bCs/>
          <w:sz w:val="20"/>
          <w:szCs w:val="20"/>
        </w:rPr>
      </w:pPr>
      <w:r w:rsidRPr="004D0327">
        <w:rPr>
          <w:rFonts w:cs="Arial"/>
          <w:b w:val="0"/>
          <w:bCs/>
          <w:sz w:val="20"/>
          <w:szCs w:val="20"/>
        </w:rPr>
        <w:t>(1) Če ta zakon ne določa drugače, se za vodenje, poslovanje in delovanje agencije uporablja zakon, ki ureja elektronske komunikacije.</w:t>
      </w:r>
    </w:p>
    <w:p w14:paraId="53931AB5" w14:textId="77777777" w:rsidR="00307D77" w:rsidRPr="004D0327" w:rsidRDefault="00307D77" w:rsidP="00A0212F">
      <w:pPr>
        <w:pStyle w:val="len"/>
        <w:spacing w:before="0" w:line="276" w:lineRule="auto"/>
        <w:contextualSpacing/>
        <w:jc w:val="both"/>
        <w:rPr>
          <w:rFonts w:cs="Arial"/>
          <w:b w:val="0"/>
          <w:bCs/>
          <w:sz w:val="20"/>
          <w:szCs w:val="20"/>
        </w:rPr>
      </w:pPr>
    </w:p>
    <w:p w14:paraId="09DE5790" w14:textId="6DC2B513" w:rsidR="00190097" w:rsidRPr="004D0327" w:rsidRDefault="00190097" w:rsidP="00A0212F">
      <w:pPr>
        <w:pStyle w:val="len"/>
        <w:spacing w:before="0" w:line="276" w:lineRule="auto"/>
        <w:contextualSpacing/>
        <w:jc w:val="both"/>
        <w:rPr>
          <w:rFonts w:cs="Arial"/>
          <w:b w:val="0"/>
          <w:bCs/>
          <w:sz w:val="20"/>
          <w:szCs w:val="20"/>
        </w:rPr>
      </w:pPr>
      <w:r w:rsidRPr="004D0327">
        <w:rPr>
          <w:rFonts w:cs="Arial"/>
          <w:b w:val="0"/>
          <w:bCs/>
          <w:sz w:val="20"/>
          <w:szCs w:val="20"/>
        </w:rPr>
        <w:t>(2) Agencija pri izvajanju nalog po tem zakonu ne sme zaprositi ali prejemati navodil od drugih državnih organov</w:t>
      </w:r>
      <w:r w:rsidR="00E05C07">
        <w:rPr>
          <w:rFonts w:cs="Arial"/>
          <w:b w:val="0"/>
          <w:bCs/>
          <w:sz w:val="20"/>
          <w:szCs w:val="20"/>
        </w:rPr>
        <w:t xml:space="preserve">. </w:t>
      </w:r>
      <w:r w:rsidR="00E05C07" w:rsidRPr="00E05C07">
        <w:rPr>
          <w:rFonts w:cs="Arial"/>
          <w:b w:val="0"/>
          <w:bCs/>
          <w:sz w:val="20"/>
          <w:szCs w:val="20"/>
          <w:lang w:val="sl-SI"/>
        </w:rPr>
        <w:t>Navedeno ne vpliva na</w:t>
      </w:r>
      <w:r w:rsidR="00E05C07">
        <w:rPr>
          <w:rFonts w:cs="Arial"/>
          <w:b w:val="0"/>
          <w:bCs/>
          <w:sz w:val="20"/>
          <w:szCs w:val="20"/>
          <w:lang w:val="sl-SI"/>
        </w:rPr>
        <w:t xml:space="preserve"> izvajanje 13. člena tega zakona in druge obveznosti sodelovanja med organi za nadzor trga po tem zakonu, drugih zakonih in Uredbi 2024/1689/EU</w:t>
      </w:r>
      <w:r w:rsidRPr="004D0327">
        <w:rPr>
          <w:rFonts w:cs="Arial"/>
          <w:b w:val="0"/>
          <w:bCs/>
          <w:sz w:val="20"/>
          <w:szCs w:val="20"/>
        </w:rPr>
        <w:t>.</w:t>
      </w:r>
    </w:p>
    <w:p w14:paraId="093056C9" w14:textId="77777777" w:rsidR="00307D77" w:rsidRPr="004D0327" w:rsidRDefault="00307D77" w:rsidP="00A0212F">
      <w:pPr>
        <w:pStyle w:val="len"/>
        <w:spacing w:before="0" w:line="276" w:lineRule="auto"/>
        <w:contextualSpacing/>
        <w:jc w:val="both"/>
        <w:rPr>
          <w:rFonts w:cs="Arial"/>
          <w:b w:val="0"/>
          <w:bCs/>
          <w:sz w:val="20"/>
          <w:szCs w:val="20"/>
        </w:rPr>
      </w:pPr>
    </w:p>
    <w:p w14:paraId="5C8E8A33" w14:textId="4D747EC6" w:rsidR="00190097" w:rsidRPr="004D0327" w:rsidRDefault="00190097" w:rsidP="00A0212F">
      <w:pPr>
        <w:pStyle w:val="len"/>
        <w:spacing w:before="0" w:line="276" w:lineRule="auto"/>
        <w:contextualSpacing/>
        <w:jc w:val="both"/>
        <w:rPr>
          <w:rFonts w:cs="Arial"/>
          <w:b w:val="0"/>
          <w:bCs/>
          <w:sz w:val="20"/>
          <w:szCs w:val="20"/>
        </w:rPr>
      </w:pPr>
      <w:r w:rsidRPr="004D0327">
        <w:rPr>
          <w:rFonts w:cs="Arial"/>
          <w:b w:val="0"/>
          <w:bCs/>
          <w:sz w:val="20"/>
          <w:szCs w:val="20"/>
        </w:rPr>
        <w:t>(</w:t>
      </w:r>
      <w:r w:rsidR="00093A5B" w:rsidRPr="004D0327">
        <w:rPr>
          <w:rFonts w:cs="Arial"/>
          <w:b w:val="0"/>
          <w:bCs/>
          <w:sz w:val="20"/>
          <w:szCs w:val="20"/>
        </w:rPr>
        <w:t>3</w:t>
      </w:r>
      <w:r w:rsidRPr="004D0327">
        <w:rPr>
          <w:rFonts w:cs="Arial"/>
          <w:b w:val="0"/>
          <w:bCs/>
          <w:sz w:val="20"/>
          <w:szCs w:val="20"/>
        </w:rPr>
        <w:t>) Odločba ali drug posamični akt agencije, izdan v upravnem postopku, sta dokončna.</w:t>
      </w:r>
    </w:p>
    <w:p w14:paraId="681A497A" w14:textId="77777777" w:rsidR="00307D77" w:rsidRPr="004D0327" w:rsidRDefault="00307D77" w:rsidP="00A0212F">
      <w:pPr>
        <w:pStyle w:val="len"/>
        <w:spacing w:before="0" w:line="276" w:lineRule="auto"/>
        <w:contextualSpacing/>
        <w:jc w:val="both"/>
        <w:rPr>
          <w:rFonts w:cs="Arial"/>
          <w:b w:val="0"/>
          <w:bCs/>
          <w:sz w:val="20"/>
          <w:szCs w:val="20"/>
        </w:rPr>
      </w:pPr>
    </w:p>
    <w:p w14:paraId="6358ABAE" w14:textId="1E7E233B" w:rsidR="00190097" w:rsidRPr="004D0327" w:rsidRDefault="00190097" w:rsidP="00A0212F">
      <w:pPr>
        <w:pStyle w:val="len"/>
        <w:spacing w:before="0" w:line="276" w:lineRule="auto"/>
        <w:contextualSpacing/>
        <w:jc w:val="both"/>
        <w:rPr>
          <w:rFonts w:cs="Arial"/>
          <w:b w:val="0"/>
          <w:bCs/>
          <w:sz w:val="20"/>
          <w:szCs w:val="20"/>
        </w:rPr>
      </w:pPr>
      <w:r w:rsidRPr="004D0327">
        <w:rPr>
          <w:rFonts w:cs="Arial"/>
          <w:b w:val="0"/>
          <w:bCs/>
          <w:sz w:val="20"/>
          <w:szCs w:val="20"/>
        </w:rPr>
        <w:t>(</w:t>
      </w:r>
      <w:r w:rsidR="00093A5B" w:rsidRPr="004D0327">
        <w:rPr>
          <w:rFonts w:cs="Arial"/>
          <w:b w:val="0"/>
          <w:bCs/>
          <w:sz w:val="20"/>
          <w:szCs w:val="20"/>
        </w:rPr>
        <w:t>4</w:t>
      </w:r>
      <w:r w:rsidRPr="004D0327">
        <w:rPr>
          <w:rFonts w:cs="Arial"/>
          <w:b w:val="0"/>
          <w:bCs/>
          <w:sz w:val="20"/>
          <w:szCs w:val="20"/>
        </w:rPr>
        <w:t>) Zoper dokončne odločbe ali druge posamične akte agencije je zagotovljeno sodno varstvo v skladu z zakonom, ki ureja upravni spor.</w:t>
      </w:r>
    </w:p>
    <w:p w14:paraId="41CA38B9" w14:textId="77777777" w:rsidR="00891145" w:rsidRPr="004D0327" w:rsidRDefault="00891145" w:rsidP="00A0212F">
      <w:pPr>
        <w:pStyle w:val="Poglavje"/>
        <w:spacing w:before="0" w:line="276" w:lineRule="auto"/>
        <w:contextualSpacing/>
        <w:jc w:val="left"/>
        <w:rPr>
          <w:sz w:val="20"/>
          <w:szCs w:val="20"/>
        </w:rPr>
      </w:pPr>
    </w:p>
    <w:p w14:paraId="34C17D61" w14:textId="77777777" w:rsidR="00744360" w:rsidRPr="004D0327" w:rsidRDefault="00744360" w:rsidP="00A0212F">
      <w:pPr>
        <w:pStyle w:val="Poglavje"/>
        <w:spacing w:before="0" w:line="276" w:lineRule="auto"/>
        <w:contextualSpacing/>
        <w:jc w:val="left"/>
        <w:rPr>
          <w:sz w:val="20"/>
          <w:szCs w:val="20"/>
        </w:rPr>
      </w:pPr>
    </w:p>
    <w:p w14:paraId="74098011" w14:textId="59724FCD" w:rsidR="00C405D6" w:rsidRPr="004D0327" w:rsidRDefault="00C405D6" w:rsidP="00A0212F">
      <w:pPr>
        <w:pStyle w:val="Poglavje"/>
        <w:numPr>
          <w:ilvl w:val="0"/>
          <w:numId w:val="1"/>
        </w:numPr>
        <w:spacing w:before="0" w:line="276" w:lineRule="auto"/>
        <w:contextualSpacing/>
        <w:rPr>
          <w:sz w:val="20"/>
          <w:szCs w:val="20"/>
        </w:rPr>
      </w:pPr>
      <w:r w:rsidRPr="004D0327">
        <w:rPr>
          <w:sz w:val="20"/>
          <w:szCs w:val="20"/>
        </w:rPr>
        <w:t>NADZOR</w:t>
      </w:r>
    </w:p>
    <w:p w14:paraId="32F75AF8" w14:textId="77777777" w:rsidR="00D3725C" w:rsidRPr="004D0327" w:rsidRDefault="00D3725C" w:rsidP="00A0212F">
      <w:pPr>
        <w:pStyle w:val="Poglavje"/>
        <w:spacing w:before="0" w:line="276" w:lineRule="auto"/>
        <w:ind w:left="284"/>
        <w:contextualSpacing/>
        <w:jc w:val="left"/>
        <w:rPr>
          <w:sz w:val="20"/>
          <w:szCs w:val="20"/>
        </w:rPr>
      </w:pPr>
    </w:p>
    <w:p w14:paraId="2B8310F3" w14:textId="7E921481" w:rsidR="00C405D6" w:rsidRPr="004D0327" w:rsidRDefault="00625FCA" w:rsidP="00A0212F">
      <w:pPr>
        <w:pStyle w:val="len"/>
        <w:spacing w:before="0" w:line="276" w:lineRule="auto"/>
        <w:contextualSpacing/>
        <w:rPr>
          <w:rFonts w:cs="Arial"/>
          <w:sz w:val="20"/>
          <w:szCs w:val="20"/>
        </w:rPr>
      </w:pPr>
      <w:r w:rsidRPr="004D0327">
        <w:rPr>
          <w:rFonts w:cs="Arial"/>
          <w:sz w:val="20"/>
          <w:szCs w:val="20"/>
          <w:lang w:val="sl-SI"/>
        </w:rPr>
        <w:t>10</w:t>
      </w:r>
      <w:r w:rsidR="00C405D6" w:rsidRPr="004D0327">
        <w:rPr>
          <w:rFonts w:cs="Arial"/>
          <w:sz w:val="20"/>
          <w:szCs w:val="20"/>
        </w:rPr>
        <w:t>. člen</w:t>
      </w:r>
    </w:p>
    <w:p w14:paraId="5E2E0F05" w14:textId="587B32F0" w:rsidR="00C405D6" w:rsidRPr="004D0327" w:rsidRDefault="00C405D6" w:rsidP="00A0212F">
      <w:pPr>
        <w:pStyle w:val="lennaslov"/>
        <w:spacing w:line="276" w:lineRule="auto"/>
        <w:contextualSpacing/>
        <w:rPr>
          <w:rFonts w:cs="Arial"/>
          <w:sz w:val="20"/>
          <w:szCs w:val="20"/>
        </w:rPr>
      </w:pPr>
      <w:r w:rsidRPr="004D0327">
        <w:rPr>
          <w:rFonts w:cs="Arial"/>
          <w:sz w:val="20"/>
          <w:szCs w:val="20"/>
        </w:rPr>
        <w:t>(nadzor)</w:t>
      </w:r>
    </w:p>
    <w:p w14:paraId="28031D5E" w14:textId="77777777" w:rsidR="00C405D6" w:rsidRPr="004D0327" w:rsidRDefault="00C405D6" w:rsidP="00A0212F">
      <w:pPr>
        <w:pStyle w:val="lennaslov"/>
        <w:spacing w:line="276" w:lineRule="auto"/>
        <w:contextualSpacing/>
        <w:rPr>
          <w:rFonts w:cs="Arial"/>
          <w:sz w:val="20"/>
          <w:szCs w:val="20"/>
        </w:rPr>
      </w:pPr>
    </w:p>
    <w:p w14:paraId="4E15F1B5" w14:textId="531946AF" w:rsidR="00FA7222" w:rsidRPr="004D0327" w:rsidRDefault="004A3915" w:rsidP="00A0212F">
      <w:pPr>
        <w:pStyle w:val="Odstavek"/>
        <w:spacing w:before="0" w:line="276" w:lineRule="auto"/>
        <w:ind w:firstLine="0"/>
        <w:contextualSpacing/>
        <w:rPr>
          <w:rFonts w:cs="Arial"/>
          <w:sz w:val="20"/>
          <w:szCs w:val="20"/>
          <w:lang w:val="sl-SI"/>
        </w:rPr>
      </w:pPr>
      <w:bookmarkStart w:id="10" w:name="_Hlk186735536"/>
      <w:r w:rsidRPr="004D0327">
        <w:rPr>
          <w:rFonts w:cs="Arial"/>
          <w:sz w:val="20"/>
          <w:szCs w:val="20"/>
          <w:lang w:val="sl-SI"/>
        </w:rPr>
        <w:t xml:space="preserve">(1) Informacijski pooblaščenec je pristojen za nadzor nad </w:t>
      </w:r>
      <w:r w:rsidR="00FA7222" w:rsidRPr="004D0327">
        <w:rPr>
          <w:rFonts w:cs="Arial"/>
          <w:sz w:val="20"/>
          <w:szCs w:val="20"/>
          <w:lang w:val="sl-SI"/>
        </w:rPr>
        <w:t xml:space="preserve">določbami 5. člena Uredbe 2024/1689/EU in </w:t>
      </w:r>
      <w:r w:rsidR="00526B4C" w:rsidRPr="004D0327">
        <w:rPr>
          <w:rFonts w:cs="Arial"/>
          <w:sz w:val="20"/>
          <w:szCs w:val="20"/>
          <w:lang w:val="sl-SI"/>
        </w:rPr>
        <w:t xml:space="preserve">za nadzor </w:t>
      </w:r>
      <w:r w:rsidRPr="004D0327">
        <w:rPr>
          <w:rFonts w:cs="Arial"/>
          <w:sz w:val="20"/>
          <w:szCs w:val="20"/>
          <w:lang w:val="sl-SI"/>
        </w:rPr>
        <w:t xml:space="preserve">nad </w:t>
      </w:r>
      <w:r w:rsidR="002B4D4A" w:rsidRPr="004D0327">
        <w:rPr>
          <w:rFonts w:cs="Arial"/>
          <w:sz w:val="20"/>
          <w:szCs w:val="20"/>
          <w:lang w:val="sl-SI"/>
        </w:rPr>
        <w:t xml:space="preserve">skladnostjo </w:t>
      </w:r>
      <w:r w:rsidR="00FA7222" w:rsidRPr="004D0327">
        <w:rPr>
          <w:rFonts w:cs="Arial"/>
          <w:sz w:val="20"/>
          <w:szCs w:val="20"/>
          <w:lang w:val="sl-SI"/>
        </w:rPr>
        <w:t>visokotvegani</w:t>
      </w:r>
      <w:r w:rsidR="002B4D4A" w:rsidRPr="004D0327">
        <w:rPr>
          <w:rFonts w:cs="Arial"/>
          <w:sz w:val="20"/>
          <w:szCs w:val="20"/>
          <w:lang w:val="sl-SI"/>
        </w:rPr>
        <w:t>h</w:t>
      </w:r>
      <w:r w:rsidR="00FA7222" w:rsidRPr="004D0327">
        <w:rPr>
          <w:rFonts w:cs="Arial"/>
          <w:sz w:val="20"/>
          <w:szCs w:val="20"/>
          <w:lang w:val="sl-SI"/>
        </w:rPr>
        <w:t xml:space="preserve"> sistem</w:t>
      </w:r>
      <w:r w:rsidR="002B4D4A" w:rsidRPr="004D0327">
        <w:rPr>
          <w:rFonts w:cs="Arial"/>
          <w:sz w:val="20"/>
          <w:szCs w:val="20"/>
          <w:lang w:val="sl-SI"/>
        </w:rPr>
        <w:t>ov</w:t>
      </w:r>
      <w:r w:rsidR="00FA7222" w:rsidRPr="004D0327">
        <w:rPr>
          <w:rFonts w:cs="Arial"/>
          <w:sz w:val="20"/>
          <w:szCs w:val="20"/>
          <w:lang w:val="sl-SI"/>
        </w:rPr>
        <w:t xml:space="preserve"> </w:t>
      </w:r>
      <w:r w:rsidR="006F7154" w:rsidRPr="004D0327">
        <w:rPr>
          <w:rFonts w:cs="Arial"/>
          <w:sz w:val="20"/>
          <w:szCs w:val="20"/>
          <w:lang w:val="sl-SI"/>
        </w:rPr>
        <w:t>UI</w:t>
      </w:r>
      <w:r w:rsidR="002B4D4A" w:rsidRPr="004D0327">
        <w:rPr>
          <w:rFonts w:cs="Arial"/>
          <w:sz w:val="20"/>
          <w:szCs w:val="20"/>
          <w:lang w:val="sl-SI"/>
        </w:rPr>
        <w:t xml:space="preserve"> </w:t>
      </w:r>
      <w:r w:rsidR="006F7154" w:rsidRPr="004D0327">
        <w:rPr>
          <w:rFonts w:cs="Arial"/>
          <w:sz w:val="20"/>
          <w:szCs w:val="20"/>
          <w:lang w:val="sl-SI"/>
        </w:rPr>
        <w:t xml:space="preserve">iz </w:t>
      </w:r>
      <w:r w:rsidR="00FA7222" w:rsidRPr="004D0327">
        <w:rPr>
          <w:rFonts w:cs="Arial"/>
          <w:sz w:val="20"/>
          <w:szCs w:val="20"/>
          <w:lang w:val="sl-SI"/>
        </w:rPr>
        <w:t>točk 1</w:t>
      </w:r>
      <w:r w:rsidR="00EF6C0F">
        <w:rPr>
          <w:rFonts w:cs="Arial"/>
          <w:sz w:val="20"/>
          <w:szCs w:val="20"/>
          <w:lang w:val="sl-SI"/>
        </w:rPr>
        <w:t xml:space="preserve"> in 3</w:t>
      </w:r>
      <w:r w:rsidR="00FA7222" w:rsidRPr="004D0327">
        <w:rPr>
          <w:rFonts w:cs="Arial"/>
          <w:sz w:val="20"/>
          <w:szCs w:val="20"/>
          <w:lang w:val="sl-SI"/>
        </w:rPr>
        <w:t xml:space="preserve"> ter 6 do 8 Priloge III Uredbe </w:t>
      </w:r>
      <w:r w:rsidR="006F7154" w:rsidRPr="004D0327">
        <w:rPr>
          <w:rFonts w:cs="Arial"/>
          <w:sz w:val="20"/>
          <w:szCs w:val="20"/>
          <w:lang w:val="sl-SI"/>
        </w:rPr>
        <w:t>2024/1689/EU</w:t>
      </w:r>
      <w:r w:rsidRPr="004D0327">
        <w:rPr>
          <w:rFonts w:cs="Arial"/>
          <w:sz w:val="20"/>
          <w:szCs w:val="20"/>
          <w:lang w:val="sl-SI"/>
        </w:rPr>
        <w:t xml:space="preserve"> z </w:t>
      </w:r>
      <w:r w:rsidR="00F2379C" w:rsidRPr="004D0327">
        <w:rPr>
          <w:rFonts w:cs="Arial"/>
          <w:sz w:val="20"/>
          <w:szCs w:val="20"/>
          <w:lang w:val="sl-SI"/>
        </w:rPr>
        <w:t xml:space="preserve">zahtevami </w:t>
      </w:r>
      <w:r w:rsidRPr="004D0327">
        <w:rPr>
          <w:rFonts w:cs="Arial"/>
          <w:sz w:val="20"/>
          <w:szCs w:val="20"/>
          <w:lang w:val="sl-SI"/>
        </w:rPr>
        <w:t>Uredb</w:t>
      </w:r>
      <w:r w:rsidR="00F2379C" w:rsidRPr="004D0327">
        <w:rPr>
          <w:rFonts w:cs="Arial"/>
          <w:sz w:val="20"/>
          <w:szCs w:val="20"/>
          <w:lang w:val="sl-SI"/>
        </w:rPr>
        <w:t>e</w:t>
      </w:r>
      <w:r w:rsidRPr="004D0327">
        <w:rPr>
          <w:rFonts w:cs="Arial"/>
          <w:sz w:val="20"/>
          <w:szCs w:val="20"/>
          <w:lang w:val="sl-SI"/>
        </w:rPr>
        <w:t xml:space="preserve"> 2024/1689/EU. </w:t>
      </w:r>
    </w:p>
    <w:p w14:paraId="50CFCFA9" w14:textId="77777777" w:rsidR="004A3915" w:rsidRPr="004D0327" w:rsidRDefault="004A3915" w:rsidP="00A0212F">
      <w:pPr>
        <w:pStyle w:val="Odstavek"/>
        <w:spacing w:before="0" w:line="276" w:lineRule="auto"/>
        <w:ind w:firstLine="0"/>
        <w:contextualSpacing/>
        <w:rPr>
          <w:rFonts w:cs="Arial"/>
          <w:sz w:val="20"/>
          <w:szCs w:val="20"/>
          <w:lang w:val="sl-SI"/>
        </w:rPr>
      </w:pPr>
    </w:p>
    <w:p w14:paraId="7BDBDD23" w14:textId="41D41CA9" w:rsidR="00F2379C" w:rsidRPr="004D0327" w:rsidRDefault="004A3915" w:rsidP="00A0212F">
      <w:pPr>
        <w:pStyle w:val="Odstavek"/>
        <w:spacing w:before="0" w:line="276" w:lineRule="auto"/>
        <w:ind w:firstLine="0"/>
        <w:contextualSpacing/>
        <w:rPr>
          <w:rFonts w:cs="Arial"/>
          <w:sz w:val="20"/>
          <w:szCs w:val="20"/>
          <w:lang w:val="sl-SI"/>
        </w:rPr>
      </w:pPr>
      <w:r w:rsidRPr="004D0327">
        <w:rPr>
          <w:rFonts w:cs="Arial"/>
          <w:sz w:val="20"/>
          <w:szCs w:val="20"/>
          <w:lang w:val="sl-SI"/>
        </w:rPr>
        <w:t xml:space="preserve">(2) Banka Slovenije je pristojna za nadzor nad skladnostjo </w:t>
      </w:r>
      <w:proofErr w:type="spellStart"/>
      <w:r w:rsidR="006F7154" w:rsidRPr="004D0327">
        <w:rPr>
          <w:rFonts w:cs="Arial"/>
          <w:sz w:val="20"/>
          <w:szCs w:val="20"/>
          <w:lang w:val="sl-SI"/>
        </w:rPr>
        <w:t>visokotvegani</w:t>
      </w:r>
      <w:r w:rsidR="002B4D4A" w:rsidRPr="004D0327">
        <w:rPr>
          <w:rFonts w:cs="Arial"/>
          <w:sz w:val="20"/>
          <w:szCs w:val="20"/>
          <w:lang w:val="sl-SI"/>
        </w:rPr>
        <w:t>h</w:t>
      </w:r>
      <w:proofErr w:type="spellEnd"/>
      <w:r w:rsidR="006F7154" w:rsidRPr="004D0327">
        <w:rPr>
          <w:rFonts w:cs="Arial"/>
          <w:sz w:val="20"/>
          <w:szCs w:val="20"/>
          <w:lang w:val="sl-SI"/>
        </w:rPr>
        <w:t xml:space="preserve"> sistem</w:t>
      </w:r>
      <w:r w:rsidR="002B4D4A" w:rsidRPr="004D0327">
        <w:rPr>
          <w:rFonts w:cs="Arial"/>
          <w:sz w:val="20"/>
          <w:szCs w:val="20"/>
          <w:lang w:val="sl-SI"/>
        </w:rPr>
        <w:t>ov</w:t>
      </w:r>
      <w:r w:rsidR="006F7154" w:rsidRPr="004D0327">
        <w:rPr>
          <w:rFonts w:cs="Arial"/>
          <w:sz w:val="20"/>
          <w:szCs w:val="20"/>
          <w:lang w:val="sl-SI"/>
        </w:rPr>
        <w:t xml:space="preserve"> UI</w:t>
      </w:r>
      <w:r w:rsidR="00A57469">
        <w:rPr>
          <w:rFonts w:cs="Arial"/>
          <w:sz w:val="20"/>
          <w:szCs w:val="20"/>
          <w:lang w:val="sl-SI"/>
        </w:rPr>
        <w:t xml:space="preserve"> </w:t>
      </w:r>
      <w:r w:rsidR="006F7154" w:rsidRPr="004D0327">
        <w:rPr>
          <w:rFonts w:cs="Arial"/>
          <w:sz w:val="20"/>
          <w:szCs w:val="20"/>
          <w:lang w:val="sl-SI"/>
        </w:rPr>
        <w:t>iz točke 5(b) Priloge III Uredbe 2024/1689/EU</w:t>
      </w:r>
      <w:r w:rsidR="00F2379C" w:rsidRPr="004D0327">
        <w:rPr>
          <w:rFonts w:cs="Arial"/>
          <w:sz w:val="20"/>
          <w:szCs w:val="20"/>
          <w:lang w:val="sl-SI"/>
        </w:rPr>
        <w:t xml:space="preserve"> z zahtevami Uredbe 2024/1689/EU</w:t>
      </w:r>
      <w:r w:rsidR="00A57469">
        <w:rPr>
          <w:rFonts w:cs="Arial"/>
          <w:sz w:val="20"/>
          <w:szCs w:val="20"/>
          <w:lang w:val="sl-SI"/>
        </w:rPr>
        <w:t>, v kolikor jih dajejo na trg ali v uporabo oziroma jih uporabljajo finančne inštitucije</w:t>
      </w:r>
      <w:r w:rsidR="00F2379C" w:rsidRPr="004D0327">
        <w:rPr>
          <w:rFonts w:cs="Arial"/>
          <w:sz w:val="20"/>
          <w:szCs w:val="20"/>
          <w:lang w:val="sl-SI"/>
        </w:rPr>
        <w:t xml:space="preserve">. </w:t>
      </w:r>
      <w:r w:rsidR="003C632E">
        <w:rPr>
          <w:rFonts w:cs="Arial"/>
          <w:sz w:val="20"/>
          <w:szCs w:val="20"/>
          <w:lang w:val="sl-SI"/>
        </w:rPr>
        <w:t>Za n</w:t>
      </w:r>
      <w:r w:rsidR="00A57469">
        <w:rPr>
          <w:rFonts w:cs="Arial"/>
          <w:sz w:val="20"/>
          <w:szCs w:val="20"/>
          <w:lang w:val="sl-SI"/>
        </w:rPr>
        <w:t xml:space="preserve">adzor nad skladnostjo </w:t>
      </w:r>
      <w:r w:rsidR="003C632E">
        <w:rPr>
          <w:rFonts w:cs="Arial"/>
          <w:sz w:val="20"/>
          <w:szCs w:val="20"/>
          <w:lang w:val="sl-SI"/>
        </w:rPr>
        <w:t xml:space="preserve">ostalih </w:t>
      </w:r>
      <w:proofErr w:type="spellStart"/>
      <w:r w:rsidR="00A57469" w:rsidRPr="004D0327">
        <w:rPr>
          <w:rFonts w:cs="Arial"/>
          <w:sz w:val="20"/>
          <w:szCs w:val="20"/>
          <w:lang w:val="sl-SI"/>
        </w:rPr>
        <w:t>visokotveganih</w:t>
      </w:r>
      <w:proofErr w:type="spellEnd"/>
      <w:r w:rsidR="00A57469" w:rsidRPr="004D0327">
        <w:rPr>
          <w:rFonts w:cs="Arial"/>
          <w:sz w:val="20"/>
          <w:szCs w:val="20"/>
          <w:lang w:val="sl-SI"/>
        </w:rPr>
        <w:t xml:space="preserve"> sistemov UI</w:t>
      </w:r>
      <w:r w:rsidR="00A57469">
        <w:rPr>
          <w:rFonts w:cs="Arial"/>
          <w:sz w:val="20"/>
          <w:szCs w:val="20"/>
          <w:lang w:val="sl-SI"/>
        </w:rPr>
        <w:t xml:space="preserve"> </w:t>
      </w:r>
      <w:r w:rsidR="00A57469" w:rsidRPr="004D0327">
        <w:rPr>
          <w:rFonts w:cs="Arial"/>
          <w:sz w:val="20"/>
          <w:szCs w:val="20"/>
          <w:lang w:val="sl-SI"/>
        </w:rPr>
        <w:t>iz točke 5(b) Priloge III Uredbe 2024/1689/EU z zahtevami Uredbe 2024/1689/EU</w:t>
      </w:r>
      <w:r w:rsidR="003C632E">
        <w:rPr>
          <w:rFonts w:cs="Arial"/>
          <w:sz w:val="20"/>
          <w:szCs w:val="20"/>
          <w:lang w:val="sl-SI"/>
        </w:rPr>
        <w:t>,</w:t>
      </w:r>
      <w:r w:rsidR="00A57469">
        <w:rPr>
          <w:rFonts w:cs="Arial"/>
          <w:sz w:val="20"/>
          <w:szCs w:val="20"/>
          <w:lang w:val="sl-SI"/>
        </w:rPr>
        <w:t xml:space="preserve"> </w:t>
      </w:r>
      <w:r w:rsidR="003C632E">
        <w:rPr>
          <w:rFonts w:cs="Arial"/>
          <w:sz w:val="20"/>
          <w:szCs w:val="20"/>
          <w:lang w:val="sl-SI"/>
        </w:rPr>
        <w:t xml:space="preserve">je pristojen Tržni inšpektorat RS. </w:t>
      </w:r>
    </w:p>
    <w:p w14:paraId="181F12F4" w14:textId="77777777" w:rsidR="00F2379C" w:rsidRPr="004D0327" w:rsidRDefault="00F2379C" w:rsidP="00A0212F">
      <w:pPr>
        <w:pStyle w:val="Odstavek"/>
        <w:spacing w:before="0" w:line="276" w:lineRule="auto"/>
        <w:ind w:firstLine="0"/>
        <w:contextualSpacing/>
        <w:rPr>
          <w:rFonts w:cs="Arial"/>
          <w:sz w:val="20"/>
          <w:szCs w:val="20"/>
          <w:lang w:val="sl-SI"/>
        </w:rPr>
      </w:pPr>
    </w:p>
    <w:p w14:paraId="5116305D" w14:textId="38F41204" w:rsidR="006F7154" w:rsidRPr="004D0327" w:rsidRDefault="00F2379C" w:rsidP="00A0212F">
      <w:pPr>
        <w:pStyle w:val="Odstavek"/>
        <w:spacing w:before="0" w:line="276" w:lineRule="auto"/>
        <w:ind w:firstLine="0"/>
        <w:contextualSpacing/>
        <w:rPr>
          <w:rFonts w:cs="Arial"/>
          <w:sz w:val="20"/>
          <w:szCs w:val="20"/>
          <w:lang w:val="sl-SI"/>
        </w:rPr>
      </w:pPr>
      <w:r w:rsidRPr="004D0327">
        <w:rPr>
          <w:rFonts w:cs="Arial"/>
          <w:sz w:val="20"/>
          <w:szCs w:val="20"/>
          <w:lang w:val="sl-SI"/>
        </w:rPr>
        <w:t xml:space="preserve">(3) Agencija za zavarovalni nadzor je pristojna za nadzor nad skladnostjo </w:t>
      </w:r>
      <w:r w:rsidR="002B4D4A" w:rsidRPr="004D0327">
        <w:rPr>
          <w:rFonts w:cs="Arial"/>
          <w:sz w:val="20"/>
          <w:szCs w:val="20"/>
          <w:lang w:val="sl-SI"/>
        </w:rPr>
        <w:t xml:space="preserve">visokotveganih sistemov UI </w:t>
      </w:r>
      <w:r w:rsidR="006F7154" w:rsidRPr="004D0327">
        <w:rPr>
          <w:rFonts w:cs="Arial"/>
          <w:sz w:val="20"/>
          <w:szCs w:val="20"/>
          <w:lang w:val="sl-SI"/>
        </w:rPr>
        <w:t>iz točke 5(c) Priloge III Uredbe 2024/1689/EU</w:t>
      </w:r>
      <w:r w:rsidRPr="004D0327">
        <w:rPr>
          <w:rFonts w:cs="Arial"/>
          <w:sz w:val="20"/>
          <w:szCs w:val="20"/>
          <w:lang w:val="sl-SI"/>
        </w:rPr>
        <w:t xml:space="preserve"> z zahtevami Uredbe 2024/1689/EU. </w:t>
      </w:r>
    </w:p>
    <w:p w14:paraId="434F8B0F" w14:textId="77777777" w:rsidR="00F2379C" w:rsidRPr="004D0327" w:rsidRDefault="00F2379C" w:rsidP="00A0212F">
      <w:pPr>
        <w:pStyle w:val="Odstavek"/>
        <w:spacing w:before="0" w:line="276" w:lineRule="auto"/>
        <w:ind w:firstLine="0"/>
        <w:contextualSpacing/>
        <w:rPr>
          <w:rFonts w:cs="Arial"/>
          <w:sz w:val="20"/>
          <w:szCs w:val="20"/>
          <w:lang w:val="sl-SI"/>
        </w:rPr>
      </w:pPr>
    </w:p>
    <w:p w14:paraId="3D5E7D95" w14:textId="50CC4DF7" w:rsidR="00F2379C" w:rsidRPr="004D0327" w:rsidRDefault="00F2379C" w:rsidP="00A0212F">
      <w:pPr>
        <w:pStyle w:val="Odstavek"/>
        <w:spacing w:before="0" w:line="276" w:lineRule="auto"/>
        <w:ind w:firstLine="0"/>
        <w:contextualSpacing/>
        <w:rPr>
          <w:rFonts w:cs="Arial"/>
          <w:sz w:val="20"/>
          <w:szCs w:val="20"/>
          <w:lang w:val="sl-SI"/>
        </w:rPr>
      </w:pPr>
      <w:r w:rsidRPr="004D0327">
        <w:rPr>
          <w:rFonts w:cs="Arial"/>
          <w:sz w:val="20"/>
          <w:szCs w:val="20"/>
          <w:lang w:val="sl-SI"/>
        </w:rPr>
        <w:t>(4) Agencija je pristojna za nadzor nad skladnostjo visokotveganih sistemov UI</w:t>
      </w:r>
      <w:r w:rsidR="005E70FE" w:rsidRPr="004D0327">
        <w:rPr>
          <w:sz w:val="20"/>
          <w:szCs w:val="20"/>
        </w:rPr>
        <w:t xml:space="preserve">, </w:t>
      </w:r>
      <w:r w:rsidR="00C72812" w:rsidRPr="004D0327">
        <w:rPr>
          <w:rFonts w:cs="Arial"/>
          <w:sz w:val="20"/>
          <w:szCs w:val="20"/>
          <w:lang w:val="sl-SI"/>
        </w:rPr>
        <w:t xml:space="preserve">urejenih z zakonodajo EU </w:t>
      </w:r>
      <w:r w:rsidRPr="004D0327">
        <w:rPr>
          <w:rFonts w:cs="Arial"/>
          <w:sz w:val="20"/>
          <w:szCs w:val="20"/>
          <w:lang w:val="sl-SI"/>
        </w:rPr>
        <w:t xml:space="preserve">iz </w:t>
      </w:r>
      <w:r w:rsidR="005E70FE" w:rsidRPr="004D0327">
        <w:rPr>
          <w:rFonts w:cs="Arial"/>
          <w:sz w:val="20"/>
          <w:szCs w:val="20"/>
          <w:lang w:val="sl-SI"/>
        </w:rPr>
        <w:t xml:space="preserve">oddelka A,  </w:t>
      </w:r>
      <w:r w:rsidRPr="004D0327">
        <w:rPr>
          <w:rFonts w:cs="Arial"/>
          <w:sz w:val="20"/>
          <w:szCs w:val="20"/>
          <w:lang w:val="sl-SI"/>
        </w:rPr>
        <w:t>Priloge I</w:t>
      </w:r>
      <w:r w:rsidR="00DC5CCD" w:rsidRPr="004D0327">
        <w:rPr>
          <w:rFonts w:cs="Arial"/>
          <w:sz w:val="20"/>
          <w:szCs w:val="20"/>
          <w:lang w:val="sl-SI"/>
        </w:rPr>
        <w:t xml:space="preserve"> Uredbe 2024/1689/EU z zahtevami Uredbe 2024/1689/EU</w:t>
      </w:r>
      <w:r w:rsidRPr="004D0327">
        <w:rPr>
          <w:rFonts w:cs="Arial"/>
          <w:sz w:val="20"/>
          <w:szCs w:val="20"/>
          <w:lang w:val="sl-SI"/>
        </w:rPr>
        <w:t xml:space="preserve">, </w:t>
      </w:r>
      <w:r w:rsidR="00C72812" w:rsidRPr="004D0327">
        <w:rPr>
          <w:rFonts w:cs="Arial"/>
          <w:sz w:val="20"/>
          <w:szCs w:val="20"/>
          <w:lang w:val="sl-SI"/>
        </w:rPr>
        <w:t xml:space="preserve">nad skladnostjo visokotveganih sistemov UI </w:t>
      </w:r>
      <w:r w:rsidRPr="004D0327">
        <w:rPr>
          <w:rFonts w:cs="Arial"/>
          <w:sz w:val="20"/>
          <w:szCs w:val="20"/>
          <w:lang w:val="sl-SI"/>
        </w:rPr>
        <w:t>iz točk 2</w:t>
      </w:r>
      <w:r w:rsidR="00EF6C0F">
        <w:rPr>
          <w:rFonts w:cs="Arial"/>
          <w:sz w:val="20"/>
          <w:szCs w:val="20"/>
          <w:lang w:val="sl-SI"/>
        </w:rPr>
        <w:t>,</w:t>
      </w:r>
      <w:r w:rsidRPr="004D0327">
        <w:rPr>
          <w:rFonts w:cs="Arial"/>
          <w:sz w:val="20"/>
          <w:szCs w:val="20"/>
          <w:lang w:val="sl-SI"/>
        </w:rPr>
        <w:t xml:space="preserve"> 4, 5(a) in 5(</w:t>
      </w:r>
      <w:r w:rsidR="00EF6C0F">
        <w:rPr>
          <w:rFonts w:cs="Arial"/>
          <w:sz w:val="20"/>
          <w:szCs w:val="20"/>
          <w:lang w:val="sl-SI"/>
        </w:rPr>
        <w:t>d</w:t>
      </w:r>
      <w:r w:rsidRPr="004D0327">
        <w:rPr>
          <w:rFonts w:cs="Arial"/>
          <w:sz w:val="20"/>
          <w:szCs w:val="20"/>
          <w:lang w:val="sl-SI"/>
        </w:rPr>
        <w:t>) Uredbe 2024/1689/EU</w:t>
      </w:r>
      <w:r w:rsidR="005E70FE" w:rsidRPr="004D0327">
        <w:rPr>
          <w:rFonts w:cs="Arial"/>
          <w:sz w:val="20"/>
          <w:szCs w:val="20"/>
          <w:lang w:val="sl-SI"/>
        </w:rPr>
        <w:t xml:space="preserve"> z zahtevami Uredbe 2024/1689/EU</w:t>
      </w:r>
      <w:r w:rsidR="00DC7B43" w:rsidRPr="004D0327">
        <w:rPr>
          <w:rFonts w:cs="Arial"/>
          <w:sz w:val="20"/>
          <w:szCs w:val="20"/>
          <w:lang w:val="sl-SI"/>
        </w:rPr>
        <w:t xml:space="preserve"> in nad </w:t>
      </w:r>
      <w:r w:rsidR="004B0824" w:rsidRPr="004D0327">
        <w:rPr>
          <w:rFonts w:cs="Arial"/>
          <w:sz w:val="20"/>
          <w:szCs w:val="20"/>
          <w:lang w:val="sl-SI"/>
        </w:rPr>
        <w:t xml:space="preserve">50. členom Uredbe 2024/1689/EU. </w:t>
      </w:r>
    </w:p>
    <w:p w14:paraId="4E466C5A" w14:textId="77777777" w:rsidR="00A3016D" w:rsidRPr="004D0327" w:rsidRDefault="00A3016D" w:rsidP="00A0212F">
      <w:pPr>
        <w:pStyle w:val="Odstavek"/>
        <w:spacing w:before="0" w:line="276" w:lineRule="auto"/>
        <w:ind w:firstLine="0"/>
        <w:contextualSpacing/>
        <w:rPr>
          <w:rFonts w:cs="Arial"/>
          <w:sz w:val="20"/>
          <w:szCs w:val="20"/>
          <w:lang w:val="sl-SI"/>
        </w:rPr>
      </w:pPr>
    </w:p>
    <w:p w14:paraId="2DEB3732" w14:textId="77777777" w:rsidR="00044447" w:rsidRPr="004D0327" w:rsidRDefault="00044447" w:rsidP="00A0212F">
      <w:pPr>
        <w:pStyle w:val="Odstavek"/>
        <w:spacing w:before="0" w:line="276" w:lineRule="auto"/>
        <w:ind w:firstLine="0"/>
        <w:contextualSpacing/>
        <w:rPr>
          <w:rFonts w:cs="Arial"/>
          <w:sz w:val="20"/>
          <w:szCs w:val="20"/>
          <w:lang w:val="sl-SI"/>
        </w:rPr>
      </w:pPr>
    </w:p>
    <w:p w14:paraId="4C8B78C4" w14:textId="77777777" w:rsidR="00044447" w:rsidRPr="004D0327" w:rsidRDefault="00044447" w:rsidP="00A0212F">
      <w:pPr>
        <w:pStyle w:val="len"/>
        <w:spacing w:before="0" w:line="276" w:lineRule="auto"/>
        <w:contextualSpacing/>
        <w:rPr>
          <w:rFonts w:cs="Arial"/>
          <w:sz w:val="20"/>
          <w:szCs w:val="20"/>
          <w:lang w:val="sl-SI"/>
        </w:rPr>
      </w:pPr>
      <w:r w:rsidRPr="004D0327">
        <w:rPr>
          <w:rFonts w:cs="Arial"/>
          <w:sz w:val="20"/>
          <w:szCs w:val="20"/>
          <w:lang w:val="sl-SI"/>
        </w:rPr>
        <w:t>11. člen</w:t>
      </w:r>
    </w:p>
    <w:p w14:paraId="1DA4D58A" w14:textId="272D7E33" w:rsidR="00044447" w:rsidRPr="004D0327" w:rsidRDefault="00044447" w:rsidP="00A0212F">
      <w:pPr>
        <w:pStyle w:val="len"/>
        <w:spacing w:before="0" w:line="276" w:lineRule="auto"/>
        <w:contextualSpacing/>
        <w:rPr>
          <w:b w:val="0"/>
          <w:bCs/>
          <w:sz w:val="20"/>
          <w:szCs w:val="20"/>
        </w:rPr>
      </w:pPr>
      <w:r w:rsidRPr="004D0327">
        <w:rPr>
          <w:rFonts w:cs="Arial"/>
          <w:sz w:val="20"/>
          <w:szCs w:val="20"/>
          <w:lang w:val="sl-SI"/>
        </w:rPr>
        <w:t>(inšpekcijski nadzor</w:t>
      </w:r>
      <w:r w:rsidR="006C6B92" w:rsidRPr="004D0327">
        <w:rPr>
          <w:rFonts w:cs="Arial"/>
          <w:sz w:val="20"/>
          <w:szCs w:val="20"/>
          <w:lang w:val="sl-SI"/>
        </w:rPr>
        <w:t xml:space="preserve"> nad priglašenimi organi</w:t>
      </w:r>
      <w:r w:rsidRPr="004D0327">
        <w:rPr>
          <w:bCs/>
          <w:sz w:val="20"/>
          <w:szCs w:val="20"/>
        </w:rPr>
        <w:t>)</w:t>
      </w:r>
    </w:p>
    <w:p w14:paraId="0EA4FDF6" w14:textId="77777777" w:rsidR="00044447" w:rsidRPr="004D0327" w:rsidRDefault="00044447" w:rsidP="00A0212F">
      <w:pPr>
        <w:pStyle w:val="Odstavek"/>
        <w:spacing w:before="0" w:line="276" w:lineRule="auto"/>
        <w:ind w:firstLine="0"/>
        <w:contextualSpacing/>
        <w:rPr>
          <w:rFonts w:cs="Arial"/>
          <w:sz w:val="20"/>
          <w:szCs w:val="20"/>
          <w:lang w:val="sl-SI"/>
        </w:rPr>
      </w:pPr>
    </w:p>
    <w:p w14:paraId="493FC266" w14:textId="4DEDFDE5" w:rsidR="00C405D6" w:rsidRPr="004D0327" w:rsidRDefault="00D56880" w:rsidP="00A0212F">
      <w:pPr>
        <w:pStyle w:val="Odstavek"/>
        <w:spacing w:before="0" w:line="276" w:lineRule="auto"/>
        <w:ind w:firstLine="0"/>
        <w:contextualSpacing/>
        <w:rPr>
          <w:rFonts w:cs="Arial"/>
          <w:sz w:val="20"/>
          <w:szCs w:val="20"/>
          <w:lang w:val="sl-SI"/>
        </w:rPr>
      </w:pPr>
      <w:bookmarkStart w:id="11" w:name="_Hlk190002879"/>
      <w:r w:rsidRPr="004D0327">
        <w:rPr>
          <w:rFonts w:cs="Arial"/>
          <w:sz w:val="20"/>
          <w:szCs w:val="20"/>
          <w:lang w:val="sl-SI"/>
        </w:rPr>
        <w:t xml:space="preserve">Nadzor nad zahtevami in obveznostmi priglašenih organov iz 31. člena, prvega, tretjega in četrtega odstavka 33. člena in 34. člena Uredbe 2024/1689/EU izvaja </w:t>
      </w:r>
      <w:r w:rsidR="00E93197" w:rsidRPr="004D0327">
        <w:rPr>
          <w:rFonts w:cs="Arial"/>
          <w:sz w:val="20"/>
          <w:szCs w:val="20"/>
          <w:lang w:val="sl-SI"/>
        </w:rPr>
        <w:t>inšpekcij</w:t>
      </w:r>
      <w:r w:rsidRPr="004D0327">
        <w:rPr>
          <w:rFonts w:cs="Arial"/>
          <w:sz w:val="20"/>
          <w:szCs w:val="20"/>
          <w:lang w:val="sl-SI"/>
        </w:rPr>
        <w:t>a</w:t>
      </w:r>
      <w:r w:rsidR="00E93197" w:rsidRPr="004D0327">
        <w:rPr>
          <w:rFonts w:cs="Arial"/>
          <w:sz w:val="20"/>
          <w:szCs w:val="20"/>
          <w:lang w:val="sl-SI"/>
        </w:rPr>
        <w:t xml:space="preserve"> za informacijsko družbo</w:t>
      </w:r>
      <w:r w:rsidRPr="004D0327">
        <w:rPr>
          <w:rFonts w:cs="Arial"/>
          <w:sz w:val="20"/>
          <w:szCs w:val="20"/>
          <w:lang w:val="sl-SI"/>
        </w:rPr>
        <w:t xml:space="preserve">. </w:t>
      </w:r>
      <w:r w:rsidR="00E93197" w:rsidRPr="004D0327">
        <w:rPr>
          <w:rFonts w:cs="Arial"/>
          <w:sz w:val="20"/>
          <w:szCs w:val="20"/>
          <w:lang w:val="sl-SI"/>
        </w:rPr>
        <w:t xml:space="preserve"> </w:t>
      </w:r>
      <w:bookmarkEnd w:id="10"/>
      <w:bookmarkEnd w:id="11"/>
    </w:p>
    <w:p w14:paraId="65FADB0D" w14:textId="77777777" w:rsidR="00D20BCB" w:rsidRPr="004D0327" w:rsidRDefault="00D20BCB" w:rsidP="00A0212F">
      <w:pPr>
        <w:pStyle w:val="Odstavek"/>
        <w:spacing w:line="276" w:lineRule="auto"/>
        <w:ind w:firstLine="0"/>
        <w:contextualSpacing/>
        <w:rPr>
          <w:rFonts w:cs="Arial"/>
          <w:sz w:val="20"/>
          <w:szCs w:val="20"/>
          <w:lang w:val="sl-SI"/>
        </w:rPr>
      </w:pPr>
    </w:p>
    <w:p w14:paraId="0DFCE087" w14:textId="77777777" w:rsidR="00744360" w:rsidRPr="004D0327" w:rsidRDefault="00744360" w:rsidP="00A0212F">
      <w:pPr>
        <w:pStyle w:val="Odstavekseznama"/>
        <w:spacing w:line="276" w:lineRule="auto"/>
        <w:jc w:val="center"/>
        <w:rPr>
          <w:b/>
          <w:bCs/>
          <w:sz w:val="20"/>
          <w:szCs w:val="20"/>
        </w:rPr>
      </w:pPr>
    </w:p>
    <w:p w14:paraId="1FD196BD" w14:textId="66C32F6D" w:rsidR="0055757E" w:rsidRPr="004D0327" w:rsidRDefault="0055757E" w:rsidP="00A0212F">
      <w:pPr>
        <w:pStyle w:val="len"/>
        <w:spacing w:before="0" w:line="276" w:lineRule="auto"/>
        <w:contextualSpacing/>
        <w:rPr>
          <w:rFonts w:cs="Arial"/>
          <w:sz w:val="20"/>
          <w:szCs w:val="20"/>
          <w:lang w:val="sl-SI"/>
        </w:rPr>
      </w:pPr>
      <w:r w:rsidRPr="004D0327">
        <w:rPr>
          <w:bCs/>
          <w:sz w:val="20"/>
          <w:szCs w:val="20"/>
        </w:rPr>
        <w:t>1</w:t>
      </w:r>
      <w:r w:rsidR="0085158A" w:rsidRPr="004D0327">
        <w:rPr>
          <w:bCs/>
          <w:sz w:val="20"/>
          <w:szCs w:val="20"/>
        </w:rPr>
        <w:t>2</w:t>
      </w:r>
      <w:r w:rsidRPr="004D0327">
        <w:rPr>
          <w:rFonts w:cs="Arial"/>
          <w:sz w:val="20"/>
          <w:szCs w:val="20"/>
          <w:lang w:val="sl-SI"/>
        </w:rPr>
        <w:t>. člen</w:t>
      </w:r>
    </w:p>
    <w:p w14:paraId="46909A04" w14:textId="18F04C11" w:rsidR="0055757E" w:rsidRPr="004D0327" w:rsidRDefault="0055757E" w:rsidP="00A0212F">
      <w:pPr>
        <w:pStyle w:val="len"/>
        <w:spacing w:before="0" w:line="276" w:lineRule="auto"/>
        <w:contextualSpacing/>
        <w:rPr>
          <w:rFonts w:cs="Arial"/>
          <w:sz w:val="20"/>
          <w:szCs w:val="20"/>
          <w:lang w:val="sl-SI"/>
        </w:rPr>
      </w:pPr>
      <w:r w:rsidRPr="004D0327">
        <w:rPr>
          <w:rFonts w:cs="Arial"/>
          <w:sz w:val="20"/>
          <w:szCs w:val="20"/>
          <w:lang w:val="sl-SI"/>
        </w:rPr>
        <w:t>(postopek nadzora)</w:t>
      </w:r>
    </w:p>
    <w:p w14:paraId="254AD013" w14:textId="77777777" w:rsidR="00D56880" w:rsidRPr="004D0327" w:rsidRDefault="00D56880" w:rsidP="00A0212F">
      <w:pPr>
        <w:pStyle w:val="Odstavek"/>
        <w:spacing w:before="0" w:line="276" w:lineRule="auto"/>
        <w:ind w:firstLine="0"/>
        <w:contextualSpacing/>
        <w:rPr>
          <w:rFonts w:cs="Arial"/>
          <w:sz w:val="20"/>
          <w:szCs w:val="20"/>
          <w:lang w:val="sl-SI"/>
        </w:rPr>
      </w:pPr>
    </w:p>
    <w:p w14:paraId="23064615" w14:textId="50E60067" w:rsidR="00551295" w:rsidRDefault="00D56880" w:rsidP="00A0212F">
      <w:pPr>
        <w:pStyle w:val="Odstavek"/>
        <w:spacing w:before="0" w:line="276" w:lineRule="auto"/>
        <w:ind w:firstLine="0"/>
        <w:contextualSpacing/>
        <w:rPr>
          <w:rFonts w:cs="Arial"/>
          <w:sz w:val="20"/>
          <w:szCs w:val="20"/>
          <w:lang w:val="sl-SI"/>
        </w:rPr>
      </w:pPr>
      <w:r w:rsidRPr="004D0327">
        <w:rPr>
          <w:rFonts w:cs="Arial"/>
          <w:sz w:val="20"/>
          <w:szCs w:val="20"/>
          <w:lang w:val="sl-SI"/>
        </w:rPr>
        <w:t xml:space="preserve">(1) </w:t>
      </w:r>
      <w:r w:rsidR="00551295" w:rsidRPr="004D0327">
        <w:rPr>
          <w:rFonts w:cs="Arial"/>
          <w:sz w:val="20"/>
          <w:szCs w:val="20"/>
          <w:lang w:val="sl-SI"/>
        </w:rPr>
        <w:t>Za nadzor nad izvajanjem Uredbe 2024/1689/EU se uporabljajo pooblastila in ukrepi, določeni v zakonu, ki ureja tehnične zahteve za proizvode in ugotavljanje skladnosti.</w:t>
      </w:r>
    </w:p>
    <w:p w14:paraId="7BC29CD6" w14:textId="77777777" w:rsidR="00DE7DCA" w:rsidRDefault="00DE7DCA" w:rsidP="00A0212F">
      <w:pPr>
        <w:pStyle w:val="Odstavek"/>
        <w:spacing w:before="0" w:line="276" w:lineRule="auto"/>
        <w:ind w:firstLine="0"/>
        <w:contextualSpacing/>
        <w:rPr>
          <w:rFonts w:cs="Arial"/>
          <w:sz w:val="20"/>
          <w:szCs w:val="20"/>
          <w:lang w:val="sl-SI"/>
        </w:rPr>
      </w:pPr>
    </w:p>
    <w:p w14:paraId="15583C16" w14:textId="6688EDB4" w:rsidR="00DE7DCA" w:rsidRPr="004D0327" w:rsidRDefault="00DE7DCA" w:rsidP="00A0212F">
      <w:pPr>
        <w:pStyle w:val="Odstavek"/>
        <w:spacing w:before="0" w:line="276" w:lineRule="auto"/>
        <w:ind w:firstLine="0"/>
        <w:contextualSpacing/>
        <w:rPr>
          <w:rFonts w:cs="Arial"/>
          <w:sz w:val="20"/>
          <w:szCs w:val="20"/>
          <w:lang w:val="sl-SI"/>
        </w:rPr>
      </w:pPr>
      <w:r w:rsidRPr="00DE7DCA">
        <w:rPr>
          <w:rFonts w:cs="Arial"/>
          <w:sz w:val="20"/>
          <w:szCs w:val="20"/>
          <w:lang w:val="sl-SI"/>
        </w:rPr>
        <w:t>(2) V postopku nadzora po tem zakonu se uporabljajo določbe zakona, ki ureja inšpekcijski nadzor, če s tem zakonom ni določeno drugače.</w:t>
      </w:r>
    </w:p>
    <w:p w14:paraId="0CAD4F6B" w14:textId="77777777" w:rsidR="00D56880" w:rsidRDefault="00D56880" w:rsidP="00A0212F">
      <w:pPr>
        <w:pStyle w:val="Odstavek"/>
        <w:spacing w:before="0" w:line="276" w:lineRule="auto"/>
        <w:ind w:firstLine="0"/>
        <w:contextualSpacing/>
        <w:rPr>
          <w:rFonts w:cs="Arial"/>
          <w:sz w:val="20"/>
          <w:szCs w:val="20"/>
          <w:lang w:val="sl-SI"/>
        </w:rPr>
      </w:pPr>
    </w:p>
    <w:p w14:paraId="4051DE7F" w14:textId="56E09505" w:rsidR="0055757E" w:rsidRPr="004D0327" w:rsidRDefault="00D56880" w:rsidP="00A0212F">
      <w:pPr>
        <w:pStyle w:val="Odstavek"/>
        <w:spacing w:before="0" w:line="276" w:lineRule="auto"/>
        <w:ind w:firstLine="0"/>
        <w:contextualSpacing/>
        <w:rPr>
          <w:rFonts w:cs="Arial"/>
          <w:sz w:val="20"/>
          <w:szCs w:val="20"/>
          <w:lang w:val="sl-SI"/>
        </w:rPr>
      </w:pPr>
      <w:r w:rsidRPr="004D0327">
        <w:rPr>
          <w:rFonts w:cs="Arial"/>
          <w:sz w:val="20"/>
          <w:szCs w:val="20"/>
          <w:lang w:val="sl-SI"/>
        </w:rPr>
        <w:t>(</w:t>
      </w:r>
      <w:r w:rsidR="00A70686">
        <w:rPr>
          <w:rFonts w:cs="Arial"/>
          <w:sz w:val="20"/>
          <w:szCs w:val="20"/>
          <w:lang w:val="sl-SI"/>
        </w:rPr>
        <w:t>3</w:t>
      </w:r>
      <w:r w:rsidRPr="004D0327">
        <w:rPr>
          <w:rFonts w:cs="Arial"/>
          <w:sz w:val="20"/>
          <w:szCs w:val="20"/>
          <w:lang w:val="sl-SI"/>
        </w:rPr>
        <w:t xml:space="preserve">) </w:t>
      </w:r>
      <w:r w:rsidR="007C257D" w:rsidRPr="004D0327">
        <w:rPr>
          <w:rFonts w:cs="Arial"/>
          <w:sz w:val="20"/>
          <w:szCs w:val="20"/>
          <w:lang w:val="sl-SI"/>
        </w:rPr>
        <w:t>Če inšpektor pri opravljanju nalog inšpekcijskega nadzora ugotovi kršitev zakona ali drugega predpisa oziroma akta, katerega izvajanje nadzoruje drug organ za nadzor trga oziroma inšpekcija, o tem obvesti navedeni organ.</w:t>
      </w:r>
    </w:p>
    <w:p w14:paraId="697016ED" w14:textId="77777777" w:rsidR="00F02543" w:rsidRPr="004D0327" w:rsidRDefault="00F02543" w:rsidP="00A0212F">
      <w:pPr>
        <w:pStyle w:val="Odstavek"/>
        <w:spacing w:before="0" w:line="276" w:lineRule="auto"/>
        <w:ind w:firstLine="0"/>
        <w:contextualSpacing/>
        <w:rPr>
          <w:rFonts w:cs="Arial"/>
          <w:sz w:val="20"/>
          <w:szCs w:val="20"/>
          <w:lang w:val="sl-SI"/>
        </w:rPr>
      </w:pPr>
    </w:p>
    <w:p w14:paraId="2FBB0C92" w14:textId="00C1D15D" w:rsidR="00F02543" w:rsidRPr="004D0327" w:rsidRDefault="00F02543" w:rsidP="00A0212F">
      <w:pPr>
        <w:pStyle w:val="Odstavek"/>
        <w:spacing w:before="0" w:line="276" w:lineRule="auto"/>
        <w:ind w:firstLine="0"/>
        <w:contextualSpacing/>
        <w:rPr>
          <w:rFonts w:cs="Arial"/>
          <w:sz w:val="20"/>
          <w:szCs w:val="20"/>
          <w:lang w:val="sl-SI"/>
        </w:rPr>
      </w:pPr>
      <w:r w:rsidRPr="004D0327">
        <w:rPr>
          <w:rFonts w:cs="Arial"/>
          <w:sz w:val="20"/>
          <w:szCs w:val="20"/>
          <w:lang w:val="sl-SI"/>
        </w:rPr>
        <w:t>(</w:t>
      </w:r>
      <w:r w:rsidR="00A70686">
        <w:rPr>
          <w:rFonts w:cs="Arial"/>
          <w:sz w:val="20"/>
          <w:szCs w:val="20"/>
          <w:lang w:val="sl-SI"/>
        </w:rPr>
        <w:t>4</w:t>
      </w:r>
      <w:r w:rsidRPr="004D0327">
        <w:rPr>
          <w:rFonts w:cs="Arial"/>
          <w:sz w:val="20"/>
          <w:szCs w:val="20"/>
          <w:lang w:val="sl-SI"/>
        </w:rPr>
        <w:t xml:space="preserve">) Organi za nadzor trga preverjajo tudi opravljanje testiranja v realnih razmerah in z njimi povezane </w:t>
      </w:r>
      <w:proofErr w:type="spellStart"/>
      <w:r w:rsidRPr="004D0327">
        <w:rPr>
          <w:rFonts w:cs="Arial"/>
          <w:sz w:val="20"/>
          <w:szCs w:val="20"/>
          <w:lang w:val="sl-SI"/>
        </w:rPr>
        <w:t>visokotvegane</w:t>
      </w:r>
      <w:proofErr w:type="spellEnd"/>
      <w:r w:rsidRPr="004D0327">
        <w:rPr>
          <w:rFonts w:cs="Arial"/>
          <w:sz w:val="20"/>
          <w:szCs w:val="20"/>
          <w:lang w:val="sl-SI"/>
        </w:rPr>
        <w:t xml:space="preserve"> sisteme UI.</w:t>
      </w:r>
    </w:p>
    <w:p w14:paraId="247FAB33" w14:textId="77777777" w:rsidR="00744360" w:rsidRPr="004D0327" w:rsidRDefault="00744360" w:rsidP="00A0212F">
      <w:pPr>
        <w:spacing w:line="276" w:lineRule="auto"/>
        <w:rPr>
          <w:b/>
          <w:bCs/>
          <w:sz w:val="20"/>
          <w:szCs w:val="20"/>
        </w:rPr>
      </w:pPr>
    </w:p>
    <w:p w14:paraId="164AA714" w14:textId="5C0CC951" w:rsidR="006F7154" w:rsidRPr="004D0327" w:rsidRDefault="00CD37FC" w:rsidP="00A0212F">
      <w:pPr>
        <w:pStyle w:val="len"/>
        <w:spacing w:before="0" w:line="276" w:lineRule="auto"/>
        <w:contextualSpacing/>
        <w:rPr>
          <w:rFonts w:cs="Arial"/>
          <w:sz w:val="20"/>
          <w:szCs w:val="20"/>
          <w:lang w:val="sl-SI"/>
        </w:rPr>
      </w:pPr>
      <w:r w:rsidRPr="004D0327">
        <w:rPr>
          <w:bCs/>
          <w:sz w:val="20"/>
          <w:szCs w:val="20"/>
        </w:rPr>
        <w:t>1</w:t>
      </w:r>
      <w:r w:rsidR="0085158A" w:rsidRPr="004D0327">
        <w:rPr>
          <w:bCs/>
          <w:sz w:val="20"/>
          <w:szCs w:val="20"/>
        </w:rPr>
        <w:t>3</w:t>
      </w:r>
      <w:r w:rsidR="006F7154" w:rsidRPr="004D0327">
        <w:rPr>
          <w:bCs/>
          <w:sz w:val="20"/>
          <w:szCs w:val="20"/>
        </w:rPr>
        <w:t xml:space="preserve">. </w:t>
      </w:r>
      <w:r w:rsidR="006F7154" w:rsidRPr="004D0327">
        <w:rPr>
          <w:rFonts w:cs="Arial"/>
          <w:sz w:val="20"/>
          <w:szCs w:val="20"/>
          <w:lang w:val="sl-SI"/>
        </w:rPr>
        <w:t>člen</w:t>
      </w:r>
    </w:p>
    <w:p w14:paraId="352B67BF" w14:textId="306D2728" w:rsidR="006F7154" w:rsidRPr="004D0327" w:rsidRDefault="006F7154" w:rsidP="00A0212F">
      <w:pPr>
        <w:pStyle w:val="len"/>
        <w:spacing w:before="0" w:line="276" w:lineRule="auto"/>
        <w:contextualSpacing/>
        <w:rPr>
          <w:rFonts w:cs="Arial"/>
          <w:sz w:val="20"/>
          <w:szCs w:val="20"/>
          <w:lang w:val="sl-SI"/>
        </w:rPr>
      </w:pPr>
      <w:r w:rsidRPr="004D0327">
        <w:rPr>
          <w:rFonts w:cs="Arial"/>
          <w:sz w:val="20"/>
          <w:szCs w:val="20"/>
          <w:lang w:val="sl-SI"/>
        </w:rPr>
        <w:t>(</w:t>
      </w:r>
      <w:r w:rsidR="00D56880" w:rsidRPr="004D0327">
        <w:rPr>
          <w:rFonts w:cs="Arial"/>
          <w:sz w:val="20"/>
          <w:szCs w:val="20"/>
          <w:lang w:val="sl-SI"/>
        </w:rPr>
        <w:t>posvetovanje</w:t>
      </w:r>
      <w:r w:rsidRPr="004D0327">
        <w:rPr>
          <w:rFonts w:cs="Arial"/>
          <w:sz w:val="20"/>
          <w:szCs w:val="20"/>
          <w:lang w:val="sl-SI"/>
        </w:rPr>
        <w:t xml:space="preserve"> organov za nadzor trga z drugimi inšpekcijskimi organi)</w:t>
      </w:r>
    </w:p>
    <w:p w14:paraId="7404D723" w14:textId="77777777" w:rsidR="00C405D6" w:rsidRPr="004D0327" w:rsidRDefault="00C405D6" w:rsidP="00A0212F">
      <w:pPr>
        <w:pStyle w:val="len"/>
        <w:spacing w:before="0" w:line="276" w:lineRule="auto"/>
        <w:contextualSpacing/>
        <w:rPr>
          <w:rFonts w:cs="Arial"/>
          <w:sz w:val="20"/>
          <w:szCs w:val="20"/>
          <w:lang w:val="sl-SI"/>
        </w:rPr>
      </w:pPr>
    </w:p>
    <w:p w14:paraId="0159C24D" w14:textId="13B8D470" w:rsidR="00DC5CCD" w:rsidRPr="004D0327" w:rsidRDefault="00DC5CCD" w:rsidP="00A0212F">
      <w:pPr>
        <w:pStyle w:val="Poglavje"/>
        <w:spacing w:before="0" w:line="276" w:lineRule="auto"/>
        <w:contextualSpacing/>
        <w:jc w:val="both"/>
        <w:rPr>
          <w:sz w:val="20"/>
          <w:szCs w:val="20"/>
        </w:rPr>
      </w:pPr>
      <w:r w:rsidRPr="004D0327">
        <w:rPr>
          <w:sz w:val="20"/>
          <w:szCs w:val="20"/>
          <w:lang w:eastAsia="x-none"/>
        </w:rPr>
        <w:lastRenderedPageBreak/>
        <w:t xml:space="preserve">(1) </w:t>
      </w:r>
      <w:r w:rsidR="006F7154" w:rsidRPr="004D0327">
        <w:rPr>
          <w:sz w:val="20"/>
          <w:szCs w:val="20"/>
          <w:lang w:eastAsia="x-none"/>
        </w:rPr>
        <w:t xml:space="preserve">Agencija </w:t>
      </w:r>
      <w:r w:rsidR="00D56880" w:rsidRPr="004D0327">
        <w:rPr>
          <w:sz w:val="20"/>
          <w:szCs w:val="20"/>
          <w:lang w:eastAsia="x-none"/>
        </w:rPr>
        <w:t xml:space="preserve">se </w:t>
      </w:r>
      <w:r w:rsidR="006F7154" w:rsidRPr="004D0327">
        <w:rPr>
          <w:sz w:val="20"/>
          <w:szCs w:val="20"/>
          <w:lang w:eastAsia="x-none"/>
        </w:rPr>
        <w:t>pri izvajanju nadzora</w:t>
      </w:r>
      <w:r w:rsidRPr="004D0327">
        <w:rPr>
          <w:sz w:val="20"/>
          <w:szCs w:val="20"/>
          <w:lang w:eastAsia="x-none"/>
        </w:rPr>
        <w:t xml:space="preserve"> nad </w:t>
      </w:r>
      <w:r w:rsidRPr="004D0327">
        <w:rPr>
          <w:sz w:val="20"/>
          <w:szCs w:val="20"/>
        </w:rPr>
        <w:t>visokotveganimi sistemi UI, urejenimi z zakonodajo EU iz oddelka A,  Priloge I Uredbe 2024/1689/EU,</w:t>
      </w:r>
      <w:r w:rsidR="006F7154" w:rsidRPr="004D0327">
        <w:rPr>
          <w:sz w:val="20"/>
          <w:szCs w:val="20"/>
          <w:lang w:eastAsia="x-none"/>
        </w:rPr>
        <w:t xml:space="preserve"> </w:t>
      </w:r>
      <w:r w:rsidR="00D56880" w:rsidRPr="004D0327">
        <w:rPr>
          <w:sz w:val="20"/>
          <w:szCs w:val="20"/>
        </w:rPr>
        <w:t>posvetuje</w:t>
      </w:r>
      <w:r w:rsidR="005C1131" w:rsidRPr="004D0327">
        <w:rPr>
          <w:sz w:val="20"/>
          <w:szCs w:val="20"/>
        </w:rPr>
        <w:t xml:space="preserve"> z inšpekcijskimi organi, pristojnimi za posamezno vrsto proizvodov, v skladu s predpisi, ki določajo pristojnosti in naloge pristojnih inšpekcijskih organov</w:t>
      </w:r>
      <w:r w:rsidR="00DE7DCA">
        <w:rPr>
          <w:sz w:val="20"/>
          <w:szCs w:val="20"/>
        </w:rPr>
        <w:t xml:space="preserve"> in z Informacijskim pooblaščencem</w:t>
      </w:r>
      <w:r w:rsidR="005C1131" w:rsidRPr="004D0327">
        <w:rPr>
          <w:sz w:val="20"/>
          <w:szCs w:val="20"/>
        </w:rPr>
        <w:t xml:space="preserve">. </w:t>
      </w:r>
    </w:p>
    <w:p w14:paraId="0922FC18" w14:textId="77777777" w:rsidR="00DC5CCD" w:rsidRPr="004D0327" w:rsidRDefault="00DC5CCD" w:rsidP="00A0212F">
      <w:pPr>
        <w:pStyle w:val="Poglavje"/>
        <w:spacing w:before="0" w:line="276" w:lineRule="auto"/>
        <w:contextualSpacing/>
        <w:jc w:val="both"/>
        <w:rPr>
          <w:sz w:val="20"/>
          <w:szCs w:val="20"/>
        </w:rPr>
      </w:pPr>
    </w:p>
    <w:p w14:paraId="4C9630CF" w14:textId="63BAB701" w:rsidR="006F7154" w:rsidRPr="004D0327" w:rsidRDefault="00DC5CCD" w:rsidP="00A0212F">
      <w:pPr>
        <w:pStyle w:val="Poglavje"/>
        <w:spacing w:before="0" w:line="276" w:lineRule="auto"/>
        <w:contextualSpacing/>
        <w:jc w:val="both"/>
        <w:rPr>
          <w:sz w:val="20"/>
          <w:szCs w:val="20"/>
        </w:rPr>
      </w:pPr>
      <w:r w:rsidRPr="004D0327">
        <w:rPr>
          <w:sz w:val="20"/>
          <w:szCs w:val="20"/>
        </w:rPr>
        <w:t xml:space="preserve">(2) Agencija </w:t>
      </w:r>
      <w:r w:rsidR="00D56880" w:rsidRPr="004D0327">
        <w:rPr>
          <w:sz w:val="20"/>
          <w:szCs w:val="20"/>
        </w:rPr>
        <w:t xml:space="preserve">se </w:t>
      </w:r>
      <w:r w:rsidRPr="004D0327">
        <w:rPr>
          <w:sz w:val="20"/>
          <w:szCs w:val="20"/>
        </w:rPr>
        <w:t>p</w:t>
      </w:r>
      <w:r w:rsidR="005C1131" w:rsidRPr="004D0327">
        <w:rPr>
          <w:sz w:val="20"/>
          <w:szCs w:val="20"/>
        </w:rPr>
        <w:t xml:space="preserve">ri izvajanju nadzora nad visokotveganimi sistemi UI iz točk 3, 4, 5(a) in 5(d) </w:t>
      </w:r>
      <w:r w:rsidR="007D4A24" w:rsidRPr="004D0327">
        <w:rPr>
          <w:sz w:val="20"/>
          <w:szCs w:val="20"/>
        </w:rPr>
        <w:t>Priloge III Uredbe 2024/1689/EU</w:t>
      </w:r>
      <w:r w:rsidRPr="004D0327">
        <w:rPr>
          <w:sz w:val="20"/>
          <w:szCs w:val="20"/>
        </w:rPr>
        <w:t xml:space="preserve">, </w:t>
      </w:r>
      <w:r w:rsidR="00D56880" w:rsidRPr="004D0327">
        <w:rPr>
          <w:sz w:val="20"/>
          <w:szCs w:val="20"/>
        </w:rPr>
        <w:t>posvetuje</w:t>
      </w:r>
      <w:r w:rsidRPr="004D0327">
        <w:rPr>
          <w:sz w:val="20"/>
          <w:szCs w:val="20"/>
        </w:rPr>
        <w:t xml:space="preserve"> z inšpekcijskimi organi, </w:t>
      </w:r>
      <w:r w:rsidR="00C05B23" w:rsidRPr="004D0327">
        <w:rPr>
          <w:sz w:val="20"/>
          <w:szCs w:val="20"/>
        </w:rPr>
        <w:t xml:space="preserve">vsebinsko </w:t>
      </w:r>
      <w:r w:rsidRPr="004D0327">
        <w:rPr>
          <w:sz w:val="20"/>
          <w:szCs w:val="20"/>
        </w:rPr>
        <w:t xml:space="preserve">pristojnimi za posamezno </w:t>
      </w:r>
      <w:r w:rsidR="00C02676" w:rsidRPr="004D0327">
        <w:rPr>
          <w:sz w:val="20"/>
          <w:szCs w:val="20"/>
        </w:rPr>
        <w:t>področje</w:t>
      </w:r>
      <w:r w:rsidR="00C05B23" w:rsidRPr="004D0327">
        <w:rPr>
          <w:sz w:val="20"/>
          <w:szCs w:val="20"/>
        </w:rPr>
        <w:t xml:space="preserve"> iz navedenih točke Priloge III</w:t>
      </w:r>
      <w:r w:rsidRPr="004D0327">
        <w:rPr>
          <w:sz w:val="20"/>
          <w:szCs w:val="20"/>
        </w:rPr>
        <w:t>, v skladu s predpisi, ki določajo pristojnosti in naloge pristojnih inšpekcijskih organov</w:t>
      </w:r>
      <w:r w:rsidR="00C02676" w:rsidRPr="004D0327">
        <w:rPr>
          <w:sz w:val="20"/>
          <w:szCs w:val="20"/>
        </w:rPr>
        <w:t>,</w:t>
      </w:r>
      <w:r w:rsidR="00C72812" w:rsidRPr="004D0327">
        <w:rPr>
          <w:sz w:val="20"/>
          <w:szCs w:val="20"/>
        </w:rPr>
        <w:t xml:space="preserve"> </w:t>
      </w:r>
      <w:r w:rsidRPr="004D0327">
        <w:rPr>
          <w:sz w:val="20"/>
          <w:szCs w:val="20"/>
        </w:rPr>
        <w:t xml:space="preserve">in </w:t>
      </w:r>
      <w:r w:rsidR="005C1131" w:rsidRPr="004D0327">
        <w:rPr>
          <w:sz w:val="20"/>
          <w:szCs w:val="20"/>
        </w:rPr>
        <w:t xml:space="preserve">z Informacijskim pooblaščencem. </w:t>
      </w:r>
    </w:p>
    <w:p w14:paraId="4AFE9A36" w14:textId="77777777" w:rsidR="007D4A24" w:rsidRPr="004D0327" w:rsidRDefault="007D4A24" w:rsidP="00A0212F">
      <w:pPr>
        <w:pStyle w:val="Poglavje"/>
        <w:spacing w:before="0" w:line="276" w:lineRule="auto"/>
        <w:contextualSpacing/>
        <w:jc w:val="both"/>
        <w:rPr>
          <w:sz w:val="20"/>
          <w:szCs w:val="20"/>
          <w:lang w:eastAsia="x-none"/>
        </w:rPr>
      </w:pPr>
    </w:p>
    <w:p w14:paraId="52136F7E" w14:textId="4273DDF2" w:rsidR="007D4A24" w:rsidRPr="004D0327" w:rsidRDefault="007D4A24" w:rsidP="00A0212F">
      <w:pPr>
        <w:pStyle w:val="Poglavje"/>
        <w:spacing w:before="0" w:line="276" w:lineRule="auto"/>
        <w:contextualSpacing/>
        <w:jc w:val="both"/>
        <w:rPr>
          <w:sz w:val="20"/>
          <w:szCs w:val="20"/>
          <w:lang w:eastAsia="x-none"/>
        </w:rPr>
      </w:pPr>
      <w:r w:rsidRPr="004D0327">
        <w:rPr>
          <w:sz w:val="20"/>
          <w:szCs w:val="20"/>
          <w:lang w:eastAsia="x-none"/>
        </w:rPr>
        <w:t>(3) Banka Slovenije</w:t>
      </w:r>
      <w:r w:rsidR="00D56880" w:rsidRPr="004D0327">
        <w:rPr>
          <w:sz w:val="20"/>
          <w:szCs w:val="20"/>
          <w:lang w:eastAsia="x-none"/>
        </w:rPr>
        <w:t xml:space="preserve"> se</w:t>
      </w:r>
      <w:r w:rsidRPr="004D0327">
        <w:rPr>
          <w:sz w:val="20"/>
          <w:szCs w:val="20"/>
          <w:lang w:eastAsia="x-none"/>
        </w:rPr>
        <w:t xml:space="preserve"> pri izvajanju nadzor</w:t>
      </w:r>
      <w:r w:rsidR="00A8304B" w:rsidRPr="004D0327">
        <w:rPr>
          <w:sz w:val="20"/>
          <w:szCs w:val="20"/>
          <w:lang w:eastAsia="x-none"/>
        </w:rPr>
        <w:t xml:space="preserve">a </w:t>
      </w:r>
      <w:r w:rsidR="00A8304B" w:rsidRPr="004D0327">
        <w:rPr>
          <w:sz w:val="20"/>
          <w:szCs w:val="20"/>
        </w:rPr>
        <w:t xml:space="preserve">nad visokotveganimi sistemi UI iz točke 5(b) Priloge III Uredbe 2024/1689/EU </w:t>
      </w:r>
      <w:r w:rsidR="00D56880" w:rsidRPr="004D0327">
        <w:rPr>
          <w:sz w:val="20"/>
          <w:szCs w:val="20"/>
        </w:rPr>
        <w:t>posvetuje</w:t>
      </w:r>
      <w:r w:rsidR="00A8304B" w:rsidRPr="004D0327">
        <w:rPr>
          <w:sz w:val="20"/>
          <w:szCs w:val="20"/>
        </w:rPr>
        <w:t xml:space="preserve"> z Informacijskim pooblaščencem.</w:t>
      </w:r>
    </w:p>
    <w:p w14:paraId="19CA3E46" w14:textId="77777777" w:rsidR="007D4A24" w:rsidRPr="004D0327" w:rsidRDefault="007D4A24" w:rsidP="00A0212F">
      <w:pPr>
        <w:pStyle w:val="Poglavje"/>
        <w:spacing w:before="0" w:line="276" w:lineRule="auto"/>
        <w:contextualSpacing/>
        <w:jc w:val="both"/>
        <w:rPr>
          <w:sz w:val="20"/>
          <w:szCs w:val="20"/>
          <w:lang w:eastAsia="x-none"/>
        </w:rPr>
      </w:pPr>
    </w:p>
    <w:p w14:paraId="5CDE7F1B" w14:textId="032CF4A8" w:rsidR="007D4A24" w:rsidRPr="004D0327" w:rsidRDefault="007D4A24" w:rsidP="00A0212F">
      <w:pPr>
        <w:pStyle w:val="Poglavje"/>
        <w:spacing w:before="0" w:line="276" w:lineRule="auto"/>
        <w:contextualSpacing/>
        <w:jc w:val="both"/>
        <w:rPr>
          <w:sz w:val="20"/>
          <w:szCs w:val="20"/>
        </w:rPr>
      </w:pPr>
      <w:r w:rsidRPr="004D0327">
        <w:rPr>
          <w:sz w:val="20"/>
          <w:szCs w:val="20"/>
          <w:lang w:eastAsia="x-none"/>
        </w:rPr>
        <w:t xml:space="preserve">(4) Agencija za zavarovalni nadzor </w:t>
      </w:r>
      <w:r w:rsidR="00D56880" w:rsidRPr="004D0327">
        <w:rPr>
          <w:sz w:val="20"/>
          <w:szCs w:val="20"/>
          <w:lang w:eastAsia="x-none"/>
        </w:rPr>
        <w:t xml:space="preserve">se </w:t>
      </w:r>
      <w:r w:rsidR="00A8304B" w:rsidRPr="004D0327">
        <w:rPr>
          <w:sz w:val="20"/>
          <w:szCs w:val="20"/>
          <w:lang w:eastAsia="x-none"/>
        </w:rPr>
        <w:t xml:space="preserve">pri izvajanju nadzora </w:t>
      </w:r>
      <w:r w:rsidR="00A8304B" w:rsidRPr="004D0327">
        <w:rPr>
          <w:sz w:val="20"/>
          <w:szCs w:val="20"/>
        </w:rPr>
        <w:t xml:space="preserve">nad visokotveganimi sistemi UI iz točke 5(c) Priloge III Uredbe 2024/1689/EU </w:t>
      </w:r>
      <w:r w:rsidR="00D56880" w:rsidRPr="004D0327">
        <w:rPr>
          <w:sz w:val="20"/>
          <w:szCs w:val="20"/>
        </w:rPr>
        <w:t>posvetuje</w:t>
      </w:r>
      <w:r w:rsidR="00A8304B" w:rsidRPr="004D0327">
        <w:rPr>
          <w:sz w:val="20"/>
          <w:szCs w:val="20"/>
        </w:rPr>
        <w:t xml:space="preserve"> z Informacijskim pooblaščencem</w:t>
      </w:r>
      <w:r w:rsidR="00A3016D" w:rsidRPr="004D0327">
        <w:rPr>
          <w:sz w:val="20"/>
          <w:szCs w:val="20"/>
        </w:rPr>
        <w:t>.</w:t>
      </w:r>
    </w:p>
    <w:p w14:paraId="0C4790FA" w14:textId="77777777" w:rsidR="007D4A24" w:rsidRPr="004D0327" w:rsidRDefault="007D4A24" w:rsidP="00A0212F">
      <w:pPr>
        <w:pStyle w:val="Poglavje"/>
        <w:spacing w:before="0" w:line="276" w:lineRule="auto"/>
        <w:contextualSpacing/>
        <w:jc w:val="both"/>
        <w:rPr>
          <w:sz w:val="20"/>
          <w:szCs w:val="20"/>
          <w:lang w:eastAsia="x-none"/>
        </w:rPr>
      </w:pPr>
    </w:p>
    <w:p w14:paraId="1F4D4B1D" w14:textId="77777777" w:rsidR="004B4929" w:rsidRPr="004D0327" w:rsidRDefault="004B4929" w:rsidP="00A0212F">
      <w:pPr>
        <w:pStyle w:val="Poglavje"/>
        <w:spacing w:before="0" w:line="276" w:lineRule="auto"/>
        <w:contextualSpacing/>
        <w:jc w:val="both"/>
        <w:rPr>
          <w:sz w:val="20"/>
          <w:szCs w:val="20"/>
          <w:lang w:eastAsia="x-none"/>
        </w:rPr>
      </w:pPr>
    </w:p>
    <w:p w14:paraId="452A9097" w14:textId="00EC5EC4" w:rsidR="009C2AF1" w:rsidRPr="004D0327" w:rsidRDefault="007C257D" w:rsidP="00A0212F">
      <w:pPr>
        <w:pStyle w:val="Poglavje"/>
        <w:numPr>
          <w:ilvl w:val="0"/>
          <w:numId w:val="1"/>
        </w:numPr>
        <w:spacing w:before="0" w:line="276" w:lineRule="auto"/>
        <w:ind w:left="284" w:hanging="284"/>
        <w:contextualSpacing/>
        <w:rPr>
          <w:sz w:val="20"/>
          <w:szCs w:val="20"/>
        </w:rPr>
      </w:pPr>
      <w:r w:rsidRPr="004D0327">
        <w:rPr>
          <w:sz w:val="20"/>
          <w:szCs w:val="20"/>
        </w:rPr>
        <w:t>URADNA EVIDENCA</w:t>
      </w:r>
      <w:r w:rsidR="009C2AF1" w:rsidRPr="004D0327">
        <w:rPr>
          <w:sz w:val="20"/>
          <w:szCs w:val="20"/>
        </w:rPr>
        <w:t xml:space="preserve"> VISOKOTVEGANIH SISTEMOV UI NA PODROČJU KRITIČNE INFRASTRUKTURE</w:t>
      </w:r>
    </w:p>
    <w:p w14:paraId="70E24508" w14:textId="77777777" w:rsidR="00B05CB0" w:rsidRPr="004D0327" w:rsidRDefault="00B05CB0" w:rsidP="00A0212F">
      <w:pPr>
        <w:pStyle w:val="Poglavje"/>
        <w:spacing w:before="0" w:line="276" w:lineRule="auto"/>
        <w:contextualSpacing/>
        <w:rPr>
          <w:b/>
          <w:bCs/>
          <w:sz w:val="20"/>
          <w:szCs w:val="20"/>
        </w:rPr>
      </w:pPr>
    </w:p>
    <w:p w14:paraId="277A5702" w14:textId="0BDADCE9" w:rsidR="009C2AF1" w:rsidRPr="004D0327" w:rsidRDefault="006A02FD" w:rsidP="00A0212F">
      <w:pPr>
        <w:pStyle w:val="len"/>
        <w:spacing w:before="0" w:line="276" w:lineRule="auto"/>
        <w:contextualSpacing/>
        <w:rPr>
          <w:bCs/>
          <w:sz w:val="20"/>
          <w:szCs w:val="20"/>
        </w:rPr>
      </w:pPr>
      <w:r w:rsidRPr="004D0327">
        <w:rPr>
          <w:bCs/>
          <w:sz w:val="20"/>
          <w:szCs w:val="20"/>
        </w:rPr>
        <w:t>1</w:t>
      </w:r>
      <w:r w:rsidR="00C05B23" w:rsidRPr="004D0327">
        <w:rPr>
          <w:bCs/>
          <w:sz w:val="20"/>
          <w:szCs w:val="20"/>
        </w:rPr>
        <w:t>4</w:t>
      </w:r>
      <w:r w:rsidR="00B05CB0" w:rsidRPr="004D0327">
        <w:rPr>
          <w:bCs/>
          <w:sz w:val="20"/>
          <w:szCs w:val="20"/>
        </w:rPr>
        <w:t>. člen</w:t>
      </w:r>
    </w:p>
    <w:p w14:paraId="73948C1F" w14:textId="51710B35" w:rsidR="00B05CB0" w:rsidRPr="004D0327" w:rsidRDefault="00595F45" w:rsidP="00A0212F">
      <w:pPr>
        <w:pStyle w:val="len"/>
        <w:spacing w:before="0" w:line="276" w:lineRule="auto"/>
        <w:contextualSpacing/>
        <w:rPr>
          <w:bCs/>
          <w:sz w:val="20"/>
          <w:szCs w:val="20"/>
        </w:rPr>
      </w:pPr>
      <w:r w:rsidRPr="004D0327">
        <w:rPr>
          <w:bCs/>
          <w:sz w:val="20"/>
          <w:szCs w:val="20"/>
        </w:rPr>
        <w:t>(uradna evidenca visokotveganih sistemov UI na področju kritične infrastrukture)</w:t>
      </w:r>
    </w:p>
    <w:p w14:paraId="10496E9B" w14:textId="77777777" w:rsidR="00595F45" w:rsidRPr="004D0327" w:rsidRDefault="00595F45" w:rsidP="00A0212F">
      <w:pPr>
        <w:pStyle w:val="Odstavekseznama"/>
        <w:spacing w:line="276" w:lineRule="auto"/>
        <w:jc w:val="center"/>
        <w:rPr>
          <w:b/>
          <w:bCs/>
          <w:sz w:val="20"/>
          <w:szCs w:val="20"/>
        </w:rPr>
      </w:pPr>
    </w:p>
    <w:p w14:paraId="23804890" w14:textId="3707165E" w:rsidR="00595F45" w:rsidRPr="004D0327" w:rsidRDefault="005252FE" w:rsidP="00A0212F">
      <w:pPr>
        <w:pStyle w:val="Poglavje"/>
        <w:spacing w:before="0" w:line="276" w:lineRule="auto"/>
        <w:contextualSpacing/>
        <w:jc w:val="both"/>
        <w:rPr>
          <w:sz w:val="20"/>
          <w:szCs w:val="20"/>
          <w:lang w:eastAsia="x-none"/>
        </w:rPr>
      </w:pPr>
      <w:r w:rsidRPr="004D0327">
        <w:rPr>
          <w:sz w:val="20"/>
          <w:szCs w:val="20"/>
          <w:lang w:eastAsia="x-none"/>
        </w:rPr>
        <w:t xml:space="preserve">(1) </w:t>
      </w:r>
      <w:r w:rsidR="00595F45" w:rsidRPr="004D0327">
        <w:rPr>
          <w:sz w:val="20"/>
          <w:szCs w:val="20"/>
          <w:lang w:eastAsia="x-none"/>
        </w:rPr>
        <w:t xml:space="preserve">Agencija vodi uradno evidenco visokotveganih sistemov UI </w:t>
      </w:r>
      <w:r w:rsidR="00852624" w:rsidRPr="004D0327">
        <w:rPr>
          <w:sz w:val="20"/>
          <w:szCs w:val="20"/>
          <w:lang w:eastAsia="x-none"/>
        </w:rPr>
        <w:t>iz točke 2 Priloge III Uredbe 2024/1689/EU</w:t>
      </w:r>
      <w:r w:rsidR="00595F45" w:rsidRPr="004D0327">
        <w:rPr>
          <w:sz w:val="20"/>
          <w:szCs w:val="20"/>
          <w:lang w:eastAsia="x-none"/>
        </w:rPr>
        <w:t xml:space="preserve">. </w:t>
      </w:r>
    </w:p>
    <w:p w14:paraId="49C1E9CB" w14:textId="77777777" w:rsidR="00595F45" w:rsidRPr="004D0327" w:rsidRDefault="00595F45" w:rsidP="00A0212F">
      <w:pPr>
        <w:pStyle w:val="Poglavje"/>
        <w:spacing w:before="0" w:line="276" w:lineRule="auto"/>
        <w:contextualSpacing/>
        <w:jc w:val="both"/>
        <w:rPr>
          <w:sz w:val="20"/>
          <w:szCs w:val="20"/>
          <w:lang w:eastAsia="x-none"/>
        </w:rPr>
      </w:pPr>
    </w:p>
    <w:p w14:paraId="40A1A4BC" w14:textId="0EC117AE" w:rsidR="00595F45" w:rsidRPr="004D0327" w:rsidRDefault="005252FE" w:rsidP="00A0212F">
      <w:pPr>
        <w:pStyle w:val="Poglavje"/>
        <w:spacing w:before="0" w:line="276" w:lineRule="auto"/>
        <w:contextualSpacing/>
        <w:jc w:val="both"/>
        <w:rPr>
          <w:sz w:val="20"/>
          <w:szCs w:val="20"/>
          <w:lang w:eastAsia="x-none"/>
        </w:rPr>
      </w:pPr>
      <w:r w:rsidRPr="004D0327">
        <w:rPr>
          <w:sz w:val="20"/>
          <w:szCs w:val="20"/>
          <w:lang w:eastAsia="x-none"/>
        </w:rPr>
        <w:t xml:space="preserve">(2) </w:t>
      </w:r>
      <w:r w:rsidR="00595F45" w:rsidRPr="004D0327">
        <w:rPr>
          <w:sz w:val="20"/>
          <w:szCs w:val="20"/>
          <w:lang w:eastAsia="x-none"/>
        </w:rPr>
        <w:t xml:space="preserve">V uradni evidenci iz </w:t>
      </w:r>
      <w:r w:rsidR="00C05B23" w:rsidRPr="004D0327">
        <w:rPr>
          <w:sz w:val="20"/>
          <w:szCs w:val="20"/>
          <w:lang w:eastAsia="x-none"/>
        </w:rPr>
        <w:t xml:space="preserve">prejšnjega </w:t>
      </w:r>
      <w:r w:rsidR="00595F45" w:rsidRPr="004D0327">
        <w:rPr>
          <w:sz w:val="20"/>
          <w:szCs w:val="20"/>
          <w:lang w:eastAsia="x-none"/>
        </w:rPr>
        <w:t>odstavka agencija vodi podatke</w:t>
      </w:r>
      <w:r w:rsidR="001B2888" w:rsidRPr="004D0327">
        <w:rPr>
          <w:sz w:val="20"/>
          <w:szCs w:val="20"/>
          <w:lang w:eastAsia="x-none"/>
        </w:rPr>
        <w:t xml:space="preserve"> iz Priloge VIII</w:t>
      </w:r>
      <w:r w:rsidR="00DC5CCD" w:rsidRPr="004D0327">
        <w:rPr>
          <w:sz w:val="20"/>
          <w:szCs w:val="20"/>
          <w:lang w:eastAsia="x-none"/>
        </w:rPr>
        <w:t xml:space="preserve"> Uredbe 2024/1689/EU</w:t>
      </w:r>
      <w:r w:rsidR="001B2888" w:rsidRPr="004D0327">
        <w:rPr>
          <w:sz w:val="20"/>
          <w:szCs w:val="20"/>
          <w:lang w:eastAsia="x-none"/>
        </w:rPr>
        <w:t xml:space="preserve">. </w:t>
      </w:r>
    </w:p>
    <w:p w14:paraId="1802F6EC" w14:textId="77777777" w:rsidR="00506574" w:rsidRPr="004D0327" w:rsidRDefault="00506574" w:rsidP="00A0212F">
      <w:pPr>
        <w:pStyle w:val="Poglavje"/>
        <w:spacing w:before="0" w:line="276" w:lineRule="auto"/>
        <w:contextualSpacing/>
        <w:jc w:val="both"/>
        <w:rPr>
          <w:sz w:val="20"/>
          <w:szCs w:val="20"/>
          <w:lang w:eastAsia="x-none"/>
        </w:rPr>
      </w:pPr>
    </w:p>
    <w:p w14:paraId="6FFEAB6A" w14:textId="292152C6" w:rsidR="00506574" w:rsidRPr="004D0327" w:rsidRDefault="005252FE" w:rsidP="00A0212F">
      <w:pPr>
        <w:pStyle w:val="Poglavje"/>
        <w:spacing w:before="0" w:line="276" w:lineRule="auto"/>
        <w:contextualSpacing/>
        <w:jc w:val="both"/>
        <w:rPr>
          <w:sz w:val="20"/>
          <w:szCs w:val="20"/>
          <w:lang w:eastAsia="x-none"/>
        </w:rPr>
      </w:pPr>
      <w:r w:rsidRPr="004D0327">
        <w:rPr>
          <w:sz w:val="20"/>
          <w:szCs w:val="20"/>
          <w:lang w:eastAsia="x-none"/>
        </w:rPr>
        <w:t xml:space="preserve">(3) </w:t>
      </w:r>
      <w:r w:rsidR="00506574" w:rsidRPr="004D0327">
        <w:rPr>
          <w:sz w:val="20"/>
          <w:szCs w:val="20"/>
          <w:lang w:eastAsia="x-none"/>
        </w:rPr>
        <w:t xml:space="preserve">Agencija vodi podatke iz </w:t>
      </w:r>
      <w:r w:rsidR="00D93C00" w:rsidRPr="004D0327">
        <w:rPr>
          <w:sz w:val="20"/>
          <w:szCs w:val="20"/>
          <w:lang w:eastAsia="x-none"/>
        </w:rPr>
        <w:t>prejšnjega</w:t>
      </w:r>
      <w:r w:rsidR="00506574" w:rsidRPr="004D0327">
        <w:rPr>
          <w:sz w:val="20"/>
          <w:szCs w:val="20"/>
          <w:lang w:eastAsia="x-none"/>
        </w:rPr>
        <w:t xml:space="preserve"> odstavka tega člena, dokler </w:t>
      </w:r>
      <w:r w:rsidR="00AA0465" w:rsidRPr="004D0327">
        <w:rPr>
          <w:sz w:val="20"/>
          <w:szCs w:val="20"/>
          <w:lang w:eastAsia="x-none"/>
        </w:rPr>
        <w:t>je visokotvegani sistem UI</w:t>
      </w:r>
      <w:r w:rsidR="00D93C00" w:rsidRPr="004D0327">
        <w:rPr>
          <w:sz w:val="20"/>
          <w:szCs w:val="20"/>
          <w:lang w:eastAsia="x-none"/>
        </w:rPr>
        <w:t xml:space="preserve"> iz prvega odstavka tega člena</w:t>
      </w:r>
      <w:r w:rsidR="00AA0465" w:rsidRPr="004D0327">
        <w:rPr>
          <w:sz w:val="20"/>
          <w:szCs w:val="20"/>
          <w:lang w:eastAsia="x-none"/>
        </w:rPr>
        <w:t xml:space="preserve"> prisoten na trgu</w:t>
      </w:r>
      <w:r w:rsidR="00506574" w:rsidRPr="004D0327">
        <w:rPr>
          <w:sz w:val="20"/>
          <w:szCs w:val="20"/>
          <w:lang w:eastAsia="x-none"/>
        </w:rPr>
        <w:t>, nato pa jih hrani trajno.</w:t>
      </w:r>
    </w:p>
    <w:p w14:paraId="21BE5804" w14:textId="77777777" w:rsidR="00595F45" w:rsidRPr="004D0327" w:rsidRDefault="00595F45" w:rsidP="00A0212F">
      <w:pPr>
        <w:pStyle w:val="Odstavekseznama"/>
        <w:spacing w:line="276" w:lineRule="auto"/>
        <w:jc w:val="center"/>
        <w:rPr>
          <w:b/>
          <w:bCs/>
          <w:sz w:val="20"/>
          <w:szCs w:val="20"/>
        </w:rPr>
      </w:pPr>
    </w:p>
    <w:p w14:paraId="3C3F8EDD" w14:textId="77777777" w:rsidR="00A8304B" w:rsidRPr="004D0327" w:rsidRDefault="00A8304B" w:rsidP="00A0212F">
      <w:pPr>
        <w:pStyle w:val="Odstavekseznama"/>
        <w:spacing w:line="276" w:lineRule="auto"/>
        <w:jc w:val="center"/>
        <w:rPr>
          <w:b/>
          <w:bCs/>
          <w:sz w:val="20"/>
          <w:szCs w:val="20"/>
        </w:rPr>
      </w:pPr>
    </w:p>
    <w:p w14:paraId="4987FFB5" w14:textId="74904C11" w:rsidR="00892AC2" w:rsidRPr="004D0327" w:rsidRDefault="00ED42D8" w:rsidP="00A0212F">
      <w:pPr>
        <w:pStyle w:val="Poglavje"/>
        <w:numPr>
          <w:ilvl w:val="0"/>
          <w:numId w:val="1"/>
        </w:numPr>
        <w:spacing w:before="0" w:line="276" w:lineRule="auto"/>
        <w:contextualSpacing/>
        <w:rPr>
          <w:sz w:val="20"/>
          <w:szCs w:val="20"/>
        </w:rPr>
      </w:pPr>
      <w:r w:rsidRPr="004D0327">
        <w:rPr>
          <w:sz w:val="20"/>
          <w:szCs w:val="20"/>
        </w:rPr>
        <w:t>UKREPI V PODPORO INOVACIJAM</w:t>
      </w:r>
    </w:p>
    <w:p w14:paraId="0E727D06" w14:textId="77777777" w:rsidR="00744360" w:rsidRPr="004D0327" w:rsidRDefault="00744360" w:rsidP="00A0212F">
      <w:pPr>
        <w:pStyle w:val="Poglavje"/>
        <w:spacing w:before="0" w:line="276" w:lineRule="auto"/>
        <w:ind w:left="360"/>
        <w:contextualSpacing/>
        <w:jc w:val="left"/>
        <w:rPr>
          <w:color w:val="FF0000"/>
          <w:sz w:val="20"/>
          <w:szCs w:val="20"/>
        </w:rPr>
      </w:pPr>
      <w:bookmarkStart w:id="12" w:name="_Hlk192773346"/>
    </w:p>
    <w:p w14:paraId="0A9ECC1E" w14:textId="5D52DF69" w:rsidR="002F24A9" w:rsidRPr="004D0327" w:rsidRDefault="006A02FD" w:rsidP="00A0212F">
      <w:pPr>
        <w:pStyle w:val="len"/>
        <w:spacing w:before="0" w:line="276" w:lineRule="auto"/>
        <w:contextualSpacing/>
        <w:rPr>
          <w:bCs/>
          <w:sz w:val="20"/>
          <w:szCs w:val="20"/>
        </w:rPr>
      </w:pPr>
      <w:r w:rsidRPr="004D0327">
        <w:rPr>
          <w:bCs/>
          <w:sz w:val="20"/>
          <w:szCs w:val="20"/>
        </w:rPr>
        <w:t>1</w:t>
      </w:r>
      <w:r w:rsidR="00D93C00" w:rsidRPr="004D0327">
        <w:rPr>
          <w:bCs/>
          <w:sz w:val="20"/>
          <w:szCs w:val="20"/>
        </w:rPr>
        <w:t>5</w:t>
      </w:r>
      <w:r w:rsidR="002F24A9" w:rsidRPr="004D0327">
        <w:rPr>
          <w:bCs/>
          <w:sz w:val="20"/>
          <w:szCs w:val="20"/>
        </w:rPr>
        <w:t>. člen</w:t>
      </w:r>
    </w:p>
    <w:p w14:paraId="09095067" w14:textId="265C6CCB" w:rsidR="002F24A9" w:rsidRPr="004D0327" w:rsidRDefault="002F24A9" w:rsidP="00A0212F">
      <w:pPr>
        <w:pStyle w:val="len"/>
        <w:spacing w:before="0" w:line="276" w:lineRule="auto"/>
        <w:contextualSpacing/>
        <w:rPr>
          <w:bCs/>
          <w:sz w:val="20"/>
          <w:szCs w:val="20"/>
        </w:rPr>
      </w:pPr>
      <w:r w:rsidRPr="004D0327">
        <w:rPr>
          <w:bCs/>
          <w:sz w:val="20"/>
          <w:szCs w:val="20"/>
        </w:rPr>
        <w:t>(</w:t>
      </w:r>
      <w:r w:rsidR="0079718C" w:rsidRPr="004D0327">
        <w:rPr>
          <w:bCs/>
          <w:sz w:val="20"/>
          <w:szCs w:val="20"/>
        </w:rPr>
        <w:t>pristojni organ za vzpostavitev regulativnih peskovnikov za UI</w:t>
      </w:r>
      <w:r w:rsidRPr="004D0327">
        <w:rPr>
          <w:bCs/>
          <w:sz w:val="20"/>
          <w:szCs w:val="20"/>
        </w:rPr>
        <w:t>)</w:t>
      </w:r>
    </w:p>
    <w:p w14:paraId="14A149F4" w14:textId="77777777" w:rsidR="002F24A9" w:rsidRPr="004D0327" w:rsidRDefault="002F24A9" w:rsidP="00A0212F">
      <w:pPr>
        <w:pStyle w:val="len"/>
        <w:spacing w:before="0" w:line="276" w:lineRule="auto"/>
        <w:contextualSpacing/>
        <w:rPr>
          <w:bCs/>
          <w:sz w:val="20"/>
          <w:szCs w:val="20"/>
        </w:rPr>
      </w:pPr>
    </w:p>
    <w:p w14:paraId="69620281" w14:textId="67AB2486" w:rsidR="00997842" w:rsidRPr="004D0327" w:rsidRDefault="00997842" w:rsidP="00A0212F">
      <w:pPr>
        <w:pStyle w:val="Poglavje"/>
        <w:spacing w:before="0" w:line="276" w:lineRule="auto"/>
        <w:contextualSpacing/>
        <w:jc w:val="both"/>
        <w:rPr>
          <w:sz w:val="20"/>
          <w:szCs w:val="20"/>
          <w:lang w:eastAsia="x-none"/>
        </w:rPr>
      </w:pPr>
      <w:r w:rsidRPr="004D0327">
        <w:rPr>
          <w:sz w:val="20"/>
          <w:szCs w:val="20"/>
          <w:lang w:eastAsia="x-none"/>
        </w:rPr>
        <w:t>(1) Vzpostavitev regulativnih peskovnikov za UI v skladu s 57. členom Uredbe 2024/1689/EU koordinira Agencija</w:t>
      </w:r>
      <w:r w:rsidR="00C313FD">
        <w:rPr>
          <w:sz w:val="20"/>
          <w:szCs w:val="20"/>
          <w:lang w:eastAsia="x-none"/>
        </w:rPr>
        <w:t xml:space="preserve">, pri čemer mora najkasneje do 2. avgusta 2026 </w:t>
      </w:r>
      <w:r w:rsidR="004E7F5E">
        <w:rPr>
          <w:sz w:val="20"/>
          <w:szCs w:val="20"/>
          <w:lang w:eastAsia="x-none"/>
        </w:rPr>
        <w:t xml:space="preserve">na nacionalni ravni </w:t>
      </w:r>
      <w:r w:rsidR="00C313FD">
        <w:rPr>
          <w:sz w:val="20"/>
          <w:szCs w:val="20"/>
          <w:lang w:eastAsia="x-none"/>
        </w:rPr>
        <w:t>vzpostaviti vsaj en regulativni peskovnik za UI.</w:t>
      </w:r>
    </w:p>
    <w:p w14:paraId="1A5C6B90" w14:textId="77777777" w:rsidR="00997842" w:rsidRPr="004D0327" w:rsidRDefault="00997842" w:rsidP="00A0212F">
      <w:pPr>
        <w:pStyle w:val="Poglavje"/>
        <w:spacing w:before="0" w:line="276" w:lineRule="auto"/>
        <w:contextualSpacing/>
        <w:jc w:val="both"/>
        <w:rPr>
          <w:sz w:val="20"/>
          <w:szCs w:val="20"/>
          <w:lang w:eastAsia="x-none"/>
        </w:rPr>
      </w:pPr>
    </w:p>
    <w:p w14:paraId="302448BA" w14:textId="500CB46E" w:rsidR="00554F54" w:rsidRDefault="00997842" w:rsidP="00A0212F">
      <w:pPr>
        <w:pStyle w:val="Poglavje"/>
        <w:spacing w:before="0" w:line="276" w:lineRule="auto"/>
        <w:contextualSpacing/>
        <w:jc w:val="both"/>
        <w:rPr>
          <w:sz w:val="20"/>
          <w:szCs w:val="20"/>
        </w:rPr>
      </w:pPr>
      <w:r w:rsidRPr="004D0327">
        <w:rPr>
          <w:sz w:val="20"/>
          <w:szCs w:val="20"/>
          <w:lang w:eastAsia="x-none"/>
        </w:rPr>
        <w:t xml:space="preserve">(2) </w:t>
      </w:r>
      <w:r w:rsidR="00554F54" w:rsidRPr="004D0327">
        <w:rPr>
          <w:sz w:val="20"/>
          <w:szCs w:val="20"/>
          <w:lang w:eastAsia="x-none"/>
        </w:rPr>
        <w:t xml:space="preserve">Pri vzpostavitvi </w:t>
      </w:r>
      <w:r w:rsidR="00140114">
        <w:rPr>
          <w:sz w:val="20"/>
          <w:szCs w:val="20"/>
          <w:lang w:eastAsia="x-none"/>
        </w:rPr>
        <w:t xml:space="preserve">in delovanju </w:t>
      </w:r>
      <w:r w:rsidR="00554F54" w:rsidRPr="004D0327">
        <w:rPr>
          <w:sz w:val="20"/>
          <w:szCs w:val="20"/>
          <w:lang w:eastAsia="x-none"/>
        </w:rPr>
        <w:t>regulativnih peskovnikov za UI Agencija sodeluje z drugimi organi za nadzor trga na podlagi tega zakona</w:t>
      </w:r>
      <w:r w:rsidR="00554F54">
        <w:rPr>
          <w:sz w:val="20"/>
          <w:szCs w:val="20"/>
          <w:lang w:eastAsia="x-none"/>
        </w:rPr>
        <w:t xml:space="preserve"> in drugimi inšpekcijskimi organi, </w:t>
      </w:r>
      <w:r w:rsidR="00554F54" w:rsidRPr="004D0327">
        <w:rPr>
          <w:sz w:val="20"/>
          <w:szCs w:val="20"/>
        </w:rPr>
        <w:t>vsebinsko pristojnimi za posamezno področje iz Priloge III</w:t>
      </w:r>
      <w:r w:rsidR="00554F54">
        <w:rPr>
          <w:sz w:val="20"/>
          <w:szCs w:val="20"/>
        </w:rPr>
        <w:t xml:space="preserve"> Uredbe 2024/1689/EU in za posamezno vrsto proizvodov, kot ti izhajajo iz zakonodaje EU iz oddelka A Priloge I Uredbe 2024/1689/EU.</w:t>
      </w:r>
    </w:p>
    <w:p w14:paraId="607E49A8" w14:textId="77777777" w:rsidR="00554F54" w:rsidRDefault="00554F54" w:rsidP="00A0212F">
      <w:pPr>
        <w:pStyle w:val="Poglavje"/>
        <w:spacing w:before="0" w:line="276" w:lineRule="auto"/>
        <w:contextualSpacing/>
        <w:jc w:val="both"/>
        <w:rPr>
          <w:sz w:val="20"/>
          <w:szCs w:val="20"/>
        </w:rPr>
      </w:pPr>
    </w:p>
    <w:p w14:paraId="441A50F9" w14:textId="56B57808" w:rsidR="00C313FD" w:rsidRDefault="00554F54" w:rsidP="00A0212F">
      <w:pPr>
        <w:pStyle w:val="Poglavje"/>
        <w:spacing w:before="0" w:line="276" w:lineRule="auto"/>
        <w:contextualSpacing/>
        <w:jc w:val="both"/>
        <w:rPr>
          <w:sz w:val="20"/>
          <w:szCs w:val="20"/>
          <w:lang w:eastAsia="x-none"/>
        </w:rPr>
      </w:pPr>
      <w:r>
        <w:rPr>
          <w:sz w:val="20"/>
          <w:szCs w:val="20"/>
        </w:rPr>
        <w:t xml:space="preserve">(3) </w:t>
      </w:r>
      <w:r>
        <w:rPr>
          <w:sz w:val="20"/>
          <w:szCs w:val="20"/>
          <w:lang w:eastAsia="x-none"/>
        </w:rPr>
        <w:t xml:space="preserve">Agencija </w:t>
      </w:r>
      <w:r w:rsidR="00E75447">
        <w:rPr>
          <w:sz w:val="20"/>
          <w:szCs w:val="20"/>
          <w:lang w:eastAsia="x-none"/>
        </w:rPr>
        <w:t>v zvezi z</w:t>
      </w:r>
      <w:r w:rsidR="00C313FD">
        <w:rPr>
          <w:sz w:val="20"/>
          <w:szCs w:val="20"/>
          <w:lang w:eastAsia="x-none"/>
        </w:rPr>
        <w:t xml:space="preserve"> regulativni</w:t>
      </w:r>
      <w:r w:rsidR="00E75447">
        <w:rPr>
          <w:sz w:val="20"/>
          <w:szCs w:val="20"/>
          <w:lang w:eastAsia="x-none"/>
        </w:rPr>
        <w:t>mi</w:t>
      </w:r>
      <w:r w:rsidR="00C313FD">
        <w:rPr>
          <w:sz w:val="20"/>
          <w:szCs w:val="20"/>
          <w:lang w:eastAsia="x-none"/>
        </w:rPr>
        <w:t xml:space="preserve"> peskovnik</w:t>
      </w:r>
      <w:r w:rsidR="00E75447">
        <w:rPr>
          <w:sz w:val="20"/>
          <w:szCs w:val="20"/>
          <w:lang w:eastAsia="x-none"/>
        </w:rPr>
        <w:t>i</w:t>
      </w:r>
      <w:r w:rsidR="00C313FD">
        <w:rPr>
          <w:sz w:val="20"/>
          <w:szCs w:val="20"/>
          <w:lang w:eastAsia="x-none"/>
        </w:rPr>
        <w:t xml:space="preserve"> za UI:</w:t>
      </w:r>
    </w:p>
    <w:p w14:paraId="792B6916" w14:textId="22C12AA4" w:rsidR="004E7F5E" w:rsidRDefault="004E7F5E" w:rsidP="00C313FD">
      <w:pPr>
        <w:pStyle w:val="Poglavje"/>
        <w:numPr>
          <w:ilvl w:val="0"/>
          <w:numId w:val="19"/>
        </w:numPr>
        <w:spacing w:line="276" w:lineRule="auto"/>
        <w:contextualSpacing/>
        <w:jc w:val="both"/>
        <w:rPr>
          <w:sz w:val="20"/>
          <w:szCs w:val="20"/>
          <w:lang w:eastAsia="x-none"/>
        </w:rPr>
      </w:pPr>
      <w:r>
        <w:rPr>
          <w:sz w:val="20"/>
          <w:szCs w:val="20"/>
          <w:lang w:eastAsia="x-none"/>
        </w:rPr>
        <w:t xml:space="preserve">usklajuje in zagotavlja </w:t>
      </w:r>
      <w:r w:rsidRPr="00C313FD">
        <w:rPr>
          <w:sz w:val="20"/>
          <w:szCs w:val="20"/>
          <w:lang w:eastAsia="x-none"/>
        </w:rPr>
        <w:t>podpor</w:t>
      </w:r>
      <w:r>
        <w:rPr>
          <w:sz w:val="20"/>
          <w:szCs w:val="20"/>
          <w:lang w:eastAsia="x-none"/>
        </w:rPr>
        <w:t>o</w:t>
      </w:r>
      <w:r w:rsidRPr="00C313FD">
        <w:rPr>
          <w:sz w:val="20"/>
          <w:szCs w:val="20"/>
          <w:lang w:eastAsia="x-none"/>
        </w:rPr>
        <w:t xml:space="preserve"> pri vključevanju organov</w:t>
      </w:r>
      <w:r w:rsidR="00071563">
        <w:rPr>
          <w:sz w:val="20"/>
          <w:szCs w:val="20"/>
          <w:lang w:eastAsia="x-none"/>
        </w:rPr>
        <w:t xml:space="preserve"> iz drugega odstavka tega člena</w:t>
      </w:r>
      <w:r w:rsidRPr="00C313FD">
        <w:rPr>
          <w:sz w:val="20"/>
          <w:szCs w:val="20"/>
          <w:lang w:eastAsia="x-none"/>
        </w:rPr>
        <w:t xml:space="preserve"> v delovanje </w:t>
      </w:r>
      <w:r>
        <w:rPr>
          <w:sz w:val="20"/>
          <w:szCs w:val="20"/>
          <w:lang w:eastAsia="x-none"/>
        </w:rPr>
        <w:t xml:space="preserve">regulativnih </w:t>
      </w:r>
      <w:r w:rsidRPr="00C313FD">
        <w:rPr>
          <w:sz w:val="20"/>
          <w:szCs w:val="20"/>
          <w:lang w:eastAsia="x-none"/>
        </w:rPr>
        <w:t>peskovnikov,</w:t>
      </w:r>
    </w:p>
    <w:p w14:paraId="6BAA9B82" w14:textId="27B81C05" w:rsidR="004E7F5E" w:rsidRDefault="004E7F5E" w:rsidP="00C313FD">
      <w:pPr>
        <w:pStyle w:val="Poglavje"/>
        <w:numPr>
          <w:ilvl w:val="0"/>
          <w:numId w:val="19"/>
        </w:numPr>
        <w:spacing w:line="276" w:lineRule="auto"/>
        <w:contextualSpacing/>
        <w:jc w:val="both"/>
        <w:rPr>
          <w:sz w:val="20"/>
          <w:szCs w:val="20"/>
          <w:lang w:eastAsia="x-none"/>
        </w:rPr>
      </w:pPr>
      <w:r>
        <w:rPr>
          <w:sz w:val="20"/>
          <w:szCs w:val="20"/>
          <w:lang w:eastAsia="x-none"/>
        </w:rPr>
        <w:t>zagotovi ustrezno platformo za vzpostavitev regulativnih peskovnikov,</w:t>
      </w:r>
    </w:p>
    <w:p w14:paraId="6200AC37" w14:textId="736C3629" w:rsidR="00C313FD" w:rsidRPr="00554F54" w:rsidRDefault="00C465D8" w:rsidP="00071563">
      <w:pPr>
        <w:pStyle w:val="Poglavje"/>
        <w:numPr>
          <w:ilvl w:val="0"/>
          <w:numId w:val="19"/>
        </w:numPr>
        <w:spacing w:line="276" w:lineRule="auto"/>
        <w:contextualSpacing/>
        <w:jc w:val="both"/>
        <w:rPr>
          <w:sz w:val="20"/>
          <w:szCs w:val="20"/>
          <w:lang w:eastAsia="x-none"/>
        </w:rPr>
      </w:pPr>
      <w:r>
        <w:rPr>
          <w:sz w:val="20"/>
          <w:szCs w:val="20"/>
          <w:lang w:eastAsia="x-none"/>
        </w:rPr>
        <w:t xml:space="preserve">izvaja naloge v zvezi z letnimi poročili v skladu s </w:t>
      </w:r>
      <w:r w:rsidR="00554F54">
        <w:rPr>
          <w:sz w:val="20"/>
          <w:szCs w:val="20"/>
          <w:lang w:eastAsia="x-none"/>
        </w:rPr>
        <w:t>šestnajstim odstavkom 57. člena Uredbe 2024/1689/EU.</w:t>
      </w:r>
    </w:p>
    <w:p w14:paraId="2BFBDDD7" w14:textId="77777777" w:rsidR="00C313FD" w:rsidRDefault="00C313FD" w:rsidP="00A0212F">
      <w:pPr>
        <w:pStyle w:val="Poglavje"/>
        <w:spacing w:before="0" w:line="276" w:lineRule="auto"/>
        <w:contextualSpacing/>
        <w:jc w:val="both"/>
        <w:rPr>
          <w:sz w:val="20"/>
          <w:szCs w:val="20"/>
          <w:lang w:eastAsia="x-none"/>
        </w:rPr>
      </w:pPr>
    </w:p>
    <w:p w14:paraId="08489513" w14:textId="4FC94915" w:rsidR="00482E56" w:rsidRDefault="00C313FD" w:rsidP="00A0212F">
      <w:pPr>
        <w:pStyle w:val="Poglavje"/>
        <w:spacing w:before="0" w:line="276" w:lineRule="auto"/>
        <w:contextualSpacing/>
        <w:jc w:val="both"/>
        <w:rPr>
          <w:sz w:val="20"/>
          <w:szCs w:val="20"/>
          <w:lang w:eastAsia="x-none"/>
        </w:rPr>
      </w:pPr>
      <w:r>
        <w:rPr>
          <w:sz w:val="20"/>
          <w:szCs w:val="20"/>
          <w:lang w:eastAsia="x-none"/>
        </w:rPr>
        <w:lastRenderedPageBreak/>
        <w:t>(</w:t>
      </w:r>
      <w:r w:rsidR="00554F54">
        <w:rPr>
          <w:sz w:val="20"/>
          <w:szCs w:val="20"/>
          <w:lang w:eastAsia="x-none"/>
        </w:rPr>
        <w:t>4</w:t>
      </w:r>
      <w:r>
        <w:rPr>
          <w:sz w:val="20"/>
          <w:szCs w:val="20"/>
          <w:lang w:eastAsia="x-none"/>
        </w:rPr>
        <w:t>)</w:t>
      </w:r>
      <w:r w:rsidR="00554F54">
        <w:rPr>
          <w:sz w:val="20"/>
          <w:szCs w:val="20"/>
          <w:lang w:eastAsia="x-none"/>
        </w:rPr>
        <w:t xml:space="preserve"> Agencija po posvet</w:t>
      </w:r>
      <w:r w:rsidR="005F6D4D">
        <w:rPr>
          <w:sz w:val="20"/>
          <w:szCs w:val="20"/>
          <w:lang w:eastAsia="x-none"/>
        </w:rPr>
        <w:t>ovanju</w:t>
      </w:r>
      <w:r w:rsidR="00554F54">
        <w:rPr>
          <w:sz w:val="20"/>
          <w:szCs w:val="20"/>
          <w:lang w:eastAsia="x-none"/>
        </w:rPr>
        <w:t xml:space="preserve"> z organi iz drugega odstavka tega člena sprejme odločitev o številu in vrsti regulativnih peskovnikov za UI. </w:t>
      </w:r>
    </w:p>
    <w:bookmarkEnd w:id="12"/>
    <w:p w14:paraId="7F4B0222" w14:textId="77777777" w:rsidR="00482E56" w:rsidRPr="004D0327" w:rsidRDefault="00482E56" w:rsidP="00A0212F">
      <w:pPr>
        <w:pStyle w:val="Poglavje"/>
        <w:spacing w:before="0" w:line="276" w:lineRule="auto"/>
        <w:contextualSpacing/>
        <w:jc w:val="left"/>
        <w:rPr>
          <w:color w:val="FF0000"/>
          <w:sz w:val="20"/>
          <w:szCs w:val="20"/>
        </w:rPr>
      </w:pPr>
    </w:p>
    <w:p w14:paraId="65F1EC09" w14:textId="18ECB900" w:rsidR="009B2DED" w:rsidRPr="004D0327" w:rsidRDefault="006A02FD" w:rsidP="00A0212F">
      <w:pPr>
        <w:pStyle w:val="len"/>
        <w:spacing w:before="0" w:line="276" w:lineRule="auto"/>
        <w:contextualSpacing/>
        <w:rPr>
          <w:bCs/>
          <w:sz w:val="20"/>
          <w:szCs w:val="20"/>
        </w:rPr>
      </w:pPr>
      <w:bookmarkStart w:id="13" w:name="_Hlk190673039"/>
      <w:r w:rsidRPr="004D0327">
        <w:rPr>
          <w:bCs/>
          <w:sz w:val="20"/>
          <w:szCs w:val="20"/>
        </w:rPr>
        <w:t>1</w:t>
      </w:r>
      <w:r w:rsidR="00F02543" w:rsidRPr="004D0327">
        <w:rPr>
          <w:bCs/>
          <w:sz w:val="20"/>
          <w:szCs w:val="20"/>
        </w:rPr>
        <w:t>6</w:t>
      </w:r>
      <w:r w:rsidR="009B2DED" w:rsidRPr="004D0327">
        <w:rPr>
          <w:bCs/>
          <w:sz w:val="20"/>
          <w:szCs w:val="20"/>
        </w:rPr>
        <w:t>. člen</w:t>
      </w:r>
    </w:p>
    <w:p w14:paraId="0CF900DF" w14:textId="539419D2" w:rsidR="009B2DED" w:rsidRPr="004D0327" w:rsidRDefault="009B2DED" w:rsidP="00A0212F">
      <w:pPr>
        <w:pStyle w:val="len"/>
        <w:spacing w:before="0" w:line="276" w:lineRule="auto"/>
        <w:contextualSpacing/>
        <w:rPr>
          <w:bCs/>
          <w:sz w:val="20"/>
          <w:szCs w:val="20"/>
        </w:rPr>
      </w:pPr>
      <w:r w:rsidRPr="004D0327">
        <w:rPr>
          <w:bCs/>
          <w:sz w:val="20"/>
          <w:szCs w:val="20"/>
        </w:rPr>
        <w:t>(</w:t>
      </w:r>
      <w:r w:rsidR="00F02543" w:rsidRPr="004D0327">
        <w:rPr>
          <w:bCs/>
          <w:sz w:val="20"/>
          <w:szCs w:val="20"/>
        </w:rPr>
        <w:t>izvedb</w:t>
      </w:r>
      <w:r w:rsidR="00C315E1" w:rsidRPr="004D0327">
        <w:rPr>
          <w:bCs/>
          <w:sz w:val="20"/>
          <w:szCs w:val="20"/>
        </w:rPr>
        <w:t>a</w:t>
      </w:r>
      <w:r w:rsidR="00F02543" w:rsidRPr="004D0327">
        <w:rPr>
          <w:bCs/>
          <w:sz w:val="20"/>
          <w:szCs w:val="20"/>
        </w:rPr>
        <w:t xml:space="preserve"> promocijskih kampanj o uporabi Uredbe 2024/1689/EU</w:t>
      </w:r>
      <w:r w:rsidRPr="004D0327">
        <w:rPr>
          <w:bCs/>
          <w:sz w:val="20"/>
          <w:szCs w:val="20"/>
        </w:rPr>
        <w:t>)</w:t>
      </w:r>
    </w:p>
    <w:p w14:paraId="1D7287C4" w14:textId="2F6030D4" w:rsidR="00AC252D" w:rsidRPr="004D0327" w:rsidRDefault="001C14D4" w:rsidP="00A70686">
      <w:pPr>
        <w:pStyle w:val="odstavek0"/>
        <w:spacing w:line="276" w:lineRule="auto"/>
        <w:ind w:firstLine="708"/>
        <w:jc w:val="both"/>
        <w:rPr>
          <w:rFonts w:ascii="Arial" w:hAnsi="Arial" w:cs="Arial"/>
          <w:sz w:val="20"/>
          <w:szCs w:val="20"/>
        </w:rPr>
      </w:pPr>
      <w:bookmarkStart w:id="14" w:name="_Hlk190699889"/>
      <w:bookmarkEnd w:id="13"/>
      <w:r>
        <w:rPr>
          <w:rFonts w:ascii="Arial" w:hAnsi="Arial" w:cs="Arial"/>
          <w:sz w:val="20"/>
          <w:szCs w:val="20"/>
        </w:rPr>
        <w:t xml:space="preserve">Ministrstvo </w:t>
      </w:r>
      <w:r w:rsidRPr="001C14D4">
        <w:rPr>
          <w:rFonts w:ascii="Arial" w:hAnsi="Arial" w:cs="Arial"/>
          <w:sz w:val="20"/>
          <w:szCs w:val="20"/>
        </w:rPr>
        <w:t xml:space="preserve">lahko v skladu s predpisi o javnem naročanju naroči izvedbo promocijskih kampanj </w:t>
      </w:r>
      <w:r>
        <w:rPr>
          <w:rFonts w:ascii="Arial" w:hAnsi="Arial" w:cs="Arial"/>
          <w:sz w:val="20"/>
          <w:szCs w:val="20"/>
        </w:rPr>
        <w:t>o uporabi Uredbe 2024/1689/EU</w:t>
      </w:r>
      <w:r w:rsidR="00696C85">
        <w:rPr>
          <w:rFonts w:ascii="Arial" w:hAnsi="Arial" w:cs="Arial"/>
          <w:sz w:val="20"/>
          <w:szCs w:val="20"/>
        </w:rPr>
        <w:t xml:space="preserve">, </w:t>
      </w:r>
      <w:r w:rsidR="00696C85">
        <w:rPr>
          <w:rFonts w:ascii="Arial" w:hAnsi="Arial" w:cs="Arial"/>
          <w:color w:val="000000"/>
          <w:sz w:val="20"/>
          <w:szCs w:val="20"/>
        </w:rPr>
        <w:t>katerih namen je ozaveščanje malih in srednjih podjetij, vključno z zagonskimi podjetji, uvajalcev in organov lokalne samouprave, glede zahtev, ki jih v zvezi s sistemi UI predpisuje Uredba 2024/1689/EU</w:t>
      </w:r>
      <w:r w:rsidR="00696C85" w:rsidRPr="001C14D4">
        <w:rPr>
          <w:rFonts w:ascii="Arial" w:hAnsi="Arial" w:cs="Arial"/>
          <w:color w:val="000000"/>
          <w:sz w:val="20"/>
          <w:szCs w:val="20"/>
        </w:rPr>
        <w:t>.</w:t>
      </w:r>
    </w:p>
    <w:bookmarkEnd w:id="14"/>
    <w:p w14:paraId="4C65D7C1" w14:textId="1351D379" w:rsidR="00C405D6" w:rsidRPr="004D0327" w:rsidRDefault="00C405D6" w:rsidP="00A0212F">
      <w:pPr>
        <w:pStyle w:val="Poglavje"/>
        <w:numPr>
          <w:ilvl w:val="0"/>
          <w:numId w:val="1"/>
        </w:numPr>
        <w:spacing w:before="0" w:line="276" w:lineRule="auto"/>
        <w:ind w:left="284" w:hanging="284"/>
        <w:contextualSpacing/>
        <w:rPr>
          <w:sz w:val="20"/>
          <w:szCs w:val="20"/>
        </w:rPr>
      </w:pPr>
      <w:r w:rsidRPr="004D0327">
        <w:rPr>
          <w:sz w:val="20"/>
          <w:szCs w:val="20"/>
        </w:rPr>
        <w:t>KAZENSKE DOLOČBE</w:t>
      </w:r>
    </w:p>
    <w:p w14:paraId="5627D6CB" w14:textId="77777777" w:rsidR="00DA5877" w:rsidRPr="004D0327" w:rsidRDefault="00DA5877" w:rsidP="00A0212F">
      <w:pPr>
        <w:pStyle w:val="Poglavje"/>
        <w:spacing w:before="0" w:line="276" w:lineRule="auto"/>
        <w:contextualSpacing/>
        <w:jc w:val="left"/>
        <w:rPr>
          <w:sz w:val="20"/>
          <w:szCs w:val="20"/>
        </w:rPr>
      </w:pPr>
    </w:p>
    <w:p w14:paraId="6EEF7F3C" w14:textId="149711F9" w:rsidR="00DA0C92" w:rsidRPr="004D0327" w:rsidRDefault="006A02FD" w:rsidP="00A0212F">
      <w:pPr>
        <w:pStyle w:val="len"/>
        <w:spacing w:before="0" w:line="276" w:lineRule="auto"/>
        <w:contextualSpacing/>
        <w:rPr>
          <w:bCs/>
          <w:sz w:val="20"/>
          <w:szCs w:val="20"/>
        </w:rPr>
      </w:pPr>
      <w:bookmarkStart w:id="15" w:name="_Hlk190416485"/>
      <w:r w:rsidRPr="004D0327">
        <w:rPr>
          <w:bCs/>
          <w:sz w:val="20"/>
          <w:szCs w:val="20"/>
        </w:rPr>
        <w:t>1</w:t>
      </w:r>
      <w:r w:rsidR="006C6B92" w:rsidRPr="004D0327">
        <w:rPr>
          <w:bCs/>
          <w:sz w:val="20"/>
          <w:szCs w:val="20"/>
        </w:rPr>
        <w:t>7</w:t>
      </w:r>
      <w:r w:rsidR="00DA0C92" w:rsidRPr="004D0327">
        <w:rPr>
          <w:bCs/>
          <w:sz w:val="20"/>
          <w:szCs w:val="20"/>
        </w:rPr>
        <w:t>. člen</w:t>
      </w:r>
    </w:p>
    <w:p w14:paraId="1F13E6DB" w14:textId="1C334DF5" w:rsidR="00DA0C92" w:rsidRPr="004D0327" w:rsidRDefault="00DA0C92" w:rsidP="00A0212F">
      <w:pPr>
        <w:pStyle w:val="len"/>
        <w:spacing w:before="0" w:line="276" w:lineRule="auto"/>
        <w:contextualSpacing/>
        <w:rPr>
          <w:bCs/>
          <w:sz w:val="20"/>
          <w:szCs w:val="20"/>
        </w:rPr>
      </w:pPr>
      <w:r w:rsidRPr="004D0327">
        <w:rPr>
          <w:bCs/>
          <w:sz w:val="20"/>
          <w:szCs w:val="20"/>
        </w:rPr>
        <w:t>(neupoštevanje prepovedi praks iz 5. člena Uredbe 2024/1689/EU)</w:t>
      </w:r>
    </w:p>
    <w:bookmarkEnd w:id="15"/>
    <w:p w14:paraId="4CD78A59" w14:textId="77777777" w:rsidR="00DA0C92" w:rsidRPr="004D0327" w:rsidRDefault="00DA0C92" w:rsidP="00A0212F">
      <w:pPr>
        <w:pStyle w:val="Poglavje"/>
        <w:spacing w:before="0" w:line="276" w:lineRule="auto"/>
        <w:contextualSpacing/>
        <w:rPr>
          <w:b/>
          <w:sz w:val="20"/>
          <w:szCs w:val="20"/>
          <w:lang w:val="x-none" w:eastAsia="x-none"/>
        </w:rPr>
      </w:pPr>
    </w:p>
    <w:p w14:paraId="4ED55AB2" w14:textId="7AC0B735" w:rsidR="001208CA" w:rsidRDefault="00DA0C92" w:rsidP="00A0212F">
      <w:pPr>
        <w:pStyle w:val="Odstavek"/>
        <w:spacing w:before="0" w:line="276" w:lineRule="auto"/>
        <w:ind w:firstLine="0"/>
        <w:contextualSpacing/>
        <w:rPr>
          <w:rFonts w:cs="Arial"/>
          <w:sz w:val="20"/>
          <w:szCs w:val="20"/>
        </w:rPr>
      </w:pPr>
      <w:r w:rsidRPr="004D0327">
        <w:rPr>
          <w:rFonts w:cs="Arial"/>
          <w:sz w:val="20"/>
          <w:szCs w:val="20"/>
          <w:lang w:val="sl-SI"/>
        </w:rPr>
        <w:t xml:space="preserve">(1) </w:t>
      </w:r>
      <w:r w:rsidRPr="004D0327">
        <w:rPr>
          <w:rFonts w:cs="Arial"/>
          <w:sz w:val="20"/>
          <w:szCs w:val="20"/>
        </w:rPr>
        <w:t xml:space="preserve">Z globo od </w:t>
      </w:r>
      <w:r w:rsidRPr="004D0327">
        <w:rPr>
          <w:rFonts w:cs="Arial"/>
          <w:sz w:val="20"/>
          <w:szCs w:val="20"/>
          <w:lang w:val="sl-SI"/>
        </w:rPr>
        <w:t>3</w:t>
      </w:r>
      <w:r w:rsidRPr="004D0327">
        <w:rPr>
          <w:rFonts w:cs="Arial"/>
          <w:sz w:val="20"/>
          <w:szCs w:val="20"/>
        </w:rPr>
        <w:t xml:space="preserve">.000 do </w:t>
      </w:r>
      <w:r w:rsidRPr="004D0327">
        <w:rPr>
          <w:rFonts w:cs="Arial"/>
          <w:sz w:val="20"/>
          <w:szCs w:val="20"/>
          <w:lang w:val="sl-SI"/>
        </w:rPr>
        <w:t>40</w:t>
      </w:r>
      <w:r w:rsidRPr="004D0327">
        <w:rPr>
          <w:rFonts w:cs="Arial"/>
          <w:sz w:val="20"/>
          <w:szCs w:val="20"/>
        </w:rPr>
        <w:t>.000 eurov se za prekršek kaznuje pravna oseba, z globo od 50.000 do 400.000 eurov pa pravna oseba, ki se po zakonu, ki ureja gospodarske družbe, šteje za srednjo ali veliko gospodarsko družbo, ki kot ponudnik</w:t>
      </w:r>
      <w:r w:rsidR="00124FB0">
        <w:rPr>
          <w:rFonts w:cs="Arial"/>
          <w:sz w:val="20"/>
          <w:szCs w:val="20"/>
        </w:rPr>
        <w:t>, proizvajalec proizvoda,</w:t>
      </w:r>
      <w:r w:rsidR="005F387F" w:rsidRPr="004D0327">
        <w:rPr>
          <w:rFonts w:cs="Arial"/>
          <w:sz w:val="20"/>
          <w:szCs w:val="20"/>
        </w:rPr>
        <w:t xml:space="preserve"> uvajalec</w:t>
      </w:r>
      <w:r w:rsidR="00124FB0">
        <w:rPr>
          <w:rFonts w:cs="Arial"/>
          <w:sz w:val="20"/>
          <w:szCs w:val="20"/>
        </w:rPr>
        <w:t xml:space="preserve">, pooblaščeni zastopnik, uvoznik ali </w:t>
      </w:r>
      <w:r w:rsidR="001208CA">
        <w:rPr>
          <w:rFonts w:cs="Arial"/>
          <w:sz w:val="20"/>
          <w:szCs w:val="20"/>
        </w:rPr>
        <w:t>distributer,</w:t>
      </w:r>
      <w:r w:rsidR="005F387F" w:rsidRPr="004D0327">
        <w:rPr>
          <w:rFonts w:cs="Arial"/>
          <w:sz w:val="20"/>
          <w:szCs w:val="20"/>
        </w:rPr>
        <w:t xml:space="preserve"> daje na trg, v uporabo ali uporablja</w:t>
      </w:r>
      <w:r w:rsidR="001208CA">
        <w:rPr>
          <w:rFonts w:cs="Arial"/>
          <w:sz w:val="20"/>
          <w:szCs w:val="20"/>
        </w:rPr>
        <w:t>:</w:t>
      </w:r>
    </w:p>
    <w:p w14:paraId="0B329787" w14:textId="77777777" w:rsidR="001208CA" w:rsidRDefault="001208CA" w:rsidP="00A0212F">
      <w:pPr>
        <w:pStyle w:val="Odstavek"/>
        <w:spacing w:before="0" w:line="276" w:lineRule="auto"/>
        <w:ind w:firstLine="0"/>
        <w:contextualSpacing/>
        <w:rPr>
          <w:rFonts w:cs="Arial"/>
          <w:sz w:val="20"/>
          <w:szCs w:val="20"/>
        </w:rPr>
      </w:pPr>
    </w:p>
    <w:p w14:paraId="3F9FC7B1" w14:textId="3990527D" w:rsidR="001208CA" w:rsidRPr="004D0327" w:rsidRDefault="001208CA" w:rsidP="001208CA">
      <w:pPr>
        <w:pStyle w:val="Odstavekseznama"/>
        <w:numPr>
          <w:ilvl w:val="0"/>
          <w:numId w:val="4"/>
        </w:numPr>
        <w:spacing w:line="276" w:lineRule="auto"/>
        <w:ind w:left="426" w:hanging="426"/>
        <w:contextualSpacing/>
        <w:rPr>
          <w:rFonts w:cs="Arial"/>
          <w:sz w:val="20"/>
          <w:szCs w:val="20"/>
        </w:rPr>
      </w:pPr>
      <w:r>
        <w:rPr>
          <w:rFonts w:cs="Arial"/>
          <w:sz w:val="20"/>
          <w:szCs w:val="20"/>
          <w:lang w:eastAsia="x-none"/>
        </w:rPr>
        <w:t xml:space="preserve">sistem UI, ki uporablja </w:t>
      </w:r>
      <w:proofErr w:type="spellStart"/>
      <w:r>
        <w:rPr>
          <w:rFonts w:cs="Arial"/>
          <w:sz w:val="20"/>
          <w:szCs w:val="20"/>
          <w:lang w:eastAsia="x-none"/>
        </w:rPr>
        <w:t>sublimilne</w:t>
      </w:r>
      <w:proofErr w:type="spellEnd"/>
      <w:r>
        <w:rPr>
          <w:rFonts w:cs="Arial"/>
          <w:sz w:val="20"/>
          <w:szCs w:val="20"/>
          <w:lang w:eastAsia="x-none"/>
        </w:rPr>
        <w:t xml:space="preserve"> tehnike, ki presegajo zavest osebe, </w:t>
      </w:r>
      <w:r w:rsidRPr="001208CA">
        <w:rPr>
          <w:rFonts w:cs="Arial"/>
          <w:sz w:val="20"/>
          <w:szCs w:val="20"/>
          <w:lang w:eastAsia="x-none"/>
        </w:rPr>
        <w:t>ali namerno manipulativne ali zavajajoče tehnike, s ciljem ali učinkom bistvenega izkrivljanja vedenja osebe ali skupine oseb, tako da se znatno zmanjša njihova sposobnost, da sprejmejo informirano odločitev, zaradi česar sprejmejo odločitev, ki je sicer ne bi sprejeli, na način, ki tej osebi, drugi osebi ali skupini oseb povzroči znatno škodo ali za katerega obstaja razumna verjetnost, da bo povzročil znatno škodo</w:t>
      </w:r>
      <w:r w:rsidRPr="004D0327">
        <w:rPr>
          <w:rFonts w:cs="Arial"/>
          <w:sz w:val="20"/>
          <w:szCs w:val="20"/>
          <w:lang w:eastAsia="x-none"/>
        </w:rPr>
        <w:t xml:space="preserve"> (</w:t>
      </w:r>
      <w:r w:rsidRPr="004D0327">
        <w:rPr>
          <w:rFonts w:cs="Arial"/>
          <w:sz w:val="20"/>
          <w:szCs w:val="20"/>
        </w:rPr>
        <w:t xml:space="preserve">točka (a) prvega odstavka </w:t>
      </w:r>
      <w:r>
        <w:rPr>
          <w:rFonts w:cs="Arial"/>
          <w:sz w:val="20"/>
          <w:szCs w:val="20"/>
        </w:rPr>
        <w:t>5</w:t>
      </w:r>
      <w:r w:rsidRPr="004D0327">
        <w:rPr>
          <w:rFonts w:cs="Arial"/>
          <w:sz w:val="20"/>
          <w:szCs w:val="20"/>
        </w:rPr>
        <w:t xml:space="preserve">. člena Uredbe </w:t>
      </w:r>
      <w:r w:rsidRPr="004D0327">
        <w:rPr>
          <w:rFonts w:cs="Arial"/>
          <w:sz w:val="20"/>
          <w:szCs w:val="20"/>
          <w:lang w:eastAsia="x-none"/>
        </w:rPr>
        <w:t>2024/1689/EU</w:t>
      </w:r>
      <w:r w:rsidRPr="004D0327">
        <w:rPr>
          <w:rFonts w:cs="Arial"/>
          <w:sz w:val="20"/>
          <w:szCs w:val="20"/>
        </w:rPr>
        <w:t>);</w:t>
      </w:r>
    </w:p>
    <w:p w14:paraId="6FBCB447" w14:textId="094A627B" w:rsidR="001208CA" w:rsidRDefault="001208CA" w:rsidP="001208CA">
      <w:pPr>
        <w:pStyle w:val="Odstavekseznama"/>
        <w:numPr>
          <w:ilvl w:val="0"/>
          <w:numId w:val="4"/>
        </w:numPr>
        <w:spacing w:line="276" w:lineRule="auto"/>
        <w:ind w:left="426" w:hanging="426"/>
        <w:contextualSpacing/>
        <w:rPr>
          <w:rFonts w:cs="Arial"/>
          <w:sz w:val="20"/>
          <w:szCs w:val="20"/>
        </w:rPr>
      </w:pPr>
      <w:r>
        <w:rPr>
          <w:rFonts w:cs="Arial"/>
          <w:sz w:val="20"/>
          <w:szCs w:val="20"/>
        </w:rPr>
        <w:t>sistem UI</w:t>
      </w:r>
      <w:r w:rsidR="0082083A">
        <w:rPr>
          <w:rFonts w:cs="Arial"/>
          <w:sz w:val="20"/>
          <w:szCs w:val="20"/>
        </w:rPr>
        <w:t>, ki</w:t>
      </w:r>
      <w:r w:rsidR="0082083A" w:rsidRPr="0082083A">
        <w:rPr>
          <w:rFonts w:asciiTheme="minorHAnsi" w:eastAsiaTheme="minorHAnsi" w:hAnsiTheme="minorHAnsi" w:cstheme="minorBidi"/>
          <w:color w:val="000000"/>
          <w:kern w:val="2"/>
          <w:szCs w:val="22"/>
          <w:shd w:val="clear" w:color="auto" w:fill="FFFFFF"/>
          <w:lang w:eastAsia="en-US"/>
          <w14:ligatures w14:val="standardContextual"/>
        </w:rPr>
        <w:t xml:space="preserve"> </w:t>
      </w:r>
      <w:r w:rsidR="0082083A" w:rsidRPr="0082083A">
        <w:rPr>
          <w:rFonts w:cs="Arial"/>
          <w:sz w:val="20"/>
          <w:szCs w:val="20"/>
        </w:rPr>
        <w:t>izkorišča katere koli šibke točke fizične osebe ali določene skupine oseb zaradi njihove starosti, invalidnosti ali posebnega socialnega ali ekonomskega položaja, s ciljem ali učinkom, bistvenega izkrivljanja vedenja te osebe ali osebe iz te skupine na način, ki tej ali drugi osebi povzroči znatno škodo ali za katerega obstaja razumna verjetnost, da bo povzročil znatno škodo</w:t>
      </w:r>
      <w:r w:rsidR="0082083A">
        <w:rPr>
          <w:rFonts w:cs="Arial"/>
          <w:sz w:val="20"/>
          <w:szCs w:val="20"/>
        </w:rPr>
        <w:t xml:space="preserve"> </w:t>
      </w:r>
      <w:r w:rsidR="0082083A" w:rsidRPr="004D0327">
        <w:rPr>
          <w:rFonts w:cs="Arial"/>
          <w:sz w:val="20"/>
          <w:szCs w:val="20"/>
          <w:lang w:eastAsia="x-none"/>
        </w:rPr>
        <w:t>(</w:t>
      </w:r>
      <w:r w:rsidR="0082083A" w:rsidRPr="004D0327">
        <w:rPr>
          <w:rFonts w:cs="Arial"/>
          <w:sz w:val="20"/>
          <w:szCs w:val="20"/>
        </w:rPr>
        <w:t>točka (</w:t>
      </w:r>
      <w:r w:rsidR="0082083A">
        <w:rPr>
          <w:rFonts w:cs="Arial"/>
          <w:sz w:val="20"/>
          <w:szCs w:val="20"/>
        </w:rPr>
        <w:t>b</w:t>
      </w:r>
      <w:r w:rsidR="0082083A" w:rsidRPr="004D0327">
        <w:rPr>
          <w:rFonts w:cs="Arial"/>
          <w:sz w:val="20"/>
          <w:szCs w:val="20"/>
        </w:rPr>
        <w:t xml:space="preserve">) prvega odstavka </w:t>
      </w:r>
      <w:r w:rsidR="0082083A">
        <w:rPr>
          <w:rFonts w:cs="Arial"/>
          <w:sz w:val="20"/>
          <w:szCs w:val="20"/>
        </w:rPr>
        <w:t>5</w:t>
      </w:r>
      <w:r w:rsidR="0082083A" w:rsidRPr="004D0327">
        <w:rPr>
          <w:rFonts w:cs="Arial"/>
          <w:sz w:val="20"/>
          <w:szCs w:val="20"/>
        </w:rPr>
        <w:t xml:space="preserve">. člena Uredbe </w:t>
      </w:r>
      <w:r w:rsidR="0082083A" w:rsidRPr="004D0327">
        <w:rPr>
          <w:rFonts w:cs="Arial"/>
          <w:sz w:val="20"/>
          <w:szCs w:val="20"/>
          <w:lang w:eastAsia="x-none"/>
        </w:rPr>
        <w:t>2024/1689/EU</w:t>
      </w:r>
      <w:r w:rsidR="0082083A" w:rsidRPr="004D0327">
        <w:rPr>
          <w:rFonts w:cs="Arial"/>
          <w:sz w:val="20"/>
          <w:szCs w:val="20"/>
        </w:rPr>
        <w:t>)</w:t>
      </w:r>
      <w:r w:rsidRPr="004D0327">
        <w:rPr>
          <w:rFonts w:cs="Arial"/>
          <w:sz w:val="20"/>
          <w:szCs w:val="20"/>
        </w:rPr>
        <w:t>;</w:t>
      </w:r>
    </w:p>
    <w:p w14:paraId="46EEBA77" w14:textId="7D157A1D" w:rsidR="0082083A" w:rsidRDefault="0082083A" w:rsidP="001208CA">
      <w:pPr>
        <w:pStyle w:val="Odstavekseznama"/>
        <w:numPr>
          <w:ilvl w:val="0"/>
          <w:numId w:val="4"/>
        </w:numPr>
        <w:spacing w:line="276" w:lineRule="auto"/>
        <w:ind w:left="426" w:hanging="426"/>
        <w:contextualSpacing/>
        <w:rPr>
          <w:rFonts w:cs="Arial"/>
          <w:sz w:val="20"/>
          <w:szCs w:val="20"/>
        </w:rPr>
      </w:pPr>
      <w:r>
        <w:rPr>
          <w:rFonts w:cs="Arial"/>
          <w:sz w:val="20"/>
          <w:szCs w:val="20"/>
        </w:rPr>
        <w:t>s</w:t>
      </w:r>
      <w:r w:rsidRPr="0082083A">
        <w:rPr>
          <w:rFonts w:cs="Arial"/>
          <w:sz w:val="20"/>
          <w:szCs w:val="20"/>
        </w:rPr>
        <w:t>istem UI za ocenjevanje ali razvrščanje fizičnih oseb ali skupin, ki jim pripadajo, v določenem časovnem obdobju na podlagi njihovega družbenega vedenja ali znanih, predpostavljenih ali predvidenih osebnih ali osebnostnih značilnosti, pri čemer število družbenih točk privede do</w:t>
      </w:r>
      <w:r>
        <w:rPr>
          <w:rFonts w:cs="Arial"/>
          <w:sz w:val="20"/>
          <w:szCs w:val="20"/>
        </w:rPr>
        <w:t xml:space="preserve"> </w:t>
      </w:r>
      <w:r w:rsidRPr="0082083A">
        <w:rPr>
          <w:rFonts w:cs="Arial"/>
          <w:sz w:val="20"/>
          <w:szCs w:val="20"/>
        </w:rPr>
        <w:t>škodljiv</w:t>
      </w:r>
      <w:r>
        <w:rPr>
          <w:rFonts w:cs="Arial"/>
          <w:sz w:val="20"/>
          <w:szCs w:val="20"/>
        </w:rPr>
        <w:t>e</w:t>
      </w:r>
      <w:r w:rsidRPr="0082083A">
        <w:rPr>
          <w:rFonts w:cs="Arial"/>
          <w:sz w:val="20"/>
          <w:szCs w:val="20"/>
        </w:rPr>
        <w:t xml:space="preserve"> ali neugodn</w:t>
      </w:r>
      <w:r>
        <w:rPr>
          <w:rFonts w:cs="Arial"/>
          <w:sz w:val="20"/>
          <w:szCs w:val="20"/>
        </w:rPr>
        <w:t>e</w:t>
      </w:r>
      <w:r w:rsidRPr="0082083A">
        <w:rPr>
          <w:rFonts w:cs="Arial"/>
          <w:sz w:val="20"/>
          <w:szCs w:val="20"/>
        </w:rPr>
        <w:t xml:space="preserve"> obravnav</w:t>
      </w:r>
      <w:r>
        <w:rPr>
          <w:rFonts w:cs="Arial"/>
          <w:sz w:val="20"/>
          <w:szCs w:val="20"/>
        </w:rPr>
        <w:t>e</w:t>
      </w:r>
      <w:r w:rsidRPr="0082083A">
        <w:rPr>
          <w:rFonts w:cs="Arial"/>
          <w:sz w:val="20"/>
          <w:szCs w:val="20"/>
        </w:rPr>
        <w:t xml:space="preserve"> nekaterih fizičnih oseb ali skupin oseb v družbenih okoliščinah, ki niso povezane s konteksti, v katerih so bili podatki prvotno ustvarjeni ali zbrani</w:t>
      </w:r>
      <w:r>
        <w:rPr>
          <w:rFonts w:cs="Arial"/>
          <w:sz w:val="20"/>
          <w:szCs w:val="20"/>
        </w:rPr>
        <w:t xml:space="preserve"> (alineja (i) </w:t>
      </w:r>
      <w:r w:rsidRPr="004D0327">
        <w:rPr>
          <w:rFonts w:cs="Arial"/>
          <w:sz w:val="20"/>
          <w:szCs w:val="20"/>
        </w:rPr>
        <w:t>točk</w:t>
      </w:r>
      <w:r>
        <w:rPr>
          <w:rFonts w:cs="Arial"/>
          <w:sz w:val="20"/>
          <w:szCs w:val="20"/>
        </w:rPr>
        <w:t>e</w:t>
      </w:r>
      <w:r w:rsidRPr="004D0327">
        <w:rPr>
          <w:rFonts w:cs="Arial"/>
          <w:sz w:val="20"/>
          <w:szCs w:val="20"/>
        </w:rPr>
        <w:t xml:space="preserve"> (</w:t>
      </w:r>
      <w:r>
        <w:rPr>
          <w:rFonts w:cs="Arial"/>
          <w:sz w:val="20"/>
          <w:szCs w:val="20"/>
        </w:rPr>
        <w:t>c</w:t>
      </w:r>
      <w:r w:rsidRPr="004D0327">
        <w:rPr>
          <w:rFonts w:cs="Arial"/>
          <w:sz w:val="20"/>
          <w:szCs w:val="20"/>
        </w:rPr>
        <w:t xml:space="preserve">) prvega odstavka </w:t>
      </w:r>
      <w:r>
        <w:rPr>
          <w:rFonts w:cs="Arial"/>
          <w:sz w:val="20"/>
          <w:szCs w:val="20"/>
        </w:rPr>
        <w:t>5</w:t>
      </w:r>
      <w:r w:rsidRPr="004D0327">
        <w:rPr>
          <w:rFonts w:cs="Arial"/>
          <w:sz w:val="20"/>
          <w:szCs w:val="20"/>
        </w:rPr>
        <w:t xml:space="preserve">. člena Uredbe </w:t>
      </w:r>
      <w:r w:rsidRPr="004D0327">
        <w:rPr>
          <w:rFonts w:cs="Arial"/>
          <w:sz w:val="20"/>
          <w:szCs w:val="20"/>
          <w:lang w:eastAsia="x-none"/>
        </w:rPr>
        <w:t>2024/1689/EU</w:t>
      </w:r>
      <w:r>
        <w:rPr>
          <w:rFonts w:cs="Arial"/>
          <w:sz w:val="20"/>
          <w:szCs w:val="20"/>
          <w:lang w:eastAsia="x-none"/>
        </w:rPr>
        <w:t>);</w:t>
      </w:r>
    </w:p>
    <w:p w14:paraId="42D66EFF" w14:textId="13C391D4" w:rsidR="0082083A" w:rsidRDefault="0082083A" w:rsidP="001208CA">
      <w:pPr>
        <w:pStyle w:val="Odstavekseznama"/>
        <w:numPr>
          <w:ilvl w:val="0"/>
          <w:numId w:val="4"/>
        </w:numPr>
        <w:spacing w:line="276" w:lineRule="auto"/>
        <w:ind w:left="426" w:hanging="426"/>
        <w:contextualSpacing/>
        <w:rPr>
          <w:rFonts w:cs="Arial"/>
          <w:sz w:val="20"/>
          <w:szCs w:val="20"/>
        </w:rPr>
      </w:pPr>
      <w:r>
        <w:rPr>
          <w:rFonts w:cs="Arial"/>
          <w:sz w:val="20"/>
          <w:szCs w:val="20"/>
        </w:rPr>
        <w:t>s</w:t>
      </w:r>
      <w:r w:rsidRPr="0082083A">
        <w:rPr>
          <w:rFonts w:cs="Arial"/>
          <w:sz w:val="20"/>
          <w:szCs w:val="20"/>
        </w:rPr>
        <w:t>istem UI za ocenjevanje ali razvrščanje fizičnih oseb ali skupin, ki jim pripadajo, v določenem časovnem obdobju na podlagi njihovega družbenega vedenja ali znanih, predpostavljenih ali predvidenih osebnih ali osebnostnih značilnosti, pri čemer število družbenih točk privede do</w:t>
      </w:r>
      <w:r>
        <w:rPr>
          <w:rFonts w:cs="Arial"/>
          <w:sz w:val="20"/>
          <w:szCs w:val="20"/>
        </w:rPr>
        <w:t xml:space="preserve"> </w:t>
      </w:r>
      <w:r w:rsidRPr="0082083A">
        <w:rPr>
          <w:rFonts w:cs="Arial"/>
          <w:sz w:val="20"/>
          <w:szCs w:val="20"/>
        </w:rPr>
        <w:t>škodljiv</w:t>
      </w:r>
      <w:r>
        <w:rPr>
          <w:rFonts w:cs="Arial"/>
          <w:sz w:val="20"/>
          <w:szCs w:val="20"/>
        </w:rPr>
        <w:t>e</w:t>
      </w:r>
      <w:r w:rsidRPr="0082083A">
        <w:rPr>
          <w:rFonts w:cs="Arial"/>
          <w:sz w:val="20"/>
          <w:szCs w:val="20"/>
        </w:rPr>
        <w:t xml:space="preserve"> ali neugodn</w:t>
      </w:r>
      <w:r>
        <w:rPr>
          <w:rFonts w:cs="Arial"/>
          <w:sz w:val="20"/>
          <w:szCs w:val="20"/>
        </w:rPr>
        <w:t>e</w:t>
      </w:r>
      <w:r w:rsidRPr="0082083A">
        <w:rPr>
          <w:rFonts w:cs="Arial"/>
          <w:sz w:val="20"/>
          <w:szCs w:val="20"/>
        </w:rPr>
        <w:t xml:space="preserve"> obravnava nekaterih fizičnih oseb ali skupin oseb, ki je neupravičena ali nesorazmerna z njihovim družbenim vedenjem ali resnostjo njihovega družbenega vedenja</w:t>
      </w:r>
      <w:r>
        <w:rPr>
          <w:rFonts w:cs="Arial"/>
          <w:sz w:val="20"/>
          <w:szCs w:val="20"/>
        </w:rPr>
        <w:t xml:space="preserve"> (alineja (ii) </w:t>
      </w:r>
      <w:r w:rsidRPr="004D0327">
        <w:rPr>
          <w:rFonts w:cs="Arial"/>
          <w:sz w:val="20"/>
          <w:szCs w:val="20"/>
        </w:rPr>
        <w:t>točk</w:t>
      </w:r>
      <w:r>
        <w:rPr>
          <w:rFonts w:cs="Arial"/>
          <w:sz w:val="20"/>
          <w:szCs w:val="20"/>
        </w:rPr>
        <w:t>e</w:t>
      </w:r>
      <w:r w:rsidRPr="004D0327">
        <w:rPr>
          <w:rFonts w:cs="Arial"/>
          <w:sz w:val="20"/>
          <w:szCs w:val="20"/>
        </w:rPr>
        <w:t xml:space="preserve"> (</w:t>
      </w:r>
      <w:r>
        <w:rPr>
          <w:rFonts w:cs="Arial"/>
          <w:sz w:val="20"/>
          <w:szCs w:val="20"/>
        </w:rPr>
        <w:t>c</w:t>
      </w:r>
      <w:r w:rsidRPr="004D0327">
        <w:rPr>
          <w:rFonts w:cs="Arial"/>
          <w:sz w:val="20"/>
          <w:szCs w:val="20"/>
        </w:rPr>
        <w:t xml:space="preserve">) prvega odstavka </w:t>
      </w:r>
      <w:r>
        <w:rPr>
          <w:rFonts w:cs="Arial"/>
          <w:sz w:val="20"/>
          <w:szCs w:val="20"/>
        </w:rPr>
        <w:t>5</w:t>
      </w:r>
      <w:r w:rsidRPr="004D0327">
        <w:rPr>
          <w:rFonts w:cs="Arial"/>
          <w:sz w:val="20"/>
          <w:szCs w:val="20"/>
        </w:rPr>
        <w:t xml:space="preserve">. člena Uredbe </w:t>
      </w:r>
      <w:r w:rsidRPr="004D0327">
        <w:rPr>
          <w:rFonts w:cs="Arial"/>
          <w:sz w:val="20"/>
          <w:szCs w:val="20"/>
          <w:lang w:eastAsia="x-none"/>
        </w:rPr>
        <w:t>2024/1689/EU</w:t>
      </w:r>
      <w:r>
        <w:rPr>
          <w:rFonts w:cs="Arial"/>
          <w:sz w:val="20"/>
          <w:szCs w:val="20"/>
          <w:lang w:eastAsia="x-none"/>
        </w:rPr>
        <w:t>);</w:t>
      </w:r>
    </w:p>
    <w:p w14:paraId="0B11A125" w14:textId="12C29E9C" w:rsidR="0082083A" w:rsidRDefault="0082083A" w:rsidP="001208CA">
      <w:pPr>
        <w:pStyle w:val="Odstavekseznama"/>
        <w:numPr>
          <w:ilvl w:val="0"/>
          <w:numId w:val="4"/>
        </w:numPr>
        <w:spacing w:line="276" w:lineRule="auto"/>
        <w:ind w:left="426" w:hanging="426"/>
        <w:contextualSpacing/>
        <w:rPr>
          <w:rFonts w:cs="Arial"/>
          <w:sz w:val="20"/>
          <w:szCs w:val="20"/>
        </w:rPr>
      </w:pPr>
      <w:r w:rsidRPr="0082083A">
        <w:rPr>
          <w:rFonts w:cs="Arial"/>
          <w:sz w:val="20"/>
          <w:szCs w:val="20"/>
        </w:rPr>
        <w:t>sistem UI za ocenjevanje tveganja v zvezi s fizičnimi osebami, da se oceni ali predvidi, kakšno je tveganje, da bo fizična oseba storila kaznivo dejanje, izključno na podlagi oblikovanja profila fizične osebe ali ocenjevanja njenih osebnostnih lastnosti in značilnosti</w:t>
      </w:r>
      <w:r>
        <w:rPr>
          <w:rFonts w:cs="Arial"/>
          <w:sz w:val="20"/>
          <w:szCs w:val="20"/>
        </w:rPr>
        <w:t xml:space="preserve"> </w:t>
      </w:r>
      <w:r w:rsidRPr="004D0327">
        <w:rPr>
          <w:rFonts w:cs="Arial"/>
          <w:sz w:val="20"/>
          <w:szCs w:val="20"/>
          <w:lang w:eastAsia="x-none"/>
        </w:rPr>
        <w:t>(</w:t>
      </w:r>
      <w:r w:rsidRPr="004D0327">
        <w:rPr>
          <w:rFonts w:cs="Arial"/>
          <w:sz w:val="20"/>
          <w:szCs w:val="20"/>
        </w:rPr>
        <w:t>točka (</w:t>
      </w:r>
      <w:r>
        <w:rPr>
          <w:rFonts w:cs="Arial"/>
          <w:sz w:val="20"/>
          <w:szCs w:val="20"/>
        </w:rPr>
        <w:t>d</w:t>
      </w:r>
      <w:r w:rsidRPr="004D0327">
        <w:rPr>
          <w:rFonts w:cs="Arial"/>
          <w:sz w:val="20"/>
          <w:szCs w:val="20"/>
        </w:rPr>
        <w:t xml:space="preserve">) prvega odstavka </w:t>
      </w:r>
      <w:r>
        <w:rPr>
          <w:rFonts w:cs="Arial"/>
          <w:sz w:val="20"/>
          <w:szCs w:val="20"/>
        </w:rPr>
        <w:t>5</w:t>
      </w:r>
      <w:r w:rsidRPr="004D0327">
        <w:rPr>
          <w:rFonts w:cs="Arial"/>
          <w:sz w:val="20"/>
          <w:szCs w:val="20"/>
        </w:rPr>
        <w:t xml:space="preserve">. člena Uredbe </w:t>
      </w:r>
      <w:r w:rsidRPr="004D0327">
        <w:rPr>
          <w:rFonts w:cs="Arial"/>
          <w:sz w:val="20"/>
          <w:szCs w:val="20"/>
          <w:lang w:eastAsia="x-none"/>
        </w:rPr>
        <w:t>2024/1689/EU</w:t>
      </w:r>
      <w:r w:rsidRPr="004D0327">
        <w:rPr>
          <w:rFonts w:cs="Arial"/>
          <w:sz w:val="20"/>
          <w:szCs w:val="20"/>
        </w:rPr>
        <w:t>)</w:t>
      </w:r>
      <w:r>
        <w:rPr>
          <w:rFonts w:cs="Arial"/>
          <w:sz w:val="20"/>
          <w:szCs w:val="20"/>
        </w:rPr>
        <w:t>;</w:t>
      </w:r>
    </w:p>
    <w:p w14:paraId="2843B360" w14:textId="740C16CE" w:rsidR="0082083A" w:rsidRDefault="0082083A" w:rsidP="001208CA">
      <w:pPr>
        <w:pStyle w:val="Odstavekseznama"/>
        <w:numPr>
          <w:ilvl w:val="0"/>
          <w:numId w:val="4"/>
        </w:numPr>
        <w:spacing w:line="276" w:lineRule="auto"/>
        <w:ind w:left="426" w:hanging="426"/>
        <w:contextualSpacing/>
        <w:rPr>
          <w:rFonts w:cs="Arial"/>
          <w:sz w:val="20"/>
          <w:szCs w:val="20"/>
        </w:rPr>
      </w:pPr>
      <w:r>
        <w:rPr>
          <w:rFonts w:cs="Arial"/>
          <w:sz w:val="20"/>
          <w:szCs w:val="20"/>
        </w:rPr>
        <w:t>s</w:t>
      </w:r>
      <w:r w:rsidRPr="0082083A">
        <w:rPr>
          <w:rFonts w:cs="Arial"/>
          <w:sz w:val="20"/>
          <w:szCs w:val="20"/>
        </w:rPr>
        <w:t>istem UI, ki z </w:t>
      </w:r>
      <w:proofErr w:type="spellStart"/>
      <w:r w:rsidRPr="0082083A">
        <w:rPr>
          <w:rFonts w:cs="Arial"/>
          <w:sz w:val="20"/>
          <w:szCs w:val="20"/>
        </w:rPr>
        <w:t>neciljnim</w:t>
      </w:r>
      <w:proofErr w:type="spellEnd"/>
      <w:r w:rsidRPr="0082083A">
        <w:rPr>
          <w:rFonts w:cs="Arial"/>
          <w:sz w:val="20"/>
          <w:szCs w:val="20"/>
        </w:rPr>
        <w:t xml:space="preserve"> odvzemom podob obraza z interneta ali s posnetkov kamer CCTV ustvarjajo ali širijo podatkovne zbirke za prepoznavanje obraz</w:t>
      </w:r>
      <w:r>
        <w:rPr>
          <w:rFonts w:cs="Arial"/>
          <w:sz w:val="20"/>
          <w:szCs w:val="20"/>
        </w:rPr>
        <w:t xml:space="preserve">a </w:t>
      </w:r>
      <w:r w:rsidRPr="004D0327">
        <w:rPr>
          <w:rFonts w:cs="Arial"/>
          <w:sz w:val="20"/>
          <w:szCs w:val="20"/>
          <w:lang w:eastAsia="x-none"/>
        </w:rPr>
        <w:t>(</w:t>
      </w:r>
      <w:r w:rsidRPr="004D0327">
        <w:rPr>
          <w:rFonts w:cs="Arial"/>
          <w:sz w:val="20"/>
          <w:szCs w:val="20"/>
        </w:rPr>
        <w:t>točka (</w:t>
      </w:r>
      <w:r>
        <w:rPr>
          <w:rFonts w:cs="Arial"/>
          <w:sz w:val="20"/>
          <w:szCs w:val="20"/>
        </w:rPr>
        <w:t>e</w:t>
      </w:r>
      <w:r w:rsidRPr="004D0327">
        <w:rPr>
          <w:rFonts w:cs="Arial"/>
          <w:sz w:val="20"/>
          <w:szCs w:val="20"/>
        </w:rPr>
        <w:t xml:space="preserve">) prvega odstavka </w:t>
      </w:r>
      <w:r>
        <w:rPr>
          <w:rFonts w:cs="Arial"/>
          <w:sz w:val="20"/>
          <w:szCs w:val="20"/>
        </w:rPr>
        <w:t>5</w:t>
      </w:r>
      <w:r w:rsidRPr="004D0327">
        <w:rPr>
          <w:rFonts w:cs="Arial"/>
          <w:sz w:val="20"/>
          <w:szCs w:val="20"/>
        </w:rPr>
        <w:t xml:space="preserve">. člena Uredbe </w:t>
      </w:r>
      <w:r w:rsidRPr="004D0327">
        <w:rPr>
          <w:rFonts w:cs="Arial"/>
          <w:sz w:val="20"/>
          <w:szCs w:val="20"/>
          <w:lang w:eastAsia="x-none"/>
        </w:rPr>
        <w:t>2024/1689/EU</w:t>
      </w:r>
      <w:r w:rsidRPr="004D0327">
        <w:rPr>
          <w:rFonts w:cs="Arial"/>
          <w:sz w:val="20"/>
          <w:szCs w:val="20"/>
        </w:rPr>
        <w:t>)</w:t>
      </w:r>
      <w:r>
        <w:rPr>
          <w:rFonts w:cs="Arial"/>
          <w:sz w:val="20"/>
          <w:szCs w:val="20"/>
        </w:rPr>
        <w:t>;</w:t>
      </w:r>
    </w:p>
    <w:p w14:paraId="1E3E6633" w14:textId="2141B8D4" w:rsidR="0082083A" w:rsidRDefault="0082083A" w:rsidP="001208CA">
      <w:pPr>
        <w:pStyle w:val="Odstavekseznama"/>
        <w:numPr>
          <w:ilvl w:val="0"/>
          <w:numId w:val="4"/>
        </w:numPr>
        <w:spacing w:line="276" w:lineRule="auto"/>
        <w:ind w:left="426" w:hanging="426"/>
        <w:contextualSpacing/>
        <w:rPr>
          <w:rFonts w:cs="Arial"/>
          <w:sz w:val="20"/>
          <w:szCs w:val="20"/>
        </w:rPr>
      </w:pPr>
      <w:r>
        <w:rPr>
          <w:rFonts w:cs="Arial"/>
          <w:sz w:val="20"/>
          <w:szCs w:val="20"/>
        </w:rPr>
        <w:lastRenderedPageBreak/>
        <w:t>s</w:t>
      </w:r>
      <w:r w:rsidRPr="0082083A">
        <w:rPr>
          <w:rFonts w:cs="Arial"/>
          <w:sz w:val="20"/>
          <w:szCs w:val="20"/>
        </w:rPr>
        <w:t>istem UI za sklepanje o čustvih fizične osebe na delovnem mestu in v izobraževalnih ustanovah, razen kadar je uporaba sistema UI namenjena uvedbi ali dajanju na trg iz zdravstvenih ali varnostnih razlogov</w:t>
      </w:r>
      <w:r>
        <w:rPr>
          <w:rFonts w:cs="Arial"/>
          <w:sz w:val="20"/>
          <w:szCs w:val="20"/>
        </w:rPr>
        <w:t xml:space="preserve"> </w:t>
      </w:r>
      <w:r w:rsidRPr="004D0327">
        <w:rPr>
          <w:rFonts w:cs="Arial"/>
          <w:sz w:val="20"/>
          <w:szCs w:val="20"/>
          <w:lang w:eastAsia="x-none"/>
        </w:rPr>
        <w:t>(</w:t>
      </w:r>
      <w:r w:rsidRPr="004D0327">
        <w:rPr>
          <w:rFonts w:cs="Arial"/>
          <w:sz w:val="20"/>
          <w:szCs w:val="20"/>
        </w:rPr>
        <w:t>točka (</w:t>
      </w:r>
      <w:r>
        <w:rPr>
          <w:rFonts w:cs="Arial"/>
          <w:sz w:val="20"/>
          <w:szCs w:val="20"/>
        </w:rPr>
        <w:t>f</w:t>
      </w:r>
      <w:r w:rsidRPr="004D0327">
        <w:rPr>
          <w:rFonts w:cs="Arial"/>
          <w:sz w:val="20"/>
          <w:szCs w:val="20"/>
        </w:rPr>
        <w:t xml:space="preserve">) prvega odstavka </w:t>
      </w:r>
      <w:r>
        <w:rPr>
          <w:rFonts w:cs="Arial"/>
          <w:sz w:val="20"/>
          <w:szCs w:val="20"/>
        </w:rPr>
        <w:t>5</w:t>
      </w:r>
      <w:r w:rsidRPr="004D0327">
        <w:rPr>
          <w:rFonts w:cs="Arial"/>
          <w:sz w:val="20"/>
          <w:szCs w:val="20"/>
        </w:rPr>
        <w:t xml:space="preserve">. člena Uredbe </w:t>
      </w:r>
      <w:r w:rsidRPr="004D0327">
        <w:rPr>
          <w:rFonts w:cs="Arial"/>
          <w:sz w:val="20"/>
          <w:szCs w:val="20"/>
          <w:lang w:eastAsia="x-none"/>
        </w:rPr>
        <w:t>2024/1689/EU</w:t>
      </w:r>
      <w:r w:rsidRPr="004D0327">
        <w:rPr>
          <w:rFonts w:cs="Arial"/>
          <w:sz w:val="20"/>
          <w:szCs w:val="20"/>
        </w:rPr>
        <w:t>)</w:t>
      </w:r>
      <w:r w:rsidRPr="0082083A">
        <w:rPr>
          <w:rFonts w:cs="Arial"/>
          <w:sz w:val="20"/>
          <w:szCs w:val="20"/>
        </w:rPr>
        <w:t>;</w:t>
      </w:r>
    </w:p>
    <w:p w14:paraId="5DB76D76" w14:textId="77777777" w:rsidR="00262287" w:rsidRDefault="0082083A" w:rsidP="00262287">
      <w:pPr>
        <w:pStyle w:val="Odstavekseznama"/>
        <w:numPr>
          <w:ilvl w:val="0"/>
          <w:numId w:val="4"/>
        </w:numPr>
        <w:spacing w:line="276" w:lineRule="auto"/>
        <w:ind w:left="426" w:hanging="426"/>
        <w:contextualSpacing/>
        <w:rPr>
          <w:rFonts w:cs="Arial"/>
          <w:sz w:val="20"/>
          <w:szCs w:val="20"/>
        </w:rPr>
      </w:pPr>
      <w:r>
        <w:rPr>
          <w:rFonts w:cs="Arial"/>
          <w:sz w:val="20"/>
          <w:szCs w:val="20"/>
        </w:rPr>
        <w:t>sistem UI</w:t>
      </w:r>
      <w:r w:rsidR="00262287">
        <w:rPr>
          <w:rFonts w:cs="Arial"/>
          <w:sz w:val="20"/>
          <w:szCs w:val="20"/>
        </w:rPr>
        <w:t xml:space="preserve"> </w:t>
      </w:r>
      <w:r w:rsidR="00262287" w:rsidRPr="00262287">
        <w:rPr>
          <w:rFonts w:cs="Arial"/>
          <w:sz w:val="20"/>
          <w:szCs w:val="20"/>
        </w:rPr>
        <w:t>za biometrično kategorizacijo, ki posameznike razvršča na podlagi njihovih biometričnih podatkov, da bi prišli do sklepov ali ugotovitev glede njihove rase, političnega prepričanja, članstva v sindikatu, verskega ali filozofskega prepričanja, spolnega življenja ali spolne usmerjenosti</w:t>
      </w:r>
      <w:r w:rsidR="00262287">
        <w:rPr>
          <w:rFonts w:cs="Arial"/>
          <w:sz w:val="20"/>
          <w:szCs w:val="20"/>
        </w:rPr>
        <w:t xml:space="preserve"> </w:t>
      </w:r>
      <w:r w:rsidR="00262287" w:rsidRPr="004D0327">
        <w:rPr>
          <w:rFonts w:cs="Arial"/>
          <w:sz w:val="20"/>
          <w:szCs w:val="20"/>
          <w:lang w:eastAsia="x-none"/>
        </w:rPr>
        <w:t>(</w:t>
      </w:r>
      <w:r w:rsidR="00262287" w:rsidRPr="004D0327">
        <w:rPr>
          <w:rFonts w:cs="Arial"/>
          <w:sz w:val="20"/>
          <w:szCs w:val="20"/>
        </w:rPr>
        <w:t>točka (</w:t>
      </w:r>
      <w:r w:rsidR="00262287">
        <w:rPr>
          <w:rFonts w:cs="Arial"/>
          <w:sz w:val="20"/>
          <w:szCs w:val="20"/>
        </w:rPr>
        <w:t>g</w:t>
      </w:r>
      <w:r w:rsidR="00262287" w:rsidRPr="004D0327">
        <w:rPr>
          <w:rFonts w:cs="Arial"/>
          <w:sz w:val="20"/>
          <w:szCs w:val="20"/>
        </w:rPr>
        <w:t xml:space="preserve">) prvega odstavka </w:t>
      </w:r>
      <w:r w:rsidR="00262287">
        <w:rPr>
          <w:rFonts w:cs="Arial"/>
          <w:sz w:val="20"/>
          <w:szCs w:val="20"/>
        </w:rPr>
        <w:t>5</w:t>
      </w:r>
      <w:r w:rsidR="00262287" w:rsidRPr="004D0327">
        <w:rPr>
          <w:rFonts w:cs="Arial"/>
          <w:sz w:val="20"/>
          <w:szCs w:val="20"/>
        </w:rPr>
        <w:t xml:space="preserve">. člena Uredbe </w:t>
      </w:r>
      <w:r w:rsidR="00262287" w:rsidRPr="004D0327">
        <w:rPr>
          <w:rFonts w:cs="Arial"/>
          <w:sz w:val="20"/>
          <w:szCs w:val="20"/>
          <w:lang w:eastAsia="x-none"/>
        </w:rPr>
        <w:t>2024/1689/EU</w:t>
      </w:r>
      <w:r w:rsidR="00262287" w:rsidRPr="004D0327">
        <w:rPr>
          <w:rFonts w:cs="Arial"/>
          <w:sz w:val="20"/>
          <w:szCs w:val="20"/>
        </w:rPr>
        <w:t>)</w:t>
      </w:r>
      <w:r w:rsidR="00262287">
        <w:rPr>
          <w:rFonts w:cs="Arial"/>
          <w:sz w:val="20"/>
          <w:szCs w:val="20"/>
        </w:rPr>
        <w:t>;</w:t>
      </w:r>
    </w:p>
    <w:p w14:paraId="506C353F" w14:textId="5E115DB3" w:rsidR="00262287" w:rsidRPr="00DE6CE5" w:rsidRDefault="00262287" w:rsidP="00DE6CE5">
      <w:pPr>
        <w:pStyle w:val="Odstavekseznama"/>
        <w:numPr>
          <w:ilvl w:val="0"/>
          <w:numId w:val="4"/>
        </w:numPr>
        <w:spacing w:line="276" w:lineRule="auto"/>
        <w:ind w:left="426" w:hanging="426"/>
        <w:contextualSpacing/>
        <w:rPr>
          <w:rFonts w:cs="Arial"/>
          <w:sz w:val="20"/>
          <w:szCs w:val="20"/>
        </w:rPr>
      </w:pPr>
      <w:r w:rsidRPr="00262287">
        <w:rPr>
          <w:rFonts w:cs="Arial"/>
          <w:sz w:val="20"/>
          <w:szCs w:val="20"/>
        </w:rPr>
        <w:t>sistem</w:t>
      </w:r>
      <w:r>
        <w:rPr>
          <w:rFonts w:cs="Arial"/>
          <w:sz w:val="20"/>
          <w:szCs w:val="20"/>
        </w:rPr>
        <w:t>a UI</w:t>
      </w:r>
      <w:r w:rsidRPr="00262287">
        <w:rPr>
          <w:rFonts w:cs="Arial"/>
          <w:sz w:val="20"/>
          <w:szCs w:val="20"/>
        </w:rPr>
        <w:t xml:space="preserve"> za biometrično identifikacijo na daljavo v realnem času v javno dostopnih prostorih za namene preprečevanja, odkrivanja in preiskovanja kaznivih dejanj, razen če je taka uporaba nujno potrebna za ciljno usmerjeno iskanje določenih žrtev ugrabitev, trgovine z ljudmi ali spolnega izkoriščanja ljudi ter iskanje pogrešanih oseb</w:t>
      </w:r>
      <w:r>
        <w:rPr>
          <w:rFonts w:cs="Arial"/>
          <w:sz w:val="20"/>
          <w:szCs w:val="20"/>
        </w:rPr>
        <w:t xml:space="preserve">, </w:t>
      </w:r>
      <w:r w:rsidRPr="00262287">
        <w:rPr>
          <w:rFonts w:cs="Arial"/>
          <w:sz w:val="20"/>
          <w:szCs w:val="20"/>
        </w:rPr>
        <w:t>preprečit</w:t>
      </w:r>
      <w:r>
        <w:rPr>
          <w:rFonts w:cs="Arial"/>
          <w:sz w:val="20"/>
          <w:szCs w:val="20"/>
        </w:rPr>
        <w:t>ve</w:t>
      </w:r>
      <w:r w:rsidRPr="00262287">
        <w:rPr>
          <w:rFonts w:cs="Arial"/>
          <w:sz w:val="20"/>
          <w:szCs w:val="20"/>
        </w:rPr>
        <w:t xml:space="preserve"> konkretne, znatne in neposredne nevarnosti za življenje ali fizično varnost fizičnih oseb ali resnične in sedanje ali resnične in predvidljive grožnje terorističnega napada</w:t>
      </w:r>
      <w:r w:rsidR="00DE6CE5">
        <w:rPr>
          <w:rFonts w:cs="Arial"/>
          <w:sz w:val="20"/>
          <w:szCs w:val="20"/>
        </w:rPr>
        <w:t xml:space="preserve"> ali </w:t>
      </w:r>
      <w:r w:rsidRPr="00DE6CE5">
        <w:rPr>
          <w:rFonts w:cs="Arial"/>
          <w:sz w:val="20"/>
          <w:szCs w:val="20"/>
        </w:rPr>
        <w:t>lokalizacij</w:t>
      </w:r>
      <w:r w:rsidR="00DE6CE5">
        <w:rPr>
          <w:rFonts w:cs="Arial"/>
          <w:sz w:val="20"/>
          <w:szCs w:val="20"/>
        </w:rPr>
        <w:t>e</w:t>
      </w:r>
      <w:r w:rsidRPr="00DE6CE5">
        <w:rPr>
          <w:rFonts w:cs="Arial"/>
          <w:sz w:val="20"/>
          <w:szCs w:val="20"/>
        </w:rPr>
        <w:t xml:space="preserve"> ali identifikacij</w:t>
      </w:r>
      <w:r w:rsidR="00DE6CE5">
        <w:rPr>
          <w:rFonts w:cs="Arial"/>
          <w:sz w:val="20"/>
          <w:szCs w:val="20"/>
        </w:rPr>
        <w:t>e</w:t>
      </w:r>
      <w:r w:rsidRPr="00DE6CE5">
        <w:rPr>
          <w:rFonts w:cs="Arial"/>
          <w:sz w:val="20"/>
          <w:szCs w:val="20"/>
        </w:rPr>
        <w:t xml:space="preserve"> osebe, osumljene storitve kaznivega dejanja, za namen izvajanja kazenske preiskave ali pregona ali izvršitve kazenske sankcije za kazniva dejanja iz Priloge II, za katera je predpisana zgornja meja zaporne kazni ali ukrepa, vezanega na odvzem prostosti, najmanj štiri leta</w:t>
      </w:r>
      <w:r w:rsidR="00DE6CE5">
        <w:rPr>
          <w:rFonts w:cs="Arial"/>
          <w:sz w:val="20"/>
          <w:szCs w:val="20"/>
        </w:rPr>
        <w:t xml:space="preserve"> (točka (f) prvega odstavka 5. člena Uredbe 2024/1689/EU).</w:t>
      </w:r>
    </w:p>
    <w:p w14:paraId="46550B4E" w14:textId="4E417393" w:rsidR="00DA0C92" w:rsidRPr="004D0327" w:rsidRDefault="005F387F" w:rsidP="00A0212F">
      <w:pPr>
        <w:pStyle w:val="Odstavek"/>
        <w:spacing w:before="0" w:line="276" w:lineRule="auto"/>
        <w:ind w:firstLine="0"/>
        <w:contextualSpacing/>
        <w:rPr>
          <w:rFonts w:cs="Arial"/>
          <w:sz w:val="20"/>
          <w:szCs w:val="20"/>
        </w:rPr>
      </w:pPr>
      <w:r w:rsidRPr="004D0327">
        <w:rPr>
          <w:rFonts w:cs="Arial"/>
          <w:sz w:val="20"/>
          <w:szCs w:val="20"/>
        </w:rPr>
        <w:t xml:space="preserve"> </w:t>
      </w:r>
    </w:p>
    <w:p w14:paraId="06FF8D73" w14:textId="77777777" w:rsidR="00DA0C92" w:rsidRPr="004D0327" w:rsidRDefault="00DA0C92" w:rsidP="00A0212F">
      <w:pPr>
        <w:pStyle w:val="Odstavek"/>
        <w:spacing w:line="276" w:lineRule="auto"/>
        <w:ind w:firstLine="0"/>
        <w:contextualSpacing/>
        <w:rPr>
          <w:rFonts w:cs="Arial"/>
          <w:sz w:val="20"/>
          <w:szCs w:val="20"/>
        </w:rPr>
      </w:pPr>
      <w:r w:rsidRPr="004D0327">
        <w:rPr>
          <w:rFonts w:cs="Arial"/>
          <w:sz w:val="20"/>
          <w:szCs w:val="20"/>
          <w:lang w:val="sl-SI"/>
        </w:rPr>
        <w:t xml:space="preserve">(2) </w:t>
      </w:r>
      <w:r w:rsidRPr="004D0327">
        <w:rPr>
          <w:rFonts w:cs="Arial"/>
          <w:sz w:val="20"/>
          <w:szCs w:val="20"/>
        </w:rPr>
        <w:t>Z globo od 2.000 do 15.000 eurov se za prekršek iz prejšnjega odstavka kaznuje samostojni podjetnik posameznik ali posameznik, ki samostojno opravlja dejavnost.</w:t>
      </w:r>
    </w:p>
    <w:p w14:paraId="14E229C1" w14:textId="77777777" w:rsidR="00DA0C92" w:rsidRPr="004D0327" w:rsidRDefault="00DA0C92" w:rsidP="00A0212F">
      <w:pPr>
        <w:pStyle w:val="Odstavek"/>
        <w:spacing w:line="276" w:lineRule="auto"/>
        <w:contextualSpacing/>
        <w:rPr>
          <w:rFonts w:cs="Arial"/>
          <w:sz w:val="20"/>
          <w:szCs w:val="20"/>
        </w:rPr>
      </w:pPr>
    </w:p>
    <w:p w14:paraId="728F3D29" w14:textId="5BAE6129" w:rsidR="005B4162" w:rsidRPr="004D0327" w:rsidRDefault="00DA0C92" w:rsidP="00A0212F">
      <w:pPr>
        <w:spacing w:line="276" w:lineRule="auto"/>
        <w:jc w:val="both"/>
        <w:rPr>
          <w:rFonts w:ascii="Arial" w:eastAsia="Times New Roman" w:hAnsi="Arial" w:cs="Arial"/>
          <w:kern w:val="0"/>
          <w:sz w:val="20"/>
          <w:szCs w:val="20"/>
          <w:lang w:val="x-none" w:eastAsia="x-none"/>
          <w14:ligatures w14:val="none"/>
        </w:rPr>
      </w:pPr>
      <w:r w:rsidRPr="004D0327">
        <w:rPr>
          <w:rFonts w:ascii="Arial" w:eastAsia="Times New Roman" w:hAnsi="Arial" w:cs="Arial"/>
          <w:kern w:val="0"/>
          <w:sz w:val="20"/>
          <w:szCs w:val="20"/>
          <w:lang w:val="x-none" w:eastAsia="x-none"/>
          <w14:ligatures w14:val="none"/>
        </w:rPr>
        <w:t>(3) Z globo od 1.200 do 4.000 eurov se za prekršek iz prvega odstavka tega člena kaznuje odgovorna oseba pravne osebe</w:t>
      </w:r>
      <w:r w:rsidR="005B4162" w:rsidRPr="004D0327">
        <w:rPr>
          <w:rFonts w:ascii="Arial" w:eastAsia="Times New Roman" w:hAnsi="Arial" w:cs="Arial"/>
          <w:kern w:val="0"/>
          <w:sz w:val="20"/>
          <w:szCs w:val="20"/>
          <w:lang w:val="x-none" w:eastAsia="x-none"/>
          <w14:ligatures w14:val="none"/>
        </w:rPr>
        <w:t>, odgovorna oseba v državnem organu ali samoupravni lokalni skupnosti</w:t>
      </w:r>
      <w:r w:rsidR="00377D71" w:rsidRPr="004D0327">
        <w:rPr>
          <w:rFonts w:ascii="Arial" w:eastAsia="Times New Roman" w:hAnsi="Arial" w:cs="Arial"/>
          <w:kern w:val="0"/>
          <w:sz w:val="20"/>
          <w:szCs w:val="20"/>
          <w:lang w:val="x-none" w:eastAsia="x-none"/>
          <w14:ligatures w14:val="none"/>
        </w:rPr>
        <w:t>,</w:t>
      </w:r>
      <w:r w:rsidRPr="004D0327">
        <w:rPr>
          <w:rFonts w:ascii="Arial" w:eastAsia="Times New Roman" w:hAnsi="Arial" w:cs="Arial"/>
          <w:kern w:val="0"/>
          <w:sz w:val="20"/>
          <w:szCs w:val="20"/>
          <w:lang w:val="x-none" w:eastAsia="x-none"/>
          <w14:ligatures w14:val="none"/>
        </w:rPr>
        <w:t xml:space="preserve"> ali odgovorna oseba samostojnega podjetnika posameznika oziroma posameznika, ki samostojno opravlja dejavnost</w:t>
      </w:r>
      <w:r w:rsidR="003C14D1" w:rsidRPr="004D0327">
        <w:rPr>
          <w:rFonts w:ascii="Arial" w:eastAsia="Times New Roman" w:hAnsi="Arial" w:cs="Arial"/>
          <w:kern w:val="0"/>
          <w:sz w:val="20"/>
          <w:szCs w:val="20"/>
          <w:lang w:val="x-none" w:eastAsia="x-none"/>
          <w14:ligatures w14:val="none"/>
        </w:rPr>
        <w:t>.</w:t>
      </w:r>
    </w:p>
    <w:p w14:paraId="62340C23" w14:textId="77777777" w:rsidR="003C14D1" w:rsidRPr="004D0327" w:rsidRDefault="003C14D1" w:rsidP="003C14D1">
      <w:pPr>
        <w:pStyle w:val="Odstavek"/>
        <w:spacing w:before="0" w:line="276" w:lineRule="auto"/>
        <w:ind w:firstLine="0"/>
        <w:contextualSpacing/>
        <w:rPr>
          <w:rFonts w:cs="Arial"/>
          <w:sz w:val="20"/>
          <w:szCs w:val="20"/>
        </w:rPr>
      </w:pPr>
      <w:r w:rsidRPr="004D0327">
        <w:rPr>
          <w:rFonts w:cs="Arial"/>
          <w:sz w:val="20"/>
          <w:szCs w:val="20"/>
        </w:rPr>
        <w:t xml:space="preserve">(4) Z globo 500 eurov se za prekršek iz prvega odstavka tega člena kaznuje posameznik. </w:t>
      </w:r>
    </w:p>
    <w:p w14:paraId="1E1D6ABA" w14:textId="77777777" w:rsidR="00DA0C92" w:rsidRPr="004D0327" w:rsidRDefault="00DA0C92" w:rsidP="00A0212F">
      <w:pPr>
        <w:pStyle w:val="Odstavek"/>
        <w:spacing w:before="0" w:line="276" w:lineRule="auto"/>
        <w:ind w:firstLine="0"/>
        <w:contextualSpacing/>
        <w:rPr>
          <w:rFonts w:cs="Arial"/>
          <w:sz w:val="20"/>
          <w:szCs w:val="20"/>
          <w:lang w:val="sl-SI"/>
        </w:rPr>
      </w:pPr>
    </w:p>
    <w:p w14:paraId="699410EC" w14:textId="111C610A" w:rsidR="00DA0C92" w:rsidRPr="004D0327" w:rsidRDefault="00DA0C92" w:rsidP="00A0212F">
      <w:pPr>
        <w:pStyle w:val="Odstavek"/>
        <w:spacing w:before="0"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5</w:t>
      </w:r>
      <w:r w:rsidRPr="004D0327">
        <w:rPr>
          <w:rFonts w:cs="Arial"/>
          <w:sz w:val="20"/>
          <w:szCs w:val="20"/>
          <w:lang w:val="sl-SI"/>
        </w:rPr>
        <w:t xml:space="preserve">) Kadar je prekršek iz prvega odstavka tega člena posebno hud zaradi višine povzročene škode oziroma višine pridobljene protipravne premoženjske koristi ali zaradi storilčevega naklepa oziroma njegovega namena koristoljubnosti, se ponudnik </w:t>
      </w:r>
      <w:r w:rsidR="00D60C44" w:rsidRPr="004D0327">
        <w:rPr>
          <w:rFonts w:cs="Arial"/>
          <w:sz w:val="20"/>
          <w:szCs w:val="20"/>
          <w:lang w:val="sl-SI"/>
        </w:rPr>
        <w:t>ali uvajalec</w:t>
      </w:r>
      <w:r w:rsidRPr="004D0327">
        <w:rPr>
          <w:rFonts w:cs="Arial"/>
          <w:sz w:val="20"/>
          <w:szCs w:val="20"/>
          <w:lang w:val="sl-SI"/>
        </w:rPr>
        <w:t xml:space="preserve">, ki je pravna oseba, samostojni podjetnik posameznik ali posameznik, ki samostojno opravlja dejavnost, kaznuje z globo v višini do </w:t>
      </w:r>
      <w:r w:rsidR="00477D28" w:rsidRPr="004D0327">
        <w:rPr>
          <w:rFonts w:cs="Arial"/>
          <w:sz w:val="20"/>
          <w:szCs w:val="20"/>
          <w:lang w:val="sl-SI"/>
        </w:rPr>
        <w:t>3</w:t>
      </w:r>
      <w:r w:rsidRPr="004D0327">
        <w:rPr>
          <w:rFonts w:cs="Arial"/>
          <w:sz w:val="20"/>
          <w:szCs w:val="20"/>
          <w:lang w:val="sl-SI"/>
        </w:rPr>
        <w:t>5.</w:t>
      </w:r>
      <w:r w:rsidR="00CF2838" w:rsidRPr="004D0327">
        <w:rPr>
          <w:rFonts w:cs="Arial"/>
          <w:sz w:val="20"/>
          <w:szCs w:val="20"/>
          <w:lang w:val="sl-SI"/>
        </w:rPr>
        <w:t> </w:t>
      </w:r>
      <w:r w:rsidRPr="004D0327">
        <w:rPr>
          <w:rFonts w:cs="Arial"/>
          <w:sz w:val="20"/>
          <w:szCs w:val="20"/>
          <w:lang w:val="sl-SI"/>
        </w:rPr>
        <w:t>000.</w:t>
      </w:r>
      <w:r w:rsidR="00CF2838" w:rsidRPr="004D0327">
        <w:rPr>
          <w:rFonts w:cs="Arial"/>
          <w:sz w:val="20"/>
          <w:szCs w:val="20"/>
          <w:lang w:val="sl-SI"/>
        </w:rPr>
        <w:t> </w:t>
      </w:r>
      <w:r w:rsidRPr="004D0327">
        <w:rPr>
          <w:rFonts w:cs="Arial"/>
          <w:sz w:val="20"/>
          <w:szCs w:val="20"/>
          <w:lang w:val="sl-SI"/>
        </w:rPr>
        <w:t>000</w:t>
      </w:r>
      <w:r w:rsidR="00CF2838" w:rsidRPr="004D0327">
        <w:rPr>
          <w:rFonts w:cs="Arial"/>
          <w:sz w:val="20"/>
          <w:szCs w:val="20"/>
          <w:lang w:val="sl-SI"/>
        </w:rPr>
        <w:t> </w:t>
      </w:r>
      <w:r w:rsidRPr="004D0327">
        <w:rPr>
          <w:rFonts w:cs="Arial"/>
          <w:sz w:val="20"/>
          <w:szCs w:val="20"/>
          <w:lang w:val="sl-SI"/>
        </w:rPr>
        <w:t xml:space="preserve">eurov ali do </w:t>
      </w:r>
      <w:r w:rsidR="00477D28" w:rsidRPr="004D0327">
        <w:rPr>
          <w:rFonts w:cs="Arial"/>
          <w:sz w:val="20"/>
          <w:szCs w:val="20"/>
          <w:lang w:val="sl-SI"/>
        </w:rPr>
        <w:t>sedem</w:t>
      </w:r>
      <w:r w:rsidRPr="004D0327">
        <w:rPr>
          <w:rFonts w:cs="Arial"/>
          <w:sz w:val="20"/>
          <w:szCs w:val="20"/>
          <w:lang w:val="sl-SI"/>
        </w:rPr>
        <w:t xml:space="preserve"> odstot</w:t>
      </w:r>
      <w:r w:rsidR="00477D28" w:rsidRPr="004D0327">
        <w:rPr>
          <w:rFonts w:cs="Arial"/>
          <w:sz w:val="20"/>
          <w:szCs w:val="20"/>
          <w:lang w:val="sl-SI"/>
        </w:rPr>
        <w:t>kov</w:t>
      </w:r>
      <w:r w:rsidRPr="004D0327">
        <w:rPr>
          <w:rFonts w:cs="Arial"/>
          <w:sz w:val="20"/>
          <w:szCs w:val="20"/>
          <w:lang w:val="sl-SI"/>
        </w:rPr>
        <w:t xml:space="preserve"> skupnega svetovnega </w:t>
      </w:r>
      <w:r w:rsidR="00477D28" w:rsidRPr="004D0327">
        <w:rPr>
          <w:rFonts w:cs="Arial"/>
          <w:sz w:val="20"/>
          <w:szCs w:val="20"/>
          <w:lang w:val="sl-SI"/>
        </w:rPr>
        <w:t xml:space="preserve">letnega </w:t>
      </w:r>
      <w:r w:rsidRPr="004D0327">
        <w:rPr>
          <w:rFonts w:cs="Arial"/>
          <w:sz w:val="20"/>
          <w:szCs w:val="20"/>
          <w:lang w:val="sl-SI"/>
        </w:rPr>
        <w:t>prometa</w:t>
      </w:r>
      <w:r w:rsidR="00D60C44" w:rsidRPr="004D0327">
        <w:rPr>
          <w:rFonts w:cs="Arial"/>
          <w:sz w:val="20"/>
          <w:szCs w:val="20"/>
          <w:lang w:val="sl-SI"/>
        </w:rPr>
        <w:t xml:space="preserve"> </w:t>
      </w:r>
      <w:r w:rsidR="00477D28" w:rsidRPr="004D0327">
        <w:rPr>
          <w:rFonts w:cs="Arial"/>
          <w:sz w:val="20"/>
          <w:szCs w:val="20"/>
          <w:lang w:val="sl-SI"/>
        </w:rPr>
        <w:t>za preteklo poslovno leto,</w:t>
      </w:r>
      <w:r w:rsidRPr="004D0327">
        <w:rPr>
          <w:rFonts w:cs="Arial"/>
          <w:sz w:val="20"/>
          <w:szCs w:val="20"/>
          <w:lang w:val="sl-SI"/>
        </w:rPr>
        <w:t xml:space="preserve"> odvisno od tega, kateri znesek je višji. </w:t>
      </w:r>
    </w:p>
    <w:p w14:paraId="705A2624" w14:textId="77777777" w:rsidR="00DA0C92" w:rsidRPr="004D0327" w:rsidRDefault="00DA0C92" w:rsidP="00A0212F">
      <w:pPr>
        <w:pStyle w:val="Odstavek"/>
        <w:spacing w:before="0" w:line="276" w:lineRule="auto"/>
        <w:ind w:firstLine="0"/>
        <w:contextualSpacing/>
        <w:rPr>
          <w:rFonts w:cs="Arial"/>
          <w:sz w:val="20"/>
          <w:szCs w:val="20"/>
          <w:lang w:val="sl-SI"/>
        </w:rPr>
      </w:pPr>
    </w:p>
    <w:p w14:paraId="4D762F4F" w14:textId="77AD653E" w:rsidR="00DA0C92" w:rsidRPr="004D0327" w:rsidRDefault="00DA0C92" w:rsidP="00A0212F">
      <w:pPr>
        <w:pStyle w:val="Odstavek"/>
        <w:spacing w:before="0"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6</w:t>
      </w:r>
      <w:r w:rsidRPr="004D0327">
        <w:rPr>
          <w:rFonts w:cs="Arial"/>
          <w:sz w:val="20"/>
          <w:szCs w:val="20"/>
          <w:lang w:val="sl-SI"/>
        </w:rPr>
        <w:t xml:space="preserve">) Z globo od 5.000 do 30.000 eurov se za prekršek iz prejšnjega odstavka kaznuje tudi odgovorna oseba pravne osebe, </w:t>
      </w:r>
      <w:r w:rsidR="00377D71" w:rsidRPr="004D0327">
        <w:rPr>
          <w:rFonts w:cs="Arial"/>
          <w:sz w:val="20"/>
          <w:szCs w:val="20"/>
        </w:rPr>
        <w:t xml:space="preserve">odgovorna oseba v državnem organu ali samoupravni lokalni skupnosti, </w:t>
      </w:r>
      <w:r w:rsidRPr="004D0327">
        <w:rPr>
          <w:rFonts w:cs="Arial"/>
          <w:sz w:val="20"/>
          <w:szCs w:val="20"/>
          <w:lang w:val="sl-SI"/>
        </w:rPr>
        <w:t>odgovorna oseba samostojnega podjetnika posameznika oziroma posameznika, ki samostojno opravlja dejavnost podjetnika.</w:t>
      </w:r>
    </w:p>
    <w:p w14:paraId="4A01C9D5" w14:textId="77777777" w:rsidR="00DA0C92" w:rsidRPr="004D0327" w:rsidRDefault="00DA0C92" w:rsidP="00A0212F">
      <w:pPr>
        <w:pStyle w:val="Odstavek"/>
        <w:spacing w:before="0" w:line="276" w:lineRule="auto"/>
        <w:ind w:firstLine="0"/>
        <w:contextualSpacing/>
        <w:rPr>
          <w:rFonts w:cs="Arial"/>
          <w:sz w:val="20"/>
          <w:szCs w:val="20"/>
          <w:lang w:val="sl-SI"/>
        </w:rPr>
      </w:pPr>
    </w:p>
    <w:p w14:paraId="41A8CBF1" w14:textId="3FFBAA0A" w:rsidR="00DA0C92" w:rsidRPr="004D0327" w:rsidRDefault="00DA0C92" w:rsidP="00A0212F">
      <w:pPr>
        <w:pStyle w:val="Odstavek"/>
        <w:spacing w:before="0" w:line="276" w:lineRule="auto"/>
        <w:ind w:firstLine="0"/>
        <w:contextualSpacing/>
        <w:rPr>
          <w:rFonts w:cs="Arial"/>
          <w:sz w:val="20"/>
          <w:szCs w:val="20"/>
          <w:lang w:val="sl-SI"/>
        </w:rPr>
      </w:pPr>
      <w:bookmarkStart w:id="16" w:name="_Hlk189752044"/>
      <w:r w:rsidRPr="004D0327">
        <w:rPr>
          <w:rFonts w:cs="Arial"/>
          <w:sz w:val="20"/>
          <w:szCs w:val="20"/>
          <w:lang w:val="sl-SI"/>
        </w:rPr>
        <w:t>(</w:t>
      </w:r>
      <w:r w:rsidR="003C14D1" w:rsidRPr="004D0327">
        <w:rPr>
          <w:rFonts w:cs="Arial"/>
          <w:sz w:val="20"/>
          <w:szCs w:val="20"/>
          <w:lang w:val="sl-SI"/>
        </w:rPr>
        <w:t>7</w:t>
      </w:r>
      <w:r w:rsidRPr="004D0327">
        <w:rPr>
          <w:rFonts w:cs="Arial"/>
          <w:sz w:val="20"/>
          <w:szCs w:val="20"/>
          <w:lang w:val="sl-SI"/>
        </w:rPr>
        <w:t xml:space="preserve">) Z globo od 1.000 do 15.000 eurov se za prekršek iz </w:t>
      </w:r>
      <w:r w:rsidR="00A427D8">
        <w:rPr>
          <w:rFonts w:cs="Arial"/>
          <w:sz w:val="20"/>
          <w:szCs w:val="20"/>
          <w:lang w:val="sl-SI"/>
        </w:rPr>
        <w:t>petega</w:t>
      </w:r>
      <w:r w:rsidR="00A427D8" w:rsidRPr="004D0327">
        <w:rPr>
          <w:rFonts w:cs="Arial"/>
          <w:sz w:val="20"/>
          <w:szCs w:val="20"/>
          <w:lang w:val="sl-SI"/>
        </w:rPr>
        <w:t xml:space="preserve"> </w:t>
      </w:r>
      <w:r w:rsidRPr="004D0327">
        <w:rPr>
          <w:rFonts w:cs="Arial"/>
          <w:sz w:val="20"/>
          <w:szCs w:val="20"/>
          <w:lang w:val="sl-SI"/>
        </w:rPr>
        <w:t>odstavka tega člena kaznuje posameznik.</w:t>
      </w:r>
    </w:p>
    <w:bookmarkEnd w:id="16"/>
    <w:p w14:paraId="03A4B50C" w14:textId="77777777" w:rsidR="00DA0C92" w:rsidRPr="004D0327" w:rsidRDefault="00DA0C92" w:rsidP="00A0212F">
      <w:pPr>
        <w:pStyle w:val="len"/>
        <w:spacing w:before="0" w:line="276" w:lineRule="auto"/>
        <w:contextualSpacing/>
        <w:jc w:val="both"/>
        <w:rPr>
          <w:rFonts w:cs="Arial"/>
          <w:b w:val="0"/>
          <w:sz w:val="20"/>
          <w:szCs w:val="20"/>
          <w:lang w:val="sl-SI"/>
        </w:rPr>
      </w:pPr>
    </w:p>
    <w:p w14:paraId="28B01AC4" w14:textId="77777777" w:rsidR="00DA0C92" w:rsidRPr="004D0327" w:rsidRDefault="00DA0C92" w:rsidP="00A0212F">
      <w:pPr>
        <w:pStyle w:val="Poglavje"/>
        <w:spacing w:before="0" w:line="276" w:lineRule="auto"/>
        <w:contextualSpacing/>
        <w:jc w:val="left"/>
        <w:rPr>
          <w:b/>
          <w:sz w:val="20"/>
          <w:szCs w:val="20"/>
          <w:lang w:eastAsia="x-none"/>
        </w:rPr>
      </w:pPr>
    </w:p>
    <w:p w14:paraId="6F557FD5" w14:textId="77777777" w:rsidR="00DA0C92" w:rsidRPr="004D0327" w:rsidRDefault="00DA0C92" w:rsidP="00A0212F">
      <w:pPr>
        <w:pStyle w:val="Poglavje"/>
        <w:spacing w:before="0" w:line="276" w:lineRule="auto"/>
        <w:contextualSpacing/>
        <w:rPr>
          <w:sz w:val="20"/>
          <w:szCs w:val="20"/>
        </w:rPr>
      </w:pPr>
    </w:p>
    <w:p w14:paraId="428BD3F5" w14:textId="4BEE1BDD" w:rsidR="00C405D6" w:rsidRPr="004D0327" w:rsidRDefault="006A02FD" w:rsidP="00A0212F">
      <w:pPr>
        <w:pStyle w:val="len"/>
        <w:spacing w:before="0" w:line="276" w:lineRule="auto"/>
        <w:contextualSpacing/>
        <w:rPr>
          <w:bCs/>
          <w:sz w:val="20"/>
          <w:szCs w:val="20"/>
        </w:rPr>
      </w:pPr>
      <w:bookmarkStart w:id="17" w:name="_Hlk190416496"/>
      <w:r w:rsidRPr="004D0327">
        <w:rPr>
          <w:bCs/>
          <w:sz w:val="20"/>
          <w:szCs w:val="20"/>
        </w:rPr>
        <w:t>1</w:t>
      </w:r>
      <w:r w:rsidR="006C6B92" w:rsidRPr="004D0327">
        <w:rPr>
          <w:bCs/>
          <w:sz w:val="20"/>
          <w:szCs w:val="20"/>
        </w:rPr>
        <w:t>8</w:t>
      </w:r>
      <w:r w:rsidR="00C405D6" w:rsidRPr="004D0327">
        <w:rPr>
          <w:bCs/>
          <w:sz w:val="20"/>
          <w:szCs w:val="20"/>
        </w:rPr>
        <w:t>. člen</w:t>
      </w:r>
    </w:p>
    <w:p w14:paraId="094F3A65" w14:textId="46BA241A" w:rsidR="00C405D6" w:rsidRPr="004D0327" w:rsidRDefault="00C405D6" w:rsidP="00A0212F">
      <w:pPr>
        <w:pStyle w:val="len"/>
        <w:spacing w:before="0" w:line="276" w:lineRule="auto"/>
        <w:contextualSpacing/>
        <w:rPr>
          <w:bCs/>
          <w:sz w:val="20"/>
          <w:szCs w:val="20"/>
        </w:rPr>
      </w:pPr>
      <w:r w:rsidRPr="004D0327">
        <w:rPr>
          <w:bCs/>
          <w:sz w:val="20"/>
          <w:szCs w:val="20"/>
        </w:rPr>
        <w:t xml:space="preserve">(prekrški </w:t>
      </w:r>
      <w:r w:rsidR="005A420D" w:rsidRPr="004D0327">
        <w:rPr>
          <w:bCs/>
          <w:sz w:val="20"/>
          <w:szCs w:val="20"/>
        </w:rPr>
        <w:t>ponudnika</w:t>
      </w:r>
      <w:r w:rsidRPr="004D0327">
        <w:rPr>
          <w:bCs/>
          <w:sz w:val="20"/>
          <w:szCs w:val="20"/>
        </w:rPr>
        <w:t>)</w:t>
      </w:r>
    </w:p>
    <w:bookmarkEnd w:id="17"/>
    <w:p w14:paraId="3F7FE6BE" w14:textId="77777777" w:rsidR="00C405D6" w:rsidRPr="004D0327" w:rsidRDefault="00C405D6" w:rsidP="00A0212F">
      <w:pPr>
        <w:pStyle w:val="lennaslov"/>
        <w:spacing w:line="276" w:lineRule="auto"/>
        <w:contextualSpacing/>
        <w:rPr>
          <w:rFonts w:cs="Arial"/>
          <w:sz w:val="20"/>
          <w:szCs w:val="20"/>
        </w:rPr>
      </w:pPr>
    </w:p>
    <w:p w14:paraId="28C3EDC0" w14:textId="7FD2DD56" w:rsidR="00C405D6" w:rsidRPr="004D0327" w:rsidRDefault="00C405D6" w:rsidP="00A0212F">
      <w:pPr>
        <w:pStyle w:val="Odstavek"/>
        <w:spacing w:before="0" w:line="276" w:lineRule="auto"/>
        <w:ind w:firstLine="0"/>
        <w:contextualSpacing/>
        <w:rPr>
          <w:rFonts w:cs="Arial"/>
          <w:sz w:val="20"/>
          <w:szCs w:val="20"/>
          <w:lang w:val="sl-SI"/>
        </w:rPr>
      </w:pPr>
      <w:bookmarkStart w:id="18" w:name="_Hlk158030013"/>
      <w:r w:rsidRPr="004D0327">
        <w:rPr>
          <w:rFonts w:cs="Arial"/>
          <w:sz w:val="20"/>
          <w:szCs w:val="20"/>
          <w:lang w:val="sl-SI"/>
        </w:rPr>
        <w:t xml:space="preserve">(1) </w:t>
      </w:r>
      <w:r w:rsidRPr="004D0327">
        <w:rPr>
          <w:rFonts w:cs="Arial"/>
          <w:sz w:val="20"/>
          <w:szCs w:val="20"/>
        </w:rPr>
        <w:t xml:space="preserve">Z globo od </w:t>
      </w:r>
      <w:r w:rsidRPr="004D0327">
        <w:rPr>
          <w:rFonts w:cs="Arial"/>
          <w:sz w:val="20"/>
          <w:szCs w:val="20"/>
          <w:lang w:val="sl-SI"/>
        </w:rPr>
        <w:t>3</w:t>
      </w:r>
      <w:r w:rsidRPr="004D0327">
        <w:rPr>
          <w:rFonts w:cs="Arial"/>
          <w:sz w:val="20"/>
          <w:szCs w:val="20"/>
        </w:rPr>
        <w:t xml:space="preserve">.000 do </w:t>
      </w:r>
      <w:r w:rsidRPr="004D0327">
        <w:rPr>
          <w:rFonts w:cs="Arial"/>
          <w:sz w:val="20"/>
          <w:szCs w:val="20"/>
          <w:lang w:val="sl-SI"/>
        </w:rPr>
        <w:t>40</w:t>
      </w:r>
      <w:r w:rsidRPr="004D0327">
        <w:rPr>
          <w:rFonts w:cs="Arial"/>
          <w:sz w:val="20"/>
          <w:szCs w:val="20"/>
        </w:rPr>
        <w:t xml:space="preserve">.000 eurov se za prekršek kaznuje pravna oseba, </w:t>
      </w:r>
      <w:r w:rsidR="00966CC4" w:rsidRPr="004D0327">
        <w:rPr>
          <w:rFonts w:cs="Arial"/>
          <w:sz w:val="20"/>
          <w:szCs w:val="20"/>
        </w:rPr>
        <w:t xml:space="preserve">z globo od 50.000 do 400.000 eurov </w:t>
      </w:r>
      <w:r w:rsidR="00054ECD" w:rsidRPr="004D0327">
        <w:rPr>
          <w:rFonts w:cs="Arial"/>
          <w:sz w:val="20"/>
          <w:szCs w:val="20"/>
        </w:rPr>
        <w:t xml:space="preserve">pa pravna oseba, ki se po zakonu, ki ureja gospodarske družbe, šteje za srednjo ali veliko gospodarsko družbo, </w:t>
      </w:r>
      <w:r w:rsidRPr="004D0327">
        <w:rPr>
          <w:rFonts w:cs="Arial"/>
          <w:sz w:val="20"/>
          <w:szCs w:val="20"/>
        </w:rPr>
        <w:t xml:space="preserve">ki v zvezi z opravljanjem dejavnosti kot </w:t>
      </w:r>
      <w:r w:rsidR="00054ECD" w:rsidRPr="004D0327">
        <w:rPr>
          <w:rFonts w:cs="Arial"/>
          <w:sz w:val="20"/>
          <w:szCs w:val="20"/>
        </w:rPr>
        <w:t>ponudnik</w:t>
      </w:r>
      <w:r w:rsidRPr="004D0327">
        <w:rPr>
          <w:rFonts w:cs="Arial"/>
          <w:sz w:val="20"/>
          <w:szCs w:val="20"/>
          <w:lang w:val="sl-SI"/>
        </w:rPr>
        <w:t>:</w:t>
      </w:r>
    </w:p>
    <w:bookmarkEnd w:id="18"/>
    <w:p w14:paraId="7F84B9B6" w14:textId="77777777" w:rsidR="00C405D6" w:rsidRPr="004D0327" w:rsidRDefault="00C405D6" w:rsidP="00A0212F">
      <w:pPr>
        <w:pStyle w:val="Odstavek"/>
        <w:spacing w:line="276" w:lineRule="auto"/>
        <w:ind w:firstLine="0"/>
        <w:contextualSpacing/>
        <w:rPr>
          <w:rFonts w:cs="Arial"/>
          <w:sz w:val="20"/>
          <w:szCs w:val="20"/>
          <w:lang w:val="sl-SI"/>
        </w:rPr>
      </w:pPr>
    </w:p>
    <w:p w14:paraId="3D13521D" w14:textId="1CC9DB26" w:rsidR="00CE68A9" w:rsidRPr="004D0327" w:rsidRDefault="00C405D6"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lang w:eastAsia="x-none"/>
        </w:rPr>
        <w:t>ne zagotovi</w:t>
      </w:r>
      <w:r w:rsidR="00054ECD" w:rsidRPr="004D0327">
        <w:rPr>
          <w:rFonts w:cs="Arial"/>
          <w:sz w:val="20"/>
          <w:szCs w:val="20"/>
          <w:lang w:eastAsia="x-none"/>
        </w:rPr>
        <w:t>, da so nj</w:t>
      </w:r>
      <w:r w:rsidR="002B4D4A" w:rsidRPr="004D0327">
        <w:rPr>
          <w:rFonts w:cs="Arial"/>
          <w:sz w:val="20"/>
          <w:szCs w:val="20"/>
          <w:lang w:eastAsia="x-none"/>
        </w:rPr>
        <w:t>eni</w:t>
      </w:r>
      <w:r w:rsidR="00054ECD" w:rsidRPr="004D0327">
        <w:rPr>
          <w:rFonts w:cs="Arial"/>
          <w:sz w:val="20"/>
          <w:szCs w:val="20"/>
          <w:lang w:eastAsia="x-none"/>
        </w:rPr>
        <w:t xml:space="preserve"> visokotvegani sistemi </w:t>
      </w:r>
      <w:r w:rsidR="00CE68A9" w:rsidRPr="004D0327">
        <w:rPr>
          <w:rFonts w:cs="Arial"/>
          <w:sz w:val="20"/>
          <w:szCs w:val="20"/>
          <w:lang w:eastAsia="x-none"/>
        </w:rPr>
        <w:t xml:space="preserve">UI </w:t>
      </w:r>
      <w:r w:rsidR="003E6AD7" w:rsidRPr="004D0327">
        <w:rPr>
          <w:rFonts w:cs="Arial"/>
          <w:sz w:val="20"/>
          <w:szCs w:val="20"/>
          <w:lang w:eastAsia="x-none"/>
        </w:rPr>
        <w:t>v skladu</w:t>
      </w:r>
      <w:r w:rsidR="00054ECD" w:rsidRPr="004D0327">
        <w:rPr>
          <w:rFonts w:cs="Arial"/>
          <w:sz w:val="20"/>
          <w:szCs w:val="20"/>
          <w:lang w:eastAsia="x-none"/>
        </w:rPr>
        <w:t xml:space="preserve"> z zahtevami iz oddelka 2, Poglavja III Uredbe 2024/1689/EU</w:t>
      </w:r>
      <w:r w:rsidR="00CE68A9" w:rsidRPr="004D0327">
        <w:rPr>
          <w:rFonts w:cs="Arial"/>
          <w:sz w:val="20"/>
          <w:szCs w:val="20"/>
          <w:lang w:eastAsia="x-none"/>
        </w:rPr>
        <w:t xml:space="preserve"> (</w:t>
      </w:r>
      <w:r w:rsidR="00CE68A9" w:rsidRPr="004D0327">
        <w:rPr>
          <w:rFonts w:cs="Arial"/>
          <w:sz w:val="20"/>
          <w:szCs w:val="20"/>
        </w:rPr>
        <w:t xml:space="preserve">točka </w:t>
      </w:r>
      <w:r w:rsidR="002C1FD5" w:rsidRPr="004D0327">
        <w:rPr>
          <w:rFonts w:cs="Arial"/>
          <w:sz w:val="20"/>
          <w:szCs w:val="20"/>
        </w:rPr>
        <w:t>(</w:t>
      </w:r>
      <w:r w:rsidR="00CE68A9" w:rsidRPr="004D0327">
        <w:rPr>
          <w:rFonts w:cs="Arial"/>
          <w:sz w:val="20"/>
          <w:szCs w:val="20"/>
        </w:rPr>
        <w:t xml:space="preserve">a) prvega odstavka 16. člena Uredbe </w:t>
      </w:r>
      <w:r w:rsidR="00CE68A9" w:rsidRPr="004D0327">
        <w:rPr>
          <w:rFonts w:cs="Arial"/>
          <w:sz w:val="20"/>
          <w:szCs w:val="20"/>
          <w:lang w:eastAsia="x-none"/>
        </w:rPr>
        <w:t>2024/1689/EU</w:t>
      </w:r>
      <w:r w:rsidR="00CE68A9" w:rsidRPr="004D0327">
        <w:rPr>
          <w:rFonts w:cs="Arial"/>
          <w:sz w:val="20"/>
          <w:szCs w:val="20"/>
        </w:rPr>
        <w:t>);</w:t>
      </w:r>
    </w:p>
    <w:p w14:paraId="4DE789AA" w14:textId="4B419DAC" w:rsidR="00054ECD" w:rsidRPr="004D0327" w:rsidRDefault="003A4A02"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rPr>
        <w:lastRenderedPageBreak/>
        <w:t xml:space="preserve">ne navede svojega imena, svojega registriranega trgovskega imena ali registrirane blagovne znamke, ali ne zagotovi, da so te informacije na voljo </w:t>
      </w:r>
      <w:r w:rsidR="00CE68A9" w:rsidRPr="004D0327">
        <w:rPr>
          <w:rFonts w:cs="Arial"/>
          <w:sz w:val="20"/>
          <w:szCs w:val="20"/>
        </w:rPr>
        <w:t>na visokotveganem sistemu UI</w:t>
      </w:r>
      <w:r w:rsidRPr="004D0327">
        <w:rPr>
          <w:rFonts w:cs="Arial"/>
          <w:sz w:val="20"/>
          <w:szCs w:val="20"/>
        </w:rPr>
        <w:t>, oziroma kadar to ni mogoče, na embalaži ali v spremni dokumentaciji, kot je to ustrezno (</w:t>
      </w:r>
      <w:r w:rsidR="00CE68A9" w:rsidRPr="004D0327">
        <w:rPr>
          <w:rFonts w:cs="Arial"/>
          <w:sz w:val="20"/>
          <w:szCs w:val="20"/>
        </w:rPr>
        <w:t xml:space="preserve">točka </w:t>
      </w:r>
      <w:r w:rsidR="002C1FD5" w:rsidRPr="004D0327">
        <w:rPr>
          <w:rFonts w:cs="Arial"/>
          <w:sz w:val="20"/>
          <w:szCs w:val="20"/>
        </w:rPr>
        <w:t>(</w:t>
      </w:r>
      <w:r w:rsidR="00CE68A9" w:rsidRPr="004D0327">
        <w:rPr>
          <w:rFonts w:cs="Arial"/>
          <w:sz w:val="20"/>
          <w:szCs w:val="20"/>
        </w:rPr>
        <w:t xml:space="preserve">b) prvega odstavka 16. člena Uredbe </w:t>
      </w:r>
      <w:r w:rsidR="00CE68A9" w:rsidRPr="004D0327">
        <w:rPr>
          <w:rFonts w:cs="Arial"/>
          <w:sz w:val="20"/>
          <w:szCs w:val="20"/>
          <w:lang w:eastAsia="x-none"/>
        </w:rPr>
        <w:t>2024/1689/EU</w:t>
      </w:r>
      <w:r w:rsidR="00CE68A9" w:rsidRPr="004D0327">
        <w:rPr>
          <w:rFonts w:cs="Arial"/>
          <w:sz w:val="20"/>
          <w:szCs w:val="20"/>
        </w:rPr>
        <w:t>);</w:t>
      </w:r>
    </w:p>
    <w:p w14:paraId="253DD5D2" w14:textId="34F4E1D7" w:rsidR="00CE68A9" w:rsidRPr="004D0327" w:rsidRDefault="00CE68A9"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rPr>
        <w:t xml:space="preserve">nima vzpostavljenega sistema upravljanja kakovosti skladno s 17. členom Uredbe </w:t>
      </w:r>
      <w:r w:rsidRPr="004D0327">
        <w:rPr>
          <w:rFonts w:cs="Arial"/>
          <w:sz w:val="20"/>
          <w:szCs w:val="20"/>
          <w:lang w:eastAsia="x-none"/>
        </w:rPr>
        <w:t>2024/1689/EU (</w:t>
      </w:r>
      <w:r w:rsidRPr="004D0327">
        <w:rPr>
          <w:rFonts w:cs="Arial"/>
          <w:sz w:val="20"/>
          <w:szCs w:val="20"/>
        </w:rPr>
        <w:t xml:space="preserve">točka </w:t>
      </w:r>
      <w:r w:rsidR="002C1FD5" w:rsidRPr="004D0327">
        <w:rPr>
          <w:rFonts w:cs="Arial"/>
          <w:sz w:val="20"/>
          <w:szCs w:val="20"/>
        </w:rPr>
        <w:t>(</w:t>
      </w:r>
      <w:r w:rsidRPr="004D0327">
        <w:rPr>
          <w:rFonts w:cs="Arial"/>
          <w:sz w:val="20"/>
          <w:szCs w:val="20"/>
        </w:rPr>
        <w:t xml:space="preserve">c) prvega odstavka 16. člena Uredbe </w:t>
      </w:r>
      <w:r w:rsidRPr="004D0327">
        <w:rPr>
          <w:rFonts w:cs="Arial"/>
          <w:sz w:val="20"/>
          <w:szCs w:val="20"/>
          <w:lang w:eastAsia="x-none"/>
        </w:rPr>
        <w:t>2024/1689/EU);</w:t>
      </w:r>
    </w:p>
    <w:p w14:paraId="7ADBAB7A" w14:textId="5DF34300" w:rsidR="00CE68A9" w:rsidRPr="004D0327" w:rsidRDefault="00094AC0"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lang w:eastAsia="x-none"/>
        </w:rPr>
        <w:t>ne hrani dokumentacije iz 18. člena Uredbe 2024/1689/EU (</w:t>
      </w:r>
      <w:r w:rsidRPr="004D0327">
        <w:rPr>
          <w:rFonts w:cs="Arial"/>
          <w:sz w:val="20"/>
          <w:szCs w:val="20"/>
        </w:rPr>
        <w:t xml:space="preserve">točka </w:t>
      </w:r>
      <w:r w:rsidR="002C1FD5" w:rsidRPr="004D0327">
        <w:rPr>
          <w:rFonts w:cs="Arial"/>
          <w:sz w:val="20"/>
          <w:szCs w:val="20"/>
        </w:rPr>
        <w:t>(</w:t>
      </w:r>
      <w:r w:rsidRPr="004D0327">
        <w:rPr>
          <w:rFonts w:cs="Arial"/>
          <w:sz w:val="20"/>
          <w:szCs w:val="20"/>
        </w:rPr>
        <w:t xml:space="preserve">d) prvega odstavka 16. člena Uredbe </w:t>
      </w:r>
      <w:r w:rsidRPr="004D0327">
        <w:rPr>
          <w:rFonts w:cs="Arial"/>
          <w:sz w:val="20"/>
          <w:szCs w:val="20"/>
          <w:lang w:eastAsia="x-none"/>
        </w:rPr>
        <w:t>2024/1689/EU);</w:t>
      </w:r>
    </w:p>
    <w:p w14:paraId="5D9CA3B4" w14:textId="0B74B868" w:rsidR="00094AC0" w:rsidRPr="004D0327" w:rsidRDefault="00094AC0"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lang w:eastAsia="x-none"/>
        </w:rPr>
        <w:t xml:space="preserve">ne hrani dnevnikov, ki jih samodejno ustvarijo </w:t>
      </w:r>
      <w:r w:rsidR="0035561A" w:rsidRPr="004D0327">
        <w:rPr>
          <w:rFonts w:cs="Arial"/>
          <w:sz w:val="20"/>
          <w:szCs w:val="20"/>
          <w:lang w:eastAsia="x-none"/>
        </w:rPr>
        <w:t xml:space="preserve">njeni </w:t>
      </w:r>
      <w:r w:rsidRPr="004D0327">
        <w:rPr>
          <w:rFonts w:cs="Arial"/>
          <w:sz w:val="20"/>
          <w:szCs w:val="20"/>
          <w:lang w:eastAsia="x-none"/>
        </w:rPr>
        <w:t xml:space="preserve">visokotvegani sistemi UI, kot je navedeno v 19. členu Uredbe 2024/1689/EU, kadar je to pod </w:t>
      </w:r>
      <w:r w:rsidR="0035561A" w:rsidRPr="004D0327">
        <w:rPr>
          <w:rFonts w:cs="Arial"/>
          <w:sz w:val="20"/>
          <w:szCs w:val="20"/>
          <w:lang w:eastAsia="x-none"/>
        </w:rPr>
        <w:t xml:space="preserve">njenim </w:t>
      </w:r>
      <w:r w:rsidRPr="004D0327">
        <w:rPr>
          <w:rFonts w:cs="Arial"/>
          <w:sz w:val="20"/>
          <w:szCs w:val="20"/>
          <w:lang w:eastAsia="x-none"/>
        </w:rPr>
        <w:t>nadzorom (</w:t>
      </w:r>
      <w:r w:rsidRPr="004D0327">
        <w:rPr>
          <w:rFonts w:cs="Arial"/>
          <w:sz w:val="20"/>
          <w:szCs w:val="20"/>
        </w:rPr>
        <w:t xml:space="preserve">točka </w:t>
      </w:r>
      <w:r w:rsidR="002C1FD5" w:rsidRPr="004D0327">
        <w:rPr>
          <w:rFonts w:cs="Arial"/>
          <w:sz w:val="20"/>
          <w:szCs w:val="20"/>
        </w:rPr>
        <w:t>(</w:t>
      </w:r>
      <w:r w:rsidRPr="004D0327">
        <w:rPr>
          <w:rFonts w:cs="Arial"/>
          <w:sz w:val="20"/>
          <w:szCs w:val="20"/>
        </w:rPr>
        <w:t xml:space="preserve">e) prvega odstavka 16. člena Uredbe </w:t>
      </w:r>
      <w:r w:rsidRPr="004D0327">
        <w:rPr>
          <w:rFonts w:cs="Arial"/>
          <w:sz w:val="20"/>
          <w:szCs w:val="20"/>
          <w:lang w:eastAsia="x-none"/>
        </w:rPr>
        <w:t>2024/1689/EU);</w:t>
      </w:r>
    </w:p>
    <w:p w14:paraId="1B99D8BE" w14:textId="17D32EBF" w:rsidR="00094AC0" w:rsidRPr="004D0327" w:rsidRDefault="00094AC0"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lang w:eastAsia="x-none"/>
        </w:rPr>
        <w:t xml:space="preserve">pred dajanjem na trg ali v uporabo ne zagotovi, </w:t>
      </w:r>
      <w:r w:rsidR="00465728" w:rsidRPr="004D0327">
        <w:rPr>
          <w:rFonts w:cs="Arial"/>
          <w:sz w:val="20"/>
          <w:szCs w:val="20"/>
          <w:lang w:eastAsia="x-none"/>
        </w:rPr>
        <w:t>da visokotvegani sistem UI opravi ustrezen postopek ugotavljanja skladnosti iz 43. člena Uredbe 2024/1689/EU (</w:t>
      </w:r>
      <w:r w:rsidR="00465728" w:rsidRPr="004D0327">
        <w:rPr>
          <w:rFonts w:cs="Arial"/>
          <w:sz w:val="20"/>
          <w:szCs w:val="20"/>
        </w:rPr>
        <w:t xml:space="preserve">točka </w:t>
      </w:r>
      <w:r w:rsidR="002C1FD5" w:rsidRPr="004D0327">
        <w:rPr>
          <w:rFonts w:cs="Arial"/>
          <w:sz w:val="20"/>
          <w:szCs w:val="20"/>
        </w:rPr>
        <w:t>(</w:t>
      </w:r>
      <w:r w:rsidR="00465728" w:rsidRPr="004D0327">
        <w:rPr>
          <w:rFonts w:cs="Arial"/>
          <w:sz w:val="20"/>
          <w:szCs w:val="20"/>
        </w:rPr>
        <w:t xml:space="preserve">f) prvega odstavka 16. člena Uredbe </w:t>
      </w:r>
      <w:r w:rsidR="00465728" w:rsidRPr="004D0327">
        <w:rPr>
          <w:rFonts w:cs="Arial"/>
          <w:sz w:val="20"/>
          <w:szCs w:val="20"/>
          <w:lang w:eastAsia="x-none"/>
        </w:rPr>
        <w:t>2024/1689/EU);</w:t>
      </w:r>
    </w:p>
    <w:p w14:paraId="0F732055" w14:textId="1F686741" w:rsidR="00586DF0" w:rsidRPr="004D0327" w:rsidRDefault="00465728"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lang w:eastAsia="x-none"/>
        </w:rPr>
        <w:t xml:space="preserve">ne pripravi EU izjave o skladnosti v skladu 47. členom Uredbe 2024/1689/EU (točka </w:t>
      </w:r>
      <w:r w:rsidR="002C1FD5" w:rsidRPr="004D0327">
        <w:rPr>
          <w:rFonts w:cs="Arial"/>
          <w:sz w:val="20"/>
          <w:szCs w:val="20"/>
          <w:lang w:eastAsia="x-none"/>
        </w:rPr>
        <w:t>(</w:t>
      </w:r>
      <w:r w:rsidRPr="004D0327">
        <w:rPr>
          <w:rFonts w:cs="Arial"/>
          <w:sz w:val="20"/>
          <w:szCs w:val="20"/>
        </w:rPr>
        <w:t xml:space="preserve">g) prvega odstavka 16. člena Uredbe </w:t>
      </w:r>
      <w:r w:rsidRPr="004D0327">
        <w:rPr>
          <w:rFonts w:cs="Arial"/>
          <w:sz w:val="20"/>
          <w:szCs w:val="20"/>
          <w:lang w:eastAsia="x-none"/>
        </w:rPr>
        <w:t>2024/1689/EU);</w:t>
      </w:r>
    </w:p>
    <w:p w14:paraId="7742D828" w14:textId="1BB51B5F" w:rsidR="00586DF0" w:rsidRPr="004D0327" w:rsidRDefault="00465728"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lang w:eastAsia="x-none"/>
        </w:rPr>
        <w:t xml:space="preserve">na visokotvegani sistem UI ali, kadar to ni mogoče, na njegovo embalažo ali priloženo dokumentacijo, ne namesti oznake CE </w:t>
      </w:r>
      <w:r w:rsidR="0035561A" w:rsidRPr="004D0327">
        <w:rPr>
          <w:rFonts w:cs="Arial"/>
          <w:sz w:val="20"/>
          <w:szCs w:val="20"/>
          <w:lang w:eastAsia="x-none"/>
        </w:rPr>
        <w:t xml:space="preserve">v skladu </w:t>
      </w:r>
      <w:r w:rsidRPr="004D0327">
        <w:rPr>
          <w:rFonts w:cs="Arial"/>
          <w:sz w:val="20"/>
          <w:szCs w:val="20"/>
          <w:lang w:eastAsia="x-none"/>
        </w:rPr>
        <w:t xml:space="preserve"> z 48. členom Uredbe 2024/1689/EU (točka </w:t>
      </w:r>
      <w:r w:rsidR="002C1FD5" w:rsidRPr="004D0327">
        <w:rPr>
          <w:rFonts w:cs="Arial"/>
          <w:sz w:val="20"/>
          <w:szCs w:val="20"/>
          <w:lang w:eastAsia="x-none"/>
        </w:rPr>
        <w:t>(</w:t>
      </w:r>
      <w:r w:rsidRPr="004D0327">
        <w:rPr>
          <w:rFonts w:cs="Arial"/>
          <w:sz w:val="20"/>
          <w:szCs w:val="20"/>
        </w:rPr>
        <w:t xml:space="preserve">h) prvega odstavka 16. člena Uredbe </w:t>
      </w:r>
      <w:r w:rsidRPr="004D0327">
        <w:rPr>
          <w:rFonts w:cs="Arial"/>
          <w:sz w:val="20"/>
          <w:szCs w:val="20"/>
          <w:lang w:eastAsia="x-none"/>
        </w:rPr>
        <w:t>2024/1689/EU);</w:t>
      </w:r>
    </w:p>
    <w:p w14:paraId="551854B4" w14:textId="6FB6B5DA" w:rsidR="00586DF0" w:rsidRPr="004D0327" w:rsidRDefault="00465728"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rPr>
        <w:t xml:space="preserve">ne izpolnjuje obveznosti registracije iz prvega odstavka 49. člena Uredbe 2024/1689/EU (točka </w:t>
      </w:r>
      <w:r w:rsidR="002C1FD5" w:rsidRPr="004D0327">
        <w:rPr>
          <w:rFonts w:cs="Arial"/>
          <w:sz w:val="20"/>
          <w:szCs w:val="20"/>
        </w:rPr>
        <w:t>(</w:t>
      </w:r>
      <w:r w:rsidRPr="004D0327">
        <w:rPr>
          <w:rFonts w:cs="Arial"/>
          <w:sz w:val="20"/>
          <w:szCs w:val="20"/>
        </w:rPr>
        <w:t>i) prvega odstavka 16. člena Uredbe 2024/1689/EU);</w:t>
      </w:r>
    </w:p>
    <w:p w14:paraId="61179C5F" w14:textId="2A6BA2C9" w:rsidR="002A1DCA" w:rsidRPr="004D0327" w:rsidRDefault="00465728"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rPr>
        <w:t xml:space="preserve">ne sprejme potrebnih korektivnih ukrepov </w:t>
      </w:r>
      <w:r w:rsidR="00120ECF">
        <w:rPr>
          <w:rFonts w:cs="Arial"/>
          <w:sz w:val="20"/>
          <w:szCs w:val="20"/>
        </w:rPr>
        <w:t>ali</w:t>
      </w:r>
      <w:r w:rsidRPr="004D0327">
        <w:rPr>
          <w:rFonts w:cs="Arial"/>
          <w:sz w:val="20"/>
          <w:szCs w:val="20"/>
        </w:rPr>
        <w:t xml:space="preserve"> ne zagotovi informacij </w:t>
      </w:r>
      <w:r w:rsidR="0035561A" w:rsidRPr="004D0327">
        <w:rPr>
          <w:rFonts w:cs="Arial"/>
          <w:sz w:val="20"/>
          <w:szCs w:val="20"/>
        </w:rPr>
        <w:t xml:space="preserve">v skladu </w:t>
      </w:r>
      <w:r w:rsidRPr="004D0327">
        <w:rPr>
          <w:rFonts w:cs="Arial"/>
          <w:sz w:val="20"/>
          <w:szCs w:val="20"/>
        </w:rPr>
        <w:t xml:space="preserve">z 20. členom </w:t>
      </w:r>
      <w:r w:rsidR="006A396C" w:rsidRPr="004D0327">
        <w:rPr>
          <w:rFonts w:cs="Arial"/>
          <w:sz w:val="20"/>
          <w:szCs w:val="20"/>
        </w:rPr>
        <w:t xml:space="preserve">Uredbe 2024/1689/EU (točka </w:t>
      </w:r>
      <w:r w:rsidR="002C1FD5" w:rsidRPr="004D0327">
        <w:rPr>
          <w:rFonts w:cs="Arial"/>
          <w:sz w:val="20"/>
          <w:szCs w:val="20"/>
        </w:rPr>
        <w:t>(</w:t>
      </w:r>
      <w:r w:rsidR="006A396C" w:rsidRPr="004D0327">
        <w:rPr>
          <w:rFonts w:cs="Arial"/>
          <w:sz w:val="20"/>
          <w:szCs w:val="20"/>
        </w:rPr>
        <w:t>j) prvega odstavka 16. člena Uredbe 2024/1689/EU);</w:t>
      </w:r>
    </w:p>
    <w:p w14:paraId="47E67A55" w14:textId="7C064236" w:rsidR="002A1DCA" w:rsidRPr="004D0327" w:rsidRDefault="00A12136"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rPr>
        <w:t>na obrazloženo zahtev</w:t>
      </w:r>
      <w:r w:rsidR="00EA5933" w:rsidRPr="004D0327">
        <w:rPr>
          <w:rFonts w:cs="Arial"/>
          <w:sz w:val="20"/>
          <w:szCs w:val="20"/>
        </w:rPr>
        <w:t xml:space="preserve">o </w:t>
      </w:r>
      <w:r w:rsidR="00FA1E34" w:rsidRPr="004D0327">
        <w:rPr>
          <w:rFonts w:cs="Arial"/>
          <w:sz w:val="20"/>
          <w:szCs w:val="20"/>
        </w:rPr>
        <w:t>organa za nadzor trga</w:t>
      </w:r>
      <w:r w:rsidR="00EA5933" w:rsidRPr="004D0327">
        <w:rPr>
          <w:rFonts w:cs="Arial"/>
          <w:sz w:val="20"/>
          <w:szCs w:val="20"/>
        </w:rPr>
        <w:t xml:space="preserve"> ne dokaže skladnosti visokotveganega sistema UI z zahtevami iz oddelka 2, Poglavja III Uredbe 2024/1689/EU (</w:t>
      </w:r>
      <w:r w:rsidR="0037336C" w:rsidRPr="004D0327">
        <w:rPr>
          <w:rFonts w:cs="Arial"/>
          <w:sz w:val="20"/>
          <w:szCs w:val="20"/>
        </w:rPr>
        <w:t xml:space="preserve">točka </w:t>
      </w:r>
      <w:r w:rsidR="002C1FD5" w:rsidRPr="004D0327">
        <w:rPr>
          <w:rFonts w:cs="Arial"/>
          <w:sz w:val="20"/>
          <w:szCs w:val="20"/>
        </w:rPr>
        <w:t>(</w:t>
      </w:r>
      <w:r w:rsidR="0037336C" w:rsidRPr="004D0327">
        <w:rPr>
          <w:rFonts w:cs="Arial"/>
          <w:sz w:val="20"/>
          <w:szCs w:val="20"/>
        </w:rPr>
        <w:t>k) prvega odstavka</w:t>
      </w:r>
      <w:r w:rsidR="005F387F" w:rsidRPr="004D0327">
        <w:rPr>
          <w:rFonts w:cs="Arial"/>
          <w:sz w:val="20"/>
          <w:szCs w:val="20"/>
        </w:rPr>
        <w:t xml:space="preserve"> </w:t>
      </w:r>
      <w:r w:rsidR="0037336C" w:rsidRPr="004D0327">
        <w:rPr>
          <w:rFonts w:cs="Arial"/>
          <w:sz w:val="20"/>
          <w:szCs w:val="20"/>
        </w:rPr>
        <w:t>16. člena Uredbe 2024/1689/EU)</w:t>
      </w:r>
      <w:r w:rsidR="002A1DCA" w:rsidRPr="004D0327">
        <w:rPr>
          <w:rFonts w:cs="Arial"/>
          <w:sz w:val="20"/>
          <w:szCs w:val="20"/>
        </w:rPr>
        <w:t>;</w:t>
      </w:r>
    </w:p>
    <w:p w14:paraId="70416571" w14:textId="7E50BDE0" w:rsidR="006A396C" w:rsidRPr="004D0327" w:rsidRDefault="002A1DCA" w:rsidP="00A0212F">
      <w:pPr>
        <w:pStyle w:val="Odstavekseznama"/>
        <w:numPr>
          <w:ilvl w:val="0"/>
          <w:numId w:val="4"/>
        </w:numPr>
        <w:spacing w:line="276" w:lineRule="auto"/>
        <w:ind w:left="426" w:hanging="426"/>
        <w:contextualSpacing/>
        <w:rPr>
          <w:rFonts w:cs="Arial"/>
          <w:sz w:val="20"/>
          <w:szCs w:val="20"/>
        </w:rPr>
      </w:pPr>
      <w:r w:rsidRPr="004D0327">
        <w:rPr>
          <w:rFonts w:cs="Arial"/>
          <w:sz w:val="20"/>
          <w:szCs w:val="20"/>
        </w:rPr>
        <w:t xml:space="preserve">ne zagotovi, da visokotvegani sistem UI izpolnjuje zahteve glede dostopnosti v skladu z </w:t>
      </w:r>
      <w:r w:rsidR="00FA1E34" w:rsidRPr="004D0327">
        <w:rPr>
          <w:rFonts w:cs="Arial"/>
          <w:sz w:val="20"/>
          <w:szCs w:val="20"/>
        </w:rPr>
        <w:t xml:space="preserve">zakonom, ki ureja dostopnost spletišč in mobilnih aplikacij, </w:t>
      </w:r>
      <w:r w:rsidR="009C5891">
        <w:rPr>
          <w:rFonts w:cs="Arial"/>
          <w:sz w:val="20"/>
          <w:szCs w:val="20"/>
        </w:rPr>
        <w:t>ali</w:t>
      </w:r>
      <w:r w:rsidRPr="004D0327">
        <w:rPr>
          <w:rFonts w:cs="Arial"/>
          <w:sz w:val="20"/>
          <w:szCs w:val="20"/>
        </w:rPr>
        <w:t xml:space="preserve"> </w:t>
      </w:r>
      <w:r w:rsidR="00FA1E34" w:rsidRPr="004D0327">
        <w:rPr>
          <w:rFonts w:cs="Arial"/>
          <w:sz w:val="20"/>
          <w:szCs w:val="20"/>
        </w:rPr>
        <w:t xml:space="preserve">zakonom, ki ureja dostopnost do proizvodov in storitev za invalide </w:t>
      </w:r>
      <w:r w:rsidRPr="004D0327">
        <w:rPr>
          <w:rFonts w:cs="Arial"/>
          <w:sz w:val="20"/>
          <w:szCs w:val="20"/>
        </w:rPr>
        <w:t xml:space="preserve">(točka </w:t>
      </w:r>
      <w:r w:rsidR="002C1FD5" w:rsidRPr="004D0327">
        <w:rPr>
          <w:rFonts w:cs="Arial"/>
          <w:sz w:val="20"/>
          <w:szCs w:val="20"/>
        </w:rPr>
        <w:t>(</w:t>
      </w:r>
      <w:r w:rsidRPr="004D0327">
        <w:rPr>
          <w:rFonts w:cs="Arial"/>
          <w:sz w:val="20"/>
          <w:szCs w:val="20"/>
        </w:rPr>
        <w:t>l) prvega odstavka16. člena Uredbe 2024/1689/EU</w:t>
      </w:r>
      <w:r w:rsidR="00826878" w:rsidRPr="004D0327">
        <w:rPr>
          <w:rFonts w:cs="Arial"/>
          <w:sz w:val="20"/>
          <w:szCs w:val="20"/>
        </w:rPr>
        <w:t>)</w:t>
      </w:r>
      <w:r w:rsidR="00E83515" w:rsidRPr="004D0327">
        <w:rPr>
          <w:rFonts w:cs="Arial"/>
          <w:sz w:val="20"/>
          <w:szCs w:val="20"/>
        </w:rPr>
        <w:t>.</w:t>
      </w:r>
      <w:r w:rsidRPr="004D0327">
        <w:rPr>
          <w:rFonts w:cs="Arial"/>
          <w:sz w:val="20"/>
          <w:szCs w:val="20"/>
        </w:rPr>
        <w:t xml:space="preserve"> </w:t>
      </w:r>
      <w:r w:rsidR="0037336C" w:rsidRPr="004D0327">
        <w:rPr>
          <w:rFonts w:cs="Arial"/>
          <w:sz w:val="20"/>
          <w:szCs w:val="20"/>
        </w:rPr>
        <w:t xml:space="preserve"> </w:t>
      </w:r>
    </w:p>
    <w:p w14:paraId="0AA9D61B" w14:textId="156A9E21" w:rsidR="0055598B" w:rsidRPr="004D0327" w:rsidRDefault="0055598B" w:rsidP="00A0212F">
      <w:pPr>
        <w:pStyle w:val="Odstavek"/>
        <w:spacing w:before="0" w:line="276" w:lineRule="auto"/>
        <w:ind w:left="284"/>
        <w:contextualSpacing/>
        <w:rPr>
          <w:rFonts w:cs="Arial"/>
          <w:sz w:val="20"/>
          <w:szCs w:val="20"/>
          <w:lang w:val="sl-SI"/>
        </w:rPr>
      </w:pPr>
    </w:p>
    <w:p w14:paraId="61AC4003" w14:textId="7515DF43" w:rsidR="004F507A" w:rsidRPr="004D0327" w:rsidRDefault="004F507A" w:rsidP="00A0212F">
      <w:pPr>
        <w:pStyle w:val="Odstavek"/>
        <w:spacing w:line="276" w:lineRule="auto"/>
        <w:ind w:firstLine="0"/>
        <w:contextualSpacing/>
        <w:rPr>
          <w:rFonts w:cs="Arial"/>
          <w:sz w:val="20"/>
          <w:szCs w:val="20"/>
        </w:rPr>
      </w:pPr>
      <w:r w:rsidRPr="004D0327">
        <w:rPr>
          <w:rFonts w:cs="Arial"/>
          <w:sz w:val="20"/>
          <w:szCs w:val="20"/>
          <w:lang w:val="sl-SI"/>
        </w:rPr>
        <w:t xml:space="preserve">(2) </w:t>
      </w:r>
      <w:r w:rsidRPr="004D0327">
        <w:rPr>
          <w:rFonts w:cs="Arial"/>
          <w:sz w:val="20"/>
          <w:szCs w:val="20"/>
        </w:rPr>
        <w:t>Z globo od 2.000 do 15.000 eurov se za prekršek iz prejšnjega odstavka kaznuje samostojni podjetnik posameznik ali posameznik, ki samostojno opravlja dejavnost.</w:t>
      </w:r>
    </w:p>
    <w:p w14:paraId="2820A176" w14:textId="77777777" w:rsidR="004F507A" w:rsidRPr="004D0327" w:rsidRDefault="004F507A" w:rsidP="00A0212F">
      <w:pPr>
        <w:pStyle w:val="Odstavek"/>
        <w:spacing w:line="276" w:lineRule="auto"/>
        <w:contextualSpacing/>
        <w:rPr>
          <w:rFonts w:cs="Arial"/>
          <w:sz w:val="20"/>
          <w:szCs w:val="20"/>
        </w:rPr>
      </w:pPr>
    </w:p>
    <w:p w14:paraId="731C54AF" w14:textId="6302BBA1" w:rsidR="004F507A" w:rsidRPr="004D0327" w:rsidRDefault="004F507A" w:rsidP="00A0212F">
      <w:pPr>
        <w:pStyle w:val="Odstavek"/>
        <w:spacing w:before="0" w:line="276" w:lineRule="auto"/>
        <w:ind w:firstLine="0"/>
        <w:contextualSpacing/>
        <w:rPr>
          <w:rFonts w:cs="Arial"/>
          <w:sz w:val="20"/>
          <w:szCs w:val="20"/>
        </w:rPr>
      </w:pPr>
      <w:r w:rsidRPr="004D0327">
        <w:rPr>
          <w:rFonts w:cs="Arial"/>
          <w:sz w:val="20"/>
          <w:szCs w:val="20"/>
        </w:rPr>
        <w:t>(3) Z globo od 1.200 do 4.000 eurov se za prekršek iz prvega odstavka tega člena kaznuje odgovorna oseba pravne osebe</w:t>
      </w:r>
      <w:r w:rsidR="00377D71" w:rsidRPr="004D0327">
        <w:rPr>
          <w:rFonts w:cs="Arial"/>
          <w:sz w:val="20"/>
          <w:szCs w:val="20"/>
        </w:rPr>
        <w:t>, odgovorna oseba v državnem organu ali samoupravni lokalni skupnosti,</w:t>
      </w:r>
      <w:r w:rsidRPr="004D0327">
        <w:rPr>
          <w:rFonts w:cs="Arial"/>
          <w:sz w:val="20"/>
          <w:szCs w:val="20"/>
        </w:rPr>
        <w:t xml:space="preserve"> ali odgovorna oseba samostojnega podjetnika posameznika oziroma posameznika, ki samostojno opravlja dejavnost.</w:t>
      </w:r>
    </w:p>
    <w:p w14:paraId="137D777F" w14:textId="77777777" w:rsidR="00FA1E34" w:rsidRPr="004D0327" w:rsidRDefault="00FA1E34" w:rsidP="00A0212F">
      <w:pPr>
        <w:pStyle w:val="Odstavek"/>
        <w:spacing w:before="0" w:line="276" w:lineRule="auto"/>
        <w:ind w:firstLine="0"/>
        <w:contextualSpacing/>
        <w:rPr>
          <w:rFonts w:cs="Arial"/>
          <w:sz w:val="20"/>
          <w:szCs w:val="20"/>
        </w:rPr>
      </w:pPr>
    </w:p>
    <w:p w14:paraId="5BAC5ACE" w14:textId="666E9063" w:rsidR="00FA1E34" w:rsidRPr="004D0327" w:rsidRDefault="00FA1E34" w:rsidP="00A0212F">
      <w:pPr>
        <w:pStyle w:val="Odstavek"/>
        <w:spacing w:before="0" w:line="276" w:lineRule="auto"/>
        <w:ind w:firstLine="0"/>
        <w:contextualSpacing/>
        <w:rPr>
          <w:rFonts w:cs="Arial"/>
          <w:sz w:val="20"/>
          <w:szCs w:val="20"/>
        </w:rPr>
      </w:pPr>
      <w:r w:rsidRPr="004D0327">
        <w:rPr>
          <w:rFonts w:cs="Arial"/>
          <w:sz w:val="20"/>
          <w:szCs w:val="20"/>
        </w:rPr>
        <w:t xml:space="preserve">(4) Z globo 500 eurov se za prekršek iz prvega odstavka tega člena kaznuje posameznik. </w:t>
      </w:r>
    </w:p>
    <w:p w14:paraId="552E1826" w14:textId="77777777" w:rsidR="004F507A" w:rsidRPr="004D0327" w:rsidRDefault="004F507A" w:rsidP="00A0212F">
      <w:pPr>
        <w:pStyle w:val="Odstavek"/>
        <w:spacing w:before="0" w:line="276" w:lineRule="auto"/>
        <w:ind w:firstLine="0"/>
        <w:contextualSpacing/>
        <w:rPr>
          <w:rFonts w:cs="Arial"/>
          <w:sz w:val="20"/>
          <w:szCs w:val="20"/>
          <w:lang w:val="sl-SI"/>
        </w:rPr>
      </w:pPr>
    </w:p>
    <w:p w14:paraId="78BB4A2A" w14:textId="3016B660" w:rsidR="0055598B" w:rsidRPr="004D0327" w:rsidRDefault="0055598B" w:rsidP="00A0212F">
      <w:pPr>
        <w:pStyle w:val="Odstavek"/>
        <w:spacing w:before="0" w:line="276" w:lineRule="auto"/>
        <w:ind w:firstLine="0"/>
        <w:contextualSpacing/>
        <w:rPr>
          <w:rFonts w:cs="Arial"/>
          <w:sz w:val="20"/>
          <w:szCs w:val="20"/>
          <w:lang w:val="sl-SI"/>
        </w:rPr>
      </w:pPr>
      <w:r w:rsidRPr="004D0327">
        <w:rPr>
          <w:rFonts w:cs="Arial"/>
          <w:sz w:val="20"/>
          <w:szCs w:val="20"/>
          <w:lang w:val="sl-SI"/>
        </w:rPr>
        <w:t>(</w:t>
      </w:r>
      <w:r w:rsidR="00FA1E34" w:rsidRPr="004D0327">
        <w:rPr>
          <w:rFonts w:cs="Arial"/>
          <w:sz w:val="20"/>
          <w:szCs w:val="20"/>
          <w:lang w:val="sl-SI"/>
        </w:rPr>
        <w:t>5</w:t>
      </w:r>
      <w:r w:rsidRPr="004D0327">
        <w:rPr>
          <w:rFonts w:cs="Arial"/>
          <w:sz w:val="20"/>
          <w:szCs w:val="20"/>
          <w:lang w:val="sl-SI"/>
        </w:rPr>
        <w:t xml:space="preserve">) Kadar je prekršek iz prvega odstavka tega člena posebno hud zaradi višine povzročene škode oziroma višine pridobljene protipravne premoženjske koristi ali zaradi storilčevega naklepa oziroma njegovega namena koristoljubnosti, se ponudnik visokotveganega sistema UI, ki je pravna oseba, samostojni podjetnik posameznik ali posameznik, ki samostojno opravlja dejavnost, kaznuje z globo v višini do 15.000.000 eurov ali do tri odstotke skupnega svetovnega </w:t>
      </w:r>
      <w:r w:rsidR="005F387F" w:rsidRPr="004D0327">
        <w:rPr>
          <w:rFonts w:cs="Arial"/>
          <w:sz w:val="20"/>
          <w:szCs w:val="20"/>
          <w:lang w:val="sl-SI"/>
        </w:rPr>
        <w:t xml:space="preserve">letnega </w:t>
      </w:r>
      <w:r w:rsidRPr="004D0327">
        <w:rPr>
          <w:rFonts w:cs="Arial"/>
          <w:sz w:val="20"/>
          <w:szCs w:val="20"/>
          <w:lang w:val="sl-SI"/>
        </w:rPr>
        <w:t>prometa ponudnika visokotveganega sistema UI</w:t>
      </w:r>
      <w:r w:rsidR="005F387F" w:rsidRPr="004D0327">
        <w:rPr>
          <w:rFonts w:cs="Arial"/>
          <w:sz w:val="20"/>
          <w:szCs w:val="20"/>
          <w:lang w:val="sl-SI"/>
        </w:rPr>
        <w:t xml:space="preserve"> za preteklo poslovno leto</w:t>
      </w:r>
      <w:r w:rsidRPr="004D0327">
        <w:rPr>
          <w:rFonts w:cs="Arial"/>
          <w:sz w:val="20"/>
          <w:szCs w:val="20"/>
          <w:lang w:val="sl-SI"/>
        </w:rPr>
        <w:t xml:space="preserve">, odvisno od tega, kateri znesek je višji. </w:t>
      </w:r>
    </w:p>
    <w:p w14:paraId="2BD9A072" w14:textId="77777777" w:rsidR="0055598B" w:rsidRPr="004D0327" w:rsidRDefault="0055598B" w:rsidP="00A0212F">
      <w:pPr>
        <w:pStyle w:val="Odstavek"/>
        <w:spacing w:before="0" w:line="276" w:lineRule="auto"/>
        <w:ind w:firstLine="0"/>
        <w:contextualSpacing/>
        <w:rPr>
          <w:rFonts w:cs="Arial"/>
          <w:sz w:val="20"/>
          <w:szCs w:val="20"/>
          <w:lang w:val="sl-SI"/>
        </w:rPr>
      </w:pPr>
    </w:p>
    <w:p w14:paraId="2F062F6C" w14:textId="7B9B4B9F" w:rsidR="0055598B" w:rsidRPr="004D0327" w:rsidRDefault="0055598B" w:rsidP="00A0212F">
      <w:pPr>
        <w:pStyle w:val="Odstavek"/>
        <w:spacing w:before="0" w:line="276" w:lineRule="auto"/>
        <w:ind w:firstLine="0"/>
        <w:contextualSpacing/>
        <w:rPr>
          <w:rFonts w:cs="Arial"/>
          <w:sz w:val="20"/>
          <w:szCs w:val="20"/>
          <w:lang w:val="sl-SI"/>
        </w:rPr>
      </w:pPr>
      <w:r w:rsidRPr="004D0327">
        <w:rPr>
          <w:rFonts w:cs="Arial"/>
          <w:sz w:val="20"/>
          <w:szCs w:val="20"/>
          <w:lang w:val="sl-SI"/>
        </w:rPr>
        <w:t>(</w:t>
      </w:r>
      <w:r w:rsidR="00FA1E34" w:rsidRPr="004D0327">
        <w:rPr>
          <w:rFonts w:cs="Arial"/>
          <w:sz w:val="20"/>
          <w:szCs w:val="20"/>
          <w:lang w:val="sl-SI"/>
        </w:rPr>
        <w:t>6</w:t>
      </w:r>
      <w:r w:rsidRPr="004D0327">
        <w:rPr>
          <w:rFonts w:cs="Arial"/>
          <w:sz w:val="20"/>
          <w:szCs w:val="20"/>
          <w:lang w:val="sl-SI"/>
        </w:rPr>
        <w:t xml:space="preserve">) Z globo od 5.000 do 30.000 eurov se za prekršek iz prejšnjega odstavka kaznuje tudi odgovorna oseba pravne osebe, </w:t>
      </w:r>
      <w:r w:rsidR="005B4162" w:rsidRPr="004D0327">
        <w:rPr>
          <w:rFonts w:cs="Arial"/>
          <w:sz w:val="20"/>
          <w:szCs w:val="20"/>
        </w:rPr>
        <w:t xml:space="preserve">odgovorna oseba v državnem organu ali samoupravni lokalni skupnosti, </w:t>
      </w:r>
      <w:r w:rsidRPr="004D0327">
        <w:rPr>
          <w:rFonts w:cs="Arial"/>
          <w:sz w:val="20"/>
          <w:szCs w:val="20"/>
          <w:lang w:val="sl-SI"/>
        </w:rPr>
        <w:t>odgovorna oseba samostojnega podjetnika posameznika oziroma posameznika, ki samostojno opravlja dejavnost.</w:t>
      </w:r>
    </w:p>
    <w:p w14:paraId="64C93A3E" w14:textId="77777777" w:rsidR="0055598B" w:rsidRPr="004D0327" w:rsidRDefault="0055598B" w:rsidP="00A0212F">
      <w:pPr>
        <w:pStyle w:val="Odstavek"/>
        <w:spacing w:before="0" w:line="276" w:lineRule="auto"/>
        <w:ind w:firstLine="0"/>
        <w:contextualSpacing/>
        <w:rPr>
          <w:rFonts w:cs="Arial"/>
          <w:sz w:val="20"/>
          <w:szCs w:val="20"/>
          <w:lang w:val="sl-SI"/>
        </w:rPr>
      </w:pPr>
    </w:p>
    <w:p w14:paraId="46E6F3E8" w14:textId="725F40F0" w:rsidR="0055598B" w:rsidRPr="004D0327" w:rsidRDefault="0055598B" w:rsidP="00A0212F">
      <w:pPr>
        <w:pStyle w:val="Odstavek"/>
        <w:spacing w:before="0" w:line="276" w:lineRule="auto"/>
        <w:ind w:firstLine="0"/>
        <w:contextualSpacing/>
        <w:rPr>
          <w:rFonts w:cs="Arial"/>
          <w:sz w:val="20"/>
          <w:szCs w:val="20"/>
          <w:lang w:val="sl-SI"/>
        </w:rPr>
      </w:pPr>
      <w:r w:rsidRPr="004D0327">
        <w:rPr>
          <w:rFonts w:cs="Arial"/>
          <w:sz w:val="20"/>
          <w:szCs w:val="20"/>
          <w:lang w:val="sl-SI"/>
        </w:rPr>
        <w:t>(</w:t>
      </w:r>
      <w:r w:rsidR="00FA1E34" w:rsidRPr="004D0327">
        <w:rPr>
          <w:rFonts w:cs="Arial"/>
          <w:sz w:val="20"/>
          <w:szCs w:val="20"/>
          <w:lang w:val="sl-SI"/>
        </w:rPr>
        <w:t>7</w:t>
      </w:r>
      <w:r w:rsidRPr="004D0327">
        <w:rPr>
          <w:rFonts w:cs="Arial"/>
          <w:sz w:val="20"/>
          <w:szCs w:val="20"/>
          <w:lang w:val="sl-SI"/>
        </w:rPr>
        <w:t xml:space="preserve">) Z globo od 1.000 do 15.000 eurov se za prekršek iz </w:t>
      </w:r>
      <w:r w:rsidR="00CE24C1">
        <w:rPr>
          <w:rFonts w:cs="Arial"/>
          <w:sz w:val="20"/>
          <w:szCs w:val="20"/>
          <w:lang w:val="sl-SI"/>
        </w:rPr>
        <w:t>petega</w:t>
      </w:r>
      <w:r w:rsidR="00CE24C1" w:rsidRPr="004D0327">
        <w:rPr>
          <w:rFonts w:cs="Arial"/>
          <w:sz w:val="20"/>
          <w:szCs w:val="20"/>
          <w:lang w:val="sl-SI"/>
        </w:rPr>
        <w:t xml:space="preserve"> </w:t>
      </w:r>
      <w:r w:rsidRPr="004D0327">
        <w:rPr>
          <w:rFonts w:cs="Arial"/>
          <w:sz w:val="20"/>
          <w:szCs w:val="20"/>
          <w:lang w:val="sl-SI"/>
        </w:rPr>
        <w:t>odstavka tega člena kaznuje posameznik.</w:t>
      </w:r>
    </w:p>
    <w:p w14:paraId="0FDBAC9F" w14:textId="77777777" w:rsidR="0055598B" w:rsidRPr="004D0327" w:rsidRDefault="0055598B" w:rsidP="00A0212F">
      <w:pPr>
        <w:pStyle w:val="len"/>
        <w:spacing w:before="0" w:line="276" w:lineRule="auto"/>
        <w:contextualSpacing/>
        <w:jc w:val="both"/>
        <w:rPr>
          <w:rFonts w:cs="Arial"/>
          <w:b w:val="0"/>
          <w:sz w:val="20"/>
          <w:szCs w:val="20"/>
          <w:lang w:val="sl-SI"/>
        </w:rPr>
      </w:pPr>
    </w:p>
    <w:p w14:paraId="6A87D293" w14:textId="77777777" w:rsidR="00C405D6" w:rsidRPr="004D0327" w:rsidRDefault="00C405D6" w:rsidP="00A0212F">
      <w:pPr>
        <w:pStyle w:val="len"/>
        <w:spacing w:before="0" w:line="276" w:lineRule="auto"/>
        <w:ind w:firstLine="284"/>
        <w:contextualSpacing/>
        <w:jc w:val="both"/>
        <w:rPr>
          <w:rFonts w:cs="Arial"/>
          <w:b w:val="0"/>
          <w:sz w:val="20"/>
          <w:szCs w:val="20"/>
          <w:lang w:val="sl-SI"/>
        </w:rPr>
      </w:pPr>
    </w:p>
    <w:p w14:paraId="3A6EA05B" w14:textId="77777777" w:rsidR="00F66B77" w:rsidRPr="004D0327" w:rsidRDefault="00F66B77" w:rsidP="00A0212F">
      <w:pPr>
        <w:pStyle w:val="len"/>
        <w:spacing w:before="0" w:line="276" w:lineRule="auto"/>
        <w:ind w:firstLine="284"/>
        <w:contextualSpacing/>
        <w:jc w:val="both"/>
        <w:rPr>
          <w:rFonts w:cs="Arial"/>
          <w:b w:val="0"/>
          <w:sz w:val="20"/>
          <w:szCs w:val="20"/>
          <w:lang w:val="sl-SI"/>
        </w:rPr>
      </w:pPr>
    </w:p>
    <w:p w14:paraId="77A65293" w14:textId="72E87F53" w:rsidR="00C405D6" w:rsidRPr="004D0327" w:rsidRDefault="006C6B92" w:rsidP="00A0212F">
      <w:pPr>
        <w:pStyle w:val="len"/>
        <w:spacing w:before="0" w:line="276" w:lineRule="auto"/>
        <w:contextualSpacing/>
        <w:rPr>
          <w:bCs/>
          <w:sz w:val="20"/>
          <w:szCs w:val="20"/>
        </w:rPr>
      </w:pPr>
      <w:bookmarkStart w:id="19" w:name="_Hlk190416534"/>
      <w:r w:rsidRPr="004D0327">
        <w:rPr>
          <w:bCs/>
          <w:sz w:val="20"/>
          <w:szCs w:val="20"/>
        </w:rPr>
        <w:t>19</w:t>
      </w:r>
      <w:r w:rsidR="00C405D6" w:rsidRPr="004D0327">
        <w:rPr>
          <w:bCs/>
          <w:sz w:val="20"/>
          <w:szCs w:val="20"/>
        </w:rPr>
        <w:t>. člen</w:t>
      </w:r>
    </w:p>
    <w:p w14:paraId="42BAD74D" w14:textId="6E07CE7D" w:rsidR="00C405D6" w:rsidRPr="004D0327" w:rsidRDefault="00C405D6" w:rsidP="00A0212F">
      <w:pPr>
        <w:pStyle w:val="len"/>
        <w:spacing w:before="0" w:line="276" w:lineRule="auto"/>
        <w:contextualSpacing/>
        <w:rPr>
          <w:bCs/>
          <w:sz w:val="20"/>
          <w:szCs w:val="20"/>
        </w:rPr>
      </w:pPr>
      <w:r w:rsidRPr="004D0327">
        <w:rPr>
          <w:bCs/>
          <w:sz w:val="20"/>
          <w:szCs w:val="20"/>
        </w:rPr>
        <w:t>(prekrški pooblaščenega zastopnika)</w:t>
      </w:r>
    </w:p>
    <w:bookmarkEnd w:id="19"/>
    <w:p w14:paraId="14E26F3B" w14:textId="77777777" w:rsidR="00C405D6" w:rsidRPr="004D0327" w:rsidRDefault="00C405D6" w:rsidP="00A0212F">
      <w:pPr>
        <w:pStyle w:val="len"/>
        <w:spacing w:before="0" w:line="276" w:lineRule="auto"/>
        <w:contextualSpacing/>
        <w:rPr>
          <w:bCs/>
          <w:sz w:val="20"/>
          <w:szCs w:val="20"/>
        </w:rPr>
      </w:pPr>
    </w:p>
    <w:p w14:paraId="4DD1DE22" w14:textId="578216CA" w:rsidR="00C405D6" w:rsidRPr="004D0327" w:rsidRDefault="005252FE" w:rsidP="00A0212F">
      <w:pPr>
        <w:pStyle w:val="rkovnatokazaodstavkom"/>
        <w:numPr>
          <w:ilvl w:val="0"/>
          <w:numId w:val="0"/>
        </w:numPr>
        <w:spacing w:line="276" w:lineRule="auto"/>
        <w:rPr>
          <w:rFonts w:cs="Arial"/>
          <w:sz w:val="20"/>
          <w:szCs w:val="20"/>
          <w:lang w:val="sl-SI"/>
        </w:rPr>
      </w:pPr>
      <w:r w:rsidRPr="004D0327">
        <w:rPr>
          <w:rFonts w:cs="Arial"/>
          <w:sz w:val="20"/>
          <w:szCs w:val="20"/>
        </w:rPr>
        <w:t xml:space="preserve">(1) </w:t>
      </w:r>
      <w:r w:rsidR="00C405D6" w:rsidRPr="004D0327">
        <w:rPr>
          <w:rFonts w:cs="Arial"/>
          <w:sz w:val="20"/>
          <w:szCs w:val="20"/>
        </w:rPr>
        <w:t xml:space="preserve">Z globo od </w:t>
      </w:r>
      <w:r w:rsidR="00C405D6" w:rsidRPr="004D0327">
        <w:rPr>
          <w:rFonts w:cs="Arial"/>
          <w:sz w:val="20"/>
          <w:szCs w:val="20"/>
          <w:lang w:val="sl-SI"/>
        </w:rPr>
        <w:t>3</w:t>
      </w:r>
      <w:r w:rsidR="00C405D6" w:rsidRPr="004D0327">
        <w:rPr>
          <w:rFonts w:cs="Arial"/>
          <w:sz w:val="20"/>
          <w:szCs w:val="20"/>
        </w:rPr>
        <w:t xml:space="preserve">.000 do </w:t>
      </w:r>
      <w:r w:rsidR="00C405D6" w:rsidRPr="004D0327">
        <w:rPr>
          <w:rFonts w:cs="Arial"/>
          <w:sz w:val="20"/>
          <w:szCs w:val="20"/>
          <w:lang w:val="sl-SI"/>
        </w:rPr>
        <w:t>4</w:t>
      </w:r>
      <w:r w:rsidR="00C405D6" w:rsidRPr="004D0327">
        <w:rPr>
          <w:rFonts w:cs="Arial"/>
          <w:sz w:val="20"/>
          <w:szCs w:val="20"/>
        </w:rPr>
        <w:t xml:space="preserve">0.000 eurov se za prekršek kaznuje pravna oseba, </w:t>
      </w:r>
      <w:r w:rsidR="00635ED2" w:rsidRPr="004D0327">
        <w:rPr>
          <w:rFonts w:cs="Arial"/>
          <w:sz w:val="20"/>
          <w:szCs w:val="20"/>
        </w:rPr>
        <w:t xml:space="preserve">z globo od 50.000 do 400.000 eurov pa pravna oseba, ki se po zakonu, ki ureja gospodarske družbe, šteje za srednjo ali veliko gospodarsko družbo, </w:t>
      </w:r>
      <w:r w:rsidR="00C405D6" w:rsidRPr="004D0327">
        <w:rPr>
          <w:rFonts w:cs="Arial"/>
          <w:sz w:val="20"/>
          <w:szCs w:val="20"/>
        </w:rPr>
        <w:t xml:space="preserve">ki v zvezi z opravljanjem dejavnosti kot </w:t>
      </w:r>
      <w:r w:rsidR="00C405D6" w:rsidRPr="004D0327">
        <w:rPr>
          <w:rFonts w:cs="Arial"/>
          <w:sz w:val="20"/>
          <w:szCs w:val="20"/>
          <w:lang w:val="sl-SI"/>
        </w:rPr>
        <w:t>pooblaščeni zastopnik</w:t>
      </w:r>
      <w:r w:rsidR="00C405D6" w:rsidRPr="004D0327">
        <w:rPr>
          <w:rFonts w:cs="Arial"/>
          <w:sz w:val="20"/>
          <w:szCs w:val="20"/>
        </w:rPr>
        <w:t>:</w:t>
      </w:r>
    </w:p>
    <w:p w14:paraId="0743A4EF" w14:textId="77777777" w:rsidR="00C405D6" w:rsidRPr="004D0327" w:rsidRDefault="00C405D6" w:rsidP="00A0212F">
      <w:pPr>
        <w:pStyle w:val="rkovnatokazaodstavkom"/>
        <w:numPr>
          <w:ilvl w:val="0"/>
          <w:numId w:val="0"/>
        </w:numPr>
        <w:spacing w:line="276" w:lineRule="auto"/>
        <w:ind w:left="425" w:hanging="425"/>
        <w:rPr>
          <w:rFonts w:cs="Arial"/>
          <w:sz w:val="20"/>
          <w:szCs w:val="20"/>
          <w:lang w:val="sl-SI"/>
        </w:rPr>
      </w:pPr>
    </w:p>
    <w:p w14:paraId="6B0B4D3F" w14:textId="77777777" w:rsidR="002C1FD5" w:rsidRPr="004D0327" w:rsidRDefault="00C405D6" w:rsidP="00A0212F">
      <w:pPr>
        <w:pStyle w:val="rkovnatokazaodstavkom"/>
        <w:numPr>
          <w:ilvl w:val="0"/>
          <w:numId w:val="3"/>
        </w:numPr>
        <w:spacing w:line="276" w:lineRule="auto"/>
        <w:ind w:left="284" w:hanging="284"/>
        <w:rPr>
          <w:rFonts w:cs="Arial"/>
          <w:sz w:val="20"/>
          <w:szCs w:val="20"/>
          <w:lang w:val="sl-SI"/>
        </w:rPr>
      </w:pPr>
      <w:r w:rsidRPr="004D0327">
        <w:rPr>
          <w:rFonts w:cs="Arial"/>
          <w:sz w:val="20"/>
          <w:szCs w:val="20"/>
          <w:lang w:val="sl-SI"/>
        </w:rPr>
        <w:t xml:space="preserve">organom za nadzor trga na zahtevo ne predloži </w:t>
      </w:r>
      <w:r w:rsidR="00826878" w:rsidRPr="004D0327">
        <w:rPr>
          <w:rFonts w:cs="Arial"/>
          <w:sz w:val="20"/>
          <w:szCs w:val="20"/>
          <w:lang w:val="sl-SI"/>
        </w:rPr>
        <w:t>izvoda</w:t>
      </w:r>
      <w:r w:rsidRPr="004D0327">
        <w:rPr>
          <w:rFonts w:cs="Arial"/>
          <w:sz w:val="20"/>
          <w:szCs w:val="20"/>
          <w:lang w:val="sl-SI"/>
        </w:rPr>
        <w:t xml:space="preserve"> pooblastila</w:t>
      </w:r>
      <w:r w:rsidR="00826878" w:rsidRPr="004D0327">
        <w:rPr>
          <w:rFonts w:cs="Arial"/>
          <w:sz w:val="20"/>
          <w:szCs w:val="20"/>
          <w:lang w:val="sl-SI"/>
        </w:rPr>
        <w:t>, in sicer v enem od uradnih jezikov institucij Unije, ki ga navede pristojni organ</w:t>
      </w:r>
      <w:r w:rsidRPr="004D0327">
        <w:rPr>
          <w:rFonts w:cs="Arial"/>
          <w:sz w:val="20"/>
          <w:szCs w:val="20"/>
          <w:lang w:val="sl-SI"/>
        </w:rPr>
        <w:t xml:space="preserve"> (</w:t>
      </w:r>
      <w:r w:rsidR="00826878" w:rsidRPr="004D0327">
        <w:rPr>
          <w:rFonts w:cs="Arial"/>
          <w:sz w:val="20"/>
          <w:szCs w:val="20"/>
          <w:lang w:val="sl-SI"/>
        </w:rPr>
        <w:t>tretji</w:t>
      </w:r>
      <w:r w:rsidRPr="004D0327">
        <w:rPr>
          <w:rFonts w:cs="Arial"/>
          <w:sz w:val="20"/>
          <w:szCs w:val="20"/>
          <w:lang w:val="sl-SI"/>
        </w:rPr>
        <w:t xml:space="preserve"> odstavek </w:t>
      </w:r>
      <w:r w:rsidR="00826878" w:rsidRPr="004D0327">
        <w:rPr>
          <w:rFonts w:cs="Arial"/>
          <w:sz w:val="20"/>
          <w:szCs w:val="20"/>
          <w:lang w:val="sl-SI"/>
        </w:rPr>
        <w:t>22</w:t>
      </w:r>
      <w:r w:rsidRPr="004D0327">
        <w:rPr>
          <w:rFonts w:cs="Arial"/>
          <w:sz w:val="20"/>
          <w:szCs w:val="20"/>
          <w:lang w:val="sl-SI"/>
        </w:rPr>
        <w:t xml:space="preserve">. člena </w:t>
      </w:r>
      <w:r w:rsidR="00826878" w:rsidRPr="004D0327">
        <w:rPr>
          <w:rFonts w:cs="Arial"/>
          <w:sz w:val="20"/>
          <w:szCs w:val="20"/>
          <w:lang w:val="sl-SI"/>
        </w:rPr>
        <w:t xml:space="preserve">Uredbe </w:t>
      </w:r>
      <w:r w:rsidR="00826878" w:rsidRPr="004D0327">
        <w:rPr>
          <w:rFonts w:cs="Arial"/>
          <w:sz w:val="20"/>
          <w:szCs w:val="20"/>
        </w:rPr>
        <w:t>2024/1689/EU</w:t>
      </w:r>
      <w:r w:rsidRPr="004D0327">
        <w:rPr>
          <w:rFonts w:cs="Arial"/>
          <w:sz w:val="20"/>
          <w:szCs w:val="20"/>
          <w:lang w:val="sl-SI"/>
        </w:rPr>
        <w:t>);</w:t>
      </w:r>
    </w:p>
    <w:p w14:paraId="7B092A59" w14:textId="30127393" w:rsidR="0077344F" w:rsidRPr="004D0327" w:rsidRDefault="00826878" w:rsidP="00A0212F">
      <w:pPr>
        <w:pStyle w:val="rkovnatokazaodstavkom"/>
        <w:numPr>
          <w:ilvl w:val="0"/>
          <w:numId w:val="3"/>
        </w:numPr>
        <w:spacing w:line="276" w:lineRule="auto"/>
        <w:ind w:left="284" w:hanging="284"/>
        <w:rPr>
          <w:rFonts w:cs="Arial"/>
          <w:sz w:val="20"/>
          <w:szCs w:val="20"/>
          <w:lang w:val="sl-SI"/>
        </w:rPr>
      </w:pPr>
      <w:r w:rsidRPr="004D0327">
        <w:rPr>
          <w:rFonts w:cs="Arial"/>
          <w:sz w:val="20"/>
          <w:szCs w:val="20"/>
        </w:rPr>
        <w:t xml:space="preserve">ne preveri, </w:t>
      </w:r>
      <w:r w:rsidR="0035561A" w:rsidRPr="004D0327">
        <w:rPr>
          <w:rFonts w:cs="Arial"/>
          <w:sz w:val="20"/>
          <w:szCs w:val="20"/>
        </w:rPr>
        <w:t xml:space="preserve">ali </w:t>
      </w:r>
      <w:r w:rsidRPr="004D0327">
        <w:rPr>
          <w:rFonts w:cs="Arial"/>
          <w:sz w:val="20"/>
          <w:szCs w:val="20"/>
        </w:rPr>
        <w:t xml:space="preserve">je bila pripravljena EU izjava o skladnosti iz 47. člena </w:t>
      </w:r>
      <w:r w:rsidRPr="004D0327">
        <w:rPr>
          <w:rFonts w:cs="Arial"/>
          <w:sz w:val="20"/>
          <w:szCs w:val="20"/>
          <w:lang w:val="sl-SI"/>
        </w:rPr>
        <w:t>Uredbe 2024/1689/EU</w:t>
      </w:r>
      <w:r w:rsidRPr="004D0327">
        <w:rPr>
          <w:rFonts w:cs="Arial"/>
          <w:sz w:val="20"/>
          <w:szCs w:val="20"/>
        </w:rPr>
        <w:t xml:space="preserve"> in tehnična dokumentacija iz 11. člena </w:t>
      </w:r>
      <w:r w:rsidRPr="004D0327">
        <w:rPr>
          <w:rFonts w:cs="Arial"/>
          <w:sz w:val="20"/>
          <w:szCs w:val="20"/>
          <w:lang w:val="sl-SI"/>
        </w:rPr>
        <w:t>Uredbe 2024/1689/EU</w:t>
      </w:r>
      <w:r w:rsidRPr="004D0327">
        <w:rPr>
          <w:rFonts w:cs="Arial"/>
          <w:sz w:val="20"/>
          <w:szCs w:val="20"/>
        </w:rPr>
        <w:t xml:space="preserve"> ter </w:t>
      </w:r>
      <w:r w:rsidR="0035561A" w:rsidRPr="004D0327">
        <w:rPr>
          <w:rFonts w:cs="Arial"/>
          <w:sz w:val="20"/>
          <w:szCs w:val="20"/>
        </w:rPr>
        <w:t xml:space="preserve">ali </w:t>
      </w:r>
      <w:r w:rsidRPr="004D0327">
        <w:rPr>
          <w:rFonts w:cs="Arial"/>
          <w:sz w:val="20"/>
          <w:szCs w:val="20"/>
        </w:rPr>
        <w:t xml:space="preserve">je ponudnik izvedel ustrezen postopek ugotavljanja skladnosti </w:t>
      </w:r>
      <w:r w:rsidR="00C405D6" w:rsidRPr="004D0327">
        <w:rPr>
          <w:rFonts w:cs="Arial"/>
          <w:bCs/>
          <w:sz w:val="20"/>
          <w:szCs w:val="20"/>
          <w:lang w:val="sl-SI"/>
        </w:rPr>
        <w:t xml:space="preserve">(točka (a) </w:t>
      </w:r>
      <w:r w:rsidR="002C1FD5" w:rsidRPr="004D0327">
        <w:rPr>
          <w:rFonts w:cs="Arial"/>
          <w:bCs/>
          <w:sz w:val="20"/>
          <w:szCs w:val="20"/>
          <w:lang w:val="sl-SI"/>
        </w:rPr>
        <w:t>tretjega odstavka 22. člena Uredbe 2024/1689/EU</w:t>
      </w:r>
      <w:r w:rsidR="00C405D6" w:rsidRPr="004D0327">
        <w:rPr>
          <w:rFonts w:cs="Arial"/>
          <w:bCs/>
          <w:sz w:val="20"/>
          <w:szCs w:val="20"/>
          <w:lang w:val="sl-SI"/>
        </w:rPr>
        <w:t>);</w:t>
      </w:r>
    </w:p>
    <w:p w14:paraId="26514F4A" w14:textId="1A5FF44F" w:rsidR="00C405D6" w:rsidRPr="004D0327" w:rsidRDefault="002F6FD9" w:rsidP="00A0212F">
      <w:pPr>
        <w:pStyle w:val="rkovnatokazaodstavkom"/>
        <w:numPr>
          <w:ilvl w:val="0"/>
          <w:numId w:val="3"/>
        </w:numPr>
        <w:spacing w:line="276" w:lineRule="auto"/>
        <w:ind w:left="284" w:hanging="284"/>
        <w:rPr>
          <w:rFonts w:cs="Arial"/>
          <w:sz w:val="20"/>
          <w:szCs w:val="20"/>
          <w:lang w:val="sl-SI"/>
        </w:rPr>
      </w:pPr>
      <w:r>
        <w:rPr>
          <w:rFonts w:cs="Arial"/>
          <w:bCs/>
          <w:sz w:val="20"/>
          <w:szCs w:val="20"/>
          <w:lang w:val="sl-SI"/>
        </w:rPr>
        <w:t>organom za nadzor trga</w:t>
      </w:r>
      <w:r w:rsidR="002C1FD5" w:rsidRPr="004D0327">
        <w:rPr>
          <w:rFonts w:cs="Arial"/>
          <w:bCs/>
          <w:sz w:val="20"/>
          <w:szCs w:val="20"/>
          <w:lang w:val="sl-SI"/>
        </w:rPr>
        <w:t xml:space="preserve"> in </w:t>
      </w:r>
      <w:r>
        <w:rPr>
          <w:rFonts w:cs="Arial"/>
          <w:bCs/>
          <w:sz w:val="20"/>
          <w:szCs w:val="20"/>
          <w:lang w:val="sl-SI"/>
        </w:rPr>
        <w:t xml:space="preserve">inšpekcijskimi organi, ki nadzorujejo uporabo harmonizacijske zakonodaje iz Priloge I ali drugega prava Unije, ki bi lahko bilo pomembno za visokotvegane sisteme UI iz priloge III </w:t>
      </w:r>
      <w:r w:rsidR="0077344F" w:rsidRPr="004D0327">
        <w:rPr>
          <w:rFonts w:cs="Arial"/>
          <w:bCs/>
          <w:sz w:val="20"/>
          <w:szCs w:val="20"/>
          <w:lang w:val="sl-SI"/>
        </w:rPr>
        <w:t xml:space="preserve">ne daje na voljo kontaktnih podatkov ponudnika, izvoda EU izjave o skladnosti iz 47. člena </w:t>
      </w:r>
      <w:r w:rsidR="0077344F" w:rsidRPr="004D0327">
        <w:rPr>
          <w:rFonts w:cs="Arial"/>
          <w:sz w:val="20"/>
          <w:szCs w:val="20"/>
          <w:lang w:val="sl-SI"/>
        </w:rPr>
        <w:t>Uredbe 2024/1689/EU, tehnične dokumentacije in, če je ustrezno</w:t>
      </w:r>
      <w:r w:rsidR="0035561A" w:rsidRPr="004D0327">
        <w:rPr>
          <w:rFonts w:cs="Arial"/>
          <w:sz w:val="20"/>
          <w:szCs w:val="20"/>
          <w:lang w:val="sl-SI"/>
        </w:rPr>
        <w:t>,</w:t>
      </w:r>
      <w:r w:rsidR="0077344F" w:rsidRPr="004D0327">
        <w:rPr>
          <w:rFonts w:cs="Arial"/>
          <w:sz w:val="20"/>
          <w:szCs w:val="20"/>
          <w:lang w:val="sl-SI"/>
        </w:rPr>
        <w:t xml:space="preserve"> certifikata, ki ga je izdal priglašeni organ, še deset let po tem, ko je bil visokotvegani sistem UI dan na trg ali v uporabo (</w:t>
      </w:r>
      <w:r w:rsidR="0077344F" w:rsidRPr="004D0327">
        <w:rPr>
          <w:rFonts w:cs="Arial"/>
          <w:bCs/>
          <w:sz w:val="20"/>
          <w:szCs w:val="20"/>
          <w:lang w:val="sl-SI"/>
        </w:rPr>
        <w:t>točka (b) tretjega odstavka 22. člena Uredbe 2024/1689/EU)</w:t>
      </w:r>
      <w:r w:rsidR="0077344F" w:rsidRPr="004D0327">
        <w:rPr>
          <w:rFonts w:cs="Arial"/>
          <w:sz w:val="20"/>
          <w:szCs w:val="20"/>
          <w:lang w:val="sl-SI"/>
        </w:rPr>
        <w:t>;</w:t>
      </w:r>
    </w:p>
    <w:p w14:paraId="7BC78EEB" w14:textId="3B48C358" w:rsidR="0077344F" w:rsidRPr="004D0327" w:rsidRDefault="002F6FD9" w:rsidP="00A0212F">
      <w:pPr>
        <w:pStyle w:val="rkovnatokazaodstavkom"/>
        <w:numPr>
          <w:ilvl w:val="0"/>
          <w:numId w:val="3"/>
        </w:numPr>
        <w:spacing w:line="276" w:lineRule="auto"/>
        <w:ind w:left="284" w:hanging="284"/>
        <w:rPr>
          <w:rFonts w:cs="Arial"/>
          <w:sz w:val="20"/>
          <w:szCs w:val="20"/>
          <w:lang w:val="sl-SI"/>
        </w:rPr>
      </w:pPr>
      <w:r>
        <w:rPr>
          <w:rFonts w:cs="Arial"/>
          <w:sz w:val="20"/>
          <w:szCs w:val="20"/>
          <w:lang w:val="sl-SI"/>
        </w:rPr>
        <w:t>organu za nadzor trga</w:t>
      </w:r>
      <w:r w:rsidR="0077344F" w:rsidRPr="004D0327">
        <w:rPr>
          <w:rFonts w:cs="Arial"/>
          <w:sz w:val="20"/>
          <w:szCs w:val="20"/>
          <w:lang w:val="sl-SI"/>
        </w:rPr>
        <w:t xml:space="preserve"> na podlagi obrazložene zahteve ne zagotovi vseh informacij in dokumentacije, vključno z dokumentacijo iz </w:t>
      </w:r>
      <w:r w:rsidR="0077344F" w:rsidRPr="004D0327">
        <w:rPr>
          <w:rFonts w:cs="Arial"/>
          <w:bCs/>
          <w:sz w:val="20"/>
          <w:szCs w:val="20"/>
          <w:lang w:val="sl-SI"/>
        </w:rPr>
        <w:t>točk</w:t>
      </w:r>
      <w:r w:rsidR="0035561A" w:rsidRPr="004D0327">
        <w:rPr>
          <w:rFonts w:cs="Arial"/>
          <w:bCs/>
          <w:sz w:val="20"/>
          <w:szCs w:val="20"/>
          <w:lang w:val="sl-SI"/>
        </w:rPr>
        <w:t>e</w:t>
      </w:r>
      <w:r w:rsidR="0077344F" w:rsidRPr="004D0327">
        <w:rPr>
          <w:rFonts w:cs="Arial"/>
          <w:bCs/>
          <w:sz w:val="20"/>
          <w:szCs w:val="20"/>
          <w:lang w:val="sl-SI"/>
        </w:rPr>
        <w:t xml:space="preserve"> (b) tretjega odstavka 22. člena Uredbe 2024/1689/EU, potrebne za dokazovanje skladnosti visokotveganega sistema UI z zahtevami iz oddelka 2, Poglavja III Uredbe 2024/1689/EU, vključno </w:t>
      </w:r>
      <w:r w:rsidR="00C40113" w:rsidRPr="004D0327">
        <w:rPr>
          <w:rFonts w:cs="Arial"/>
          <w:bCs/>
          <w:sz w:val="20"/>
          <w:szCs w:val="20"/>
          <w:lang w:val="sl-SI"/>
        </w:rPr>
        <w:t>z dostopom do dnevnikov, kot navedeno v prvem odstavku 12. člena Uredbe 2024/1689/EU, ki jih samodejno ustvari visokotvegani sistem UI, če so ti dnevniki pod nadzorom ponudnika (točka (c) tretjega odstavka 22. člena Uredbe 2024/1689/EU);</w:t>
      </w:r>
    </w:p>
    <w:p w14:paraId="737D0B88" w14:textId="627F5CA6" w:rsidR="00C40113" w:rsidRPr="004D0327" w:rsidRDefault="00C40113" w:rsidP="00A0212F">
      <w:pPr>
        <w:pStyle w:val="rkovnatokazaodstavkom"/>
        <w:numPr>
          <w:ilvl w:val="0"/>
          <w:numId w:val="3"/>
        </w:numPr>
        <w:spacing w:line="276" w:lineRule="auto"/>
        <w:ind w:left="284" w:hanging="284"/>
        <w:rPr>
          <w:rFonts w:cs="Arial"/>
          <w:sz w:val="20"/>
          <w:szCs w:val="20"/>
          <w:lang w:val="sl-SI"/>
        </w:rPr>
      </w:pPr>
      <w:r w:rsidRPr="004D0327">
        <w:rPr>
          <w:rFonts w:cs="Arial"/>
          <w:bCs/>
          <w:sz w:val="20"/>
          <w:szCs w:val="20"/>
          <w:lang w:val="sl-SI"/>
        </w:rPr>
        <w:t xml:space="preserve">na podlagi obrazložene zahteve ne sodeluje </w:t>
      </w:r>
      <w:r w:rsidR="002F6FD9">
        <w:rPr>
          <w:rFonts w:cs="Arial"/>
          <w:bCs/>
          <w:sz w:val="20"/>
          <w:szCs w:val="20"/>
          <w:lang w:val="sl-SI"/>
        </w:rPr>
        <w:t>z organi za nadzor trga</w:t>
      </w:r>
      <w:r w:rsidRPr="004D0327">
        <w:rPr>
          <w:rFonts w:cs="Arial"/>
          <w:bCs/>
          <w:sz w:val="20"/>
          <w:szCs w:val="20"/>
          <w:lang w:val="sl-SI"/>
        </w:rPr>
        <w:t xml:space="preserve"> pri vseh ukrepih, ki jih ti sprejmejo v zvezi z visokotveganim sistemom UI, zlasti za zmanjšanje in omejitev tveganj, ki jih predstavlja visokotvegani sistem UI (točka (d) tretjega odstavka 22. člena Uredbe 2024/1689/EU);</w:t>
      </w:r>
    </w:p>
    <w:p w14:paraId="08AC32BD" w14:textId="7ED126F4" w:rsidR="00C40113" w:rsidRPr="004D0327" w:rsidRDefault="00C40113" w:rsidP="00A0212F">
      <w:pPr>
        <w:pStyle w:val="rkovnatokazaodstavkom"/>
        <w:numPr>
          <w:ilvl w:val="0"/>
          <w:numId w:val="3"/>
        </w:numPr>
        <w:spacing w:line="276" w:lineRule="auto"/>
        <w:ind w:left="284" w:hanging="284"/>
        <w:rPr>
          <w:rFonts w:cs="Arial"/>
          <w:sz w:val="20"/>
          <w:szCs w:val="20"/>
          <w:lang w:val="sl-SI"/>
        </w:rPr>
      </w:pPr>
      <w:r w:rsidRPr="004D0327">
        <w:rPr>
          <w:rFonts w:cs="Arial"/>
          <w:sz w:val="20"/>
          <w:szCs w:val="20"/>
          <w:lang w:val="sl-SI"/>
        </w:rPr>
        <w:t xml:space="preserve">po potrebi ne izpolnjuje obveznosti registracije iz prvega odstavka 49. člena </w:t>
      </w:r>
      <w:r w:rsidRPr="004D0327">
        <w:rPr>
          <w:rFonts w:cs="Arial"/>
          <w:bCs/>
          <w:sz w:val="20"/>
          <w:szCs w:val="20"/>
          <w:lang w:val="sl-SI"/>
        </w:rPr>
        <w:t>Uredbe 2024/1689/EU ali, če registracijo izvede ponudnik sam, ne zagotovi, da so informacije iz točke 3, oddelka A, Priloge VIII Uredbe 2024/1689/EU, pravilne (točka (e) tretjega odstavka 22. člena Uredbe 2024/1689/EU);</w:t>
      </w:r>
    </w:p>
    <w:p w14:paraId="747FCA7D" w14:textId="7543A992" w:rsidR="009C5891" w:rsidRPr="009C5891" w:rsidRDefault="00C40113" w:rsidP="00A0212F">
      <w:pPr>
        <w:pStyle w:val="rkovnatokazaodstavkom"/>
        <w:numPr>
          <w:ilvl w:val="0"/>
          <w:numId w:val="3"/>
        </w:numPr>
        <w:spacing w:line="276" w:lineRule="auto"/>
        <w:ind w:left="284" w:hanging="284"/>
        <w:rPr>
          <w:rFonts w:cs="Arial"/>
          <w:sz w:val="20"/>
          <w:szCs w:val="20"/>
          <w:lang w:val="sl-SI"/>
        </w:rPr>
      </w:pPr>
      <w:r w:rsidRPr="004D0327">
        <w:rPr>
          <w:rFonts w:cs="Arial"/>
          <w:bCs/>
          <w:sz w:val="20"/>
          <w:szCs w:val="20"/>
          <w:lang w:val="sl-SI"/>
        </w:rPr>
        <w:t>ne odpo</w:t>
      </w:r>
      <w:r w:rsidR="005069BC" w:rsidRPr="004D0327">
        <w:rPr>
          <w:rFonts w:cs="Arial"/>
          <w:bCs/>
          <w:sz w:val="20"/>
          <w:szCs w:val="20"/>
          <w:lang w:val="sl-SI"/>
        </w:rPr>
        <w:t>ve pooblastila, če meni ali utemeljeno domneva, da ponudnik ravna v nasprotju z obveznostmi iz Uredbe 2024/1689/EU</w:t>
      </w:r>
      <w:r w:rsidR="009C5891">
        <w:rPr>
          <w:rFonts w:cs="Arial"/>
          <w:bCs/>
          <w:sz w:val="20"/>
          <w:szCs w:val="20"/>
          <w:lang w:val="sl-SI"/>
        </w:rPr>
        <w:t xml:space="preserve"> (prvi stavek četrtega odstavka 22. člena Uredbe 2024/1689/EU);</w:t>
      </w:r>
    </w:p>
    <w:p w14:paraId="54517F98" w14:textId="0D34E2DD" w:rsidR="00C40113" w:rsidRPr="004D0327" w:rsidRDefault="005069BC" w:rsidP="00A0212F">
      <w:pPr>
        <w:pStyle w:val="rkovnatokazaodstavkom"/>
        <w:numPr>
          <w:ilvl w:val="0"/>
          <w:numId w:val="3"/>
        </w:numPr>
        <w:spacing w:line="276" w:lineRule="auto"/>
        <w:ind w:left="284" w:hanging="284"/>
        <w:rPr>
          <w:rFonts w:cs="Arial"/>
          <w:sz w:val="20"/>
          <w:szCs w:val="20"/>
          <w:lang w:val="sl-SI"/>
        </w:rPr>
      </w:pPr>
      <w:r w:rsidRPr="004D0327">
        <w:rPr>
          <w:rFonts w:cs="Arial"/>
          <w:bCs/>
          <w:sz w:val="20"/>
          <w:szCs w:val="20"/>
          <w:lang w:val="sl-SI"/>
        </w:rPr>
        <w:t>o odpovedi pooblastila in razlogih zanjo nemudoma ne obvesti  ustreznega organa za nadzor trga in, kadar je to primerno, ustrezni priglašeni organ (</w:t>
      </w:r>
      <w:r w:rsidR="009C5891">
        <w:rPr>
          <w:rFonts w:cs="Arial"/>
          <w:bCs/>
          <w:sz w:val="20"/>
          <w:szCs w:val="20"/>
          <w:lang w:val="sl-SI"/>
        </w:rPr>
        <w:t xml:space="preserve">drugi stavek </w:t>
      </w:r>
      <w:r w:rsidRPr="004D0327">
        <w:rPr>
          <w:rFonts w:cs="Arial"/>
          <w:sz w:val="20"/>
          <w:szCs w:val="20"/>
          <w:lang w:val="sl-SI"/>
        </w:rPr>
        <w:t>četrt</w:t>
      </w:r>
      <w:r w:rsidR="009C5891">
        <w:rPr>
          <w:rFonts w:cs="Arial"/>
          <w:sz w:val="20"/>
          <w:szCs w:val="20"/>
          <w:lang w:val="sl-SI"/>
        </w:rPr>
        <w:t>ega</w:t>
      </w:r>
      <w:r w:rsidRPr="004D0327">
        <w:rPr>
          <w:rFonts w:cs="Arial"/>
          <w:sz w:val="20"/>
          <w:szCs w:val="20"/>
          <w:lang w:val="sl-SI"/>
        </w:rPr>
        <w:t xml:space="preserve"> odstav</w:t>
      </w:r>
      <w:r w:rsidR="009C5891">
        <w:rPr>
          <w:rFonts w:cs="Arial"/>
          <w:sz w:val="20"/>
          <w:szCs w:val="20"/>
          <w:lang w:val="sl-SI"/>
        </w:rPr>
        <w:t>ka</w:t>
      </w:r>
      <w:r w:rsidRPr="004D0327">
        <w:rPr>
          <w:rFonts w:cs="Arial"/>
          <w:sz w:val="20"/>
          <w:szCs w:val="20"/>
          <w:lang w:val="sl-SI"/>
        </w:rPr>
        <w:t xml:space="preserve"> 22. člena Uredbe </w:t>
      </w:r>
      <w:r w:rsidRPr="004D0327">
        <w:rPr>
          <w:rFonts w:cs="Arial"/>
          <w:sz w:val="20"/>
          <w:szCs w:val="20"/>
        </w:rPr>
        <w:t>2024/1689/EU).</w:t>
      </w:r>
    </w:p>
    <w:p w14:paraId="5A3CE55E" w14:textId="3696A1B2" w:rsidR="00C405D6" w:rsidRPr="004D0327" w:rsidRDefault="005252FE" w:rsidP="00A0212F">
      <w:pPr>
        <w:pStyle w:val="Odstavek"/>
        <w:spacing w:line="276" w:lineRule="auto"/>
        <w:ind w:firstLine="0"/>
        <w:contextualSpacing/>
        <w:rPr>
          <w:rFonts w:cs="Arial"/>
          <w:sz w:val="20"/>
          <w:szCs w:val="20"/>
          <w:lang w:val="sl-SI"/>
        </w:rPr>
      </w:pPr>
      <w:r w:rsidRPr="004D0327">
        <w:rPr>
          <w:rFonts w:cs="Arial"/>
          <w:sz w:val="20"/>
          <w:szCs w:val="20"/>
          <w:lang w:val="sl-SI"/>
        </w:rPr>
        <w:t xml:space="preserve">(2) </w:t>
      </w:r>
      <w:r w:rsidR="00C405D6" w:rsidRPr="004D0327">
        <w:rPr>
          <w:rFonts w:cs="Arial"/>
          <w:sz w:val="20"/>
          <w:szCs w:val="20"/>
          <w:lang w:val="sl-SI"/>
        </w:rPr>
        <w:t>Z globo od 2.000 do 15.000 eurov se za prekršek iz prejšnjega odstavka kaznuje samostojni podjetnik posameznik ali posameznik, ki samostojno opravlja dejavnost.</w:t>
      </w:r>
    </w:p>
    <w:p w14:paraId="6D382C60" w14:textId="77777777" w:rsidR="00C405D6" w:rsidRPr="004D0327" w:rsidRDefault="00C405D6" w:rsidP="00A0212F">
      <w:pPr>
        <w:pStyle w:val="Odstavek"/>
        <w:spacing w:line="276" w:lineRule="auto"/>
        <w:ind w:firstLine="0"/>
        <w:contextualSpacing/>
        <w:rPr>
          <w:rFonts w:cs="Arial"/>
          <w:sz w:val="20"/>
          <w:szCs w:val="20"/>
          <w:lang w:val="sl-SI"/>
        </w:rPr>
      </w:pPr>
    </w:p>
    <w:p w14:paraId="1F0B47ED" w14:textId="52254B4A" w:rsidR="00C405D6" w:rsidRPr="004D0327" w:rsidRDefault="005252FE" w:rsidP="00A0212F">
      <w:pPr>
        <w:pStyle w:val="Odstavek"/>
        <w:spacing w:line="276" w:lineRule="auto"/>
        <w:ind w:firstLine="0"/>
        <w:contextualSpacing/>
        <w:rPr>
          <w:rFonts w:cs="Arial"/>
          <w:sz w:val="20"/>
          <w:szCs w:val="20"/>
          <w:lang w:val="sl-SI"/>
        </w:rPr>
      </w:pPr>
      <w:r w:rsidRPr="004D0327">
        <w:rPr>
          <w:rFonts w:cs="Arial"/>
          <w:sz w:val="20"/>
          <w:szCs w:val="20"/>
          <w:lang w:val="sl-SI"/>
        </w:rPr>
        <w:t xml:space="preserve">(3) </w:t>
      </w:r>
      <w:r w:rsidR="00C405D6" w:rsidRPr="004D0327">
        <w:rPr>
          <w:rFonts w:cs="Arial"/>
          <w:sz w:val="20"/>
          <w:szCs w:val="20"/>
          <w:lang w:val="sl-SI"/>
        </w:rPr>
        <w:t>Z globo od 1.200 do 4.000 eurov se za prekršek iz prvega odstavka tega člena kaznuje odgovorna oseba pravne osebe</w:t>
      </w:r>
      <w:r w:rsidR="00377D71" w:rsidRPr="004D0327">
        <w:rPr>
          <w:rFonts w:cs="Arial"/>
          <w:sz w:val="20"/>
          <w:szCs w:val="20"/>
          <w:lang w:val="sl-SI"/>
        </w:rPr>
        <w:t xml:space="preserve">, </w:t>
      </w:r>
      <w:r w:rsidR="00C405D6" w:rsidRPr="004D0327">
        <w:rPr>
          <w:rFonts w:cs="Arial"/>
          <w:sz w:val="20"/>
          <w:szCs w:val="20"/>
          <w:lang w:val="sl-SI"/>
        </w:rPr>
        <w:t>ali odgovorna oseba samostojnega podjetnika posameznika oziroma posameznika, ki samostojno opravlja dejavnost.</w:t>
      </w:r>
    </w:p>
    <w:p w14:paraId="41FF8044" w14:textId="77777777" w:rsidR="009F52BC" w:rsidRPr="004D0327" w:rsidRDefault="009F52BC" w:rsidP="00A0212F">
      <w:pPr>
        <w:pStyle w:val="Odstavek"/>
        <w:spacing w:line="276" w:lineRule="auto"/>
        <w:ind w:firstLine="0"/>
        <w:contextualSpacing/>
        <w:rPr>
          <w:rFonts w:cs="Arial"/>
          <w:sz w:val="20"/>
          <w:szCs w:val="20"/>
          <w:lang w:val="sl-SI"/>
        </w:rPr>
      </w:pPr>
    </w:p>
    <w:p w14:paraId="38D8C542" w14:textId="77777777" w:rsidR="003C14D1" w:rsidRPr="004D0327" w:rsidRDefault="003C14D1" w:rsidP="003C14D1">
      <w:pPr>
        <w:pStyle w:val="Odstavek"/>
        <w:spacing w:before="0" w:line="276" w:lineRule="auto"/>
        <w:ind w:firstLine="0"/>
        <w:contextualSpacing/>
        <w:rPr>
          <w:rFonts w:cs="Arial"/>
          <w:sz w:val="20"/>
          <w:szCs w:val="20"/>
        </w:rPr>
      </w:pPr>
      <w:r w:rsidRPr="004D0327">
        <w:rPr>
          <w:rFonts w:cs="Arial"/>
          <w:sz w:val="20"/>
          <w:szCs w:val="20"/>
        </w:rPr>
        <w:t xml:space="preserve">(4) Z globo 500 eurov se za prekršek iz prvega odstavka tega člena kaznuje posameznik. </w:t>
      </w:r>
    </w:p>
    <w:p w14:paraId="6EB17F4B" w14:textId="77777777" w:rsidR="003C14D1" w:rsidRPr="004D0327" w:rsidRDefault="003C14D1" w:rsidP="00A0212F">
      <w:pPr>
        <w:pStyle w:val="Odstavek"/>
        <w:spacing w:line="276" w:lineRule="auto"/>
        <w:ind w:firstLine="0"/>
        <w:contextualSpacing/>
        <w:rPr>
          <w:rFonts w:cs="Arial"/>
          <w:sz w:val="20"/>
          <w:szCs w:val="20"/>
        </w:rPr>
      </w:pPr>
    </w:p>
    <w:p w14:paraId="5E5FF733" w14:textId="4D995C01" w:rsidR="009F52BC" w:rsidRPr="004D0327" w:rsidRDefault="009F52BC" w:rsidP="00A0212F">
      <w:pPr>
        <w:pStyle w:val="Odstavek"/>
        <w:spacing w:line="276" w:lineRule="auto"/>
        <w:ind w:firstLine="0"/>
        <w:contextualSpacing/>
        <w:rPr>
          <w:rFonts w:cs="Arial"/>
          <w:sz w:val="20"/>
          <w:szCs w:val="20"/>
          <w:lang w:val="sl-SI"/>
        </w:rPr>
      </w:pPr>
      <w:bookmarkStart w:id="20" w:name="_Hlk187829931"/>
      <w:r w:rsidRPr="004D0327">
        <w:rPr>
          <w:rFonts w:cs="Arial"/>
          <w:sz w:val="20"/>
          <w:szCs w:val="20"/>
          <w:lang w:val="sl-SI"/>
        </w:rPr>
        <w:t>(</w:t>
      </w:r>
      <w:r w:rsidR="003C14D1" w:rsidRPr="004D0327">
        <w:rPr>
          <w:rFonts w:cs="Arial"/>
          <w:sz w:val="20"/>
          <w:szCs w:val="20"/>
          <w:lang w:val="sl-SI"/>
        </w:rPr>
        <w:t>5</w:t>
      </w:r>
      <w:r w:rsidRPr="004D0327">
        <w:rPr>
          <w:rFonts w:cs="Arial"/>
          <w:sz w:val="20"/>
          <w:szCs w:val="20"/>
          <w:lang w:val="sl-SI"/>
        </w:rPr>
        <w:t xml:space="preserve">) Kadar je prekršek iz prvega odstavka tega člena posebno hud zaradi višine povzročene škode oziroma višine pridobljene protipravne premoženjske koristi ali zaradi storilčevega naklepa oziroma njegovega namena koristoljubnosti, se pooblaščeni zastopnik ponudnika visokotveganega sistema UI, ki je pravna oseba, samostojni podjetnik posameznik ali posameznik, ki samostojno opravlja dejavnost, </w:t>
      </w:r>
      <w:r w:rsidRPr="004D0327">
        <w:rPr>
          <w:rFonts w:cs="Arial"/>
          <w:sz w:val="20"/>
          <w:szCs w:val="20"/>
          <w:lang w:val="sl-SI"/>
        </w:rPr>
        <w:lastRenderedPageBreak/>
        <w:t xml:space="preserve">kaznuje z globo v višini do 15.000.000 eurov ali do tri odstotke skupnega svetovnega </w:t>
      </w:r>
      <w:r w:rsidR="005F387F" w:rsidRPr="004D0327">
        <w:rPr>
          <w:rFonts w:cs="Arial"/>
          <w:sz w:val="20"/>
          <w:szCs w:val="20"/>
          <w:lang w:val="sl-SI"/>
        </w:rPr>
        <w:t xml:space="preserve">letnega </w:t>
      </w:r>
      <w:r w:rsidRPr="004D0327">
        <w:rPr>
          <w:rFonts w:cs="Arial"/>
          <w:sz w:val="20"/>
          <w:szCs w:val="20"/>
          <w:lang w:val="sl-SI"/>
        </w:rPr>
        <w:t>prometa pooblaščenega zastopnika ponudnika visokotveganega sistema UI</w:t>
      </w:r>
      <w:r w:rsidR="005F387F" w:rsidRPr="004D0327">
        <w:rPr>
          <w:rFonts w:cs="Arial"/>
          <w:sz w:val="20"/>
          <w:szCs w:val="20"/>
          <w:lang w:val="sl-SI"/>
        </w:rPr>
        <w:t xml:space="preserve"> za preteklo poslovno leto</w:t>
      </w:r>
      <w:r w:rsidRPr="004D0327">
        <w:rPr>
          <w:rFonts w:cs="Arial"/>
          <w:sz w:val="20"/>
          <w:szCs w:val="20"/>
          <w:lang w:val="sl-SI"/>
        </w:rPr>
        <w:t xml:space="preserve">, odvisno od tega, kateri znesek je višji. </w:t>
      </w:r>
    </w:p>
    <w:p w14:paraId="229B546B" w14:textId="77777777" w:rsidR="009F52BC" w:rsidRPr="004D0327" w:rsidRDefault="009F52BC" w:rsidP="00A0212F">
      <w:pPr>
        <w:pStyle w:val="Odstavek"/>
        <w:spacing w:line="276" w:lineRule="auto"/>
        <w:ind w:firstLine="0"/>
        <w:contextualSpacing/>
        <w:rPr>
          <w:rFonts w:cs="Arial"/>
          <w:sz w:val="20"/>
          <w:szCs w:val="20"/>
          <w:lang w:val="sl-SI"/>
        </w:rPr>
      </w:pPr>
    </w:p>
    <w:p w14:paraId="3C024E22" w14:textId="7BC62454" w:rsidR="009F52BC" w:rsidRPr="004D0327" w:rsidRDefault="009F52BC"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6</w:t>
      </w:r>
      <w:r w:rsidRPr="004D0327">
        <w:rPr>
          <w:rFonts w:cs="Arial"/>
          <w:sz w:val="20"/>
          <w:szCs w:val="20"/>
          <w:lang w:val="sl-SI"/>
        </w:rPr>
        <w:t>) Z globo od 5.000 do 30.000 eurov se za prekršek iz prejšnjega odstavka kaznuje tudi odgovorna oseba pravne osebe, odgovorna oseba samostojnega podjetnika posameznika oziroma posameznika, ki samostojno opravlja dejavnost podjetnika.</w:t>
      </w:r>
    </w:p>
    <w:p w14:paraId="3F7C5035" w14:textId="77777777" w:rsidR="009F52BC" w:rsidRPr="004D0327" w:rsidRDefault="009F52BC" w:rsidP="00A0212F">
      <w:pPr>
        <w:pStyle w:val="Odstavek"/>
        <w:spacing w:line="276" w:lineRule="auto"/>
        <w:ind w:firstLine="0"/>
        <w:contextualSpacing/>
        <w:rPr>
          <w:rFonts w:cs="Arial"/>
          <w:sz w:val="20"/>
          <w:szCs w:val="20"/>
          <w:lang w:val="sl-SI"/>
        </w:rPr>
      </w:pPr>
    </w:p>
    <w:p w14:paraId="1F1DE3A3" w14:textId="119D2E8E" w:rsidR="009F52BC" w:rsidRPr="004D0327" w:rsidRDefault="009F52BC"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7</w:t>
      </w:r>
      <w:r w:rsidRPr="004D0327">
        <w:rPr>
          <w:rFonts w:cs="Arial"/>
          <w:sz w:val="20"/>
          <w:szCs w:val="20"/>
          <w:lang w:val="sl-SI"/>
        </w:rPr>
        <w:t xml:space="preserve">) Z globo od 1.000 do 15.000 eurov se za prekršek iz </w:t>
      </w:r>
      <w:r w:rsidR="003C14D1" w:rsidRPr="004D0327">
        <w:rPr>
          <w:rFonts w:cs="Arial"/>
          <w:sz w:val="20"/>
          <w:szCs w:val="20"/>
          <w:lang w:val="sl-SI"/>
        </w:rPr>
        <w:t>petega</w:t>
      </w:r>
      <w:r w:rsidR="00C1092B" w:rsidRPr="004D0327">
        <w:rPr>
          <w:rFonts w:cs="Arial"/>
          <w:sz w:val="20"/>
          <w:szCs w:val="20"/>
          <w:lang w:val="sl-SI"/>
        </w:rPr>
        <w:t xml:space="preserve"> </w:t>
      </w:r>
      <w:r w:rsidRPr="004D0327">
        <w:rPr>
          <w:rFonts w:cs="Arial"/>
          <w:sz w:val="20"/>
          <w:szCs w:val="20"/>
          <w:lang w:val="sl-SI"/>
        </w:rPr>
        <w:t>odstavka tega člena kaznuje posameznik.</w:t>
      </w:r>
    </w:p>
    <w:p w14:paraId="58B2AAA5" w14:textId="77777777" w:rsidR="009F52BC" w:rsidRPr="004D0327" w:rsidRDefault="009F52BC" w:rsidP="00A0212F">
      <w:pPr>
        <w:pStyle w:val="len"/>
        <w:spacing w:before="0" w:line="276" w:lineRule="auto"/>
        <w:ind w:left="644"/>
        <w:contextualSpacing/>
        <w:jc w:val="both"/>
        <w:rPr>
          <w:rFonts w:cs="Arial"/>
          <w:b w:val="0"/>
          <w:sz w:val="20"/>
          <w:szCs w:val="20"/>
          <w:lang w:val="sl-SI"/>
        </w:rPr>
      </w:pPr>
    </w:p>
    <w:p w14:paraId="72BBFABB" w14:textId="77777777" w:rsidR="0094556B" w:rsidRPr="004D0327" w:rsidRDefault="0094556B" w:rsidP="00256DB9">
      <w:pPr>
        <w:pStyle w:val="len"/>
        <w:spacing w:before="0" w:line="276" w:lineRule="auto"/>
        <w:contextualSpacing/>
        <w:jc w:val="both"/>
        <w:rPr>
          <w:rFonts w:cs="Arial"/>
          <w:b w:val="0"/>
          <w:sz w:val="20"/>
          <w:szCs w:val="20"/>
        </w:rPr>
      </w:pPr>
    </w:p>
    <w:p w14:paraId="38FB8655" w14:textId="77777777" w:rsidR="00F66B77" w:rsidRPr="004D0327" w:rsidRDefault="00F66B77" w:rsidP="00A0212F">
      <w:pPr>
        <w:pStyle w:val="len"/>
        <w:spacing w:before="0" w:line="276" w:lineRule="auto"/>
        <w:ind w:left="709"/>
        <w:contextualSpacing/>
        <w:jc w:val="both"/>
        <w:rPr>
          <w:rFonts w:cs="Arial"/>
          <w:b w:val="0"/>
          <w:sz w:val="20"/>
          <w:szCs w:val="20"/>
        </w:rPr>
      </w:pPr>
    </w:p>
    <w:p w14:paraId="0299BC1F" w14:textId="57B46DE9" w:rsidR="00C405D6" w:rsidRPr="004D0327" w:rsidRDefault="00F02543" w:rsidP="00A0212F">
      <w:pPr>
        <w:pStyle w:val="len"/>
        <w:spacing w:before="0" w:line="276" w:lineRule="auto"/>
        <w:contextualSpacing/>
        <w:rPr>
          <w:bCs/>
          <w:sz w:val="20"/>
          <w:szCs w:val="20"/>
        </w:rPr>
      </w:pPr>
      <w:bookmarkStart w:id="21" w:name="_Hlk190416581"/>
      <w:bookmarkEnd w:id="20"/>
      <w:r w:rsidRPr="004D0327">
        <w:rPr>
          <w:bCs/>
          <w:sz w:val="20"/>
          <w:szCs w:val="20"/>
        </w:rPr>
        <w:t>2</w:t>
      </w:r>
      <w:r w:rsidR="006C6B92" w:rsidRPr="004D0327">
        <w:rPr>
          <w:bCs/>
          <w:sz w:val="20"/>
          <w:szCs w:val="20"/>
        </w:rPr>
        <w:t>0</w:t>
      </w:r>
      <w:r w:rsidR="00C405D6" w:rsidRPr="004D0327">
        <w:rPr>
          <w:bCs/>
          <w:sz w:val="20"/>
          <w:szCs w:val="20"/>
        </w:rPr>
        <w:t>. člen</w:t>
      </w:r>
    </w:p>
    <w:p w14:paraId="5ED2A569" w14:textId="77777777" w:rsidR="00C405D6" w:rsidRPr="004D0327" w:rsidRDefault="00C405D6" w:rsidP="00A0212F">
      <w:pPr>
        <w:pStyle w:val="len"/>
        <w:spacing w:before="0" w:line="276" w:lineRule="auto"/>
        <w:contextualSpacing/>
        <w:rPr>
          <w:bCs/>
          <w:sz w:val="20"/>
          <w:szCs w:val="20"/>
        </w:rPr>
      </w:pPr>
      <w:r w:rsidRPr="004D0327">
        <w:rPr>
          <w:bCs/>
          <w:sz w:val="20"/>
          <w:szCs w:val="20"/>
        </w:rPr>
        <w:t>(prekrški uvoznika)</w:t>
      </w:r>
    </w:p>
    <w:bookmarkEnd w:id="21"/>
    <w:p w14:paraId="5220972B" w14:textId="77777777" w:rsidR="00C405D6" w:rsidRPr="004D0327" w:rsidRDefault="00C405D6" w:rsidP="00A0212F">
      <w:pPr>
        <w:pStyle w:val="lennaslov"/>
        <w:spacing w:line="276" w:lineRule="auto"/>
        <w:contextualSpacing/>
        <w:rPr>
          <w:rFonts w:cs="Arial"/>
          <w:sz w:val="20"/>
          <w:szCs w:val="20"/>
        </w:rPr>
      </w:pPr>
    </w:p>
    <w:p w14:paraId="47543E4A" w14:textId="02C09634" w:rsidR="00C405D6" w:rsidRPr="004D0327" w:rsidRDefault="005252FE" w:rsidP="00A0212F">
      <w:pPr>
        <w:pStyle w:val="rkovnatokazaodstavkom"/>
        <w:numPr>
          <w:ilvl w:val="0"/>
          <w:numId w:val="0"/>
        </w:numPr>
        <w:spacing w:line="276" w:lineRule="auto"/>
        <w:rPr>
          <w:rFonts w:cs="Arial"/>
          <w:sz w:val="20"/>
          <w:szCs w:val="20"/>
          <w:lang w:val="sl-SI"/>
        </w:rPr>
      </w:pPr>
      <w:r w:rsidRPr="004D0327">
        <w:rPr>
          <w:rFonts w:cs="Arial"/>
          <w:sz w:val="20"/>
          <w:szCs w:val="20"/>
        </w:rPr>
        <w:t xml:space="preserve">(1) </w:t>
      </w:r>
      <w:r w:rsidR="00C405D6" w:rsidRPr="004D0327">
        <w:rPr>
          <w:rFonts w:cs="Arial"/>
          <w:sz w:val="20"/>
          <w:szCs w:val="20"/>
          <w:lang w:val="sl-SI"/>
        </w:rPr>
        <w:t xml:space="preserve">Z globo od 3.000 do 40.000 eurov se za prekršek kaznuje pravna oseba, </w:t>
      </w:r>
      <w:r w:rsidR="00D47A17" w:rsidRPr="004D0327">
        <w:rPr>
          <w:rFonts w:cs="Arial"/>
          <w:sz w:val="20"/>
          <w:szCs w:val="20"/>
          <w:lang w:val="sl-SI"/>
        </w:rPr>
        <w:t>z globo od 50.000 do 400.000 eurov pa pravna oseba, ki se po zakonu, ki ureja gospodarske družbe, šteje za srednjo ali veliko gospodarsko</w:t>
      </w:r>
      <w:r w:rsidR="00D47A17" w:rsidRPr="004D0327">
        <w:rPr>
          <w:rFonts w:cs="Arial"/>
          <w:sz w:val="20"/>
          <w:szCs w:val="20"/>
        </w:rPr>
        <w:t xml:space="preserve"> družbo, </w:t>
      </w:r>
      <w:r w:rsidR="00C405D6" w:rsidRPr="004D0327">
        <w:rPr>
          <w:rFonts w:cs="Arial"/>
          <w:sz w:val="20"/>
          <w:szCs w:val="20"/>
        </w:rPr>
        <w:t xml:space="preserve">ki v zvezi z opravljanjem dejavnosti kot </w:t>
      </w:r>
      <w:r w:rsidR="00C405D6" w:rsidRPr="004D0327">
        <w:rPr>
          <w:rFonts w:cs="Arial"/>
          <w:sz w:val="20"/>
          <w:szCs w:val="20"/>
          <w:lang w:val="sl-SI"/>
        </w:rPr>
        <w:t>uvoznik</w:t>
      </w:r>
      <w:r w:rsidR="00C405D6" w:rsidRPr="004D0327">
        <w:rPr>
          <w:rFonts w:cs="Arial"/>
          <w:sz w:val="20"/>
          <w:szCs w:val="20"/>
        </w:rPr>
        <w:t>:</w:t>
      </w:r>
    </w:p>
    <w:p w14:paraId="05E6656B" w14:textId="77777777" w:rsidR="00C405D6" w:rsidRPr="004D0327" w:rsidRDefault="00C405D6" w:rsidP="00A0212F">
      <w:pPr>
        <w:pStyle w:val="rkovnatokazaodstavkom"/>
        <w:numPr>
          <w:ilvl w:val="0"/>
          <w:numId w:val="0"/>
        </w:numPr>
        <w:spacing w:line="276" w:lineRule="auto"/>
        <w:ind w:left="284"/>
        <w:rPr>
          <w:rFonts w:cs="Arial"/>
          <w:sz w:val="20"/>
          <w:szCs w:val="20"/>
          <w:lang w:val="sl-SI"/>
        </w:rPr>
      </w:pPr>
    </w:p>
    <w:p w14:paraId="5775952C" w14:textId="66EA55AB" w:rsidR="00875FA9" w:rsidRPr="004D0327" w:rsidRDefault="00875FA9" w:rsidP="00A0212F">
      <w:pPr>
        <w:pStyle w:val="Odstavekseznama"/>
        <w:numPr>
          <w:ilvl w:val="0"/>
          <w:numId w:val="7"/>
        </w:numPr>
        <w:tabs>
          <w:tab w:val="left" w:pos="284"/>
        </w:tabs>
        <w:spacing w:line="276" w:lineRule="auto"/>
        <w:ind w:left="284" w:hanging="284"/>
        <w:rPr>
          <w:rFonts w:cs="Arial"/>
          <w:sz w:val="20"/>
          <w:szCs w:val="20"/>
          <w:lang w:eastAsia="x-none"/>
        </w:rPr>
      </w:pPr>
      <w:r w:rsidRPr="004D0327">
        <w:rPr>
          <w:rFonts w:cs="Arial"/>
          <w:sz w:val="20"/>
          <w:szCs w:val="20"/>
          <w:lang w:eastAsia="x-none"/>
        </w:rPr>
        <w:t xml:space="preserve">pred dajanjem visokotveganega sistema UI na trg ne zagotovi njegove skladnosti z </w:t>
      </w:r>
      <w:r w:rsidRPr="004D0327">
        <w:rPr>
          <w:rFonts w:cs="Arial"/>
          <w:sz w:val="20"/>
          <w:szCs w:val="20"/>
        </w:rPr>
        <w:t>Uredbo 2024/1689/EU tako, da preveri, da je ponudnik za ta visokotvegani sistem UI izvedel ustrezen postopek ugotavljanja skladnosti iz 43. člena Uredbe 2024/1689/EU (</w:t>
      </w:r>
      <w:r w:rsidRPr="004D0327">
        <w:rPr>
          <w:rFonts w:cs="Arial"/>
          <w:bCs/>
          <w:sz w:val="20"/>
          <w:szCs w:val="20"/>
        </w:rPr>
        <w:t xml:space="preserve">točka (a) </w:t>
      </w:r>
      <w:r w:rsidR="00F5005C" w:rsidRPr="004D0327">
        <w:rPr>
          <w:rFonts w:cs="Arial"/>
          <w:bCs/>
          <w:sz w:val="20"/>
          <w:szCs w:val="20"/>
        </w:rPr>
        <w:t>prvega</w:t>
      </w:r>
      <w:r w:rsidRPr="004D0327">
        <w:rPr>
          <w:rFonts w:cs="Arial"/>
          <w:bCs/>
          <w:sz w:val="20"/>
          <w:szCs w:val="20"/>
        </w:rPr>
        <w:t xml:space="preserve"> odstavka 2</w:t>
      </w:r>
      <w:r w:rsidR="00F5005C" w:rsidRPr="004D0327">
        <w:rPr>
          <w:rFonts w:cs="Arial"/>
          <w:bCs/>
          <w:sz w:val="20"/>
          <w:szCs w:val="20"/>
        </w:rPr>
        <w:t>3</w:t>
      </w:r>
      <w:r w:rsidRPr="004D0327">
        <w:rPr>
          <w:rFonts w:cs="Arial"/>
          <w:bCs/>
          <w:sz w:val="20"/>
          <w:szCs w:val="20"/>
        </w:rPr>
        <w:t>. člena Uredbe 2024/1689/EU);</w:t>
      </w:r>
    </w:p>
    <w:p w14:paraId="142C0D4E" w14:textId="655B2E36" w:rsidR="00F5005C" w:rsidRPr="004D0327" w:rsidRDefault="00875FA9" w:rsidP="00A0212F">
      <w:pPr>
        <w:pStyle w:val="Odstavekseznama"/>
        <w:numPr>
          <w:ilvl w:val="0"/>
          <w:numId w:val="7"/>
        </w:numPr>
        <w:tabs>
          <w:tab w:val="left" w:pos="284"/>
        </w:tabs>
        <w:spacing w:line="276" w:lineRule="auto"/>
        <w:ind w:left="284" w:hanging="284"/>
        <w:rPr>
          <w:rFonts w:cs="Arial"/>
          <w:sz w:val="20"/>
          <w:szCs w:val="20"/>
          <w:lang w:eastAsia="x-none"/>
        </w:rPr>
      </w:pPr>
      <w:r w:rsidRPr="004D0327">
        <w:rPr>
          <w:rFonts w:cs="Arial"/>
          <w:sz w:val="20"/>
          <w:szCs w:val="20"/>
          <w:lang w:eastAsia="x-none"/>
        </w:rPr>
        <w:t xml:space="preserve">pred dajanjem visokotveganega sistema UI na trg ne zagotovi njegove skladnosti z </w:t>
      </w:r>
      <w:r w:rsidRPr="004D0327">
        <w:rPr>
          <w:rFonts w:cs="Arial"/>
          <w:sz w:val="20"/>
          <w:szCs w:val="20"/>
        </w:rPr>
        <w:t>Uredbo 2024/1689/EU tako, da preveri, da je ponudnik pripravil tehnično dokumentacijo v skladu z 11. členom</w:t>
      </w:r>
      <w:r w:rsidR="009C5891">
        <w:rPr>
          <w:rFonts w:cs="Arial"/>
          <w:sz w:val="20"/>
          <w:szCs w:val="20"/>
        </w:rPr>
        <w:t xml:space="preserve"> in Prilogo IV</w:t>
      </w:r>
      <w:r w:rsidRPr="004D0327">
        <w:rPr>
          <w:rFonts w:cs="Arial"/>
          <w:sz w:val="20"/>
          <w:szCs w:val="20"/>
        </w:rPr>
        <w:t xml:space="preserve"> </w:t>
      </w:r>
      <w:r w:rsidR="00F5005C" w:rsidRPr="004D0327">
        <w:rPr>
          <w:rFonts w:cs="Arial"/>
          <w:sz w:val="20"/>
          <w:szCs w:val="20"/>
        </w:rPr>
        <w:t>Uredbe 2024/1689/EU (</w:t>
      </w:r>
      <w:r w:rsidR="00F5005C" w:rsidRPr="004D0327">
        <w:rPr>
          <w:rFonts w:cs="Arial"/>
          <w:bCs/>
          <w:sz w:val="20"/>
          <w:szCs w:val="20"/>
        </w:rPr>
        <w:t>točka (b) prvega odstavka 23. člena Uredbe 2024/1689/EU);</w:t>
      </w:r>
    </w:p>
    <w:p w14:paraId="51106154" w14:textId="3D86FF58" w:rsidR="00875FA9" w:rsidRPr="004D0327" w:rsidRDefault="00F5005C" w:rsidP="00A0212F">
      <w:pPr>
        <w:pStyle w:val="Odstavekseznama"/>
        <w:numPr>
          <w:ilvl w:val="0"/>
          <w:numId w:val="7"/>
        </w:numPr>
        <w:tabs>
          <w:tab w:val="left" w:pos="284"/>
        </w:tabs>
        <w:spacing w:line="276" w:lineRule="auto"/>
        <w:ind w:left="284" w:hanging="284"/>
        <w:rPr>
          <w:rFonts w:cs="Arial"/>
          <w:sz w:val="20"/>
          <w:szCs w:val="20"/>
          <w:lang w:eastAsia="x-none"/>
        </w:rPr>
      </w:pPr>
      <w:r w:rsidRPr="004D0327">
        <w:rPr>
          <w:rFonts w:cs="Arial"/>
          <w:sz w:val="20"/>
          <w:szCs w:val="20"/>
          <w:lang w:eastAsia="x-none"/>
        </w:rPr>
        <w:t xml:space="preserve">pred dajanjem visokotveganega sistema UI na trg ne zagotovi njegove skladnosti z </w:t>
      </w:r>
      <w:r w:rsidRPr="004D0327">
        <w:rPr>
          <w:rFonts w:cs="Arial"/>
          <w:sz w:val="20"/>
          <w:szCs w:val="20"/>
        </w:rPr>
        <w:t xml:space="preserve">Uredbo 2024/1689/EU tako, da preveri, da je sistem opremljen z zahtevano oznako CE so mu predloženi EU izjava o skladnosti iz 47. člena Uredbe 2024/1689/EU </w:t>
      </w:r>
      <w:r w:rsidR="009C5891">
        <w:rPr>
          <w:rFonts w:cs="Arial"/>
          <w:sz w:val="20"/>
          <w:szCs w:val="20"/>
        </w:rPr>
        <w:t>ali</w:t>
      </w:r>
      <w:r w:rsidRPr="004D0327">
        <w:rPr>
          <w:rFonts w:cs="Arial"/>
          <w:sz w:val="20"/>
          <w:szCs w:val="20"/>
        </w:rPr>
        <w:t xml:space="preserve"> navodila za uporabo (</w:t>
      </w:r>
      <w:r w:rsidRPr="004D0327">
        <w:rPr>
          <w:rFonts w:cs="Arial"/>
          <w:bCs/>
          <w:sz w:val="20"/>
          <w:szCs w:val="20"/>
        </w:rPr>
        <w:t>točka (c) prvega  odstavka 23. člena Uredbe 2024/1689/EU);</w:t>
      </w:r>
    </w:p>
    <w:p w14:paraId="5F2F15DE" w14:textId="2F6DEDEB" w:rsidR="00F5005C" w:rsidRPr="004D0327" w:rsidRDefault="00F5005C" w:rsidP="00A0212F">
      <w:pPr>
        <w:pStyle w:val="Odstavekseznama"/>
        <w:numPr>
          <w:ilvl w:val="0"/>
          <w:numId w:val="7"/>
        </w:numPr>
        <w:tabs>
          <w:tab w:val="left" w:pos="284"/>
        </w:tabs>
        <w:spacing w:line="276" w:lineRule="auto"/>
        <w:ind w:left="284" w:hanging="284"/>
        <w:rPr>
          <w:rFonts w:cs="Arial"/>
          <w:sz w:val="20"/>
          <w:szCs w:val="20"/>
          <w:lang w:eastAsia="x-none"/>
        </w:rPr>
      </w:pPr>
      <w:r w:rsidRPr="004D0327">
        <w:rPr>
          <w:rFonts w:cs="Arial"/>
          <w:sz w:val="20"/>
          <w:szCs w:val="20"/>
          <w:lang w:eastAsia="x-none"/>
        </w:rPr>
        <w:t xml:space="preserve">pred dajanjem visokotveganega sistema UI na trg ne zagotovi njegove skladnosti z </w:t>
      </w:r>
      <w:r w:rsidRPr="004D0327">
        <w:rPr>
          <w:rFonts w:cs="Arial"/>
          <w:sz w:val="20"/>
          <w:szCs w:val="20"/>
        </w:rPr>
        <w:t xml:space="preserve">Uredbo 2024/1689/EU tako, da preveri, da je ponudnik imenoval pooblaščenega zastopnika v skladu s prvim odstavkom 22. člena </w:t>
      </w:r>
      <w:r w:rsidRPr="004D0327">
        <w:rPr>
          <w:rFonts w:cs="Arial"/>
          <w:bCs/>
          <w:sz w:val="20"/>
          <w:szCs w:val="20"/>
        </w:rPr>
        <w:t>Uredbe 2024/1689/EU (točka (d) prvega odstavka 23. člena Uredbe 2024/1689/EU);</w:t>
      </w:r>
    </w:p>
    <w:p w14:paraId="1661A65F" w14:textId="02AADAF6" w:rsidR="00F5005C" w:rsidRPr="004D0327" w:rsidRDefault="00F5005C" w:rsidP="00A0212F">
      <w:pPr>
        <w:pStyle w:val="Odstavekseznama"/>
        <w:numPr>
          <w:ilvl w:val="0"/>
          <w:numId w:val="7"/>
        </w:numPr>
        <w:tabs>
          <w:tab w:val="left" w:pos="284"/>
        </w:tabs>
        <w:spacing w:line="276" w:lineRule="auto"/>
        <w:ind w:left="284" w:hanging="284"/>
        <w:rPr>
          <w:rFonts w:cs="Arial"/>
          <w:sz w:val="20"/>
          <w:szCs w:val="20"/>
          <w:lang w:eastAsia="x-none"/>
        </w:rPr>
      </w:pPr>
      <w:r w:rsidRPr="004D0327">
        <w:rPr>
          <w:rFonts w:cs="Arial"/>
          <w:bCs/>
          <w:sz w:val="20"/>
          <w:szCs w:val="20"/>
        </w:rPr>
        <w:t xml:space="preserve">kljub temu, da ima zadosten razlog za domnevo, da visokotvegani sistem UI ni skladen z Uredbo 2024/1689/EU ali je ponarejen ali mu je priložena ponarejena dokumentacija, da </w:t>
      </w:r>
      <w:r w:rsidR="00DE133D" w:rsidRPr="004D0327">
        <w:rPr>
          <w:rFonts w:cs="Arial"/>
          <w:bCs/>
          <w:sz w:val="20"/>
          <w:szCs w:val="20"/>
        </w:rPr>
        <w:t xml:space="preserve">visokotvegani sistem UI </w:t>
      </w:r>
      <w:r w:rsidRPr="004D0327">
        <w:rPr>
          <w:rFonts w:cs="Arial"/>
          <w:bCs/>
          <w:sz w:val="20"/>
          <w:szCs w:val="20"/>
        </w:rPr>
        <w:t xml:space="preserve">na trg, čeprav še ni zagotovljena njegova skladnost z zahtevami </w:t>
      </w:r>
      <w:r w:rsidR="00DE133D" w:rsidRPr="004D0327">
        <w:rPr>
          <w:rFonts w:cs="Arial"/>
          <w:bCs/>
          <w:sz w:val="20"/>
          <w:szCs w:val="20"/>
        </w:rPr>
        <w:t xml:space="preserve">Uredbe 2024/1689/EU </w:t>
      </w:r>
      <w:r w:rsidRPr="004D0327">
        <w:rPr>
          <w:rFonts w:cs="Arial"/>
          <w:bCs/>
          <w:sz w:val="20"/>
          <w:szCs w:val="20"/>
        </w:rPr>
        <w:t>(</w:t>
      </w:r>
      <w:r w:rsidR="00C873C1" w:rsidRPr="004D0327">
        <w:rPr>
          <w:rFonts w:cs="Arial"/>
          <w:bCs/>
          <w:sz w:val="20"/>
          <w:szCs w:val="20"/>
        </w:rPr>
        <w:t xml:space="preserve">prvi stavek </w:t>
      </w:r>
      <w:r w:rsidRPr="004D0327">
        <w:rPr>
          <w:rFonts w:cs="Arial"/>
          <w:bCs/>
          <w:sz w:val="20"/>
          <w:szCs w:val="20"/>
        </w:rPr>
        <w:t>drug</w:t>
      </w:r>
      <w:r w:rsidR="00C873C1" w:rsidRPr="004D0327">
        <w:rPr>
          <w:rFonts w:cs="Arial"/>
          <w:bCs/>
          <w:sz w:val="20"/>
          <w:szCs w:val="20"/>
        </w:rPr>
        <w:t>ega</w:t>
      </w:r>
      <w:r w:rsidRPr="004D0327">
        <w:rPr>
          <w:rFonts w:cs="Arial"/>
          <w:bCs/>
          <w:sz w:val="20"/>
          <w:szCs w:val="20"/>
        </w:rPr>
        <w:t xml:space="preserve"> odstav</w:t>
      </w:r>
      <w:r w:rsidR="00C873C1" w:rsidRPr="004D0327">
        <w:rPr>
          <w:rFonts w:cs="Arial"/>
          <w:bCs/>
          <w:sz w:val="20"/>
          <w:szCs w:val="20"/>
        </w:rPr>
        <w:t>ka</w:t>
      </w:r>
      <w:r w:rsidRPr="004D0327">
        <w:rPr>
          <w:rFonts w:cs="Arial"/>
          <w:bCs/>
          <w:sz w:val="20"/>
          <w:szCs w:val="20"/>
        </w:rPr>
        <w:t xml:space="preserve"> 23. člena Uredbe 2024/1689/EU);</w:t>
      </w:r>
    </w:p>
    <w:p w14:paraId="4E738724" w14:textId="7EFEB1E6" w:rsidR="00C873C1" w:rsidRPr="004D0327" w:rsidRDefault="00C873C1" w:rsidP="00A0212F">
      <w:pPr>
        <w:pStyle w:val="Odstavekseznama"/>
        <w:numPr>
          <w:ilvl w:val="0"/>
          <w:numId w:val="7"/>
        </w:numPr>
        <w:tabs>
          <w:tab w:val="left" w:pos="284"/>
        </w:tabs>
        <w:spacing w:line="276" w:lineRule="auto"/>
        <w:ind w:left="284" w:hanging="284"/>
        <w:rPr>
          <w:rFonts w:cs="Arial"/>
          <w:sz w:val="20"/>
          <w:szCs w:val="20"/>
          <w:lang w:eastAsia="x-none"/>
        </w:rPr>
      </w:pPr>
      <w:r w:rsidRPr="004D0327">
        <w:rPr>
          <w:rFonts w:cs="Arial"/>
          <w:bCs/>
          <w:sz w:val="20"/>
          <w:szCs w:val="20"/>
        </w:rPr>
        <w:t xml:space="preserve">ne obvesti ponudnika sistema, pooblaščenega zastopnika </w:t>
      </w:r>
      <w:r w:rsidR="009C5891">
        <w:rPr>
          <w:rFonts w:cs="Arial"/>
          <w:bCs/>
          <w:sz w:val="20"/>
          <w:szCs w:val="20"/>
        </w:rPr>
        <w:t>ali</w:t>
      </w:r>
      <w:r w:rsidRPr="004D0327">
        <w:rPr>
          <w:rFonts w:cs="Arial"/>
          <w:bCs/>
          <w:sz w:val="20"/>
          <w:szCs w:val="20"/>
        </w:rPr>
        <w:t xml:space="preserve"> organov za nadzor trga, </w:t>
      </w:r>
      <w:r w:rsidR="009C5891">
        <w:rPr>
          <w:rFonts w:cs="Arial"/>
          <w:bCs/>
          <w:sz w:val="20"/>
          <w:szCs w:val="20"/>
        </w:rPr>
        <w:t xml:space="preserve">v primeru </w:t>
      </w:r>
      <w:r w:rsidRPr="004D0327">
        <w:rPr>
          <w:rFonts w:cs="Arial"/>
          <w:bCs/>
          <w:sz w:val="20"/>
          <w:szCs w:val="20"/>
        </w:rPr>
        <w:t xml:space="preserve">ko </w:t>
      </w:r>
      <w:proofErr w:type="spellStart"/>
      <w:r w:rsidRPr="004D0327">
        <w:rPr>
          <w:rFonts w:cs="Arial"/>
          <w:bCs/>
          <w:sz w:val="20"/>
          <w:szCs w:val="20"/>
        </w:rPr>
        <w:t>visokotvegani</w:t>
      </w:r>
      <w:proofErr w:type="spellEnd"/>
      <w:r w:rsidRPr="004D0327">
        <w:rPr>
          <w:rFonts w:cs="Arial"/>
          <w:bCs/>
          <w:sz w:val="20"/>
          <w:szCs w:val="20"/>
        </w:rPr>
        <w:t xml:space="preserve"> sistem UI predstavlja tveganje </w:t>
      </w:r>
      <w:r w:rsidR="00C1092B" w:rsidRPr="004D0327">
        <w:rPr>
          <w:rFonts w:cs="Arial"/>
          <w:bCs/>
          <w:sz w:val="20"/>
          <w:szCs w:val="20"/>
        </w:rPr>
        <w:t xml:space="preserve">v skladu </w:t>
      </w:r>
      <w:r w:rsidRPr="004D0327">
        <w:rPr>
          <w:rFonts w:cs="Arial"/>
          <w:bCs/>
          <w:sz w:val="20"/>
          <w:szCs w:val="20"/>
        </w:rPr>
        <w:t>s prvim odstavkom 79. člena Uredbe 2024/1689/EU (drugi stavek drugega odstavka 23. člena Uredbe 2024/1689/EU);</w:t>
      </w:r>
    </w:p>
    <w:p w14:paraId="13D28A66" w14:textId="55842F1D" w:rsidR="00C873C1" w:rsidRPr="004D0327" w:rsidRDefault="00C873C1" w:rsidP="00A0212F">
      <w:pPr>
        <w:pStyle w:val="Odstavekseznama"/>
        <w:numPr>
          <w:ilvl w:val="0"/>
          <w:numId w:val="7"/>
        </w:numPr>
        <w:tabs>
          <w:tab w:val="left" w:pos="284"/>
        </w:tabs>
        <w:spacing w:line="276" w:lineRule="auto"/>
        <w:ind w:left="284" w:hanging="284"/>
        <w:rPr>
          <w:rFonts w:cs="Arial"/>
          <w:sz w:val="20"/>
          <w:szCs w:val="20"/>
          <w:lang w:eastAsia="x-none"/>
        </w:rPr>
      </w:pPr>
      <w:r w:rsidRPr="004D0327">
        <w:rPr>
          <w:rFonts w:cs="Arial"/>
          <w:sz w:val="20"/>
          <w:szCs w:val="20"/>
        </w:rPr>
        <w:t xml:space="preserve">na embalaži ali v spremni dokumentaciji, </w:t>
      </w:r>
      <w:r w:rsidR="009C5891">
        <w:rPr>
          <w:rFonts w:cs="Arial"/>
          <w:sz w:val="20"/>
          <w:szCs w:val="20"/>
        </w:rPr>
        <w:t>kadar</w:t>
      </w:r>
      <w:r w:rsidR="009C5891" w:rsidRPr="004D0327">
        <w:rPr>
          <w:rFonts w:cs="Arial"/>
          <w:sz w:val="20"/>
          <w:szCs w:val="20"/>
        </w:rPr>
        <w:t xml:space="preserve"> </w:t>
      </w:r>
      <w:r w:rsidRPr="004D0327">
        <w:rPr>
          <w:rFonts w:cs="Arial"/>
          <w:sz w:val="20"/>
          <w:szCs w:val="20"/>
        </w:rPr>
        <w:t xml:space="preserve">je to ustrezno, ne navede svojega imena, svojega registriranega trgovskega imena ali registrirane blagovne znamke, </w:t>
      </w:r>
      <w:r w:rsidR="009C5891">
        <w:rPr>
          <w:rFonts w:cs="Arial"/>
          <w:sz w:val="20"/>
          <w:szCs w:val="20"/>
        </w:rPr>
        <w:t>ali</w:t>
      </w:r>
      <w:r w:rsidRPr="004D0327">
        <w:rPr>
          <w:rFonts w:cs="Arial"/>
          <w:sz w:val="20"/>
          <w:szCs w:val="20"/>
        </w:rPr>
        <w:t xml:space="preserve"> naslova, na katerem je dosegljiv (tretji odstavek 23. člena Uredbe </w:t>
      </w:r>
      <w:r w:rsidRPr="004D0327">
        <w:rPr>
          <w:rFonts w:cs="Arial"/>
          <w:sz w:val="20"/>
          <w:szCs w:val="20"/>
          <w:lang w:eastAsia="x-none"/>
        </w:rPr>
        <w:t>2024/1689/EU</w:t>
      </w:r>
      <w:r w:rsidRPr="004D0327">
        <w:rPr>
          <w:rFonts w:cs="Arial"/>
          <w:sz w:val="20"/>
          <w:szCs w:val="20"/>
        </w:rPr>
        <w:t>);</w:t>
      </w:r>
    </w:p>
    <w:p w14:paraId="0B0CB4EB" w14:textId="3D8FC8AF" w:rsidR="00C873C1" w:rsidRPr="004D0327" w:rsidRDefault="00C873C1" w:rsidP="00A0212F">
      <w:pPr>
        <w:pStyle w:val="Odstavekseznama"/>
        <w:numPr>
          <w:ilvl w:val="0"/>
          <w:numId w:val="7"/>
        </w:numPr>
        <w:tabs>
          <w:tab w:val="left" w:pos="284"/>
        </w:tabs>
        <w:spacing w:line="276" w:lineRule="auto"/>
        <w:ind w:left="284" w:hanging="284"/>
        <w:rPr>
          <w:rFonts w:cs="Arial"/>
          <w:sz w:val="20"/>
          <w:szCs w:val="20"/>
          <w:lang w:eastAsia="x-none"/>
        </w:rPr>
      </w:pPr>
      <w:r w:rsidRPr="004D0327">
        <w:rPr>
          <w:rFonts w:cs="Arial"/>
          <w:sz w:val="20"/>
          <w:szCs w:val="20"/>
          <w:lang w:eastAsia="x-none"/>
        </w:rPr>
        <w:t xml:space="preserve">ne zagotovi, da v času, ko je odgovoren za visokotvegani sistem UI, pogoji skladiščenja ali prevoza, kadar je ustrezno, ne ogrožajo skladnosti sistema z zahtevami iz oddelka 2, Poglavja III Uredbe </w:t>
      </w:r>
      <w:r w:rsidRPr="004D0327">
        <w:rPr>
          <w:rFonts w:cs="Arial"/>
          <w:bCs/>
          <w:sz w:val="20"/>
          <w:szCs w:val="20"/>
        </w:rPr>
        <w:t xml:space="preserve">2024/1689/EU </w:t>
      </w:r>
      <w:r w:rsidR="00E8124A" w:rsidRPr="004D0327">
        <w:rPr>
          <w:rFonts w:cs="Arial"/>
          <w:bCs/>
          <w:sz w:val="20"/>
          <w:szCs w:val="20"/>
        </w:rPr>
        <w:t>(</w:t>
      </w:r>
      <w:r w:rsidR="00E8124A" w:rsidRPr="004D0327">
        <w:rPr>
          <w:rFonts w:cs="Arial"/>
          <w:sz w:val="20"/>
          <w:szCs w:val="20"/>
        </w:rPr>
        <w:t xml:space="preserve">četrti odstavek 23. člena Uredbe </w:t>
      </w:r>
      <w:r w:rsidR="00E8124A" w:rsidRPr="004D0327">
        <w:rPr>
          <w:rFonts w:cs="Arial"/>
          <w:sz w:val="20"/>
          <w:szCs w:val="20"/>
          <w:lang w:eastAsia="x-none"/>
        </w:rPr>
        <w:t>2024/1689/EU);</w:t>
      </w:r>
    </w:p>
    <w:p w14:paraId="46B06855" w14:textId="4B10612C" w:rsidR="00E8124A" w:rsidRPr="004D0327" w:rsidRDefault="00E8124A" w:rsidP="00A0212F">
      <w:pPr>
        <w:pStyle w:val="Odstavekseznama"/>
        <w:numPr>
          <w:ilvl w:val="0"/>
          <w:numId w:val="7"/>
        </w:numPr>
        <w:tabs>
          <w:tab w:val="left" w:pos="284"/>
        </w:tabs>
        <w:spacing w:line="276" w:lineRule="auto"/>
        <w:ind w:left="284" w:hanging="284"/>
        <w:rPr>
          <w:rFonts w:cs="Arial"/>
          <w:sz w:val="20"/>
          <w:szCs w:val="20"/>
          <w:lang w:eastAsia="x-none"/>
        </w:rPr>
      </w:pPr>
      <w:r w:rsidRPr="004D0327">
        <w:rPr>
          <w:rFonts w:cs="Arial"/>
          <w:sz w:val="20"/>
          <w:szCs w:val="20"/>
          <w:lang w:eastAsia="x-none"/>
        </w:rPr>
        <w:t xml:space="preserve">ne hrani izvoda certifikata, ki ga je izdal priglašeni organ, navodil za uporabo, kadar je primerno, </w:t>
      </w:r>
      <w:r w:rsidR="009C5891">
        <w:rPr>
          <w:rFonts w:cs="Arial"/>
          <w:sz w:val="20"/>
          <w:szCs w:val="20"/>
          <w:lang w:eastAsia="x-none"/>
        </w:rPr>
        <w:t>ali</w:t>
      </w:r>
      <w:r w:rsidRPr="004D0327">
        <w:rPr>
          <w:rFonts w:cs="Arial"/>
          <w:sz w:val="20"/>
          <w:szCs w:val="20"/>
          <w:lang w:eastAsia="x-none"/>
        </w:rPr>
        <w:t xml:space="preserve"> EU izjave o skladnosti iz 47. člena Uredbe 2024/1689/EU, še deset let po tem, ko je bil visokotvegani sistem UI dan na trg ali v uporabo (</w:t>
      </w:r>
      <w:r w:rsidRPr="004D0327">
        <w:rPr>
          <w:rFonts w:cs="Arial"/>
          <w:sz w:val="20"/>
          <w:szCs w:val="20"/>
        </w:rPr>
        <w:t xml:space="preserve">peti odstavek 23. člena Uredbe </w:t>
      </w:r>
      <w:r w:rsidRPr="004D0327">
        <w:rPr>
          <w:rFonts w:cs="Arial"/>
          <w:sz w:val="20"/>
          <w:szCs w:val="20"/>
          <w:lang w:eastAsia="x-none"/>
        </w:rPr>
        <w:t>2024/1689/EU);</w:t>
      </w:r>
    </w:p>
    <w:p w14:paraId="390E0ABA" w14:textId="166ADC2B" w:rsidR="00E8124A" w:rsidRPr="004D0327" w:rsidRDefault="00D47A17" w:rsidP="00A0212F">
      <w:pPr>
        <w:pStyle w:val="Odstavekseznama"/>
        <w:numPr>
          <w:ilvl w:val="0"/>
          <w:numId w:val="7"/>
        </w:numPr>
        <w:tabs>
          <w:tab w:val="left" w:pos="284"/>
        </w:tabs>
        <w:spacing w:line="276" w:lineRule="auto"/>
        <w:ind w:left="284" w:hanging="284"/>
        <w:rPr>
          <w:rFonts w:cs="Arial"/>
          <w:sz w:val="20"/>
          <w:szCs w:val="20"/>
          <w:lang w:eastAsia="x-none"/>
        </w:rPr>
      </w:pPr>
      <w:r w:rsidRPr="004D0327">
        <w:rPr>
          <w:rFonts w:cs="Arial"/>
          <w:sz w:val="20"/>
          <w:szCs w:val="20"/>
          <w:lang w:eastAsia="x-none"/>
        </w:rPr>
        <w:t xml:space="preserve"> </w:t>
      </w:r>
      <w:r w:rsidR="00E8124A" w:rsidRPr="004D0327">
        <w:rPr>
          <w:rFonts w:cs="Arial"/>
          <w:sz w:val="20"/>
          <w:szCs w:val="20"/>
          <w:lang w:eastAsia="x-none"/>
        </w:rPr>
        <w:t>ustreznim pristojnim organom na podlagi obrazložene zahteve n</w:t>
      </w:r>
      <w:r w:rsidR="00C1092B" w:rsidRPr="004D0327">
        <w:rPr>
          <w:rFonts w:cs="Arial"/>
          <w:sz w:val="20"/>
          <w:szCs w:val="20"/>
          <w:lang w:eastAsia="x-none"/>
        </w:rPr>
        <w:t>e</w:t>
      </w:r>
      <w:r w:rsidR="00E8124A" w:rsidRPr="004D0327">
        <w:rPr>
          <w:rFonts w:cs="Arial"/>
          <w:sz w:val="20"/>
          <w:szCs w:val="20"/>
          <w:lang w:eastAsia="x-none"/>
        </w:rPr>
        <w:t xml:space="preserve"> predloži vseh potrebnih informacij in dokumentacije, vključno s tistimi iz petega odstavka </w:t>
      </w:r>
      <w:r w:rsidR="00E8124A" w:rsidRPr="004D0327">
        <w:rPr>
          <w:rFonts w:cs="Arial"/>
          <w:sz w:val="20"/>
          <w:szCs w:val="20"/>
        </w:rPr>
        <w:t xml:space="preserve">23. člena Uredbe </w:t>
      </w:r>
      <w:r w:rsidR="00E8124A" w:rsidRPr="004D0327">
        <w:rPr>
          <w:rFonts w:cs="Arial"/>
          <w:sz w:val="20"/>
          <w:szCs w:val="20"/>
          <w:lang w:eastAsia="x-none"/>
        </w:rPr>
        <w:t xml:space="preserve">2024/1689/EU, da dokaže </w:t>
      </w:r>
      <w:r w:rsidR="00E8124A" w:rsidRPr="004D0327">
        <w:rPr>
          <w:rFonts w:cs="Arial"/>
          <w:sz w:val="20"/>
          <w:szCs w:val="20"/>
          <w:lang w:eastAsia="x-none"/>
        </w:rPr>
        <w:lastRenderedPageBreak/>
        <w:t>skladnost visokotveganega sistema UI z zahtevami iz oddelka 2, Poglavja III Uredbe 2024/1689/EU</w:t>
      </w:r>
      <w:r w:rsidRPr="004D0327">
        <w:rPr>
          <w:rFonts w:cs="Arial"/>
          <w:sz w:val="20"/>
          <w:szCs w:val="20"/>
          <w:lang w:eastAsia="x-none"/>
        </w:rPr>
        <w:t xml:space="preserve">, v jeziku, ki ga organi zlahka razumejo (šesti odstavek </w:t>
      </w:r>
      <w:r w:rsidRPr="004D0327">
        <w:rPr>
          <w:rFonts w:cs="Arial"/>
          <w:sz w:val="20"/>
          <w:szCs w:val="20"/>
        </w:rPr>
        <w:t xml:space="preserve">23. člena Uredbe </w:t>
      </w:r>
      <w:r w:rsidRPr="004D0327">
        <w:rPr>
          <w:rFonts w:cs="Arial"/>
          <w:sz w:val="20"/>
          <w:szCs w:val="20"/>
          <w:lang w:eastAsia="x-none"/>
        </w:rPr>
        <w:t>2024/1689/EU);</w:t>
      </w:r>
    </w:p>
    <w:p w14:paraId="702A16D3" w14:textId="03F775CE" w:rsidR="00C405D6" w:rsidRPr="004D0327" w:rsidRDefault="00D47A17" w:rsidP="00A0212F">
      <w:pPr>
        <w:pStyle w:val="Odstavekseznama"/>
        <w:numPr>
          <w:ilvl w:val="0"/>
          <w:numId w:val="7"/>
        </w:numPr>
        <w:tabs>
          <w:tab w:val="left" w:pos="284"/>
        </w:tabs>
        <w:spacing w:line="276" w:lineRule="auto"/>
        <w:ind w:left="284" w:hanging="284"/>
        <w:rPr>
          <w:rFonts w:cs="Arial"/>
          <w:sz w:val="20"/>
          <w:szCs w:val="20"/>
          <w:lang w:eastAsia="x-none"/>
        </w:rPr>
      </w:pPr>
      <w:r w:rsidRPr="004D0327">
        <w:rPr>
          <w:rFonts w:cs="Arial"/>
          <w:sz w:val="20"/>
          <w:szCs w:val="20"/>
          <w:lang w:eastAsia="x-none"/>
        </w:rPr>
        <w:t xml:space="preserve"> ne sodeluje z ustreznimi pristojnimi organi pri vseh ukrepih, ki jih ti organi sprejmejo v zvezi z visokotveganim sistemom UI, ki so ga uvozniki dali na trg, zlasti za zmanjšanje ali omejitev tveganj, ki jih predstavlja ta sistem (sedmi odstavek </w:t>
      </w:r>
      <w:r w:rsidRPr="004D0327">
        <w:rPr>
          <w:rFonts w:cs="Arial"/>
          <w:sz w:val="20"/>
          <w:szCs w:val="20"/>
        </w:rPr>
        <w:t xml:space="preserve">23. člena Uredbe </w:t>
      </w:r>
      <w:r w:rsidRPr="004D0327">
        <w:rPr>
          <w:rFonts w:cs="Arial"/>
          <w:sz w:val="20"/>
          <w:szCs w:val="20"/>
          <w:lang w:eastAsia="x-none"/>
        </w:rPr>
        <w:t xml:space="preserve">2024/1689/EU). </w:t>
      </w:r>
    </w:p>
    <w:p w14:paraId="19BA83AE" w14:textId="434FDE6F" w:rsidR="00C405D6" w:rsidRPr="004D0327" w:rsidRDefault="005252FE" w:rsidP="00A0212F">
      <w:pPr>
        <w:pStyle w:val="Odstavek"/>
        <w:spacing w:line="276" w:lineRule="auto"/>
        <w:ind w:firstLine="0"/>
        <w:contextualSpacing/>
        <w:rPr>
          <w:rFonts w:cs="Arial"/>
          <w:sz w:val="20"/>
          <w:szCs w:val="20"/>
          <w:lang w:val="sl-SI"/>
        </w:rPr>
      </w:pPr>
      <w:r w:rsidRPr="004D0327">
        <w:rPr>
          <w:rFonts w:cs="Arial"/>
          <w:sz w:val="20"/>
          <w:szCs w:val="20"/>
          <w:lang w:val="sl-SI"/>
        </w:rPr>
        <w:t xml:space="preserve">(2) </w:t>
      </w:r>
      <w:r w:rsidR="00C405D6" w:rsidRPr="004D0327">
        <w:rPr>
          <w:rFonts w:cs="Arial"/>
          <w:sz w:val="20"/>
          <w:szCs w:val="20"/>
          <w:lang w:val="sl-SI"/>
        </w:rPr>
        <w:t>Z globo od 2.000 do 15.000 eurov se za prekršek iz prejšnjega odstavka kaznuje samostojni podjetnik posameznik ali posameznik, ki samostojno opravlja dejavnost.</w:t>
      </w:r>
    </w:p>
    <w:p w14:paraId="235A7AC3" w14:textId="77777777" w:rsidR="00C405D6" w:rsidRPr="004D0327" w:rsidRDefault="00C405D6" w:rsidP="00A0212F">
      <w:pPr>
        <w:pStyle w:val="Odstavek"/>
        <w:spacing w:line="276" w:lineRule="auto"/>
        <w:ind w:firstLine="0"/>
        <w:contextualSpacing/>
        <w:rPr>
          <w:rFonts w:cs="Arial"/>
          <w:sz w:val="20"/>
          <w:szCs w:val="20"/>
          <w:lang w:val="sl-SI"/>
        </w:rPr>
      </w:pPr>
    </w:p>
    <w:p w14:paraId="6124486E" w14:textId="6ACEC8E3" w:rsidR="00C405D6" w:rsidRPr="004D0327" w:rsidRDefault="005252FE" w:rsidP="00A0212F">
      <w:pPr>
        <w:pStyle w:val="Odstavek"/>
        <w:spacing w:line="276" w:lineRule="auto"/>
        <w:ind w:firstLine="0"/>
        <w:contextualSpacing/>
        <w:rPr>
          <w:rFonts w:cs="Arial"/>
          <w:sz w:val="20"/>
          <w:szCs w:val="20"/>
          <w:lang w:val="sl-SI"/>
        </w:rPr>
      </w:pPr>
      <w:r w:rsidRPr="004D0327">
        <w:rPr>
          <w:rFonts w:cs="Arial"/>
          <w:sz w:val="20"/>
          <w:szCs w:val="20"/>
          <w:lang w:val="sl-SI"/>
        </w:rPr>
        <w:t xml:space="preserve">(3) </w:t>
      </w:r>
      <w:r w:rsidR="00C405D6" w:rsidRPr="004D0327">
        <w:rPr>
          <w:rFonts w:cs="Arial"/>
          <w:sz w:val="20"/>
          <w:szCs w:val="20"/>
          <w:lang w:val="sl-SI"/>
        </w:rPr>
        <w:t>Z globo od 1.200 do 4.000 eurov se za prekršek iz prvega odstavka tega člena kaznuje odgovorna oseba pravne osebe</w:t>
      </w:r>
      <w:r w:rsidR="000A7CF3" w:rsidRPr="004D0327">
        <w:rPr>
          <w:rFonts w:cs="Arial"/>
          <w:sz w:val="20"/>
          <w:szCs w:val="20"/>
          <w:lang w:val="sl-SI"/>
        </w:rPr>
        <w:t xml:space="preserve"> </w:t>
      </w:r>
      <w:r w:rsidR="00C405D6" w:rsidRPr="004D0327">
        <w:rPr>
          <w:rFonts w:cs="Arial"/>
          <w:sz w:val="20"/>
          <w:szCs w:val="20"/>
          <w:lang w:val="sl-SI"/>
        </w:rPr>
        <w:t>ali odgovorna oseba samostojnega podjetnika posameznika oziroma posameznika, ki samostojno opravlja dejavnost.</w:t>
      </w:r>
    </w:p>
    <w:p w14:paraId="4CA31D32" w14:textId="77777777" w:rsidR="003C14D1" w:rsidRPr="004D0327" w:rsidRDefault="003C14D1" w:rsidP="003C14D1">
      <w:pPr>
        <w:pStyle w:val="Odstavek"/>
        <w:spacing w:before="0" w:line="276" w:lineRule="auto"/>
        <w:ind w:firstLine="0"/>
        <w:contextualSpacing/>
        <w:rPr>
          <w:rFonts w:cs="Arial"/>
          <w:sz w:val="20"/>
          <w:szCs w:val="20"/>
        </w:rPr>
      </w:pPr>
    </w:p>
    <w:p w14:paraId="3143D9B3" w14:textId="04019AFA" w:rsidR="003C14D1" w:rsidRPr="004D0327" w:rsidRDefault="003C14D1" w:rsidP="003C14D1">
      <w:pPr>
        <w:pStyle w:val="Odstavek"/>
        <w:spacing w:before="0" w:line="276" w:lineRule="auto"/>
        <w:ind w:firstLine="0"/>
        <w:contextualSpacing/>
        <w:rPr>
          <w:rFonts w:cs="Arial"/>
          <w:sz w:val="20"/>
          <w:szCs w:val="20"/>
        </w:rPr>
      </w:pPr>
      <w:r w:rsidRPr="004D0327">
        <w:rPr>
          <w:rFonts w:cs="Arial"/>
          <w:sz w:val="20"/>
          <w:szCs w:val="20"/>
        </w:rPr>
        <w:t xml:space="preserve">(4) Z globo 500 eurov se za prekršek iz prvega odstavka tega člena kaznuje posameznik. </w:t>
      </w:r>
    </w:p>
    <w:p w14:paraId="676636B0" w14:textId="77777777" w:rsidR="003C14D1" w:rsidRPr="004D0327" w:rsidRDefault="003C14D1" w:rsidP="00A0212F">
      <w:pPr>
        <w:pStyle w:val="Odstavek"/>
        <w:spacing w:line="276" w:lineRule="auto"/>
        <w:ind w:firstLine="0"/>
        <w:contextualSpacing/>
        <w:rPr>
          <w:rFonts w:cs="Arial"/>
          <w:sz w:val="20"/>
          <w:szCs w:val="20"/>
        </w:rPr>
      </w:pPr>
    </w:p>
    <w:p w14:paraId="17F9CA41" w14:textId="3B7E5AAF" w:rsidR="009F52BC" w:rsidRPr="004D0327" w:rsidRDefault="009F52BC"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5</w:t>
      </w:r>
      <w:r w:rsidRPr="004D0327">
        <w:rPr>
          <w:rFonts w:cs="Arial"/>
          <w:sz w:val="20"/>
          <w:szCs w:val="20"/>
          <w:lang w:val="sl-SI"/>
        </w:rPr>
        <w:t xml:space="preserve">) Kadar je prekršek iz prvega odstavka tega člena posebno hud zaradi višine povzročene škode oziroma višine pridobljene protipravne premoženjske koristi ali zaradi storilčevega naklepa oziroma njegovega namena koristoljubnosti, se uvoznik, ki je pravna oseba, samostojni podjetnik posameznik ali posameznik, ki samostojno opravlja dejavnost, kaznuje z globo v višini do 15.000.000 eurov ali do tri odstotke skupnega svetovnega </w:t>
      </w:r>
      <w:r w:rsidR="005F387F" w:rsidRPr="004D0327">
        <w:rPr>
          <w:rFonts w:cs="Arial"/>
          <w:sz w:val="20"/>
          <w:szCs w:val="20"/>
          <w:lang w:val="sl-SI"/>
        </w:rPr>
        <w:t xml:space="preserve">letnega </w:t>
      </w:r>
      <w:r w:rsidRPr="004D0327">
        <w:rPr>
          <w:rFonts w:cs="Arial"/>
          <w:sz w:val="20"/>
          <w:szCs w:val="20"/>
          <w:lang w:val="sl-SI"/>
        </w:rPr>
        <w:t>prometa uvoznika</w:t>
      </w:r>
      <w:r w:rsidR="005F387F" w:rsidRPr="004D0327">
        <w:rPr>
          <w:rFonts w:cs="Arial"/>
          <w:sz w:val="20"/>
          <w:szCs w:val="20"/>
          <w:lang w:val="sl-SI"/>
        </w:rPr>
        <w:t xml:space="preserve"> za preteklo poslovno leto</w:t>
      </w:r>
      <w:r w:rsidRPr="004D0327">
        <w:rPr>
          <w:rFonts w:cs="Arial"/>
          <w:sz w:val="20"/>
          <w:szCs w:val="20"/>
          <w:lang w:val="sl-SI"/>
        </w:rPr>
        <w:t xml:space="preserve">, odvisno od tega, kateri znesek je višji. </w:t>
      </w:r>
    </w:p>
    <w:p w14:paraId="64D0EFEF" w14:textId="77777777" w:rsidR="009F52BC" w:rsidRPr="004D0327" w:rsidRDefault="009F52BC" w:rsidP="00A0212F">
      <w:pPr>
        <w:pStyle w:val="Odstavek"/>
        <w:spacing w:line="276" w:lineRule="auto"/>
        <w:ind w:firstLine="0"/>
        <w:contextualSpacing/>
        <w:rPr>
          <w:rFonts w:cs="Arial"/>
          <w:sz w:val="20"/>
          <w:szCs w:val="20"/>
          <w:lang w:val="sl-SI"/>
        </w:rPr>
      </w:pPr>
    </w:p>
    <w:p w14:paraId="3E91993D" w14:textId="22D3EFC7" w:rsidR="009F52BC" w:rsidRPr="004D0327" w:rsidRDefault="009F52BC"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6</w:t>
      </w:r>
      <w:r w:rsidRPr="004D0327">
        <w:rPr>
          <w:rFonts w:cs="Arial"/>
          <w:sz w:val="20"/>
          <w:szCs w:val="20"/>
          <w:lang w:val="sl-SI"/>
        </w:rPr>
        <w:t>) Z globo od 5.000 do 30.000 eurov se za prekršek iz prejšnjega odstavka kaznuje tudi odgovorna oseba pravne osebe, odgovorna oseba samostojnega podjetnika posameznika oziroma posameznika, ki samostojno opravlja dejavnost podjetnika.</w:t>
      </w:r>
    </w:p>
    <w:p w14:paraId="72B084D6" w14:textId="77777777" w:rsidR="009F52BC" w:rsidRPr="004D0327" w:rsidRDefault="009F52BC" w:rsidP="00A0212F">
      <w:pPr>
        <w:pStyle w:val="Odstavek"/>
        <w:spacing w:line="276" w:lineRule="auto"/>
        <w:ind w:firstLine="0"/>
        <w:contextualSpacing/>
        <w:rPr>
          <w:rFonts w:cs="Arial"/>
          <w:sz w:val="20"/>
          <w:szCs w:val="20"/>
          <w:lang w:val="sl-SI"/>
        </w:rPr>
      </w:pPr>
    </w:p>
    <w:p w14:paraId="78E4F11C" w14:textId="74913CA6" w:rsidR="009F52BC" w:rsidRPr="004D0327" w:rsidRDefault="009F52BC"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7</w:t>
      </w:r>
      <w:r w:rsidRPr="004D0327">
        <w:rPr>
          <w:rFonts w:cs="Arial"/>
          <w:sz w:val="20"/>
          <w:szCs w:val="20"/>
          <w:lang w:val="sl-SI"/>
        </w:rPr>
        <w:t xml:space="preserve">) Z globo od 1.000 do 15.000 eurov se za prekršek iz </w:t>
      </w:r>
      <w:r w:rsidR="003C14D1" w:rsidRPr="004D0327">
        <w:rPr>
          <w:rFonts w:cs="Arial"/>
          <w:sz w:val="20"/>
          <w:szCs w:val="20"/>
          <w:lang w:val="sl-SI"/>
        </w:rPr>
        <w:t xml:space="preserve">petega </w:t>
      </w:r>
      <w:r w:rsidRPr="004D0327">
        <w:rPr>
          <w:rFonts w:cs="Arial"/>
          <w:sz w:val="20"/>
          <w:szCs w:val="20"/>
          <w:lang w:val="sl-SI"/>
        </w:rPr>
        <w:t>odstavka tega člena kaznuje posameznik.</w:t>
      </w:r>
    </w:p>
    <w:p w14:paraId="0202CA9E" w14:textId="77777777" w:rsidR="009F52BC" w:rsidRPr="004D0327" w:rsidRDefault="009F52BC" w:rsidP="00A0212F">
      <w:pPr>
        <w:pStyle w:val="Odstavek"/>
        <w:spacing w:line="276" w:lineRule="auto"/>
        <w:ind w:firstLine="0"/>
        <w:contextualSpacing/>
        <w:rPr>
          <w:rFonts w:cs="Arial"/>
          <w:sz w:val="20"/>
          <w:szCs w:val="20"/>
          <w:lang w:val="sl-SI"/>
        </w:rPr>
      </w:pPr>
    </w:p>
    <w:p w14:paraId="0FF0A286" w14:textId="77777777" w:rsidR="009F52BC" w:rsidRPr="004D0327" w:rsidRDefault="009F52BC" w:rsidP="00A0212F">
      <w:pPr>
        <w:pStyle w:val="Odstavekseznama"/>
        <w:spacing w:line="276" w:lineRule="auto"/>
        <w:rPr>
          <w:rFonts w:cs="Arial"/>
          <w:b/>
          <w:sz w:val="20"/>
          <w:szCs w:val="20"/>
          <w:lang w:val="x-none"/>
        </w:rPr>
      </w:pPr>
    </w:p>
    <w:p w14:paraId="7293068E" w14:textId="77E7C1E1" w:rsidR="00C405D6" w:rsidRPr="004D0327" w:rsidRDefault="00F02543" w:rsidP="00A0212F">
      <w:pPr>
        <w:pStyle w:val="len"/>
        <w:spacing w:before="0" w:line="276" w:lineRule="auto"/>
        <w:contextualSpacing/>
        <w:rPr>
          <w:bCs/>
          <w:sz w:val="20"/>
          <w:szCs w:val="20"/>
        </w:rPr>
      </w:pPr>
      <w:r w:rsidRPr="004D0327">
        <w:rPr>
          <w:bCs/>
          <w:sz w:val="20"/>
          <w:szCs w:val="20"/>
        </w:rPr>
        <w:t>2</w:t>
      </w:r>
      <w:r w:rsidR="006C6B92" w:rsidRPr="004D0327">
        <w:rPr>
          <w:bCs/>
          <w:sz w:val="20"/>
          <w:szCs w:val="20"/>
        </w:rPr>
        <w:t>1</w:t>
      </w:r>
      <w:r w:rsidR="00C405D6" w:rsidRPr="004D0327">
        <w:rPr>
          <w:bCs/>
          <w:sz w:val="20"/>
          <w:szCs w:val="20"/>
        </w:rPr>
        <w:t>. člen</w:t>
      </w:r>
    </w:p>
    <w:p w14:paraId="0D6F58A5" w14:textId="3D9F1E7C" w:rsidR="00C405D6" w:rsidRPr="004D0327" w:rsidRDefault="00C405D6" w:rsidP="00A0212F">
      <w:pPr>
        <w:pStyle w:val="len"/>
        <w:spacing w:before="0" w:line="276" w:lineRule="auto"/>
        <w:contextualSpacing/>
        <w:rPr>
          <w:bCs/>
          <w:sz w:val="20"/>
          <w:szCs w:val="20"/>
        </w:rPr>
      </w:pPr>
      <w:r w:rsidRPr="004D0327">
        <w:rPr>
          <w:bCs/>
          <w:sz w:val="20"/>
          <w:szCs w:val="20"/>
        </w:rPr>
        <w:t>(prekrški distributerja)</w:t>
      </w:r>
    </w:p>
    <w:p w14:paraId="03A86A84" w14:textId="77777777" w:rsidR="00C405D6" w:rsidRPr="004D0327" w:rsidRDefault="00C405D6" w:rsidP="00A0212F">
      <w:pPr>
        <w:pStyle w:val="len"/>
        <w:spacing w:before="0" w:line="276" w:lineRule="auto"/>
        <w:contextualSpacing/>
        <w:jc w:val="both"/>
        <w:rPr>
          <w:rFonts w:cs="Arial"/>
          <w:b w:val="0"/>
          <w:sz w:val="20"/>
          <w:szCs w:val="20"/>
        </w:rPr>
      </w:pPr>
    </w:p>
    <w:p w14:paraId="6F0B02BF" w14:textId="64A29581" w:rsidR="00C405D6" w:rsidRPr="004D0327" w:rsidRDefault="005252FE" w:rsidP="00A0212F">
      <w:pPr>
        <w:pStyle w:val="rkovnatokazaodstavkom"/>
        <w:numPr>
          <w:ilvl w:val="0"/>
          <w:numId w:val="0"/>
        </w:numPr>
        <w:spacing w:line="276" w:lineRule="auto"/>
        <w:rPr>
          <w:rFonts w:cs="Arial"/>
          <w:sz w:val="20"/>
          <w:szCs w:val="20"/>
          <w:lang w:val="sl-SI"/>
        </w:rPr>
      </w:pPr>
      <w:r w:rsidRPr="004D0327">
        <w:rPr>
          <w:rFonts w:cs="Arial"/>
          <w:sz w:val="20"/>
          <w:szCs w:val="20"/>
        </w:rPr>
        <w:t xml:space="preserve">(1) </w:t>
      </w:r>
      <w:r w:rsidR="00C405D6" w:rsidRPr="004D0327">
        <w:rPr>
          <w:rFonts w:cs="Arial"/>
          <w:sz w:val="20"/>
          <w:szCs w:val="20"/>
        </w:rPr>
        <w:t xml:space="preserve">Z globo od </w:t>
      </w:r>
      <w:r w:rsidR="00C405D6" w:rsidRPr="004D0327">
        <w:rPr>
          <w:rFonts w:cs="Arial"/>
          <w:sz w:val="20"/>
          <w:szCs w:val="20"/>
          <w:lang w:val="sl-SI"/>
        </w:rPr>
        <w:t>3</w:t>
      </w:r>
      <w:r w:rsidR="00C405D6" w:rsidRPr="004D0327">
        <w:rPr>
          <w:rFonts w:cs="Arial"/>
          <w:sz w:val="20"/>
          <w:szCs w:val="20"/>
        </w:rPr>
        <w:t xml:space="preserve">.000 do </w:t>
      </w:r>
      <w:r w:rsidR="00C405D6" w:rsidRPr="004D0327">
        <w:rPr>
          <w:rFonts w:cs="Arial"/>
          <w:sz w:val="20"/>
          <w:szCs w:val="20"/>
          <w:lang w:val="sl-SI"/>
        </w:rPr>
        <w:t>4</w:t>
      </w:r>
      <w:r w:rsidR="00C405D6" w:rsidRPr="004D0327">
        <w:rPr>
          <w:rFonts w:cs="Arial"/>
          <w:sz w:val="20"/>
          <w:szCs w:val="20"/>
        </w:rPr>
        <w:t>0.000 eurov se za prekršek kaznuje pravna oseba</w:t>
      </w:r>
      <w:r w:rsidR="00C405D6" w:rsidRPr="004D0327">
        <w:rPr>
          <w:rFonts w:cs="Arial"/>
          <w:sz w:val="20"/>
          <w:szCs w:val="20"/>
          <w:lang w:val="sl-SI"/>
        </w:rPr>
        <w:t xml:space="preserve">, </w:t>
      </w:r>
      <w:r w:rsidR="00D47A17" w:rsidRPr="004D0327">
        <w:rPr>
          <w:rFonts w:cs="Arial"/>
          <w:sz w:val="20"/>
          <w:szCs w:val="20"/>
        </w:rPr>
        <w:t xml:space="preserve">z globo od 50.000 do 400.000 eurov pa pravna oseba, ki se po zakonu, ki ureja gospodarske družbe, šteje za srednjo ali veliko gospodarsko družbo, </w:t>
      </w:r>
      <w:r w:rsidR="00C405D6" w:rsidRPr="004D0327">
        <w:rPr>
          <w:rFonts w:cs="Arial"/>
          <w:sz w:val="20"/>
          <w:szCs w:val="20"/>
        </w:rPr>
        <w:t xml:space="preserve">ki v zvezi z opravljanjem dejavnosti kot </w:t>
      </w:r>
      <w:r w:rsidR="00C405D6" w:rsidRPr="004D0327">
        <w:rPr>
          <w:rFonts w:cs="Arial"/>
          <w:sz w:val="20"/>
          <w:szCs w:val="20"/>
          <w:lang w:val="sl-SI"/>
        </w:rPr>
        <w:t>distributer</w:t>
      </w:r>
      <w:r w:rsidR="00C405D6" w:rsidRPr="004D0327">
        <w:rPr>
          <w:rFonts w:cs="Arial"/>
          <w:sz w:val="20"/>
          <w:szCs w:val="20"/>
        </w:rPr>
        <w:t>:</w:t>
      </w:r>
    </w:p>
    <w:p w14:paraId="14754D74" w14:textId="77777777" w:rsidR="00C405D6" w:rsidRPr="004D0327" w:rsidRDefault="00C405D6" w:rsidP="00A0212F">
      <w:pPr>
        <w:pStyle w:val="len"/>
        <w:spacing w:before="0" w:line="276" w:lineRule="auto"/>
        <w:contextualSpacing/>
        <w:jc w:val="both"/>
        <w:rPr>
          <w:rFonts w:cs="Arial"/>
          <w:b w:val="0"/>
          <w:sz w:val="20"/>
          <w:szCs w:val="20"/>
        </w:rPr>
      </w:pPr>
    </w:p>
    <w:p w14:paraId="73291C8D" w14:textId="697887DE" w:rsidR="00C405D6" w:rsidRPr="004D0327" w:rsidRDefault="00C405D6" w:rsidP="00A0212F">
      <w:pPr>
        <w:pStyle w:val="Poglavje"/>
        <w:numPr>
          <w:ilvl w:val="0"/>
          <w:numId w:val="5"/>
        </w:numPr>
        <w:spacing w:before="0" w:line="276" w:lineRule="auto"/>
        <w:ind w:left="284" w:hanging="284"/>
        <w:contextualSpacing/>
        <w:jc w:val="both"/>
        <w:rPr>
          <w:sz w:val="20"/>
          <w:szCs w:val="20"/>
        </w:rPr>
      </w:pPr>
      <w:r w:rsidRPr="004D0327">
        <w:rPr>
          <w:sz w:val="20"/>
          <w:szCs w:val="20"/>
        </w:rPr>
        <w:t xml:space="preserve">pred omogočanjem dostopnosti </w:t>
      </w:r>
      <w:r w:rsidR="00D47A17" w:rsidRPr="004D0327">
        <w:rPr>
          <w:sz w:val="20"/>
          <w:szCs w:val="20"/>
        </w:rPr>
        <w:t xml:space="preserve">visokotveganega sistema UI </w:t>
      </w:r>
      <w:r w:rsidRPr="004D0327">
        <w:rPr>
          <w:sz w:val="20"/>
          <w:szCs w:val="20"/>
        </w:rPr>
        <w:t xml:space="preserve">na trgu ne preveri, ali </w:t>
      </w:r>
      <w:r w:rsidR="00D47A17" w:rsidRPr="004D0327">
        <w:rPr>
          <w:sz w:val="20"/>
          <w:szCs w:val="20"/>
        </w:rPr>
        <w:t>ima vis</w:t>
      </w:r>
      <w:r w:rsidR="0029563C" w:rsidRPr="004D0327">
        <w:rPr>
          <w:sz w:val="20"/>
          <w:szCs w:val="20"/>
        </w:rPr>
        <w:t>o</w:t>
      </w:r>
      <w:r w:rsidR="00D47A17" w:rsidRPr="004D0327">
        <w:rPr>
          <w:sz w:val="20"/>
          <w:szCs w:val="20"/>
        </w:rPr>
        <w:t xml:space="preserve">kotvegani sistem UI oznako CE, ali so mu priloženi izvod EU izjave o skladnosti iz </w:t>
      </w:r>
      <w:r w:rsidR="0029563C" w:rsidRPr="004D0327">
        <w:rPr>
          <w:sz w:val="20"/>
          <w:szCs w:val="20"/>
        </w:rPr>
        <w:t xml:space="preserve">47. člena Uredbe </w:t>
      </w:r>
      <w:r w:rsidR="0029563C" w:rsidRPr="004D0327">
        <w:rPr>
          <w:sz w:val="20"/>
          <w:szCs w:val="20"/>
          <w:lang w:eastAsia="x-none"/>
        </w:rPr>
        <w:t>2024/1689/EU</w:t>
      </w:r>
      <w:r w:rsidR="0043593E">
        <w:rPr>
          <w:sz w:val="20"/>
          <w:szCs w:val="20"/>
          <w:lang w:eastAsia="x-none"/>
        </w:rPr>
        <w:t>,</w:t>
      </w:r>
      <w:r w:rsidR="0029563C" w:rsidRPr="004D0327">
        <w:rPr>
          <w:sz w:val="20"/>
          <w:szCs w:val="20"/>
          <w:lang w:eastAsia="x-none"/>
        </w:rPr>
        <w:t xml:space="preserve"> navodila za uporabo ter</w:t>
      </w:r>
      <w:r w:rsidR="0043593E">
        <w:rPr>
          <w:sz w:val="20"/>
          <w:szCs w:val="20"/>
          <w:lang w:eastAsia="x-none"/>
        </w:rPr>
        <w:t>,</w:t>
      </w:r>
      <w:r w:rsidR="0029563C" w:rsidRPr="004D0327">
        <w:rPr>
          <w:sz w:val="20"/>
          <w:szCs w:val="20"/>
          <w:lang w:eastAsia="x-none"/>
        </w:rPr>
        <w:t xml:space="preserve"> ali sta ponudnik in uvoznik tega sistema, kot je ustrezno, </w:t>
      </w:r>
      <w:r w:rsidR="0029563C" w:rsidRPr="004D0327">
        <w:rPr>
          <w:sz w:val="20"/>
          <w:szCs w:val="20"/>
        </w:rPr>
        <w:t xml:space="preserve"> </w:t>
      </w:r>
      <w:r w:rsidRPr="004D0327">
        <w:rPr>
          <w:sz w:val="20"/>
          <w:szCs w:val="20"/>
        </w:rPr>
        <w:t>izpoln</w:t>
      </w:r>
      <w:r w:rsidR="0029563C" w:rsidRPr="004D0327">
        <w:rPr>
          <w:sz w:val="20"/>
          <w:szCs w:val="20"/>
        </w:rPr>
        <w:t xml:space="preserve">ila vsak svoje obveznosti iz točke (b) in (c) prvega odstavka 16. člena oziroma tretjega odstavka </w:t>
      </w:r>
      <w:r w:rsidR="008F626E" w:rsidRPr="004D0327">
        <w:rPr>
          <w:sz w:val="20"/>
          <w:szCs w:val="20"/>
        </w:rPr>
        <w:t xml:space="preserve">23. člena Uredbe </w:t>
      </w:r>
      <w:r w:rsidR="008F626E" w:rsidRPr="004D0327">
        <w:rPr>
          <w:sz w:val="20"/>
          <w:szCs w:val="20"/>
          <w:lang w:eastAsia="x-none"/>
        </w:rPr>
        <w:t>2024/1689/EU</w:t>
      </w:r>
      <w:r w:rsidR="008F626E" w:rsidRPr="004D0327">
        <w:rPr>
          <w:sz w:val="20"/>
          <w:szCs w:val="20"/>
        </w:rPr>
        <w:t xml:space="preserve"> (</w:t>
      </w:r>
      <w:r w:rsidR="008F626E" w:rsidRPr="004D0327">
        <w:rPr>
          <w:sz w:val="20"/>
          <w:szCs w:val="20"/>
          <w:lang w:eastAsia="x-none"/>
        </w:rPr>
        <w:t xml:space="preserve">prvi odstavek </w:t>
      </w:r>
      <w:r w:rsidR="008F626E" w:rsidRPr="004D0327">
        <w:rPr>
          <w:sz w:val="20"/>
          <w:szCs w:val="20"/>
        </w:rPr>
        <w:t xml:space="preserve">24. člena Uredbe </w:t>
      </w:r>
      <w:r w:rsidR="008F626E" w:rsidRPr="004D0327">
        <w:rPr>
          <w:sz w:val="20"/>
          <w:szCs w:val="20"/>
          <w:lang w:eastAsia="x-none"/>
        </w:rPr>
        <w:t>2024/1689/EU</w:t>
      </w:r>
      <w:r w:rsidRPr="004D0327">
        <w:rPr>
          <w:sz w:val="20"/>
          <w:szCs w:val="20"/>
        </w:rPr>
        <w:t>);</w:t>
      </w:r>
    </w:p>
    <w:p w14:paraId="0393A2EC" w14:textId="7B6CB188" w:rsidR="008F626E" w:rsidRPr="004D0327" w:rsidRDefault="008F626E" w:rsidP="00A0212F">
      <w:pPr>
        <w:pStyle w:val="Poglavje"/>
        <w:numPr>
          <w:ilvl w:val="0"/>
          <w:numId w:val="5"/>
        </w:numPr>
        <w:spacing w:before="0" w:line="276" w:lineRule="auto"/>
        <w:ind w:left="284" w:hanging="284"/>
        <w:contextualSpacing/>
        <w:jc w:val="both"/>
        <w:rPr>
          <w:sz w:val="20"/>
          <w:szCs w:val="20"/>
        </w:rPr>
      </w:pPr>
      <w:r w:rsidRPr="004D0327">
        <w:rPr>
          <w:sz w:val="20"/>
          <w:szCs w:val="20"/>
        </w:rPr>
        <w:t xml:space="preserve">v primeru, ko na podlagi informacij, ki so </w:t>
      </w:r>
      <w:r w:rsidR="003C14D1" w:rsidRPr="004D0327">
        <w:rPr>
          <w:sz w:val="20"/>
          <w:szCs w:val="20"/>
        </w:rPr>
        <w:t>ji</w:t>
      </w:r>
      <w:r w:rsidRPr="004D0327">
        <w:rPr>
          <w:sz w:val="20"/>
          <w:szCs w:val="20"/>
        </w:rPr>
        <w:t xml:space="preserve"> na voljo, utemeljeno domneva, da visokotvegani sistem UI ni skladen z zahtevami iz oddelka 2, Poglavja III Uredbe </w:t>
      </w:r>
      <w:r w:rsidRPr="004D0327">
        <w:rPr>
          <w:sz w:val="20"/>
          <w:szCs w:val="20"/>
          <w:lang w:eastAsia="x-none"/>
        </w:rPr>
        <w:t>2024/1689/EU</w:t>
      </w:r>
      <w:r w:rsidRPr="004D0327">
        <w:rPr>
          <w:sz w:val="20"/>
          <w:szCs w:val="20"/>
        </w:rPr>
        <w:t>, omogoči dostopnost visokotveganega sistema UI na trgu, kljub temu, da ni zagotovljena njegova skladnost (</w:t>
      </w:r>
      <w:r w:rsidR="009D5658" w:rsidRPr="004D0327">
        <w:rPr>
          <w:sz w:val="20"/>
          <w:szCs w:val="20"/>
          <w:lang w:eastAsia="x-none"/>
        </w:rPr>
        <w:t xml:space="preserve">drugi odstavek </w:t>
      </w:r>
      <w:r w:rsidR="009D5658" w:rsidRPr="004D0327">
        <w:rPr>
          <w:sz w:val="20"/>
          <w:szCs w:val="20"/>
        </w:rPr>
        <w:t xml:space="preserve">24. člena Uredbe </w:t>
      </w:r>
      <w:r w:rsidR="009D5658" w:rsidRPr="004D0327">
        <w:rPr>
          <w:sz w:val="20"/>
          <w:szCs w:val="20"/>
          <w:lang w:eastAsia="x-none"/>
        </w:rPr>
        <w:t>2024/1689/EU</w:t>
      </w:r>
      <w:r w:rsidRPr="004D0327">
        <w:rPr>
          <w:sz w:val="20"/>
          <w:szCs w:val="20"/>
        </w:rPr>
        <w:t>);</w:t>
      </w:r>
    </w:p>
    <w:p w14:paraId="061AB7EA" w14:textId="500139AC" w:rsidR="003C571F" w:rsidRPr="004D0327" w:rsidRDefault="00C405D6" w:rsidP="00A0212F">
      <w:pPr>
        <w:pStyle w:val="Poglavje"/>
        <w:numPr>
          <w:ilvl w:val="0"/>
          <w:numId w:val="5"/>
        </w:numPr>
        <w:spacing w:before="0" w:line="276" w:lineRule="auto"/>
        <w:ind w:left="284" w:hanging="284"/>
        <w:contextualSpacing/>
        <w:jc w:val="both"/>
        <w:rPr>
          <w:sz w:val="20"/>
          <w:szCs w:val="20"/>
        </w:rPr>
      </w:pPr>
      <w:r w:rsidRPr="004D0327">
        <w:rPr>
          <w:sz w:val="20"/>
          <w:szCs w:val="20"/>
        </w:rPr>
        <w:t xml:space="preserve">ne zagotovi, da pogoji skladiščenja ali prevoza v času </w:t>
      </w:r>
      <w:r w:rsidR="003C14D1" w:rsidRPr="004D0327">
        <w:rPr>
          <w:sz w:val="20"/>
          <w:szCs w:val="20"/>
        </w:rPr>
        <w:t>njene</w:t>
      </w:r>
      <w:r w:rsidR="0006729F" w:rsidRPr="004D0327">
        <w:rPr>
          <w:sz w:val="20"/>
          <w:szCs w:val="20"/>
        </w:rPr>
        <w:t xml:space="preserve"> </w:t>
      </w:r>
      <w:r w:rsidRPr="004D0327">
        <w:rPr>
          <w:sz w:val="20"/>
          <w:szCs w:val="20"/>
        </w:rPr>
        <w:t xml:space="preserve">odgovornosti za </w:t>
      </w:r>
      <w:r w:rsidR="009D5658" w:rsidRPr="004D0327">
        <w:rPr>
          <w:sz w:val="20"/>
          <w:szCs w:val="20"/>
        </w:rPr>
        <w:t xml:space="preserve">visokotvegani sistem UI </w:t>
      </w:r>
      <w:r w:rsidRPr="004D0327">
        <w:rPr>
          <w:sz w:val="20"/>
          <w:szCs w:val="20"/>
        </w:rPr>
        <w:t>ne ogroža</w:t>
      </w:r>
      <w:r w:rsidR="0006729F" w:rsidRPr="004D0327">
        <w:rPr>
          <w:sz w:val="20"/>
          <w:szCs w:val="20"/>
        </w:rPr>
        <w:t>jo</w:t>
      </w:r>
      <w:r w:rsidRPr="004D0327">
        <w:rPr>
          <w:sz w:val="20"/>
          <w:szCs w:val="20"/>
        </w:rPr>
        <w:t xml:space="preserve"> </w:t>
      </w:r>
      <w:r w:rsidR="003C14D1" w:rsidRPr="004D0327">
        <w:rPr>
          <w:sz w:val="20"/>
          <w:szCs w:val="20"/>
        </w:rPr>
        <w:t>nje</w:t>
      </w:r>
      <w:r w:rsidR="0043593E">
        <w:rPr>
          <w:sz w:val="20"/>
          <w:szCs w:val="20"/>
        </w:rPr>
        <w:t>gove</w:t>
      </w:r>
      <w:r w:rsidRPr="004D0327">
        <w:rPr>
          <w:sz w:val="20"/>
          <w:szCs w:val="20"/>
        </w:rPr>
        <w:t xml:space="preserve"> skladnosti </w:t>
      </w:r>
      <w:r w:rsidR="009D5658" w:rsidRPr="004D0327">
        <w:rPr>
          <w:sz w:val="20"/>
          <w:szCs w:val="20"/>
        </w:rPr>
        <w:t xml:space="preserve">z zahtevami iz oddelka 2, Poglavja III Uredbe </w:t>
      </w:r>
      <w:r w:rsidR="009D5658" w:rsidRPr="004D0327">
        <w:rPr>
          <w:sz w:val="20"/>
          <w:szCs w:val="20"/>
          <w:lang w:eastAsia="x-none"/>
        </w:rPr>
        <w:t>2024/1689/EU</w:t>
      </w:r>
      <w:r w:rsidRPr="004D0327">
        <w:rPr>
          <w:sz w:val="20"/>
          <w:szCs w:val="20"/>
        </w:rPr>
        <w:t xml:space="preserve"> (</w:t>
      </w:r>
      <w:r w:rsidR="009D5658" w:rsidRPr="004D0327">
        <w:rPr>
          <w:sz w:val="20"/>
          <w:szCs w:val="20"/>
        </w:rPr>
        <w:t>tretji</w:t>
      </w:r>
      <w:r w:rsidR="009D5658" w:rsidRPr="004D0327">
        <w:rPr>
          <w:sz w:val="20"/>
          <w:szCs w:val="20"/>
          <w:lang w:eastAsia="x-none"/>
        </w:rPr>
        <w:t xml:space="preserve"> odstavek </w:t>
      </w:r>
      <w:r w:rsidR="009D5658" w:rsidRPr="004D0327">
        <w:rPr>
          <w:sz w:val="20"/>
          <w:szCs w:val="20"/>
        </w:rPr>
        <w:t xml:space="preserve">24. člena Uredbe </w:t>
      </w:r>
      <w:r w:rsidR="009D5658" w:rsidRPr="004D0327">
        <w:rPr>
          <w:sz w:val="20"/>
          <w:szCs w:val="20"/>
          <w:lang w:eastAsia="x-none"/>
        </w:rPr>
        <w:t>2024/1689/EU</w:t>
      </w:r>
      <w:r w:rsidRPr="004D0327">
        <w:rPr>
          <w:sz w:val="20"/>
          <w:szCs w:val="20"/>
        </w:rPr>
        <w:t>);</w:t>
      </w:r>
    </w:p>
    <w:p w14:paraId="60D073D8" w14:textId="42851245" w:rsidR="00A408E9" w:rsidRPr="004D0327" w:rsidRDefault="00C405D6" w:rsidP="00A0212F">
      <w:pPr>
        <w:pStyle w:val="Poglavje"/>
        <w:numPr>
          <w:ilvl w:val="0"/>
          <w:numId w:val="5"/>
        </w:numPr>
        <w:spacing w:before="0" w:line="276" w:lineRule="auto"/>
        <w:ind w:left="284" w:hanging="284"/>
        <w:contextualSpacing/>
        <w:jc w:val="both"/>
        <w:rPr>
          <w:sz w:val="20"/>
          <w:szCs w:val="20"/>
        </w:rPr>
      </w:pPr>
      <w:r w:rsidRPr="004D0327">
        <w:rPr>
          <w:sz w:val="20"/>
          <w:szCs w:val="20"/>
        </w:rPr>
        <w:t>v primeru, ko na podlagi informacij, ki so mu na voljo, meni</w:t>
      </w:r>
      <w:r w:rsidR="006D3E30" w:rsidRPr="004D0327">
        <w:rPr>
          <w:sz w:val="20"/>
          <w:szCs w:val="20"/>
        </w:rPr>
        <w:t xml:space="preserve">, </w:t>
      </w:r>
      <w:r w:rsidRPr="004D0327">
        <w:rPr>
          <w:sz w:val="20"/>
          <w:szCs w:val="20"/>
        </w:rPr>
        <w:t xml:space="preserve">ali utemeljeno domneva, da </w:t>
      </w:r>
      <w:r w:rsidR="006D3E30" w:rsidRPr="004D0327">
        <w:rPr>
          <w:sz w:val="20"/>
          <w:szCs w:val="20"/>
        </w:rPr>
        <w:t>visokotvegani sistem UI,</w:t>
      </w:r>
      <w:r w:rsidRPr="004D0327">
        <w:rPr>
          <w:sz w:val="20"/>
          <w:szCs w:val="20"/>
        </w:rPr>
        <w:t xml:space="preserve"> katerega dostopnost na trgu je omogočil, </w:t>
      </w:r>
      <w:r w:rsidR="006D3E30" w:rsidRPr="004D0327">
        <w:rPr>
          <w:sz w:val="20"/>
          <w:szCs w:val="20"/>
        </w:rPr>
        <w:t xml:space="preserve">ni skladen z zahtevami iz oddelka 2, Poglavja III Uredbe 2024/1689/EU, ne sprejme popravnih ukrepov, potrebnih za uskladitev tega sistema z navedenimi zahtevami, ga ne umakne ali prekliče ali zagotovi, da te popravne ukrepe </w:t>
      </w:r>
      <w:r w:rsidR="006D3E30" w:rsidRPr="004D0327">
        <w:rPr>
          <w:sz w:val="20"/>
          <w:szCs w:val="20"/>
        </w:rPr>
        <w:lastRenderedPageBreak/>
        <w:t>sprejme ponudnik, uvoznik ali kateri koli zadevni operater, kot je ustrezno</w:t>
      </w:r>
      <w:r w:rsidR="00A408E9" w:rsidRPr="004D0327">
        <w:rPr>
          <w:sz w:val="20"/>
          <w:szCs w:val="20"/>
        </w:rPr>
        <w:t xml:space="preserve"> (prvi stavek četrtega odstavka 24. člena Uredbe 2024/1689/EU);</w:t>
      </w:r>
    </w:p>
    <w:p w14:paraId="0BC34625" w14:textId="730BC166" w:rsidR="00A408E9" w:rsidRDefault="00A408E9" w:rsidP="00A0212F">
      <w:pPr>
        <w:numPr>
          <w:ilvl w:val="0"/>
          <w:numId w:val="5"/>
        </w:numPr>
        <w:overflowPunct w:val="0"/>
        <w:autoSpaceDE w:val="0"/>
        <w:autoSpaceDN w:val="0"/>
        <w:adjustRightInd w:val="0"/>
        <w:spacing w:after="0" w:line="276" w:lineRule="auto"/>
        <w:ind w:left="284" w:hanging="284"/>
        <w:contextualSpacing/>
        <w:jc w:val="both"/>
        <w:textAlignment w:val="baseline"/>
        <w:rPr>
          <w:rFonts w:ascii="Arial" w:hAnsi="Arial" w:cs="Arial"/>
          <w:sz w:val="20"/>
          <w:szCs w:val="20"/>
        </w:rPr>
      </w:pPr>
      <w:r w:rsidRPr="004D0327">
        <w:rPr>
          <w:rFonts w:ascii="Arial" w:hAnsi="Arial" w:cs="Arial"/>
          <w:sz w:val="20"/>
          <w:szCs w:val="20"/>
        </w:rPr>
        <w:t xml:space="preserve">kadar visokotvegani sistem UI predstavlja tveganje v skladu s prvim odstavkom 79. člena Uredbe 2024/1689/EU, o tem nemudoma ne obvesti ponudnika ali uvoznika sistema </w:t>
      </w:r>
      <w:r w:rsidR="0043593E">
        <w:rPr>
          <w:rFonts w:ascii="Arial" w:hAnsi="Arial" w:cs="Arial"/>
          <w:sz w:val="20"/>
          <w:szCs w:val="20"/>
        </w:rPr>
        <w:t>oziroma</w:t>
      </w:r>
      <w:r w:rsidRPr="004D0327">
        <w:rPr>
          <w:rFonts w:ascii="Arial" w:hAnsi="Arial" w:cs="Arial"/>
          <w:sz w:val="20"/>
          <w:szCs w:val="20"/>
        </w:rPr>
        <w:t xml:space="preserve"> organov, pristojnih za zadevni </w:t>
      </w:r>
      <w:proofErr w:type="spellStart"/>
      <w:r w:rsidRPr="004D0327">
        <w:rPr>
          <w:rFonts w:ascii="Arial" w:hAnsi="Arial" w:cs="Arial"/>
          <w:sz w:val="20"/>
          <w:szCs w:val="20"/>
        </w:rPr>
        <w:t>visokotvegani</w:t>
      </w:r>
      <w:proofErr w:type="spellEnd"/>
      <w:r w:rsidRPr="004D0327">
        <w:rPr>
          <w:rFonts w:ascii="Arial" w:hAnsi="Arial" w:cs="Arial"/>
          <w:sz w:val="20"/>
          <w:szCs w:val="20"/>
        </w:rPr>
        <w:t xml:space="preserve"> sistem UI (drugi stavek četrtega odstavka </w:t>
      </w:r>
      <w:r w:rsidR="00775A87" w:rsidRPr="004D0327">
        <w:rPr>
          <w:rFonts w:ascii="Arial" w:hAnsi="Arial" w:cs="Arial"/>
          <w:sz w:val="20"/>
          <w:szCs w:val="20"/>
        </w:rPr>
        <w:t xml:space="preserve">24. člena </w:t>
      </w:r>
      <w:r w:rsidRPr="004D0327">
        <w:rPr>
          <w:rFonts w:ascii="Arial" w:hAnsi="Arial" w:cs="Arial"/>
          <w:sz w:val="20"/>
          <w:szCs w:val="20"/>
        </w:rPr>
        <w:t>Uredbe 2024/1689/EU);</w:t>
      </w:r>
    </w:p>
    <w:p w14:paraId="4B3F8C4B" w14:textId="13EF147A" w:rsidR="0043593E" w:rsidRPr="004D0327" w:rsidRDefault="0043593E" w:rsidP="00A0212F">
      <w:pPr>
        <w:numPr>
          <w:ilvl w:val="0"/>
          <w:numId w:val="5"/>
        </w:numPr>
        <w:overflowPunct w:val="0"/>
        <w:autoSpaceDE w:val="0"/>
        <w:autoSpaceDN w:val="0"/>
        <w:adjustRightInd w:val="0"/>
        <w:spacing w:after="0" w:line="276" w:lineRule="auto"/>
        <w:ind w:left="284" w:hanging="284"/>
        <w:contextualSpacing/>
        <w:jc w:val="both"/>
        <w:textAlignment w:val="baseline"/>
        <w:rPr>
          <w:rFonts w:ascii="Arial" w:hAnsi="Arial" w:cs="Arial"/>
          <w:sz w:val="20"/>
          <w:szCs w:val="20"/>
        </w:rPr>
      </w:pPr>
      <w:r>
        <w:rPr>
          <w:rFonts w:ascii="Arial" w:hAnsi="Arial" w:cs="Arial"/>
          <w:sz w:val="20"/>
          <w:szCs w:val="20"/>
        </w:rPr>
        <w:t xml:space="preserve">kadar v obvestilu ponudniku ali uvozniku sistema oziroma organov, pristojnih </w:t>
      </w:r>
      <w:r w:rsidRPr="004D0327">
        <w:rPr>
          <w:rFonts w:ascii="Arial" w:hAnsi="Arial" w:cs="Arial"/>
          <w:sz w:val="20"/>
          <w:szCs w:val="20"/>
        </w:rPr>
        <w:t xml:space="preserve">za zadevni </w:t>
      </w:r>
      <w:proofErr w:type="spellStart"/>
      <w:r w:rsidRPr="004D0327">
        <w:rPr>
          <w:rFonts w:ascii="Arial" w:hAnsi="Arial" w:cs="Arial"/>
          <w:sz w:val="20"/>
          <w:szCs w:val="20"/>
        </w:rPr>
        <w:t>visokotvegani</w:t>
      </w:r>
      <w:proofErr w:type="spellEnd"/>
      <w:r w:rsidRPr="004D0327">
        <w:rPr>
          <w:rFonts w:ascii="Arial" w:hAnsi="Arial" w:cs="Arial"/>
          <w:sz w:val="20"/>
          <w:szCs w:val="20"/>
        </w:rPr>
        <w:t xml:space="preserve"> sistem UI, ter ne navede podrobnosti, zlasti o neskladnosti </w:t>
      </w:r>
      <w:r>
        <w:rPr>
          <w:rFonts w:ascii="Arial" w:hAnsi="Arial" w:cs="Arial"/>
          <w:sz w:val="20"/>
          <w:szCs w:val="20"/>
        </w:rPr>
        <w:t>oziroma</w:t>
      </w:r>
      <w:r w:rsidRPr="004D0327">
        <w:rPr>
          <w:rFonts w:ascii="Arial" w:hAnsi="Arial" w:cs="Arial"/>
          <w:sz w:val="20"/>
          <w:szCs w:val="20"/>
        </w:rPr>
        <w:t xml:space="preserve"> vseh sprejetih popravnih ukrepih (drugi stavek četrtega odstavka 24. člena Uredbe 2024/1689/EU</w:t>
      </w:r>
      <w:r>
        <w:rPr>
          <w:rFonts w:ascii="Arial" w:hAnsi="Arial" w:cs="Arial"/>
          <w:sz w:val="20"/>
          <w:szCs w:val="20"/>
        </w:rPr>
        <w:t>);</w:t>
      </w:r>
    </w:p>
    <w:p w14:paraId="6E03785E" w14:textId="77777777" w:rsidR="003C571F" w:rsidRPr="004D0327" w:rsidRDefault="00775A87" w:rsidP="00A0212F">
      <w:pPr>
        <w:numPr>
          <w:ilvl w:val="0"/>
          <w:numId w:val="5"/>
        </w:numPr>
        <w:overflowPunct w:val="0"/>
        <w:autoSpaceDE w:val="0"/>
        <w:autoSpaceDN w:val="0"/>
        <w:adjustRightInd w:val="0"/>
        <w:spacing w:after="0" w:line="276" w:lineRule="auto"/>
        <w:ind w:left="284" w:hanging="284"/>
        <w:contextualSpacing/>
        <w:jc w:val="both"/>
        <w:textAlignment w:val="baseline"/>
        <w:rPr>
          <w:rFonts w:ascii="Arial" w:hAnsi="Arial" w:cs="Arial"/>
          <w:sz w:val="20"/>
          <w:szCs w:val="20"/>
        </w:rPr>
      </w:pPr>
      <w:r w:rsidRPr="004D0327">
        <w:rPr>
          <w:rFonts w:ascii="Arial" w:hAnsi="Arial" w:cs="Arial"/>
          <w:sz w:val="20"/>
          <w:szCs w:val="20"/>
        </w:rPr>
        <w:t xml:space="preserve">ustreznemu pristojnemu organu na podlagi obrazložene zahteve ne zagotovi vseh informacij in dokumentacije o svojih ukrepih na podlagi prvega, drugega, tretjega in četrtega odstavka 24. člena Uredbe 2024/1689/EU, ki je potrebna za dokazovanje skladnosti visokotveganega sistema UI z zahtevami iz oddelka 2, Poglavja III Uredbe 2024/1689/EU (peti odstavek </w:t>
      </w:r>
      <w:r w:rsidR="00134A58" w:rsidRPr="004D0327">
        <w:rPr>
          <w:rFonts w:ascii="Arial" w:hAnsi="Arial" w:cs="Arial"/>
          <w:sz w:val="20"/>
          <w:szCs w:val="20"/>
        </w:rPr>
        <w:t>24. člena Uredbe 2024/1689/EU);</w:t>
      </w:r>
      <w:r w:rsidRPr="004D0327">
        <w:rPr>
          <w:rFonts w:ascii="Arial" w:hAnsi="Arial" w:cs="Arial"/>
          <w:sz w:val="20"/>
          <w:szCs w:val="20"/>
        </w:rPr>
        <w:t xml:space="preserve"> </w:t>
      </w:r>
    </w:p>
    <w:p w14:paraId="675444DD" w14:textId="6D4E403E" w:rsidR="00F85FFA" w:rsidRPr="004D0327" w:rsidRDefault="00F85FFA" w:rsidP="00A0212F">
      <w:pPr>
        <w:numPr>
          <w:ilvl w:val="0"/>
          <w:numId w:val="5"/>
        </w:numPr>
        <w:overflowPunct w:val="0"/>
        <w:autoSpaceDE w:val="0"/>
        <w:autoSpaceDN w:val="0"/>
        <w:adjustRightInd w:val="0"/>
        <w:spacing w:after="0" w:line="276" w:lineRule="auto"/>
        <w:ind w:left="284" w:hanging="284"/>
        <w:contextualSpacing/>
        <w:jc w:val="both"/>
        <w:textAlignment w:val="baseline"/>
        <w:rPr>
          <w:rFonts w:ascii="Arial" w:hAnsi="Arial" w:cs="Arial"/>
          <w:sz w:val="20"/>
          <w:szCs w:val="20"/>
        </w:rPr>
      </w:pPr>
      <w:r w:rsidRPr="004D0327">
        <w:rPr>
          <w:rFonts w:ascii="Arial" w:hAnsi="Arial" w:cs="Arial"/>
          <w:sz w:val="20"/>
          <w:szCs w:val="20"/>
        </w:rPr>
        <w:t>ne sodeluje z ustreznimi pristojnimi organi pri vseh ukrepih, ki jih ti organi sprejmejo v zvezi z visokotveganim sistemom UI, ki ga je dal na trg, zlasti za zmanjšanje ali omejitev tveganja, ki ga visokotvegani sistem UI predstavlja (šesti odstavek 24. člena Uredbe 2024/1689/EU).</w:t>
      </w:r>
    </w:p>
    <w:p w14:paraId="32B74540" w14:textId="7C290A7F" w:rsidR="00C405D6" w:rsidRPr="004D0327" w:rsidRDefault="005252FE" w:rsidP="00A0212F">
      <w:pPr>
        <w:pStyle w:val="Odstavek"/>
        <w:spacing w:line="276" w:lineRule="auto"/>
        <w:ind w:firstLine="0"/>
        <w:contextualSpacing/>
        <w:rPr>
          <w:rFonts w:cs="Arial"/>
          <w:sz w:val="20"/>
          <w:szCs w:val="20"/>
          <w:lang w:val="sl-SI"/>
        </w:rPr>
      </w:pPr>
      <w:r w:rsidRPr="004D0327">
        <w:rPr>
          <w:rFonts w:cs="Arial"/>
          <w:sz w:val="20"/>
          <w:szCs w:val="20"/>
          <w:lang w:val="sl-SI"/>
        </w:rPr>
        <w:t xml:space="preserve">(2) </w:t>
      </w:r>
      <w:r w:rsidR="00C405D6" w:rsidRPr="004D0327">
        <w:rPr>
          <w:rFonts w:cs="Arial"/>
          <w:sz w:val="20"/>
          <w:szCs w:val="20"/>
          <w:lang w:val="sl-SI"/>
        </w:rPr>
        <w:t>Z globo od 2.000 do 15.000 eurov se za prekršek iz prejšnjega odstavka kaznuje samostojni podjetnik posameznik ali posameznik, ki samostojno opravlja dejavnost.</w:t>
      </w:r>
    </w:p>
    <w:p w14:paraId="3BE8829D" w14:textId="77777777" w:rsidR="00C405D6" w:rsidRPr="004D0327" w:rsidRDefault="00C405D6" w:rsidP="00A0212F">
      <w:pPr>
        <w:pStyle w:val="Odstavek"/>
        <w:spacing w:line="276" w:lineRule="auto"/>
        <w:ind w:firstLine="0"/>
        <w:contextualSpacing/>
        <w:rPr>
          <w:rFonts w:cs="Arial"/>
          <w:sz w:val="20"/>
          <w:szCs w:val="20"/>
          <w:lang w:val="sl-SI"/>
        </w:rPr>
      </w:pPr>
    </w:p>
    <w:p w14:paraId="61E79D1F" w14:textId="6C0855BC" w:rsidR="00C405D6" w:rsidRPr="004D0327" w:rsidRDefault="005252FE" w:rsidP="00A0212F">
      <w:pPr>
        <w:pStyle w:val="Odstavek"/>
        <w:spacing w:line="276" w:lineRule="auto"/>
        <w:ind w:firstLine="0"/>
        <w:contextualSpacing/>
        <w:rPr>
          <w:rFonts w:cs="Arial"/>
          <w:sz w:val="20"/>
          <w:szCs w:val="20"/>
          <w:lang w:val="sl-SI"/>
        </w:rPr>
      </w:pPr>
      <w:r w:rsidRPr="004D0327">
        <w:rPr>
          <w:rFonts w:cs="Arial"/>
          <w:sz w:val="20"/>
          <w:szCs w:val="20"/>
          <w:lang w:val="sl-SI"/>
        </w:rPr>
        <w:t xml:space="preserve">(3) </w:t>
      </w:r>
      <w:r w:rsidR="00C405D6" w:rsidRPr="004D0327">
        <w:rPr>
          <w:rFonts w:cs="Arial"/>
          <w:sz w:val="20"/>
          <w:szCs w:val="20"/>
          <w:lang w:val="sl-SI"/>
        </w:rPr>
        <w:t>Z globo od 1.200 do 4.000 eurov se za prekršek iz prvega odstavka tega člena kaznuje odgovorna oseba pravne osebe</w:t>
      </w:r>
      <w:r w:rsidR="001850F9" w:rsidRPr="004D0327">
        <w:rPr>
          <w:rFonts w:cs="Arial"/>
          <w:sz w:val="20"/>
          <w:szCs w:val="20"/>
          <w:lang w:val="sl-SI"/>
        </w:rPr>
        <w:t>,</w:t>
      </w:r>
      <w:r w:rsidR="000A7CF3" w:rsidRPr="004D0327">
        <w:rPr>
          <w:rFonts w:cs="Arial"/>
          <w:sz w:val="20"/>
          <w:szCs w:val="20"/>
          <w:lang w:val="sl-SI"/>
        </w:rPr>
        <w:t xml:space="preserve"> </w:t>
      </w:r>
      <w:r w:rsidR="00C405D6" w:rsidRPr="004D0327">
        <w:rPr>
          <w:rFonts w:cs="Arial"/>
          <w:sz w:val="20"/>
          <w:szCs w:val="20"/>
          <w:lang w:val="sl-SI"/>
        </w:rPr>
        <w:t>ali odgovorna oseba samostojnega podjetnika posameznika oziroma posameznika, ki samostojno opravlja dejavnost.</w:t>
      </w:r>
    </w:p>
    <w:p w14:paraId="6C2C29BB" w14:textId="77777777" w:rsidR="009F52BC" w:rsidRPr="004D0327" w:rsidRDefault="009F52BC" w:rsidP="00A0212F">
      <w:pPr>
        <w:pStyle w:val="Odstavek"/>
        <w:spacing w:line="276" w:lineRule="auto"/>
        <w:ind w:firstLine="0"/>
        <w:contextualSpacing/>
        <w:rPr>
          <w:rFonts w:cs="Arial"/>
          <w:sz w:val="20"/>
          <w:szCs w:val="20"/>
          <w:lang w:val="sl-SI"/>
        </w:rPr>
      </w:pPr>
    </w:p>
    <w:p w14:paraId="38D538BA" w14:textId="77777777" w:rsidR="003C14D1" w:rsidRPr="004D0327" w:rsidRDefault="003C14D1" w:rsidP="003C14D1">
      <w:pPr>
        <w:pStyle w:val="Odstavek"/>
        <w:spacing w:before="0" w:line="276" w:lineRule="auto"/>
        <w:ind w:firstLine="0"/>
        <w:contextualSpacing/>
        <w:rPr>
          <w:rFonts w:cs="Arial"/>
          <w:sz w:val="20"/>
          <w:szCs w:val="20"/>
        </w:rPr>
      </w:pPr>
      <w:r w:rsidRPr="004D0327">
        <w:rPr>
          <w:rFonts w:cs="Arial"/>
          <w:sz w:val="20"/>
          <w:szCs w:val="20"/>
        </w:rPr>
        <w:t xml:space="preserve">(4) Z globo 500 eurov se za prekršek iz prvega odstavka tega člena kaznuje posameznik. </w:t>
      </w:r>
    </w:p>
    <w:p w14:paraId="174FDB46" w14:textId="77777777" w:rsidR="003C14D1" w:rsidRPr="004D0327" w:rsidRDefault="003C14D1" w:rsidP="00A0212F">
      <w:pPr>
        <w:pStyle w:val="Odstavek"/>
        <w:spacing w:line="276" w:lineRule="auto"/>
        <w:ind w:firstLine="0"/>
        <w:contextualSpacing/>
        <w:rPr>
          <w:rFonts w:cs="Arial"/>
          <w:sz w:val="20"/>
          <w:szCs w:val="20"/>
        </w:rPr>
      </w:pPr>
    </w:p>
    <w:p w14:paraId="7DD34CD9" w14:textId="26CE3074" w:rsidR="009F52BC" w:rsidRPr="004D0327" w:rsidRDefault="009F52BC"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5</w:t>
      </w:r>
      <w:r w:rsidRPr="004D0327">
        <w:rPr>
          <w:rFonts w:cs="Arial"/>
          <w:sz w:val="20"/>
          <w:szCs w:val="20"/>
          <w:lang w:val="sl-SI"/>
        </w:rPr>
        <w:t xml:space="preserve">) Kadar je prekršek iz prvega odstavka tega člena posebno hud zaradi višine povzročene škode oziroma višine pridobljene protipravne premoženjske koristi ali zaradi storilčevega naklepa oziroma njegovega namena koristoljubnosti, se </w:t>
      </w:r>
      <w:r w:rsidR="00F2718F" w:rsidRPr="004D0327">
        <w:rPr>
          <w:rFonts w:cs="Arial"/>
          <w:sz w:val="20"/>
          <w:szCs w:val="20"/>
          <w:lang w:val="sl-SI"/>
        </w:rPr>
        <w:t>distributer</w:t>
      </w:r>
      <w:r w:rsidRPr="004D0327">
        <w:rPr>
          <w:rFonts w:cs="Arial"/>
          <w:sz w:val="20"/>
          <w:szCs w:val="20"/>
          <w:lang w:val="sl-SI"/>
        </w:rPr>
        <w:t xml:space="preserve">, ki je pravna oseba, samostojni podjetnik posameznik ali posameznik, ki samostojno opravlja dejavnost, kaznuje z globo v višini do 15.000.000 eurov ali do tri odstotke skupnega svetovnega </w:t>
      </w:r>
      <w:r w:rsidR="005F387F" w:rsidRPr="004D0327">
        <w:rPr>
          <w:rFonts w:cs="Arial"/>
          <w:sz w:val="20"/>
          <w:szCs w:val="20"/>
          <w:lang w:val="sl-SI"/>
        </w:rPr>
        <w:t xml:space="preserve">letnega </w:t>
      </w:r>
      <w:r w:rsidRPr="004D0327">
        <w:rPr>
          <w:rFonts w:cs="Arial"/>
          <w:sz w:val="20"/>
          <w:szCs w:val="20"/>
          <w:lang w:val="sl-SI"/>
        </w:rPr>
        <w:t xml:space="preserve">prometa </w:t>
      </w:r>
      <w:r w:rsidR="00F2718F" w:rsidRPr="004D0327">
        <w:rPr>
          <w:rFonts w:cs="Arial"/>
          <w:sz w:val="20"/>
          <w:szCs w:val="20"/>
          <w:lang w:val="sl-SI"/>
        </w:rPr>
        <w:t>distributerja</w:t>
      </w:r>
      <w:r w:rsidR="005F387F" w:rsidRPr="004D0327">
        <w:rPr>
          <w:rFonts w:cs="Arial"/>
          <w:sz w:val="20"/>
          <w:szCs w:val="20"/>
          <w:lang w:val="sl-SI"/>
        </w:rPr>
        <w:t xml:space="preserve"> za preteklo poslovno leto</w:t>
      </w:r>
      <w:r w:rsidRPr="004D0327">
        <w:rPr>
          <w:rFonts w:cs="Arial"/>
          <w:sz w:val="20"/>
          <w:szCs w:val="20"/>
          <w:lang w:val="sl-SI"/>
        </w:rPr>
        <w:t xml:space="preserve">, odvisno od tega, kateri znesek je višji. </w:t>
      </w:r>
    </w:p>
    <w:p w14:paraId="2E380A7B" w14:textId="77777777" w:rsidR="009F52BC" w:rsidRPr="004D0327" w:rsidRDefault="009F52BC" w:rsidP="00A0212F">
      <w:pPr>
        <w:pStyle w:val="Odstavek"/>
        <w:spacing w:line="276" w:lineRule="auto"/>
        <w:ind w:firstLine="0"/>
        <w:contextualSpacing/>
        <w:rPr>
          <w:rFonts w:cs="Arial"/>
          <w:sz w:val="20"/>
          <w:szCs w:val="20"/>
          <w:lang w:val="sl-SI"/>
        </w:rPr>
      </w:pPr>
    </w:p>
    <w:p w14:paraId="36F6EF05" w14:textId="33068508" w:rsidR="009F52BC" w:rsidRPr="004D0327" w:rsidRDefault="009F52BC"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6</w:t>
      </w:r>
      <w:r w:rsidRPr="004D0327">
        <w:rPr>
          <w:rFonts w:cs="Arial"/>
          <w:sz w:val="20"/>
          <w:szCs w:val="20"/>
          <w:lang w:val="sl-SI"/>
        </w:rPr>
        <w:t>) Z globo od 5.000 do 30.000 eurov se za prekršek iz prejšnjega odstavka kaznuje tudi odgovorna oseba pravne osebe, odgovorna oseba samostojnega podjetnika posameznika oziroma posameznika, ki samostojno opravlja dejavnost podjetnika.</w:t>
      </w:r>
    </w:p>
    <w:p w14:paraId="3A3C6098" w14:textId="77777777" w:rsidR="009F52BC" w:rsidRPr="004D0327" w:rsidRDefault="009F52BC" w:rsidP="00A0212F">
      <w:pPr>
        <w:pStyle w:val="Odstavek"/>
        <w:spacing w:line="276" w:lineRule="auto"/>
        <w:ind w:firstLine="0"/>
        <w:contextualSpacing/>
        <w:rPr>
          <w:rFonts w:cs="Arial"/>
          <w:sz w:val="20"/>
          <w:szCs w:val="20"/>
          <w:lang w:val="sl-SI"/>
        </w:rPr>
      </w:pPr>
    </w:p>
    <w:p w14:paraId="39526F86" w14:textId="272053B5" w:rsidR="009F52BC" w:rsidRPr="004D0327" w:rsidRDefault="009F52BC"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7</w:t>
      </w:r>
      <w:r w:rsidRPr="004D0327">
        <w:rPr>
          <w:rFonts w:cs="Arial"/>
          <w:sz w:val="20"/>
          <w:szCs w:val="20"/>
          <w:lang w:val="sl-SI"/>
        </w:rPr>
        <w:t xml:space="preserve">) Z globo od 1.000 do 15.000 eurov se za prekršek iz </w:t>
      </w:r>
      <w:r w:rsidR="003C14D1" w:rsidRPr="004D0327">
        <w:rPr>
          <w:rFonts w:cs="Arial"/>
          <w:sz w:val="20"/>
          <w:szCs w:val="20"/>
          <w:lang w:val="sl-SI"/>
        </w:rPr>
        <w:t xml:space="preserve">petega </w:t>
      </w:r>
      <w:r w:rsidRPr="004D0327">
        <w:rPr>
          <w:rFonts w:cs="Arial"/>
          <w:sz w:val="20"/>
          <w:szCs w:val="20"/>
          <w:lang w:val="sl-SI"/>
        </w:rPr>
        <w:t>odstavka tega člena kaznuje posameznik.</w:t>
      </w:r>
    </w:p>
    <w:p w14:paraId="2A8D4C63" w14:textId="77777777" w:rsidR="009F52BC" w:rsidRPr="004D0327" w:rsidRDefault="009F52BC" w:rsidP="00A0212F">
      <w:pPr>
        <w:pStyle w:val="Odstavek"/>
        <w:spacing w:line="276" w:lineRule="auto"/>
        <w:ind w:firstLine="0"/>
        <w:contextualSpacing/>
        <w:rPr>
          <w:rFonts w:cs="Arial"/>
          <w:sz w:val="20"/>
          <w:szCs w:val="20"/>
          <w:lang w:val="sl-SI"/>
        </w:rPr>
      </w:pPr>
    </w:p>
    <w:p w14:paraId="61E1D861" w14:textId="77777777" w:rsidR="005B4162" w:rsidRPr="004D0327" w:rsidRDefault="005B4162" w:rsidP="00A0212F">
      <w:pPr>
        <w:pStyle w:val="Odstavek"/>
        <w:spacing w:line="276" w:lineRule="auto"/>
        <w:ind w:firstLine="0"/>
        <w:contextualSpacing/>
        <w:rPr>
          <w:rFonts w:cs="Arial"/>
          <w:sz w:val="20"/>
          <w:szCs w:val="20"/>
          <w:lang w:val="sl-SI"/>
        </w:rPr>
      </w:pPr>
    </w:p>
    <w:p w14:paraId="7C317C29" w14:textId="77777777" w:rsidR="001A0BCF" w:rsidRPr="004D0327" w:rsidRDefault="001A0BCF" w:rsidP="00A0212F">
      <w:pPr>
        <w:pStyle w:val="Odstavek"/>
        <w:spacing w:line="276" w:lineRule="auto"/>
        <w:ind w:firstLine="0"/>
        <w:contextualSpacing/>
        <w:rPr>
          <w:rFonts w:cs="Arial"/>
          <w:sz w:val="20"/>
          <w:szCs w:val="20"/>
          <w:lang w:val="sl-SI"/>
        </w:rPr>
      </w:pPr>
    </w:p>
    <w:p w14:paraId="3A43A80F" w14:textId="24DE74B8" w:rsidR="00C405D6" w:rsidRPr="004D0327" w:rsidRDefault="006A02FD" w:rsidP="00A0212F">
      <w:pPr>
        <w:pStyle w:val="len"/>
        <w:spacing w:before="0" w:line="276" w:lineRule="auto"/>
        <w:contextualSpacing/>
        <w:rPr>
          <w:bCs/>
          <w:sz w:val="20"/>
          <w:szCs w:val="20"/>
        </w:rPr>
      </w:pPr>
      <w:bookmarkStart w:id="22" w:name="_Hlk190416723"/>
      <w:r w:rsidRPr="004D0327">
        <w:rPr>
          <w:bCs/>
          <w:sz w:val="20"/>
          <w:szCs w:val="20"/>
        </w:rPr>
        <w:t>2</w:t>
      </w:r>
      <w:r w:rsidR="006C6B92" w:rsidRPr="004D0327">
        <w:rPr>
          <w:bCs/>
          <w:sz w:val="20"/>
          <w:szCs w:val="20"/>
        </w:rPr>
        <w:t>2</w:t>
      </w:r>
      <w:r w:rsidR="00C405D6" w:rsidRPr="004D0327">
        <w:rPr>
          <w:bCs/>
          <w:sz w:val="20"/>
          <w:szCs w:val="20"/>
        </w:rPr>
        <w:t>. člen</w:t>
      </w:r>
    </w:p>
    <w:p w14:paraId="50931CA4" w14:textId="3C897178" w:rsidR="00C405D6" w:rsidRPr="004D0327" w:rsidRDefault="00C405D6" w:rsidP="00A0212F">
      <w:pPr>
        <w:pStyle w:val="len"/>
        <w:spacing w:before="0" w:line="276" w:lineRule="auto"/>
        <w:contextualSpacing/>
        <w:rPr>
          <w:bCs/>
          <w:sz w:val="20"/>
          <w:szCs w:val="20"/>
        </w:rPr>
      </w:pPr>
      <w:r w:rsidRPr="004D0327">
        <w:rPr>
          <w:bCs/>
          <w:sz w:val="20"/>
          <w:szCs w:val="20"/>
        </w:rPr>
        <w:t xml:space="preserve">(prekrški </w:t>
      </w:r>
      <w:r w:rsidR="005A420D" w:rsidRPr="004D0327">
        <w:rPr>
          <w:bCs/>
          <w:sz w:val="20"/>
          <w:szCs w:val="20"/>
        </w:rPr>
        <w:t>uvajalca</w:t>
      </w:r>
      <w:r w:rsidRPr="004D0327">
        <w:rPr>
          <w:bCs/>
          <w:sz w:val="20"/>
          <w:szCs w:val="20"/>
        </w:rPr>
        <w:t>)</w:t>
      </w:r>
    </w:p>
    <w:bookmarkEnd w:id="22"/>
    <w:p w14:paraId="36BEAD93" w14:textId="176A97E5" w:rsidR="00C405D6" w:rsidRPr="004D0327" w:rsidRDefault="00C405D6" w:rsidP="00A0212F">
      <w:pPr>
        <w:pStyle w:val="len"/>
        <w:spacing w:before="0" w:line="276" w:lineRule="auto"/>
        <w:contextualSpacing/>
        <w:rPr>
          <w:bCs/>
          <w:sz w:val="20"/>
          <w:szCs w:val="20"/>
        </w:rPr>
      </w:pPr>
    </w:p>
    <w:p w14:paraId="4C15ACC1" w14:textId="34B1289D" w:rsidR="00C405D6" w:rsidRPr="004D0327" w:rsidRDefault="005252FE" w:rsidP="00A0212F">
      <w:pPr>
        <w:pStyle w:val="rkovnatokazaodstavkom"/>
        <w:numPr>
          <w:ilvl w:val="0"/>
          <w:numId w:val="0"/>
        </w:numPr>
        <w:spacing w:line="276" w:lineRule="auto"/>
        <w:rPr>
          <w:rFonts w:cs="Arial"/>
          <w:sz w:val="20"/>
          <w:szCs w:val="20"/>
          <w:lang w:val="sl-SI"/>
        </w:rPr>
      </w:pPr>
      <w:r w:rsidRPr="004D0327">
        <w:rPr>
          <w:rFonts w:cs="Arial"/>
          <w:sz w:val="20"/>
          <w:szCs w:val="20"/>
        </w:rPr>
        <w:t xml:space="preserve">(1) </w:t>
      </w:r>
      <w:r w:rsidR="00C405D6" w:rsidRPr="004D0327">
        <w:rPr>
          <w:rFonts w:cs="Arial"/>
          <w:sz w:val="20"/>
          <w:szCs w:val="20"/>
        </w:rPr>
        <w:t xml:space="preserve">Z globo od </w:t>
      </w:r>
      <w:r w:rsidR="00C405D6" w:rsidRPr="004D0327">
        <w:rPr>
          <w:rFonts w:cs="Arial"/>
          <w:sz w:val="20"/>
          <w:szCs w:val="20"/>
          <w:lang w:val="sl-SI"/>
        </w:rPr>
        <w:t>3</w:t>
      </w:r>
      <w:r w:rsidR="00C405D6" w:rsidRPr="004D0327">
        <w:rPr>
          <w:rFonts w:cs="Arial"/>
          <w:sz w:val="20"/>
          <w:szCs w:val="20"/>
        </w:rPr>
        <w:t xml:space="preserve">.000 do </w:t>
      </w:r>
      <w:r w:rsidR="00C405D6" w:rsidRPr="004D0327">
        <w:rPr>
          <w:rFonts w:cs="Arial"/>
          <w:sz w:val="20"/>
          <w:szCs w:val="20"/>
          <w:lang w:val="sl-SI"/>
        </w:rPr>
        <w:t>4</w:t>
      </w:r>
      <w:r w:rsidR="00C405D6" w:rsidRPr="004D0327">
        <w:rPr>
          <w:rFonts w:cs="Arial"/>
          <w:sz w:val="20"/>
          <w:szCs w:val="20"/>
        </w:rPr>
        <w:t xml:space="preserve">0.000 eurov se za prekršek kaznuje pravna oseba, </w:t>
      </w:r>
      <w:r w:rsidR="003C571F" w:rsidRPr="004D0327">
        <w:rPr>
          <w:rFonts w:cs="Arial"/>
          <w:sz w:val="20"/>
          <w:szCs w:val="20"/>
        </w:rPr>
        <w:t xml:space="preserve">z globo od 50.000 do 400.000 eurov pa pravna oseba, ki se po zakonu, ki ureja gospodarske družbe, šteje za srednjo ali veliko gospodarsko družbo, </w:t>
      </w:r>
      <w:r w:rsidR="00C405D6" w:rsidRPr="004D0327">
        <w:rPr>
          <w:rFonts w:cs="Arial"/>
          <w:sz w:val="20"/>
          <w:szCs w:val="20"/>
        </w:rPr>
        <w:t>ki v zvezi z opravljanjem dejavnosti kot</w:t>
      </w:r>
      <w:r w:rsidR="00C405D6" w:rsidRPr="004D0327">
        <w:rPr>
          <w:rFonts w:cs="Arial"/>
          <w:sz w:val="20"/>
          <w:szCs w:val="20"/>
          <w:lang w:val="sl-SI"/>
        </w:rPr>
        <w:t xml:space="preserve"> </w:t>
      </w:r>
      <w:r w:rsidR="003C571F" w:rsidRPr="004D0327">
        <w:rPr>
          <w:rFonts w:cs="Arial"/>
          <w:sz w:val="20"/>
          <w:szCs w:val="20"/>
          <w:lang w:val="sl-SI"/>
        </w:rPr>
        <w:t>uvajalec</w:t>
      </w:r>
      <w:r w:rsidR="00C405D6" w:rsidRPr="004D0327">
        <w:rPr>
          <w:rFonts w:cs="Arial"/>
          <w:sz w:val="20"/>
          <w:szCs w:val="20"/>
          <w:lang w:val="sl-SI"/>
        </w:rPr>
        <w:t>:</w:t>
      </w:r>
    </w:p>
    <w:p w14:paraId="76914579" w14:textId="77777777" w:rsidR="00C405D6" w:rsidRPr="004D0327" w:rsidRDefault="00C405D6" w:rsidP="00A0212F">
      <w:pPr>
        <w:pStyle w:val="rkovnatokazaodstavkom"/>
        <w:numPr>
          <w:ilvl w:val="0"/>
          <w:numId w:val="0"/>
        </w:numPr>
        <w:spacing w:line="276" w:lineRule="auto"/>
        <w:ind w:left="284"/>
        <w:rPr>
          <w:rFonts w:cs="Arial"/>
          <w:sz w:val="20"/>
          <w:szCs w:val="20"/>
          <w:lang w:val="sl-SI"/>
        </w:rPr>
      </w:pPr>
    </w:p>
    <w:p w14:paraId="3E23193C" w14:textId="5B91F19E" w:rsidR="00C405D6" w:rsidRPr="004D0327" w:rsidRDefault="00E85518" w:rsidP="00A0212F">
      <w:pPr>
        <w:pStyle w:val="rkovnatokazaodstavkom"/>
        <w:numPr>
          <w:ilvl w:val="0"/>
          <w:numId w:val="6"/>
        </w:numPr>
        <w:spacing w:line="276" w:lineRule="auto"/>
        <w:ind w:left="426" w:hanging="426"/>
        <w:rPr>
          <w:rFonts w:cs="Arial"/>
          <w:sz w:val="20"/>
          <w:szCs w:val="20"/>
          <w:lang w:val="sl-SI"/>
        </w:rPr>
      </w:pPr>
      <w:bookmarkStart w:id="23" w:name="_Hlk187844560"/>
      <w:r w:rsidRPr="004D0327">
        <w:rPr>
          <w:rFonts w:cs="Arial"/>
          <w:sz w:val="20"/>
          <w:szCs w:val="20"/>
          <w:lang w:val="sl-SI"/>
        </w:rPr>
        <w:t>n</w:t>
      </w:r>
      <w:r w:rsidR="003C571F" w:rsidRPr="004D0327">
        <w:rPr>
          <w:rFonts w:cs="Arial"/>
          <w:sz w:val="20"/>
          <w:szCs w:val="20"/>
          <w:lang w:val="sl-SI"/>
        </w:rPr>
        <w:t xml:space="preserve">e sprejme ustreznih tehničnih in organizacijskih ukrepov, s katerimi </w:t>
      </w:r>
      <w:r w:rsidRPr="004D0327">
        <w:rPr>
          <w:rFonts w:cs="Arial"/>
          <w:sz w:val="20"/>
          <w:szCs w:val="20"/>
          <w:lang w:val="sl-SI"/>
        </w:rPr>
        <w:t xml:space="preserve">se zagotovi uporaba sistemov v skladu s priloženimi navodili za uporabo na podlagi tretjega in šestega odstavka </w:t>
      </w:r>
      <w:r w:rsidRPr="004D0327">
        <w:rPr>
          <w:rFonts w:cs="Arial"/>
          <w:sz w:val="20"/>
          <w:szCs w:val="20"/>
        </w:rPr>
        <w:t>26. člena Uredbe 2024/1689/EU (prvi odstavek 26. člena Uredbe 2024/1689/EU)</w:t>
      </w:r>
      <w:r w:rsidR="00C405D6" w:rsidRPr="004D0327">
        <w:rPr>
          <w:rFonts w:cs="Arial"/>
          <w:sz w:val="20"/>
          <w:szCs w:val="20"/>
          <w:lang w:val="sl-SI"/>
        </w:rPr>
        <w:t>;</w:t>
      </w:r>
    </w:p>
    <w:p w14:paraId="043BD4D8" w14:textId="0ED32276" w:rsidR="00E85518" w:rsidRPr="004D0327" w:rsidRDefault="00E85518"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lang w:val="sl-SI"/>
        </w:rPr>
        <w:lastRenderedPageBreak/>
        <w:t>ne dodeli človeškega nadzora fizičnim osebam, ki imajo potrebne kompetence, usposobljenost in pooblastila ter potrebno podporo (</w:t>
      </w:r>
      <w:r w:rsidRPr="004D0327">
        <w:rPr>
          <w:rFonts w:cs="Arial"/>
          <w:sz w:val="20"/>
          <w:szCs w:val="20"/>
        </w:rPr>
        <w:t>drugi odstavek 26. člena Uredbe 2024/1689/EU);</w:t>
      </w:r>
    </w:p>
    <w:bookmarkEnd w:id="23"/>
    <w:p w14:paraId="7FEF5EA9" w14:textId="580A0F6E" w:rsidR="00E85518" w:rsidRPr="004D0327" w:rsidRDefault="00E85518"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rPr>
        <w:t xml:space="preserve">v primeru, da izvaja nadzor nad vhodnimi podatki, ne zagotovi, da so vhodni podatki ustrezni in dovolj reprezentativni glede na predvideni namen </w:t>
      </w:r>
      <w:proofErr w:type="spellStart"/>
      <w:r w:rsidRPr="004D0327">
        <w:rPr>
          <w:rFonts w:cs="Arial"/>
          <w:sz w:val="20"/>
          <w:szCs w:val="20"/>
        </w:rPr>
        <w:t>visokotveganega</w:t>
      </w:r>
      <w:proofErr w:type="spellEnd"/>
      <w:r w:rsidRPr="004D0327">
        <w:rPr>
          <w:rFonts w:cs="Arial"/>
          <w:sz w:val="20"/>
          <w:szCs w:val="20"/>
        </w:rPr>
        <w:t xml:space="preserve"> sistema</w:t>
      </w:r>
      <w:r w:rsidR="0043593E">
        <w:rPr>
          <w:rFonts w:cs="Arial"/>
          <w:sz w:val="20"/>
          <w:szCs w:val="20"/>
        </w:rPr>
        <w:t xml:space="preserve"> UI</w:t>
      </w:r>
      <w:r w:rsidRPr="004D0327">
        <w:rPr>
          <w:rFonts w:cs="Arial"/>
          <w:sz w:val="20"/>
          <w:szCs w:val="20"/>
        </w:rPr>
        <w:t xml:space="preserve"> (</w:t>
      </w:r>
      <w:r w:rsidR="0043593E">
        <w:rPr>
          <w:rFonts w:cs="Arial"/>
          <w:sz w:val="20"/>
          <w:szCs w:val="20"/>
        </w:rPr>
        <w:t>četrti</w:t>
      </w:r>
      <w:r w:rsidR="0043593E" w:rsidRPr="004D0327">
        <w:rPr>
          <w:rFonts w:cs="Arial"/>
          <w:sz w:val="20"/>
          <w:szCs w:val="20"/>
        </w:rPr>
        <w:t xml:space="preserve"> </w:t>
      </w:r>
      <w:r w:rsidRPr="004D0327">
        <w:rPr>
          <w:rFonts w:cs="Arial"/>
          <w:sz w:val="20"/>
          <w:szCs w:val="20"/>
        </w:rPr>
        <w:t>odstavek 26. člena Uredbe 2024/1689/EU);</w:t>
      </w:r>
    </w:p>
    <w:p w14:paraId="4E7D7C5D" w14:textId="14FEE606" w:rsidR="006D5427" w:rsidRPr="004D0327" w:rsidRDefault="006D5427"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rPr>
        <w:t xml:space="preserve">ne spremlja delovanja visokotveganega sistema UI na podlagi navodil za uporabo </w:t>
      </w:r>
      <w:r w:rsidR="0043593E">
        <w:rPr>
          <w:rFonts w:cs="Arial"/>
          <w:sz w:val="20"/>
          <w:szCs w:val="20"/>
        </w:rPr>
        <w:t>ali</w:t>
      </w:r>
      <w:r w:rsidRPr="004D0327">
        <w:rPr>
          <w:rFonts w:cs="Arial"/>
          <w:sz w:val="20"/>
          <w:szCs w:val="20"/>
        </w:rPr>
        <w:t xml:space="preserve"> po potrebi ne obvesti ponudnikov v skladu z določbo 72. člena Uredbe 2024/1689/EU (prvi stavek petega odstavka 26. člena Uredbe 2024/1689/EU);</w:t>
      </w:r>
    </w:p>
    <w:p w14:paraId="5A4797AF" w14:textId="11CB3FB6" w:rsidR="006D5427" w:rsidRPr="004D0327" w:rsidRDefault="006D5427"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rPr>
        <w:t>kadar ima razlog za domnevo, da bi uporaba visokotveganega sistema UI v skladu z navodili lahko povzročila, da bi sistem predstavljal tveganje v skladu s prvim odstavkom 79. člena Uredbe 2024/1689/EU</w:t>
      </w:r>
      <w:r w:rsidR="00300224" w:rsidRPr="004D0327">
        <w:rPr>
          <w:rFonts w:cs="Arial"/>
          <w:sz w:val="20"/>
          <w:szCs w:val="20"/>
        </w:rPr>
        <w:t xml:space="preserve">, o tem brez nepotrebnega odlašanja ne obvesti ponudnika ali distributerja ali ustrezni organ za nadzor trga </w:t>
      </w:r>
      <w:r w:rsidR="0043593E">
        <w:rPr>
          <w:rFonts w:cs="Arial"/>
          <w:sz w:val="20"/>
          <w:szCs w:val="20"/>
        </w:rPr>
        <w:t>oziroma</w:t>
      </w:r>
      <w:r w:rsidR="00300224" w:rsidRPr="004D0327">
        <w:rPr>
          <w:rFonts w:cs="Arial"/>
          <w:sz w:val="20"/>
          <w:szCs w:val="20"/>
        </w:rPr>
        <w:t xml:space="preserve"> začasno ne prekine uporabe tega sistema (drugi stavek petega odstavka 26. člena Uredbe 2024/1689/EU);</w:t>
      </w:r>
    </w:p>
    <w:p w14:paraId="75E5FC99" w14:textId="5784B934" w:rsidR="00300224" w:rsidRPr="004D0327" w:rsidRDefault="00300224"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lang w:val="sl-SI"/>
        </w:rPr>
        <w:t>v primeru, da odkrije resen incident, o tem takoj ne obvesti najprej ponudnika</w:t>
      </w:r>
      <w:r w:rsidR="00C65DA4" w:rsidRPr="004D0327">
        <w:rPr>
          <w:rFonts w:cs="Arial"/>
          <w:sz w:val="20"/>
          <w:szCs w:val="20"/>
          <w:lang w:val="sl-SI"/>
        </w:rPr>
        <w:t>,</w:t>
      </w:r>
      <w:r w:rsidRPr="004D0327">
        <w:rPr>
          <w:rFonts w:cs="Arial"/>
          <w:sz w:val="20"/>
          <w:szCs w:val="20"/>
          <w:lang w:val="sl-SI"/>
        </w:rPr>
        <w:t xml:space="preserve"> nato uvoznika ali distributerja in ustrezn</w:t>
      </w:r>
      <w:r w:rsidR="0006729F" w:rsidRPr="004D0327">
        <w:rPr>
          <w:rFonts w:cs="Arial"/>
          <w:sz w:val="20"/>
          <w:szCs w:val="20"/>
          <w:lang w:val="sl-SI"/>
        </w:rPr>
        <w:t>ih</w:t>
      </w:r>
      <w:r w:rsidRPr="004D0327">
        <w:rPr>
          <w:rFonts w:cs="Arial"/>
          <w:sz w:val="20"/>
          <w:szCs w:val="20"/>
          <w:lang w:val="sl-SI"/>
        </w:rPr>
        <w:t xml:space="preserve"> organ</w:t>
      </w:r>
      <w:r w:rsidR="0006729F" w:rsidRPr="004D0327">
        <w:rPr>
          <w:rFonts w:cs="Arial"/>
          <w:sz w:val="20"/>
          <w:szCs w:val="20"/>
          <w:lang w:val="sl-SI"/>
        </w:rPr>
        <w:t>ov</w:t>
      </w:r>
      <w:r w:rsidRPr="004D0327">
        <w:rPr>
          <w:rFonts w:cs="Arial"/>
          <w:sz w:val="20"/>
          <w:szCs w:val="20"/>
          <w:lang w:val="sl-SI"/>
        </w:rPr>
        <w:t xml:space="preserve"> za nadzor trga (tretji</w:t>
      </w:r>
      <w:r w:rsidRPr="004D0327">
        <w:rPr>
          <w:rFonts w:cs="Arial"/>
          <w:sz w:val="20"/>
          <w:szCs w:val="20"/>
        </w:rPr>
        <w:t xml:space="preserve"> stavek petega odstavka 26. člena Uredbe 2024/1689/EU);</w:t>
      </w:r>
    </w:p>
    <w:p w14:paraId="096FE48D" w14:textId="78D4A4A8" w:rsidR="00C65DA4" w:rsidRPr="004D0327" w:rsidRDefault="00C65DA4"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rPr>
        <w:t xml:space="preserve">ne vodi dnevnikov, ki jih visokotvegani sistem UI samodejno ustvari, če je ta dnevnik pod njegovim nadzorom, v obdobju, ki ustreza predvidenemu namenu </w:t>
      </w:r>
      <w:r w:rsidR="004E59C7" w:rsidRPr="004D0327">
        <w:rPr>
          <w:rFonts w:cs="Arial"/>
          <w:sz w:val="20"/>
          <w:szCs w:val="20"/>
        </w:rPr>
        <w:t>visokotveganega sistema UI, in sicer vsaj šest mesecev (šesti odstavek 26. člena Uredbe 2024/1689/EU);</w:t>
      </w:r>
    </w:p>
    <w:p w14:paraId="2D242985" w14:textId="62AF4A80" w:rsidR="0065751B" w:rsidRPr="004D0327" w:rsidRDefault="004E59C7"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lang w:val="sl-SI"/>
        </w:rPr>
        <w:t xml:space="preserve">kadar je delodajalec, pred dajanjem </w:t>
      </w:r>
      <w:r w:rsidR="008E55B3" w:rsidRPr="004D0327">
        <w:rPr>
          <w:rFonts w:cs="Arial"/>
          <w:sz w:val="20"/>
          <w:szCs w:val="20"/>
          <w:lang w:val="sl-SI"/>
        </w:rPr>
        <w:t xml:space="preserve">visokotveganega sistema UI </w:t>
      </w:r>
      <w:r w:rsidRPr="004D0327">
        <w:rPr>
          <w:rFonts w:cs="Arial"/>
          <w:sz w:val="20"/>
          <w:szCs w:val="20"/>
          <w:lang w:val="sl-SI"/>
        </w:rPr>
        <w:t>v uporabo ali</w:t>
      </w:r>
      <w:r w:rsidR="008E55B3" w:rsidRPr="004D0327">
        <w:rPr>
          <w:rFonts w:cs="Arial"/>
          <w:sz w:val="20"/>
          <w:szCs w:val="20"/>
          <w:lang w:val="sl-SI"/>
        </w:rPr>
        <w:t xml:space="preserve"> pred uporabo visokotveganega sistema UI na delovnem mestu, ne obvesti predstavnikov delavcev ali delavce, na katere se to nanaša, da se bo zanje uporabljal visokotvegani sistem </w:t>
      </w:r>
      <w:r w:rsidR="0065751B" w:rsidRPr="004D0327">
        <w:rPr>
          <w:rFonts w:cs="Arial"/>
          <w:sz w:val="20"/>
          <w:szCs w:val="20"/>
        </w:rPr>
        <w:t>(sedmi odstavek 26. člena Uredbe 2024/1689/EU);</w:t>
      </w:r>
    </w:p>
    <w:p w14:paraId="6AC8DE91" w14:textId="420E95F8" w:rsidR="004E59C7" w:rsidRPr="004D0327" w:rsidRDefault="00287AA6" w:rsidP="00A0212F">
      <w:pPr>
        <w:pStyle w:val="rkovnatokazaodstavkom"/>
        <w:numPr>
          <w:ilvl w:val="0"/>
          <w:numId w:val="6"/>
        </w:numPr>
        <w:spacing w:line="276" w:lineRule="auto"/>
        <w:ind w:left="426" w:hanging="426"/>
        <w:rPr>
          <w:rFonts w:cs="Arial"/>
          <w:sz w:val="20"/>
          <w:szCs w:val="20"/>
          <w:lang w:val="sl-SI"/>
        </w:rPr>
      </w:pPr>
      <w:bookmarkStart w:id="24" w:name="_Hlk190713498"/>
      <w:r w:rsidRPr="004D0327">
        <w:rPr>
          <w:rFonts w:cs="Arial"/>
          <w:sz w:val="20"/>
          <w:szCs w:val="20"/>
          <w:lang w:val="sl-SI"/>
        </w:rPr>
        <w:t>n</w:t>
      </w:r>
      <w:r w:rsidR="0065751B" w:rsidRPr="004D0327">
        <w:rPr>
          <w:rFonts w:cs="Arial"/>
          <w:sz w:val="20"/>
          <w:szCs w:val="20"/>
          <w:lang w:val="sl-SI"/>
        </w:rPr>
        <w:t xml:space="preserve">e </w:t>
      </w:r>
      <w:r w:rsidRPr="004D0327">
        <w:rPr>
          <w:rFonts w:cs="Arial"/>
          <w:sz w:val="20"/>
          <w:szCs w:val="20"/>
          <w:lang w:val="sl-SI"/>
        </w:rPr>
        <w:t xml:space="preserve">registrira sistema UI v skladu s tretjim odstavkom </w:t>
      </w:r>
      <w:r w:rsidR="00957439" w:rsidRPr="004D0327">
        <w:rPr>
          <w:rFonts w:cs="Arial"/>
          <w:sz w:val="20"/>
          <w:szCs w:val="20"/>
          <w:lang w:val="sl-SI"/>
        </w:rPr>
        <w:t xml:space="preserve">49. člena </w:t>
      </w:r>
      <w:r w:rsidR="00957439" w:rsidRPr="004D0327">
        <w:rPr>
          <w:rFonts w:cs="Arial"/>
          <w:sz w:val="20"/>
          <w:szCs w:val="20"/>
        </w:rPr>
        <w:t>Uredbe 2024/1689/EU</w:t>
      </w:r>
      <w:r w:rsidR="004D0327">
        <w:rPr>
          <w:rFonts w:cs="Arial"/>
          <w:sz w:val="20"/>
          <w:szCs w:val="20"/>
        </w:rPr>
        <w:t>, če je organ javne uprave</w:t>
      </w:r>
      <w:r w:rsidR="00957439" w:rsidRPr="004D0327">
        <w:rPr>
          <w:rFonts w:cs="Arial"/>
          <w:sz w:val="20"/>
          <w:szCs w:val="20"/>
        </w:rPr>
        <w:t xml:space="preserve"> (prvi stavek osmega odstavka 26. </w:t>
      </w:r>
      <w:r w:rsidR="00B860AA" w:rsidRPr="004D0327">
        <w:rPr>
          <w:rFonts w:cs="Arial"/>
          <w:sz w:val="20"/>
          <w:szCs w:val="20"/>
        </w:rPr>
        <w:t>č</w:t>
      </w:r>
      <w:r w:rsidR="00957439" w:rsidRPr="004D0327">
        <w:rPr>
          <w:rFonts w:cs="Arial"/>
          <w:sz w:val="20"/>
          <w:szCs w:val="20"/>
        </w:rPr>
        <w:t xml:space="preserve">lena Uredbe 2024/1689/EU); </w:t>
      </w:r>
    </w:p>
    <w:bookmarkEnd w:id="24"/>
    <w:p w14:paraId="574FCE1D" w14:textId="2E999B0A" w:rsidR="00957439" w:rsidRPr="004D0327" w:rsidRDefault="00957439"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rPr>
        <w:t>v primeru, da ugotovi, da visokotvegani sistem UI, ki ga namerava uporabiti, ni bil registriran v podatkovni zbirki Unije iz 71. člena Uredbe 2024/1689/EU, sistem uporabi in o tem ne obvesti ponudnika ali distributerja (drugi stavek osmega odstavka 26. člena Uredbe 2024/1689/EU);</w:t>
      </w:r>
    </w:p>
    <w:p w14:paraId="26E5143E" w14:textId="6F887E6B" w:rsidR="00957439" w:rsidRPr="004D0327" w:rsidRDefault="00957439"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rPr>
        <w:t xml:space="preserve">v primeru visokotveganega sistema UI za naknadno biometrično identifikacijo na daljavo, predhodno ali brez nepotrebnega odlašanja in najpozneje v 48 urah, ne zaprosi sodnega ali upravnega organa, katerega odločitev je zavezujoča in predmet sodnega nadzora, za uporabo tega sistema, razen če se ta uporablja za prvotno identifikacijo morebitnega osumljenca na podlagi objektivnih in preverljivih dejstev, neposredno povezanih s kaznivim dejanjem (prvi pododstavek desetega odstavka 26. člena Uredbe 2024/1689/EU); </w:t>
      </w:r>
    </w:p>
    <w:p w14:paraId="1A0F4116" w14:textId="57A41EA6" w:rsidR="00957439" w:rsidRPr="004D0327" w:rsidRDefault="00957439"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rPr>
        <w:t xml:space="preserve">v primeru, da </w:t>
      </w:r>
      <w:r w:rsidR="00001348" w:rsidRPr="004D0327">
        <w:rPr>
          <w:rFonts w:cs="Arial"/>
          <w:sz w:val="20"/>
          <w:szCs w:val="20"/>
        </w:rPr>
        <w:t>se</w:t>
      </w:r>
      <w:r w:rsidRPr="004D0327">
        <w:rPr>
          <w:rFonts w:cs="Arial"/>
          <w:sz w:val="20"/>
          <w:szCs w:val="20"/>
        </w:rPr>
        <w:t xml:space="preserve"> dovoljenje, zahtevano v skladu s prvim po</w:t>
      </w:r>
      <w:r w:rsidR="00001348" w:rsidRPr="004D0327">
        <w:rPr>
          <w:rFonts w:cs="Arial"/>
          <w:sz w:val="20"/>
          <w:szCs w:val="20"/>
        </w:rPr>
        <w:t>dodstavkom desetega odstavka 26. člena Uredbe 2024/1689/EU, zavrne, takoj ne preneha uporabljati zadevnega sistema za naknadno biometrično identifikacijo na daljavo in ne izbriše osebnih podatkov</w:t>
      </w:r>
      <w:r w:rsidR="00527FCB" w:rsidRPr="004D0327">
        <w:rPr>
          <w:rFonts w:cs="Arial"/>
          <w:sz w:val="20"/>
          <w:szCs w:val="20"/>
        </w:rPr>
        <w:t>,</w:t>
      </w:r>
      <w:r w:rsidR="00001348" w:rsidRPr="004D0327">
        <w:rPr>
          <w:rFonts w:cs="Arial"/>
          <w:sz w:val="20"/>
          <w:szCs w:val="20"/>
        </w:rPr>
        <w:t xml:space="preserve"> povezanih z njegovo uporabo (drugi pododstavek desetega odstavka 26. člena Uredbe 2024/1689/EU);</w:t>
      </w:r>
    </w:p>
    <w:p w14:paraId="3FC4272F" w14:textId="77777777" w:rsidR="00527FCB" w:rsidRPr="004D0327" w:rsidRDefault="00001348"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rPr>
        <w:t>uporablja visokotvegani sistem UI za naknadno biometrično identifikacijo na daljavo</w:t>
      </w:r>
      <w:r w:rsidR="00527FCB" w:rsidRPr="004D0327">
        <w:rPr>
          <w:rFonts w:cs="Arial"/>
          <w:sz w:val="20"/>
          <w:szCs w:val="20"/>
        </w:rPr>
        <w:t>,</w:t>
      </w:r>
      <w:r w:rsidRPr="004D0327">
        <w:rPr>
          <w:rFonts w:cs="Arial"/>
          <w:sz w:val="20"/>
          <w:szCs w:val="20"/>
        </w:rPr>
        <w:t xml:space="preserve"> za katerega nima dovoljenja za namene preprečevanja, odkrivanja in preiskovanja kaznivih dejanj na neciljan način, brez kakršnekoli povezave s kaznivim dejanjem, kazenskim postopkom, resnično in sedanjo ali resnično in predvidljivo grožnjo kaznivega dejanja ali iskanja določene pogrešane osebe (</w:t>
      </w:r>
      <w:r w:rsidR="00527FCB" w:rsidRPr="004D0327">
        <w:rPr>
          <w:rFonts w:cs="Arial"/>
          <w:sz w:val="20"/>
          <w:szCs w:val="20"/>
        </w:rPr>
        <w:t>tretji pododstavek desetega odstavka 26. člena Uredbe 2024/1689/EU);</w:t>
      </w:r>
    </w:p>
    <w:p w14:paraId="2E5B5975" w14:textId="3D57E031" w:rsidR="009B4B6D" w:rsidRPr="004D0327" w:rsidRDefault="00527FCB"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lang w:val="sl-SI"/>
        </w:rPr>
        <w:t>ne predloži letnega poročila o uporabi sistemov za naknadno biometrično identifikacijo na daljavo, razen razkritja občutljivih operativnih podatkov, povezanih s preprečevanjem, odkrivanjem in preiskovanjem kaznivih dejanj</w:t>
      </w:r>
      <w:r w:rsidR="009B4B6D" w:rsidRPr="004D0327">
        <w:rPr>
          <w:rFonts w:cs="Arial"/>
          <w:sz w:val="20"/>
          <w:szCs w:val="20"/>
          <w:lang w:val="sl-SI"/>
        </w:rPr>
        <w:t xml:space="preserve"> </w:t>
      </w:r>
      <w:r w:rsidR="009B4B6D" w:rsidRPr="004D0327">
        <w:rPr>
          <w:rFonts w:cs="Arial"/>
          <w:sz w:val="20"/>
          <w:szCs w:val="20"/>
        </w:rPr>
        <w:t>(šesti pododstavek desetega odstavka 26. člena Uredbe 2024/1689/EU);</w:t>
      </w:r>
    </w:p>
    <w:p w14:paraId="4900C641" w14:textId="7C8FC691" w:rsidR="00527FCB" w:rsidRPr="004D0327" w:rsidRDefault="009B4B6D" w:rsidP="00A0212F">
      <w:pPr>
        <w:pStyle w:val="rkovnatokazaodstavkom"/>
        <w:numPr>
          <w:ilvl w:val="0"/>
          <w:numId w:val="6"/>
        </w:numPr>
        <w:spacing w:line="276" w:lineRule="auto"/>
        <w:ind w:left="426" w:hanging="426"/>
        <w:rPr>
          <w:rFonts w:cs="Arial"/>
          <w:sz w:val="20"/>
          <w:szCs w:val="20"/>
          <w:lang w:val="sl-SI"/>
        </w:rPr>
      </w:pPr>
      <w:r w:rsidRPr="004D0327">
        <w:rPr>
          <w:rFonts w:cs="Arial"/>
          <w:sz w:val="20"/>
          <w:szCs w:val="20"/>
        </w:rPr>
        <w:t>v primeru visokotveganih sistemov iz Priloge III Uredbe 2024/1689/EU, ki sprejemajo odločitve ali pomagajo pri odločanju v zvezi s fizičnimi osebami, slednjih ne obvesti, da se zanje uporablja navedeni sistem (</w:t>
      </w:r>
      <w:r w:rsidR="008D04E5" w:rsidRPr="004D0327">
        <w:rPr>
          <w:rFonts w:cs="Arial"/>
          <w:sz w:val="20"/>
          <w:szCs w:val="20"/>
        </w:rPr>
        <w:t>enajsti odstavek 26. člena uredbe 2024/1689/EU)</w:t>
      </w:r>
      <w:r w:rsidR="00B860AA" w:rsidRPr="004D0327">
        <w:rPr>
          <w:rFonts w:cs="Arial"/>
          <w:sz w:val="20"/>
          <w:szCs w:val="20"/>
        </w:rPr>
        <w:t>.</w:t>
      </w:r>
    </w:p>
    <w:p w14:paraId="1D597880" w14:textId="791F5FF0" w:rsidR="00410678" w:rsidRPr="004D0327" w:rsidRDefault="005252FE" w:rsidP="00A0212F">
      <w:pPr>
        <w:pStyle w:val="Odstavek"/>
        <w:spacing w:line="276" w:lineRule="auto"/>
        <w:ind w:firstLine="0"/>
        <w:contextualSpacing/>
        <w:rPr>
          <w:rFonts w:cs="Arial"/>
          <w:sz w:val="20"/>
          <w:szCs w:val="20"/>
          <w:lang w:val="sl-SI"/>
        </w:rPr>
      </w:pPr>
      <w:r w:rsidRPr="004D0327">
        <w:rPr>
          <w:rFonts w:cs="Arial"/>
          <w:sz w:val="20"/>
          <w:szCs w:val="20"/>
          <w:lang w:val="sl-SI"/>
        </w:rPr>
        <w:t xml:space="preserve">(2) </w:t>
      </w:r>
      <w:r w:rsidR="00410678" w:rsidRPr="004D0327">
        <w:rPr>
          <w:rFonts w:cs="Arial"/>
          <w:sz w:val="20"/>
          <w:szCs w:val="20"/>
          <w:lang w:val="sl-SI"/>
        </w:rPr>
        <w:t>Z globo od 2.000 do 15.000 eurov se za prekršek iz prejšnjega odstavka kaznuje samostojni podjetnik posameznik ali posameznik, ki samostojno opravlja dejavnost.</w:t>
      </w:r>
    </w:p>
    <w:p w14:paraId="0C7087EA" w14:textId="77777777" w:rsidR="00410678" w:rsidRPr="004D0327" w:rsidRDefault="00410678" w:rsidP="00A0212F">
      <w:pPr>
        <w:pStyle w:val="Odstavek"/>
        <w:spacing w:line="276" w:lineRule="auto"/>
        <w:ind w:firstLine="0"/>
        <w:contextualSpacing/>
        <w:rPr>
          <w:rFonts w:cs="Arial"/>
          <w:sz w:val="20"/>
          <w:szCs w:val="20"/>
          <w:lang w:val="sl-SI"/>
        </w:rPr>
      </w:pPr>
    </w:p>
    <w:p w14:paraId="541AE570" w14:textId="6FF29C50" w:rsidR="00410678" w:rsidRPr="004D0327" w:rsidRDefault="005252FE" w:rsidP="00A0212F">
      <w:pPr>
        <w:pStyle w:val="Odstavek"/>
        <w:spacing w:line="276" w:lineRule="auto"/>
        <w:ind w:firstLine="0"/>
        <w:contextualSpacing/>
        <w:rPr>
          <w:rFonts w:cs="Arial"/>
          <w:sz w:val="20"/>
          <w:szCs w:val="20"/>
          <w:lang w:val="sl-SI"/>
        </w:rPr>
      </w:pPr>
      <w:r w:rsidRPr="004D0327">
        <w:rPr>
          <w:rFonts w:cs="Arial"/>
          <w:sz w:val="20"/>
          <w:szCs w:val="20"/>
          <w:lang w:val="sl-SI"/>
        </w:rPr>
        <w:t xml:space="preserve">(3) </w:t>
      </w:r>
      <w:r w:rsidR="00410678" w:rsidRPr="004D0327">
        <w:rPr>
          <w:rFonts w:cs="Arial"/>
          <w:sz w:val="20"/>
          <w:szCs w:val="20"/>
          <w:lang w:val="sl-SI"/>
        </w:rPr>
        <w:t>Z globo od 1.200 do 4.000 eurov se za prekršek iz prvega odstavka tega člena kaznuje odgovorna oseba pravne osebe</w:t>
      </w:r>
      <w:r w:rsidR="005B4162" w:rsidRPr="004D0327">
        <w:rPr>
          <w:rFonts w:cs="Arial"/>
          <w:sz w:val="20"/>
          <w:szCs w:val="20"/>
          <w:lang w:val="sl-SI"/>
        </w:rPr>
        <w:t xml:space="preserve">, </w:t>
      </w:r>
      <w:r w:rsidR="005B4162" w:rsidRPr="004D0327">
        <w:rPr>
          <w:rFonts w:cs="Arial"/>
          <w:sz w:val="20"/>
          <w:szCs w:val="20"/>
        </w:rPr>
        <w:t>odgovorna oseba v državnem organu ali samoupravni lokalni skupnosti</w:t>
      </w:r>
      <w:r w:rsidR="001B7C43" w:rsidRPr="004D0327">
        <w:rPr>
          <w:rFonts w:cs="Arial"/>
          <w:sz w:val="20"/>
          <w:szCs w:val="20"/>
        </w:rPr>
        <w:t>,</w:t>
      </w:r>
      <w:r w:rsidR="00410678" w:rsidRPr="004D0327">
        <w:rPr>
          <w:rFonts w:cs="Arial"/>
          <w:sz w:val="20"/>
          <w:szCs w:val="20"/>
          <w:lang w:val="sl-SI"/>
        </w:rPr>
        <w:t xml:space="preserve"> ali odgovorna oseba samostojnega podjetnika posameznika oziroma posameznika, ki samostojno opravlja dejavnost.</w:t>
      </w:r>
    </w:p>
    <w:p w14:paraId="6C9D922E" w14:textId="77777777" w:rsidR="00410678" w:rsidRPr="004D0327" w:rsidRDefault="00410678" w:rsidP="00A0212F">
      <w:pPr>
        <w:pStyle w:val="Odstavek"/>
        <w:spacing w:line="276" w:lineRule="auto"/>
        <w:ind w:firstLine="0"/>
        <w:contextualSpacing/>
        <w:rPr>
          <w:rFonts w:cs="Arial"/>
          <w:sz w:val="20"/>
          <w:szCs w:val="20"/>
          <w:lang w:val="sl-SI"/>
        </w:rPr>
      </w:pPr>
    </w:p>
    <w:p w14:paraId="7D45C10E" w14:textId="77777777" w:rsidR="003C14D1" w:rsidRPr="004D0327" w:rsidRDefault="003C14D1" w:rsidP="003C14D1">
      <w:pPr>
        <w:pStyle w:val="Odstavek"/>
        <w:spacing w:before="0" w:line="276" w:lineRule="auto"/>
        <w:ind w:firstLine="0"/>
        <w:contextualSpacing/>
        <w:rPr>
          <w:rFonts w:cs="Arial"/>
          <w:sz w:val="20"/>
          <w:szCs w:val="20"/>
        </w:rPr>
      </w:pPr>
      <w:r w:rsidRPr="004D0327">
        <w:rPr>
          <w:rFonts w:cs="Arial"/>
          <w:sz w:val="20"/>
          <w:szCs w:val="20"/>
        </w:rPr>
        <w:t xml:space="preserve">(4) Z globo 500 eurov se za prekršek iz prvega odstavka tega člena kaznuje posameznik. </w:t>
      </w:r>
    </w:p>
    <w:p w14:paraId="2F50C94A" w14:textId="77777777" w:rsidR="003C14D1" w:rsidRPr="004D0327" w:rsidRDefault="003C14D1" w:rsidP="00A0212F">
      <w:pPr>
        <w:pStyle w:val="Odstavek"/>
        <w:spacing w:line="276" w:lineRule="auto"/>
        <w:ind w:firstLine="0"/>
        <w:contextualSpacing/>
        <w:rPr>
          <w:rFonts w:cs="Arial"/>
          <w:sz w:val="20"/>
          <w:szCs w:val="20"/>
        </w:rPr>
      </w:pPr>
    </w:p>
    <w:p w14:paraId="3C592E94" w14:textId="1848D2F9" w:rsidR="00F2718F" w:rsidRPr="004D0327" w:rsidRDefault="00F2718F"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5</w:t>
      </w:r>
      <w:r w:rsidRPr="004D0327">
        <w:rPr>
          <w:rFonts w:cs="Arial"/>
          <w:sz w:val="20"/>
          <w:szCs w:val="20"/>
          <w:lang w:val="sl-SI"/>
        </w:rPr>
        <w:t xml:space="preserve">) Kadar je prekršek iz prvega odstavka tega člena posebno hud zaradi višine povzročene škode oziroma višine pridobljene protipravne premoženjske koristi ali zaradi storilčevega naklepa oziroma njegovega namena koristoljubnosti, se </w:t>
      </w:r>
      <w:r w:rsidR="005F387F" w:rsidRPr="004D0327">
        <w:rPr>
          <w:rFonts w:cs="Arial"/>
          <w:sz w:val="20"/>
          <w:szCs w:val="20"/>
          <w:lang w:val="sl-SI"/>
        </w:rPr>
        <w:t>uvajalec visokotveganega sistema UI</w:t>
      </w:r>
      <w:r w:rsidRPr="004D0327">
        <w:rPr>
          <w:rFonts w:cs="Arial"/>
          <w:sz w:val="20"/>
          <w:szCs w:val="20"/>
          <w:lang w:val="sl-SI"/>
        </w:rPr>
        <w:t xml:space="preserve">, ki je pravna oseba, samostojni podjetnik posameznik ali posameznik, ki samostojno opravlja dejavnost, kaznuje z globo v višini do 15.000.000 eurov ali do tri odstotke skupnega svetovnega </w:t>
      </w:r>
      <w:r w:rsidR="005F387F" w:rsidRPr="004D0327">
        <w:rPr>
          <w:rFonts w:cs="Arial"/>
          <w:sz w:val="20"/>
          <w:szCs w:val="20"/>
          <w:lang w:val="sl-SI"/>
        </w:rPr>
        <w:t xml:space="preserve">letnega </w:t>
      </w:r>
      <w:r w:rsidRPr="004D0327">
        <w:rPr>
          <w:rFonts w:cs="Arial"/>
          <w:sz w:val="20"/>
          <w:szCs w:val="20"/>
          <w:lang w:val="sl-SI"/>
        </w:rPr>
        <w:t xml:space="preserve">prometa </w:t>
      </w:r>
      <w:r w:rsidR="005F387F" w:rsidRPr="004D0327">
        <w:rPr>
          <w:rFonts w:cs="Arial"/>
          <w:sz w:val="20"/>
          <w:szCs w:val="20"/>
          <w:lang w:val="sl-SI"/>
        </w:rPr>
        <w:t>uvajalca za preteklo poslovno leto</w:t>
      </w:r>
      <w:r w:rsidRPr="004D0327">
        <w:rPr>
          <w:rFonts w:cs="Arial"/>
          <w:sz w:val="20"/>
          <w:szCs w:val="20"/>
          <w:lang w:val="sl-SI"/>
        </w:rPr>
        <w:t xml:space="preserve">, odvisno od tega, kateri znesek je višji. </w:t>
      </w:r>
    </w:p>
    <w:p w14:paraId="445CC027" w14:textId="77777777" w:rsidR="00F2718F" w:rsidRPr="004D0327" w:rsidRDefault="00F2718F" w:rsidP="00A0212F">
      <w:pPr>
        <w:pStyle w:val="Odstavek"/>
        <w:spacing w:line="276" w:lineRule="auto"/>
        <w:ind w:firstLine="0"/>
        <w:contextualSpacing/>
        <w:rPr>
          <w:rFonts w:cs="Arial"/>
          <w:sz w:val="20"/>
          <w:szCs w:val="20"/>
          <w:lang w:val="sl-SI"/>
        </w:rPr>
      </w:pPr>
    </w:p>
    <w:p w14:paraId="35447096" w14:textId="21A53AD1" w:rsidR="00F2718F" w:rsidRPr="004D0327" w:rsidRDefault="00F2718F"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6</w:t>
      </w:r>
      <w:r w:rsidRPr="004D0327">
        <w:rPr>
          <w:rFonts w:cs="Arial"/>
          <w:sz w:val="20"/>
          <w:szCs w:val="20"/>
          <w:lang w:val="sl-SI"/>
        </w:rPr>
        <w:t xml:space="preserve">) Z globo od 5.000 do 30.000 eurov se za prekršek iz prejšnjega odstavka kaznuje tudi odgovorna oseba pravne osebe, </w:t>
      </w:r>
      <w:r w:rsidR="001B7C43" w:rsidRPr="004D0327">
        <w:rPr>
          <w:rFonts w:cs="Arial"/>
          <w:sz w:val="20"/>
          <w:szCs w:val="20"/>
        </w:rPr>
        <w:t>odgovorna oseba v državnem organu ali samoupravni lokalni skupnosti,</w:t>
      </w:r>
      <w:r w:rsidR="001B7C43" w:rsidRPr="004D0327">
        <w:rPr>
          <w:rFonts w:cs="Arial"/>
          <w:sz w:val="20"/>
          <w:szCs w:val="20"/>
          <w:lang w:val="sl-SI"/>
        </w:rPr>
        <w:t xml:space="preserve"> </w:t>
      </w:r>
      <w:r w:rsidRPr="004D0327">
        <w:rPr>
          <w:rFonts w:cs="Arial"/>
          <w:sz w:val="20"/>
          <w:szCs w:val="20"/>
          <w:lang w:val="sl-SI"/>
        </w:rPr>
        <w:t>odgovorna oseba samostojnega podjetnika posameznika oziroma posameznika, ki samostojno opravlja dejavnost podjetnika.</w:t>
      </w:r>
    </w:p>
    <w:p w14:paraId="1D9FEADC" w14:textId="77777777" w:rsidR="00F2718F" w:rsidRPr="004D0327" w:rsidRDefault="00F2718F" w:rsidP="00A0212F">
      <w:pPr>
        <w:pStyle w:val="Odstavek"/>
        <w:spacing w:line="276" w:lineRule="auto"/>
        <w:ind w:firstLine="0"/>
        <w:contextualSpacing/>
        <w:rPr>
          <w:rFonts w:cs="Arial"/>
          <w:sz w:val="20"/>
          <w:szCs w:val="20"/>
          <w:lang w:val="sl-SI"/>
        </w:rPr>
      </w:pPr>
    </w:p>
    <w:p w14:paraId="1B01AE86" w14:textId="56FE60E8" w:rsidR="00F2718F" w:rsidRPr="004D0327" w:rsidRDefault="00F2718F"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3C14D1" w:rsidRPr="004D0327">
        <w:rPr>
          <w:rFonts w:cs="Arial"/>
          <w:sz w:val="20"/>
          <w:szCs w:val="20"/>
          <w:lang w:val="sl-SI"/>
        </w:rPr>
        <w:t>7</w:t>
      </w:r>
      <w:r w:rsidRPr="004D0327">
        <w:rPr>
          <w:rFonts w:cs="Arial"/>
          <w:sz w:val="20"/>
          <w:szCs w:val="20"/>
          <w:lang w:val="sl-SI"/>
        </w:rPr>
        <w:t xml:space="preserve">) Z globo od 1.000 do 15.000 eurov se za prekršek iz </w:t>
      </w:r>
      <w:r w:rsidR="003C14D1" w:rsidRPr="004D0327">
        <w:rPr>
          <w:rFonts w:cs="Arial"/>
          <w:sz w:val="20"/>
          <w:szCs w:val="20"/>
          <w:lang w:val="sl-SI"/>
        </w:rPr>
        <w:t xml:space="preserve">petega </w:t>
      </w:r>
      <w:r w:rsidRPr="004D0327">
        <w:rPr>
          <w:rFonts w:cs="Arial"/>
          <w:sz w:val="20"/>
          <w:szCs w:val="20"/>
          <w:lang w:val="sl-SI"/>
        </w:rPr>
        <w:t>odstavka tega člena kaznuje posameznik.</w:t>
      </w:r>
    </w:p>
    <w:p w14:paraId="2A9111CA" w14:textId="77777777" w:rsidR="00F2718F" w:rsidRPr="004D0327" w:rsidRDefault="00F2718F" w:rsidP="00A0212F">
      <w:pPr>
        <w:pStyle w:val="Odstavek"/>
        <w:spacing w:line="276" w:lineRule="auto"/>
        <w:ind w:firstLine="0"/>
        <w:contextualSpacing/>
        <w:rPr>
          <w:rFonts w:cs="Arial"/>
          <w:sz w:val="20"/>
          <w:szCs w:val="20"/>
          <w:lang w:val="sl-SI"/>
        </w:rPr>
      </w:pPr>
    </w:p>
    <w:p w14:paraId="4F484C59" w14:textId="77777777" w:rsidR="00F2718F" w:rsidRPr="004D0327" w:rsidRDefault="00F2718F" w:rsidP="00A0212F">
      <w:pPr>
        <w:pStyle w:val="rkovnatokazaodstavkom"/>
        <w:numPr>
          <w:ilvl w:val="0"/>
          <w:numId w:val="0"/>
        </w:numPr>
        <w:spacing w:line="276" w:lineRule="auto"/>
        <w:ind w:left="284"/>
        <w:rPr>
          <w:rFonts w:cs="Arial"/>
          <w:sz w:val="20"/>
          <w:szCs w:val="20"/>
          <w:lang w:val="sl-SI"/>
        </w:rPr>
      </w:pPr>
    </w:p>
    <w:p w14:paraId="39AC9BDE" w14:textId="77777777" w:rsidR="00C405D6" w:rsidRPr="004D0327" w:rsidRDefault="00C405D6" w:rsidP="00A0212F">
      <w:pPr>
        <w:pStyle w:val="lennaslov"/>
        <w:spacing w:line="276" w:lineRule="auto"/>
        <w:jc w:val="both"/>
        <w:rPr>
          <w:rFonts w:cs="Arial"/>
          <w:b w:val="0"/>
          <w:bCs/>
          <w:sz w:val="20"/>
          <w:szCs w:val="20"/>
          <w:lang w:val="sl-SI"/>
        </w:rPr>
      </w:pPr>
    </w:p>
    <w:p w14:paraId="2DE47428" w14:textId="321487CB" w:rsidR="00C405D6" w:rsidRPr="004D0327" w:rsidRDefault="006A02FD" w:rsidP="00A0212F">
      <w:pPr>
        <w:pStyle w:val="len"/>
        <w:spacing w:before="0" w:line="276" w:lineRule="auto"/>
        <w:contextualSpacing/>
        <w:rPr>
          <w:bCs/>
          <w:sz w:val="20"/>
          <w:szCs w:val="20"/>
        </w:rPr>
      </w:pPr>
      <w:bookmarkStart w:id="25" w:name="_Hlk190416777"/>
      <w:r w:rsidRPr="004D0327">
        <w:rPr>
          <w:bCs/>
          <w:sz w:val="20"/>
          <w:szCs w:val="20"/>
        </w:rPr>
        <w:t>2</w:t>
      </w:r>
      <w:r w:rsidR="006C6B92" w:rsidRPr="004D0327">
        <w:rPr>
          <w:bCs/>
          <w:sz w:val="20"/>
          <w:szCs w:val="20"/>
        </w:rPr>
        <w:t>3</w:t>
      </w:r>
      <w:r w:rsidR="00C405D6" w:rsidRPr="004D0327">
        <w:rPr>
          <w:bCs/>
          <w:sz w:val="20"/>
          <w:szCs w:val="20"/>
        </w:rPr>
        <w:t>. člen</w:t>
      </w:r>
    </w:p>
    <w:p w14:paraId="3048FA93" w14:textId="0718734C" w:rsidR="00C405D6" w:rsidRPr="004D0327" w:rsidRDefault="00C405D6" w:rsidP="00A0212F">
      <w:pPr>
        <w:pStyle w:val="len"/>
        <w:spacing w:before="0" w:line="276" w:lineRule="auto"/>
        <w:contextualSpacing/>
        <w:rPr>
          <w:bCs/>
          <w:sz w:val="20"/>
          <w:szCs w:val="20"/>
        </w:rPr>
      </w:pPr>
      <w:r w:rsidRPr="004D0327">
        <w:rPr>
          <w:bCs/>
          <w:sz w:val="20"/>
          <w:szCs w:val="20"/>
        </w:rPr>
        <w:t xml:space="preserve">(prekrški </w:t>
      </w:r>
      <w:r w:rsidR="005A420D" w:rsidRPr="004D0327">
        <w:rPr>
          <w:bCs/>
          <w:sz w:val="20"/>
          <w:szCs w:val="20"/>
        </w:rPr>
        <w:t>priglašenih organov</w:t>
      </w:r>
      <w:r w:rsidRPr="004D0327">
        <w:rPr>
          <w:bCs/>
          <w:sz w:val="20"/>
          <w:szCs w:val="20"/>
        </w:rPr>
        <w:t>)</w:t>
      </w:r>
    </w:p>
    <w:bookmarkEnd w:id="25"/>
    <w:p w14:paraId="7AC19D49" w14:textId="77777777" w:rsidR="00C405D6" w:rsidRPr="004D0327" w:rsidRDefault="00C405D6" w:rsidP="00A0212F">
      <w:pPr>
        <w:pStyle w:val="len"/>
        <w:spacing w:before="0" w:line="276" w:lineRule="auto"/>
        <w:contextualSpacing/>
        <w:rPr>
          <w:bCs/>
          <w:sz w:val="20"/>
          <w:szCs w:val="20"/>
        </w:rPr>
      </w:pPr>
    </w:p>
    <w:p w14:paraId="70BBE916" w14:textId="74F8DD60" w:rsidR="00C405D6" w:rsidRPr="004D0327" w:rsidRDefault="005252FE" w:rsidP="00A0212F">
      <w:pPr>
        <w:pStyle w:val="lennaslov"/>
        <w:spacing w:line="276" w:lineRule="auto"/>
        <w:contextualSpacing/>
        <w:jc w:val="both"/>
        <w:rPr>
          <w:rFonts w:cs="Arial"/>
          <w:b w:val="0"/>
          <w:bCs/>
          <w:sz w:val="20"/>
          <w:szCs w:val="20"/>
          <w:lang w:val="sl-SI"/>
        </w:rPr>
      </w:pPr>
      <w:r w:rsidRPr="004D0327">
        <w:rPr>
          <w:rFonts w:cs="Arial"/>
          <w:b w:val="0"/>
          <w:bCs/>
          <w:sz w:val="20"/>
          <w:szCs w:val="20"/>
          <w:lang w:val="sl-SI"/>
        </w:rPr>
        <w:t xml:space="preserve">(1) </w:t>
      </w:r>
      <w:r w:rsidR="00C405D6" w:rsidRPr="004D0327">
        <w:rPr>
          <w:rFonts w:cs="Arial"/>
          <w:b w:val="0"/>
          <w:bCs/>
          <w:sz w:val="20"/>
          <w:szCs w:val="20"/>
          <w:lang w:val="sl-SI"/>
        </w:rPr>
        <w:t xml:space="preserve">Z globo od 3.000 do 40.000 eurov se za prekršek kaznuje pravna oseba, </w:t>
      </w:r>
      <w:r w:rsidR="008D04E5" w:rsidRPr="004D0327">
        <w:rPr>
          <w:rFonts w:cs="Arial"/>
          <w:b w:val="0"/>
          <w:bCs/>
          <w:sz w:val="20"/>
          <w:szCs w:val="20"/>
          <w:lang w:val="sl-SI"/>
        </w:rPr>
        <w:t xml:space="preserve">z globo od 50.000 do 400.000 eurov pa pravna oseba, ki se po zakonu, ki ureja gospodarske družbe, šteje za srednjo ali veliko gospodarsko družbo, </w:t>
      </w:r>
      <w:r w:rsidR="00C405D6" w:rsidRPr="004D0327">
        <w:rPr>
          <w:rFonts w:cs="Arial"/>
          <w:b w:val="0"/>
          <w:bCs/>
          <w:sz w:val="20"/>
          <w:szCs w:val="20"/>
          <w:lang w:val="sl-SI"/>
        </w:rPr>
        <w:t xml:space="preserve">ki v zvezi z opravljanjem dejavnosti kot </w:t>
      </w:r>
      <w:r w:rsidR="008D04E5" w:rsidRPr="004D0327">
        <w:rPr>
          <w:rFonts w:cs="Arial"/>
          <w:b w:val="0"/>
          <w:bCs/>
          <w:sz w:val="20"/>
          <w:szCs w:val="20"/>
          <w:lang w:val="sl-SI"/>
        </w:rPr>
        <w:t>priglašeni organ</w:t>
      </w:r>
      <w:r w:rsidR="00C405D6" w:rsidRPr="004D0327">
        <w:rPr>
          <w:rFonts w:cs="Arial"/>
          <w:b w:val="0"/>
          <w:bCs/>
          <w:sz w:val="20"/>
          <w:szCs w:val="20"/>
          <w:lang w:val="sl-SI"/>
        </w:rPr>
        <w:t>:</w:t>
      </w:r>
    </w:p>
    <w:p w14:paraId="04C919E7" w14:textId="77777777" w:rsidR="00454D31" w:rsidRPr="004D0327" w:rsidRDefault="00454D31" w:rsidP="00A0212F">
      <w:pPr>
        <w:pStyle w:val="lennaslov"/>
        <w:spacing w:line="276" w:lineRule="auto"/>
        <w:ind w:left="709"/>
        <w:contextualSpacing/>
        <w:jc w:val="both"/>
        <w:rPr>
          <w:rFonts w:cs="Arial"/>
          <w:b w:val="0"/>
          <w:bCs/>
          <w:sz w:val="20"/>
          <w:szCs w:val="20"/>
          <w:lang w:val="sl-SI"/>
        </w:rPr>
      </w:pPr>
    </w:p>
    <w:p w14:paraId="72B13653" w14:textId="05FC20EF" w:rsidR="007B6B11" w:rsidRPr="004D0327" w:rsidRDefault="007B6B11" w:rsidP="00A0212F">
      <w:pPr>
        <w:pStyle w:val="lennaslov"/>
        <w:numPr>
          <w:ilvl w:val="0"/>
          <w:numId w:val="12"/>
        </w:numPr>
        <w:spacing w:line="276" w:lineRule="auto"/>
        <w:ind w:left="851" w:hanging="567"/>
        <w:contextualSpacing/>
        <w:jc w:val="both"/>
        <w:rPr>
          <w:rFonts w:cs="Arial"/>
          <w:b w:val="0"/>
          <w:sz w:val="20"/>
          <w:szCs w:val="20"/>
          <w:lang w:val="sl-SI"/>
        </w:rPr>
      </w:pPr>
      <w:bookmarkStart w:id="26" w:name="_Hlk190714220"/>
      <w:r w:rsidRPr="004D0327">
        <w:rPr>
          <w:rFonts w:cs="Arial"/>
          <w:b w:val="0"/>
          <w:sz w:val="20"/>
          <w:szCs w:val="20"/>
          <w:lang w:val="sl-SI"/>
        </w:rPr>
        <w:t>ni ustanovljen</w:t>
      </w:r>
      <w:r w:rsidR="001B7C43" w:rsidRPr="004D0327">
        <w:rPr>
          <w:rFonts w:cs="Arial"/>
          <w:b w:val="0"/>
          <w:sz w:val="20"/>
          <w:szCs w:val="20"/>
          <w:lang w:val="sl-SI"/>
        </w:rPr>
        <w:t>a</w:t>
      </w:r>
      <w:r w:rsidRPr="004D0327">
        <w:rPr>
          <w:rFonts w:cs="Arial"/>
          <w:b w:val="0"/>
          <w:sz w:val="20"/>
          <w:szCs w:val="20"/>
          <w:lang w:val="sl-SI"/>
        </w:rPr>
        <w:t xml:space="preserve"> na podlagi nacionalnega prava države članice in nima pravne osebnosti (prvi odstavek 31. člena Uredbe 2024/1689/EU);</w:t>
      </w:r>
    </w:p>
    <w:bookmarkEnd w:id="26"/>
    <w:p w14:paraId="21611E80" w14:textId="096D8962" w:rsidR="00454D31" w:rsidRPr="004D0327" w:rsidRDefault="00892AC2"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ne izpolnju</w:t>
      </w:r>
      <w:r w:rsidR="00670575" w:rsidRPr="004D0327">
        <w:rPr>
          <w:rFonts w:cs="Arial"/>
          <w:b w:val="0"/>
          <w:sz w:val="20"/>
          <w:szCs w:val="20"/>
          <w:lang w:val="sl-SI"/>
        </w:rPr>
        <w:t>je</w:t>
      </w:r>
      <w:r w:rsidRPr="004D0327">
        <w:rPr>
          <w:rFonts w:cs="Arial"/>
          <w:b w:val="0"/>
          <w:sz w:val="20"/>
          <w:szCs w:val="20"/>
          <w:lang w:val="sl-SI"/>
        </w:rPr>
        <w:t xml:space="preserve"> organizacijskih zahtev, zahtev glede upravljanja kakovosti, virov in procesov, potrebnih za izpolnjevanje nj</w:t>
      </w:r>
      <w:r w:rsidR="00B860AA" w:rsidRPr="004D0327">
        <w:rPr>
          <w:rFonts w:cs="Arial"/>
          <w:b w:val="0"/>
          <w:sz w:val="20"/>
          <w:szCs w:val="20"/>
          <w:lang w:val="sl-SI"/>
        </w:rPr>
        <w:t>eg</w:t>
      </w:r>
      <w:r w:rsidRPr="004D0327">
        <w:rPr>
          <w:rFonts w:cs="Arial"/>
          <w:b w:val="0"/>
          <w:sz w:val="20"/>
          <w:szCs w:val="20"/>
          <w:lang w:val="sl-SI"/>
        </w:rPr>
        <w:t>ovih nalog, ter ustreznih zahtev glede kibernetske varnosti</w:t>
      </w:r>
      <w:r w:rsidR="00454D31" w:rsidRPr="004D0327">
        <w:rPr>
          <w:rFonts w:cs="Arial"/>
          <w:b w:val="0"/>
          <w:sz w:val="20"/>
          <w:szCs w:val="20"/>
          <w:lang w:val="sl-SI"/>
        </w:rPr>
        <w:t xml:space="preserve"> (</w:t>
      </w:r>
      <w:r w:rsidR="00A776D7" w:rsidRPr="004D0327">
        <w:rPr>
          <w:rFonts w:cs="Arial"/>
          <w:b w:val="0"/>
          <w:sz w:val="20"/>
          <w:szCs w:val="20"/>
          <w:lang w:val="sl-SI"/>
        </w:rPr>
        <w:t xml:space="preserve">drugi </w:t>
      </w:r>
      <w:r w:rsidR="00454D31" w:rsidRPr="004D0327">
        <w:rPr>
          <w:rFonts w:cs="Arial"/>
          <w:b w:val="0"/>
          <w:sz w:val="20"/>
          <w:szCs w:val="20"/>
          <w:lang w:val="sl-SI"/>
        </w:rPr>
        <w:t xml:space="preserve">odstavek </w:t>
      </w:r>
      <w:r w:rsidRPr="004D0327">
        <w:rPr>
          <w:rFonts w:cs="Arial"/>
          <w:b w:val="0"/>
          <w:sz w:val="20"/>
          <w:szCs w:val="20"/>
          <w:lang w:val="sl-SI"/>
        </w:rPr>
        <w:t>31</w:t>
      </w:r>
      <w:r w:rsidR="00454D31" w:rsidRPr="004D0327">
        <w:rPr>
          <w:rFonts w:cs="Arial"/>
          <w:b w:val="0"/>
          <w:sz w:val="20"/>
          <w:szCs w:val="20"/>
          <w:lang w:val="sl-SI"/>
        </w:rPr>
        <w:t>. člena Uredbe 2024/1689/EU);</w:t>
      </w:r>
    </w:p>
    <w:p w14:paraId="6B123167" w14:textId="535285A4" w:rsidR="00A776D7" w:rsidRPr="004D0327" w:rsidRDefault="00A776D7"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organizacijska struktura</w:t>
      </w:r>
      <w:r w:rsidR="007B6B11" w:rsidRPr="004D0327">
        <w:rPr>
          <w:rFonts w:cs="Arial"/>
          <w:b w:val="0"/>
          <w:sz w:val="20"/>
          <w:szCs w:val="20"/>
          <w:lang w:val="sl-SI"/>
        </w:rPr>
        <w:t>, dodelitev pristojnosti, poročanje in delovanje ne zagotavlja</w:t>
      </w:r>
      <w:r w:rsidR="001B7C43" w:rsidRPr="004D0327">
        <w:rPr>
          <w:rFonts w:cs="Arial"/>
          <w:b w:val="0"/>
          <w:sz w:val="20"/>
          <w:szCs w:val="20"/>
          <w:lang w:val="sl-SI"/>
        </w:rPr>
        <w:t>jo</w:t>
      </w:r>
      <w:r w:rsidR="007B6B11" w:rsidRPr="004D0327">
        <w:rPr>
          <w:rFonts w:cs="Arial"/>
          <w:b w:val="0"/>
          <w:sz w:val="20"/>
          <w:szCs w:val="20"/>
          <w:lang w:val="sl-SI"/>
        </w:rPr>
        <w:t xml:space="preserve"> zaupanja v njeno učinkovitost in v rezultate dejavnosti ugotavljanja skladnosti, ki jih izvaja (tretji odstavek  31. člena Uredbe 2024/1689/EU);</w:t>
      </w:r>
    </w:p>
    <w:p w14:paraId="3DEBF468" w14:textId="69257FF6" w:rsidR="00454D31" w:rsidRPr="004D0327" w:rsidRDefault="007B6B11"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ni neodvisna od ponudnika visokotveganega sistema UI, v zvezi s katerim izvaja dejavnosti ugotavljanja skladnosti</w:t>
      </w:r>
      <w:r w:rsidR="002846A4" w:rsidRPr="004D0327">
        <w:rPr>
          <w:rFonts w:cs="Arial"/>
          <w:b w:val="0"/>
          <w:sz w:val="20"/>
          <w:szCs w:val="20"/>
          <w:lang w:val="sl-SI"/>
        </w:rPr>
        <w:t xml:space="preserve">, </w:t>
      </w:r>
      <w:r w:rsidRPr="004D0327">
        <w:rPr>
          <w:rFonts w:cs="Arial"/>
          <w:b w:val="0"/>
          <w:sz w:val="20"/>
          <w:szCs w:val="20"/>
          <w:lang w:val="sl-SI"/>
        </w:rPr>
        <w:t>od drugih operaterjev, ki imajo gospodarski interes pri ocenjevanju visokotveganega sistema UI, in od konkurentov ponudnika</w:t>
      </w:r>
      <w:r w:rsidR="002846A4" w:rsidRPr="004D0327">
        <w:rPr>
          <w:rFonts w:cs="Arial"/>
          <w:b w:val="0"/>
          <w:sz w:val="20"/>
          <w:szCs w:val="20"/>
          <w:lang w:val="sl-SI"/>
        </w:rPr>
        <w:t xml:space="preserve"> (četrti odstavek 31. člena Uredbe 2024/1689/EU);</w:t>
      </w:r>
    </w:p>
    <w:p w14:paraId="2C0E0ECE" w14:textId="2108BF4C" w:rsidR="002846A4" w:rsidRPr="004D0327" w:rsidRDefault="002846A4"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neposredno sodeluje pri zasnovi, razvoju, trženju ali uporabi visokotveganih sistemov UI ali zastopa strani, ki sodelujejo pri teh dejavnostih (peti odstavek 31. člena Uredbe 2024/1689/EU);</w:t>
      </w:r>
    </w:p>
    <w:p w14:paraId="02EF5F21" w14:textId="0ED2D33E" w:rsidR="007943DD" w:rsidRPr="004D0327" w:rsidRDefault="002846A4"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 xml:space="preserve">s svojo organizacijo in delovanjem ne zagotavlja neodvisnosti, objektivnosti in nepristranskosti </w:t>
      </w:r>
      <w:r w:rsidR="007943DD" w:rsidRPr="004D0327">
        <w:rPr>
          <w:rFonts w:cs="Arial"/>
          <w:b w:val="0"/>
          <w:sz w:val="20"/>
          <w:szCs w:val="20"/>
          <w:lang w:val="sl-SI"/>
        </w:rPr>
        <w:t>ter ne dokumentira in izvaja strukture in postopkov za zagotovitev nepristranskosti ter za spodbujanje in uporabo načel nepristranskosti v svoji organizaciji, med osebjem in v dejavnostih ocenjevanja (šesti odstavek 31. člena Uredbe 2024/1689/EU);</w:t>
      </w:r>
    </w:p>
    <w:p w14:paraId="600860CE" w14:textId="60D011B3" w:rsidR="002846A4" w:rsidRPr="004D0327" w:rsidRDefault="007943DD"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nima vzpostavljenih dokumentiranih postopkov za zagotovitev, da njeno osebje, odbori, odvisne družbe, podizvajalci, katero koli povezan organ ali osebje zunanjih organov, v skladu z 78. členom Uredbe 2024/1689</w:t>
      </w:r>
      <w:r w:rsidR="00636006" w:rsidRPr="004D0327">
        <w:rPr>
          <w:rFonts w:cs="Arial"/>
          <w:b w:val="0"/>
          <w:sz w:val="20"/>
          <w:szCs w:val="20"/>
          <w:lang w:val="sl-SI"/>
        </w:rPr>
        <w:t>/EU</w:t>
      </w:r>
      <w:r w:rsidRPr="004D0327">
        <w:rPr>
          <w:rFonts w:cs="Arial"/>
          <w:b w:val="0"/>
          <w:sz w:val="20"/>
          <w:szCs w:val="20"/>
          <w:lang w:val="sl-SI"/>
        </w:rPr>
        <w:t xml:space="preserve"> </w:t>
      </w:r>
      <w:r w:rsidR="00636006" w:rsidRPr="004D0327">
        <w:rPr>
          <w:rFonts w:cs="Arial"/>
          <w:b w:val="0"/>
          <w:sz w:val="20"/>
          <w:szCs w:val="20"/>
          <w:lang w:val="sl-SI"/>
        </w:rPr>
        <w:t>ne ohranja</w:t>
      </w:r>
      <w:r w:rsidR="001B7C43" w:rsidRPr="004D0327">
        <w:rPr>
          <w:rFonts w:cs="Arial"/>
          <w:b w:val="0"/>
          <w:sz w:val="20"/>
          <w:szCs w:val="20"/>
          <w:lang w:val="sl-SI"/>
        </w:rPr>
        <w:t>jo</w:t>
      </w:r>
      <w:r w:rsidR="00636006" w:rsidRPr="004D0327">
        <w:rPr>
          <w:rFonts w:cs="Arial"/>
          <w:b w:val="0"/>
          <w:sz w:val="20"/>
          <w:szCs w:val="20"/>
          <w:lang w:val="sl-SI"/>
        </w:rPr>
        <w:t xml:space="preserve"> zaupnosti informacij, pridobljenih med </w:t>
      </w:r>
      <w:r w:rsidR="00636006" w:rsidRPr="004D0327">
        <w:rPr>
          <w:rFonts w:cs="Arial"/>
          <w:b w:val="0"/>
          <w:sz w:val="20"/>
          <w:szCs w:val="20"/>
          <w:lang w:val="sl-SI"/>
        </w:rPr>
        <w:lastRenderedPageBreak/>
        <w:t>opravljanjem dejavnosti ugotavljanja skladnosti, razen kadar njihovo razkritje zahteva zakon (sedmi odstavek 31. člena Uredbe 2024/1689/EU);</w:t>
      </w:r>
    </w:p>
    <w:p w14:paraId="6CA26C4D" w14:textId="13EB54DF" w:rsidR="00636006" w:rsidRPr="004D0327" w:rsidRDefault="00636006"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nima vzpostavljenih postopkov za izvajanje dejavnosti, pri katerih se ustrezno upoštevajo velikost ponudnika, sektor, v katerem deluje, njena struktura in stopnja zahtevnosti zadevnega sistema UI (osmi odstavek 31. člena Uredbe 2024/1689/EU);</w:t>
      </w:r>
    </w:p>
    <w:p w14:paraId="094865DC" w14:textId="4A3C1E56" w:rsidR="001B7C43" w:rsidRPr="004D0327" w:rsidRDefault="00636006"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 xml:space="preserve">ne sklene ustreznega zavarovanja odgovornosti za svoje dejavnosti ugotavljanja skladnosti </w:t>
      </w:r>
    </w:p>
    <w:p w14:paraId="27B9F93C" w14:textId="4BDD7117" w:rsidR="00636006" w:rsidRPr="004D0327" w:rsidRDefault="00636006" w:rsidP="000A1184">
      <w:pPr>
        <w:pStyle w:val="lennaslov"/>
        <w:spacing w:line="276" w:lineRule="auto"/>
        <w:ind w:left="851"/>
        <w:contextualSpacing/>
        <w:jc w:val="both"/>
        <w:rPr>
          <w:rFonts w:cs="Arial"/>
          <w:b w:val="0"/>
          <w:sz w:val="20"/>
          <w:szCs w:val="20"/>
          <w:lang w:val="sl-SI"/>
        </w:rPr>
      </w:pPr>
      <w:r w:rsidRPr="004D0327">
        <w:rPr>
          <w:rFonts w:cs="Arial"/>
          <w:b w:val="0"/>
          <w:sz w:val="20"/>
          <w:szCs w:val="20"/>
          <w:lang w:val="sl-SI"/>
        </w:rPr>
        <w:t>(deveti odstavek 31. člena Uredbe 2024/1689/EU);</w:t>
      </w:r>
    </w:p>
    <w:p w14:paraId="7487768A" w14:textId="6404FB1B" w:rsidR="00636006" w:rsidRPr="004D0327" w:rsidRDefault="00636006"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ni sposobna izvajati vseh nalog na podlagi Uredbe 2024/1689/EU z najvišjo stopnjo profesionalne integritete in potrebno usposobljenostjo na določenem področju (deseti odstavek 31. člena Uredbe 2024/1689/EU);</w:t>
      </w:r>
    </w:p>
    <w:p w14:paraId="4740DB5C" w14:textId="53D102CA" w:rsidR="00636006" w:rsidRPr="004D0327" w:rsidRDefault="00F04F58"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nima zadostnih notranjih kompetenc, da lahko učinkovito oceni naloge, ki jih opravljajo zunanje stranke v nj</w:t>
      </w:r>
      <w:r w:rsidR="00B860AA" w:rsidRPr="004D0327">
        <w:rPr>
          <w:rFonts w:cs="Arial"/>
          <w:b w:val="0"/>
          <w:sz w:val="20"/>
          <w:szCs w:val="20"/>
          <w:lang w:val="sl-SI"/>
        </w:rPr>
        <w:t>eg</w:t>
      </w:r>
      <w:r w:rsidRPr="004D0327">
        <w:rPr>
          <w:rFonts w:cs="Arial"/>
          <w:b w:val="0"/>
          <w:sz w:val="20"/>
          <w:szCs w:val="20"/>
          <w:lang w:val="sl-SI"/>
        </w:rPr>
        <w:t xml:space="preserve">ovem imenu, ter nimajo na voljo dovolj upravnega, tehničnega, pravnega in znanstvenega osebja, ki ima izkušnje in znanje v zvezi z ustreznimi vrstami sistemov UI, podatki in računalniško obdelavo podatkov ter v </w:t>
      </w:r>
      <w:r w:rsidR="00B860AA" w:rsidRPr="004D0327">
        <w:rPr>
          <w:rFonts w:cs="Arial"/>
          <w:b w:val="0"/>
          <w:sz w:val="20"/>
          <w:szCs w:val="20"/>
          <w:lang w:val="sl-SI"/>
        </w:rPr>
        <w:t xml:space="preserve">skladu </w:t>
      </w:r>
      <w:r w:rsidRPr="004D0327">
        <w:rPr>
          <w:rFonts w:cs="Arial"/>
          <w:b w:val="0"/>
          <w:sz w:val="20"/>
          <w:szCs w:val="20"/>
          <w:lang w:val="sl-SI"/>
        </w:rPr>
        <w:t>z zahtevami iz oddelka 2 Uredbe 2024/1689/EU (enajsti odstavek 31. člena Uredbe 2024/1689/EU);</w:t>
      </w:r>
    </w:p>
    <w:p w14:paraId="39FFD706" w14:textId="46C3F144" w:rsidR="00F04F58" w:rsidRPr="004D0327" w:rsidRDefault="00F04F58"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ne sodeluje v usklajevalnih dejavnostih iz 38. člena Uredbe 2024/1689/EU niti v evropskih organizacijah za standardizacijo ali v njih ni zastopana oziroma ne zagotavlja, da je seznanjena s ustreznimi standardi in na tekočem z njimi (dvanajsti odstavek 31. člena Uredbe 2024/1689/EU);</w:t>
      </w:r>
    </w:p>
    <w:p w14:paraId="74990193" w14:textId="1464E9B6" w:rsidR="00F04F58" w:rsidRPr="004D0327" w:rsidRDefault="00F04F58"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 xml:space="preserve">kadar določene naloge, povezane z ugotavljanjem skladnosti, odda v izvajanje podizvajalcu ali jih prenese na odvisno družbo, ne zagotovi, da podizvajalec oziroma odvisna družba izpolnjuje zahteve iz 31. člena Uredbe 2024/1689/EU, </w:t>
      </w:r>
      <w:r w:rsidR="00151752" w:rsidRPr="004D0327">
        <w:rPr>
          <w:rFonts w:cs="Arial"/>
          <w:b w:val="0"/>
          <w:sz w:val="20"/>
          <w:szCs w:val="20"/>
          <w:lang w:val="sl-SI"/>
        </w:rPr>
        <w:t xml:space="preserve">ali </w:t>
      </w:r>
      <w:r w:rsidRPr="004D0327">
        <w:rPr>
          <w:rFonts w:cs="Arial"/>
          <w:b w:val="0"/>
          <w:sz w:val="20"/>
          <w:szCs w:val="20"/>
          <w:lang w:val="sl-SI"/>
        </w:rPr>
        <w:t>o tem ne obvesti priglasitvenega organa (prvi odstavek 33. člena Uredbe 2024/1689/EU);</w:t>
      </w:r>
    </w:p>
    <w:p w14:paraId="2741AA57" w14:textId="7E6694EC" w:rsidR="00F04F58" w:rsidRPr="004D0327" w:rsidRDefault="00F04F58"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prenese dejavnosti na podizvajalca ali odvisno družbo brez soglasja ponudnika</w:t>
      </w:r>
      <w:r w:rsidR="0087036A" w:rsidRPr="004D0327">
        <w:rPr>
          <w:rFonts w:cs="Arial"/>
          <w:b w:val="0"/>
          <w:sz w:val="20"/>
          <w:szCs w:val="20"/>
          <w:lang w:val="sl-SI"/>
        </w:rPr>
        <w:t xml:space="preserve"> ter ne objavi seznama svojih podizvajalcev (tretji odstavek 33. člena Uredbe 2024/1689/EU)</w:t>
      </w:r>
      <w:r w:rsidR="00151752" w:rsidRPr="004D0327">
        <w:rPr>
          <w:rFonts w:cs="Arial"/>
          <w:b w:val="0"/>
          <w:sz w:val="20"/>
          <w:szCs w:val="20"/>
          <w:lang w:val="sl-SI"/>
        </w:rPr>
        <w:t>;</w:t>
      </w:r>
    </w:p>
    <w:p w14:paraId="61802F44" w14:textId="31806157" w:rsidR="0087036A" w:rsidRPr="004D0327" w:rsidRDefault="0087036A"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 xml:space="preserve">ne zagotovi, da so dokumenti v zvezi z ocenjevanjem usposobljenosti podizvajalca ali odvisne družbe in delom, ki ga izvaja na podlagi Uredbe 2024/1689/EU, priglasitvenemu organu </w:t>
      </w:r>
      <w:r w:rsidR="001B7C43" w:rsidRPr="004D0327">
        <w:rPr>
          <w:rFonts w:cs="Arial"/>
          <w:b w:val="0"/>
          <w:sz w:val="20"/>
          <w:szCs w:val="20"/>
          <w:lang w:val="sl-SI"/>
        </w:rPr>
        <w:t xml:space="preserve">na voljo </w:t>
      </w:r>
      <w:r w:rsidRPr="004D0327">
        <w:rPr>
          <w:rFonts w:cs="Arial"/>
          <w:b w:val="0"/>
          <w:sz w:val="20"/>
          <w:szCs w:val="20"/>
          <w:lang w:val="sl-SI"/>
        </w:rPr>
        <w:t xml:space="preserve">pet let od datuma zaključka </w:t>
      </w:r>
      <w:r w:rsidR="001B7C43" w:rsidRPr="004D0327">
        <w:rPr>
          <w:rFonts w:cs="Arial"/>
          <w:b w:val="0"/>
          <w:sz w:val="20"/>
          <w:szCs w:val="20"/>
          <w:lang w:val="sl-SI"/>
        </w:rPr>
        <w:t>podizvajanja</w:t>
      </w:r>
      <w:r w:rsidRPr="004D0327">
        <w:rPr>
          <w:rFonts w:cs="Arial"/>
          <w:b w:val="0"/>
          <w:sz w:val="20"/>
          <w:szCs w:val="20"/>
          <w:lang w:val="sl-SI"/>
        </w:rPr>
        <w:t xml:space="preserve"> (četrti odstavek 33. člena Uredbe 2024/1689/EU);</w:t>
      </w:r>
    </w:p>
    <w:p w14:paraId="275422A5" w14:textId="0F769A61" w:rsidR="0087036A" w:rsidRPr="004D0327" w:rsidRDefault="0087036A"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ne preveri skladnosti visokotveganih sistemov UI v skladu s postopki ugotavljanja skladnosti iz 43. člena Uredbe 2024/1689/EU (prvi odstavek 34. člena Uredbe 2024/1689/EU);</w:t>
      </w:r>
    </w:p>
    <w:p w14:paraId="09CF14D0" w14:textId="77777777" w:rsidR="00A52AF7" w:rsidRPr="004D0327" w:rsidRDefault="0087036A"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ustvarja nepotrebna bremena za ponudnike ter ne upošteva velikosti ponudnika, sektorja v katerem deluje, njegove strukture in stopnje kompleksnosti zadevnega visokotveganega sistema UI, zlasti zato, da bi čim bolj zmanjšal upravna bremena in stroške izpolnjevanja obveznosti za mikro in mala podjetja v smislu Priporočila 2003/361/ES</w:t>
      </w:r>
      <w:r w:rsidR="00A52AF7" w:rsidRPr="004D0327">
        <w:rPr>
          <w:rFonts w:cs="Arial"/>
          <w:b w:val="0"/>
          <w:sz w:val="20"/>
          <w:szCs w:val="20"/>
          <w:lang w:val="sl-SI"/>
        </w:rPr>
        <w:t xml:space="preserve"> (drugi odstavek 34. člena Uredbe 2024/1689/EU);</w:t>
      </w:r>
    </w:p>
    <w:p w14:paraId="73E9DCA9" w14:textId="43E1A5AB" w:rsidR="00C405D6" w:rsidRPr="004D0327" w:rsidRDefault="00A52AF7" w:rsidP="00A0212F">
      <w:pPr>
        <w:pStyle w:val="lennaslov"/>
        <w:numPr>
          <w:ilvl w:val="0"/>
          <w:numId w:val="12"/>
        </w:numPr>
        <w:spacing w:line="276" w:lineRule="auto"/>
        <w:ind w:left="851" w:hanging="567"/>
        <w:contextualSpacing/>
        <w:jc w:val="both"/>
        <w:rPr>
          <w:rFonts w:cs="Arial"/>
          <w:b w:val="0"/>
          <w:sz w:val="20"/>
          <w:szCs w:val="20"/>
          <w:lang w:val="sl-SI"/>
        </w:rPr>
      </w:pPr>
      <w:r w:rsidRPr="004D0327">
        <w:rPr>
          <w:rFonts w:cs="Arial"/>
          <w:b w:val="0"/>
          <w:sz w:val="20"/>
          <w:szCs w:val="20"/>
          <w:lang w:val="sl-SI"/>
        </w:rPr>
        <w:t>priglasitvenemu organu iz 28. člena Uredbe 2024/1689/EU ne da na voljo vse zadevne dokumentacije, vključno z dokumentacijo ponudnikov, in mu je zahtevo tudi ne predloži (tretji odstavek 34. člena Uredbe 2024/1689/EU)</w:t>
      </w:r>
      <w:r w:rsidR="00674C55" w:rsidRPr="004D0327">
        <w:rPr>
          <w:rFonts w:cs="Arial"/>
          <w:b w:val="0"/>
          <w:sz w:val="20"/>
          <w:szCs w:val="20"/>
          <w:lang w:val="sl-SI"/>
        </w:rPr>
        <w:t>.</w:t>
      </w:r>
    </w:p>
    <w:p w14:paraId="08E7ACD3" w14:textId="77777777" w:rsidR="00A52AF7" w:rsidRPr="004D0327" w:rsidRDefault="00A52AF7" w:rsidP="00A0212F">
      <w:pPr>
        <w:pStyle w:val="lennaslov"/>
        <w:spacing w:line="276" w:lineRule="auto"/>
        <w:ind w:left="360"/>
        <w:contextualSpacing/>
        <w:jc w:val="both"/>
        <w:rPr>
          <w:rFonts w:cs="Arial"/>
          <w:b w:val="0"/>
          <w:bCs/>
          <w:sz w:val="20"/>
          <w:szCs w:val="20"/>
          <w:lang w:val="sl-SI"/>
        </w:rPr>
      </w:pPr>
    </w:p>
    <w:p w14:paraId="0F202E3C" w14:textId="069AA2DE" w:rsidR="00410678" w:rsidRPr="004D0327" w:rsidRDefault="00674C55" w:rsidP="00A0212F">
      <w:pPr>
        <w:pStyle w:val="lennaslov"/>
        <w:spacing w:line="276" w:lineRule="auto"/>
        <w:contextualSpacing/>
        <w:jc w:val="both"/>
        <w:rPr>
          <w:rFonts w:cs="Arial"/>
          <w:b w:val="0"/>
          <w:bCs/>
          <w:sz w:val="20"/>
          <w:szCs w:val="20"/>
          <w:lang w:val="sl-SI"/>
        </w:rPr>
      </w:pPr>
      <w:r w:rsidRPr="004D0327">
        <w:rPr>
          <w:rFonts w:cs="Arial"/>
          <w:b w:val="0"/>
          <w:bCs/>
          <w:sz w:val="20"/>
          <w:szCs w:val="20"/>
          <w:lang w:val="sl-SI"/>
        </w:rPr>
        <w:t xml:space="preserve">(2) </w:t>
      </w:r>
      <w:r w:rsidR="00410678" w:rsidRPr="004D0327">
        <w:rPr>
          <w:rFonts w:cs="Arial"/>
          <w:b w:val="0"/>
          <w:bCs/>
          <w:sz w:val="20"/>
          <w:szCs w:val="20"/>
          <w:lang w:val="sl-SI"/>
        </w:rPr>
        <w:t>Z globo od 2.000 do 15.000 eurov se za prekršek iz prejšnjega odstavka kaznuje samostojni podjetnik posameznik ali posameznik, ki samostojno opravlja dejavnost.</w:t>
      </w:r>
    </w:p>
    <w:p w14:paraId="1EBDB700" w14:textId="67513253" w:rsidR="00410678" w:rsidRPr="004D0327" w:rsidRDefault="00674C55" w:rsidP="00A0212F">
      <w:pPr>
        <w:pStyle w:val="Odstavek"/>
        <w:spacing w:line="276" w:lineRule="auto"/>
        <w:ind w:firstLine="0"/>
        <w:contextualSpacing/>
        <w:rPr>
          <w:rFonts w:cs="Arial"/>
          <w:sz w:val="20"/>
          <w:szCs w:val="20"/>
          <w:lang w:val="sl-SI"/>
        </w:rPr>
      </w:pPr>
      <w:r w:rsidRPr="004D0327">
        <w:rPr>
          <w:rFonts w:cs="Arial"/>
          <w:sz w:val="20"/>
          <w:szCs w:val="20"/>
          <w:lang w:val="sl-SI"/>
        </w:rPr>
        <w:t xml:space="preserve">(3) </w:t>
      </w:r>
      <w:r w:rsidR="00410678" w:rsidRPr="004D0327">
        <w:rPr>
          <w:rFonts w:cs="Arial"/>
          <w:sz w:val="20"/>
          <w:szCs w:val="20"/>
          <w:lang w:val="sl-SI"/>
        </w:rPr>
        <w:t>Z globo od 1.200 do 4.000 eurov se za prekršek iz prvega odstavka tega člena kaznuje odgovorna oseba pravne osebe</w:t>
      </w:r>
      <w:r w:rsidR="00DC676B" w:rsidRPr="004D0327">
        <w:rPr>
          <w:rFonts w:cs="Arial"/>
          <w:sz w:val="20"/>
          <w:szCs w:val="20"/>
          <w:lang w:val="sl-SI"/>
        </w:rPr>
        <w:t xml:space="preserve">, </w:t>
      </w:r>
      <w:r w:rsidR="00410678" w:rsidRPr="004D0327">
        <w:rPr>
          <w:rFonts w:cs="Arial"/>
          <w:sz w:val="20"/>
          <w:szCs w:val="20"/>
          <w:lang w:val="sl-SI"/>
        </w:rPr>
        <w:t>ali odgovorna oseba samostojnega podjetnika posameznika oziroma posameznika, ki samostojno opravlja dejavnost.</w:t>
      </w:r>
    </w:p>
    <w:p w14:paraId="155B0C7F" w14:textId="77777777" w:rsidR="000A1184" w:rsidRPr="004D0327" w:rsidRDefault="000A1184" w:rsidP="00A0212F">
      <w:pPr>
        <w:pStyle w:val="Odstavek"/>
        <w:spacing w:line="276" w:lineRule="auto"/>
        <w:ind w:firstLine="0"/>
        <w:contextualSpacing/>
        <w:rPr>
          <w:rFonts w:cs="Arial"/>
          <w:sz w:val="20"/>
          <w:szCs w:val="20"/>
          <w:lang w:val="sl-SI"/>
        </w:rPr>
      </w:pPr>
    </w:p>
    <w:p w14:paraId="709B483E" w14:textId="77777777" w:rsidR="000A1184" w:rsidRPr="004D0327" w:rsidRDefault="000A1184" w:rsidP="000A1184">
      <w:pPr>
        <w:pStyle w:val="Odstavek"/>
        <w:spacing w:before="0" w:line="276" w:lineRule="auto"/>
        <w:ind w:firstLine="0"/>
        <w:contextualSpacing/>
        <w:rPr>
          <w:rFonts w:cs="Arial"/>
          <w:sz w:val="20"/>
          <w:szCs w:val="20"/>
        </w:rPr>
      </w:pPr>
      <w:r w:rsidRPr="004D0327">
        <w:rPr>
          <w:rFonts w:cs="Arial"/>
          <w:sz w:val="20"/>
          <w:szCs w:val="20"/>
        </w:rPr>
        <w:t xml:space="preserve">(4) Z globo 500 eurov se za prekršek iz prvega odstavka tega člena kaznuje posameznik. </w:t>
      </w:r>
    </w:p>
    <w:p w14:paraId="1ADDF299" w14:textId="77777777" w:rsidR="00F2718F" w:rsidRPr="004D0327" w:rsidRDefault="00F2718F" w:rsidP="00A0212F">
      <w:pPr>
        <w:pStyle w:val="Odstavek"/>
        <w:spacing w:line="276" w:lineRule="auto"/>
        <w:ind w:firstLine="0"/>
        <w:contextualSpacing/>
        <w:rPr>
          <w:rFonts w:cs="Arial"/>
          <w:sz w:val="20"/>
          <w:szCs w:val="20"/>
          <w:lang w:val="sl-SI"/>
        </w:rPr>
      </w:pPr>
    </w:p>
    <w:p w14:paraId="2715F3D6" w14:textId="491EB212" w:rsidR="00F2718F" w:rsidRPr="004D0327" w:rsidRDefault="00F2718F"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0A1184" w:rsidRPr="004D0327">
        <w:rPr>
          <w:rFonts w:cs="Arial"/>
          <w:sz w:val="20"/>
          <w:szCs w:val="20"/>
          <w:lang w:val="sl-SI"/>
        </w:rPr>
        <w:t>5</w:t>
      </w:r>
      <w:r w:rsidRPr="004D0327">
        <w:rPr>
          <w:rFonts w:cs="Arial"/>
          <w:sz w:val="20"/>
          <w:szCs w:val="20"/>
          <w:lang w:val="sl-SI"/>
        </w:rPr>
        <w:t xml:space="preserve">) Kadar je prekršek iz prvega odstavka tega člena posebno hud zaradi višine povzročene škode oziroma višine pridobljene protipravne premoženjske koristi ali zaradi storilčevega naklepa oziroma njegovega namena koristoljubnosti, se </w:t>
      </w:r>
      <w:r w:rsidR="00892AC2" w:rsidRPr="004D0327">
        <w:rPr>
          <w:rFonts w:cs="Arial"/>
          <w:sz w:val="20"/>
          <w:szCs w:val="20"/>
          <w:lang w:val="sl-SI"/>
        </w:rPr>
        <w:t>priglašeni organ</w:t>
      </w:r>
      <w:r w:rsidRPr="004D0327">
        <w:rPr>
          <w:rFonts w:cs="Arial"/>
          <w:sz w:val="20"/>
          <w:szCs w:val="20"/>
          <w:lang w:val="sl-SI"/>
        </w:rPr>
        <w:t xml:space="preserve">, ki je pravna oseba, samostojni podjetnik posameznik ali posameznik, ki samostojno opravlja dejavnost, kaznuje z globo v višini do 15.000.000 </w:t>
      </w:r>
      <w:r w:rsidRPr="004D0327">
        <w:rPr>
          <w:rFonts w:cs="Arial"/>
          <w:sz w:val="20"/>
          <w:szCs w:val="20"/>
          <w:lang w:val="sl-SI"/>
        </w:rPr>
        <w:lastRenderedPageBreak/>
        <w:t xml:space="preserve">eurov ali do tri odstotke skupnega svetovnega </w:t>
      </w:r>
      <w:r w:rsidR="005F387F" w:rsidRPr="004D0327">
        <w:rPr>
          <w:rFonts w:cs="Arial"/>
          <w:sz w:val="20"/>
          <w:szCs w:val="20"/>
          <w:lang w:val="sl-SI"/>
        </w:rPr>
        <w:t xml:space="preserve">letnega </w:t>
      </w:r>
      <w:r w:rsidRPr="004D0327">
        <w:rPr>
          <w:rFonts w:cs="Arial"/>
          <w:sz w:val="20"/>
          <w:szCs w:val="20"/>
          <w:lang w:val="sl-SI"/>
        </w:rPr>
        <w:t xml:space="preserve">prometa </w:t>
      </w:r>
      <w:r w:rsidR="00892AC2" w:rsidRPr="004D0327">
        <w:rPr>
          <w:rFonts w:cs="Arial"/>
          <w:sz w:val="20"/>
          <w:szCs w:val="20"/>
          <w:lang w:val="sl-SI"/>
        </w:rPr>
        <w:t>priglašenega organa</w:t>
      </w:r>
      <w:r w:rsidR="005F387F" w:rsidRPr="004D0327">
        <w:rPr>
          <w:rFonts w:cs="Arial"/>
          <w:sz w:val="20"/>
          <w:szCs w:val="20"/>
          <w:lang w:val="sl-SI"/>
        </w:rPr>
        <w:t xml:space="preserve"> za preteklo poslovno leto</w:t>
      </w:r>
      <w:r w:rsidRPr="004D0327">
        <w:rPr>
          <w:rFonts w:cs="Arial"/>
          <w:sz w:val="20"/>
          <w:szCs w:val="20"/>
          <w:lang w:val="sl-SI"/>
        </w:rPr>
        <w:t xml:space="preserve">, odvisno od tega, kateri znesek je višji. </w:t>
      </w:r>
    </w:p>
    <w:p w14:paraId="10381FC7" w14:textId="77777777" w:rsidR="00F2718F" w:rsidRPr="004D0327" w:rsidRDefault="00F2718F" w:rsidP="00A0212F">
      <w:pPr>
        <w:pStyle w:val="Odstavek"/>
        <w:spacing w:line="276" w:lineRule="auto"/>
        <w:ind w:firstLine="0"/>
        <w:contextualSpacing/>
        <w:rPr>
          <w:rFonts w:cs="Arial"/>
          <w:sz w:val="20"/>
          <w:szCs w:val="20"/>
          <w:lang w:val="sl-SI"/>
        </w:rPr>
      </w:pPr>
    </w:p>
    <w:p w14:paraId="5427D043" w14:textId="11E5AC0F" w:rsidR="00F2718F" w:rsidRPr="004D0327" w:rsidRDefault="00F2718F"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0A1184" w:rsidRPr="004D0327">
        <w:rPr>
          <w:rFonts w:cs="Arial"/>
          <w:sz w:val="20"/>
          <w:szCs w:val="20"/>
          <w:lang w:val="sl-SI"/>
        </w:rPr>
        <w:t>6</w:t>
      </w:r>
      <w:r w:rsidRPr="004D0327">
        <w:rPr>
          <w:rFonts w:cs="Arial"/>
          <w:sz w:val="20"/>
          <w:szCs w:val="20"/>
          <w:lang w:val="sl-SI"/>
        </w:rPr>
        <w:t>) Z globo od 5.000 do 30.000 eurov se za prekršek iz prejšnjega odstavka kaznuje tudi odgovorna oseba pravne osebe</w:t>
      </w:r>
      <w:r w:rsidR="00DC676B" w:rsidRPr="004D0327">
        <w:rPr>
          <w:rFonts w:cs="Arial"/>
          <w:sz w:val="20"/>
          <w:szCs w:val="20"/>
        </w:rPr>
        <w:t>,</w:t>
      </w:r>
      <w:r w:rsidR="00DC676B" w:rsidRPr="004D0327">
        <w:rPr>
          <w:rFonts w:cs="Arial"/>
          <w:sz w:val="20"/>
          <w:szCs w:val="20"/>
          <w:lang w:val="sl-SI"/>
        </w:rPr>
        <w:t xml:space="preserve"> </w:t>
      </w:r>
      <w:r w:rsidRPr="004D0327">
        <w:rPr>
          <w:rFonts w:cs="Arial"/>
          <w:sz w:val="20"/>
          <w:szCs w:val="20"/>
          <w:lang w:val="sl-SI"/>
        </w:rPr>
        <w:t>odgovorna oseba samostojnega podjetnika posameznika oziroma posameznika, ki samostojno opravlja dejavnost podjetnika.</w:t>
      </w:r>
    </w:p>
    <w:p w14:paraId="166D724F" w14:textId="77777777" w:rsidR="00F2718F" w:rsidRPr="004D0327" w:rsidRDefault="00F2718F" w:rsidP="00A0212F">
      <w:pPr>
        <w:pStyle w:val="Odstavek"/>
        <w:spacing w:line="276" w:lineRule="auto"/>
        <w:ind w:firstLine="0"/>
        <w:contextualSpacing/>
        <w:rPr>
          <w:rFonts w:cs="Arial"/>
          <w:sz w:val="20"/>
          <w:szCs w:val="20"/>
          <w:lang w:val="sl-SI"/>
        </w:rPr>
      </w:pPr>
    </w:p>
    <w:p w14:paraId="7FC6FD9D" w14:textId="3F95D3A9" w:rsidR="00F2718F" w:rsidRPr="004D0327" w:rsidRDefault="00F2718F"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0A1184" w:rsidRPr="004D0327">
        <w:rPr>
          <w:rFonts w:cs="Arial"/>
          <w:sz w:val="20"/>
          <w:szCs w:val="20"/>
          <w:lang w:val="sl-SI"/>
        </w:rPr>
        <w:t>7</w:t>
      </w:r>
      <w:r w:rsidRPr="004D0327">
        <w:rPr>
          <w:rFonts w:cs="Arial"/>
          <w:sz w:val="20"/>
          <w:szCs w:val="20"/>
          <w:lang w:val="sl-SI"/>
        </w:rPr>
        <w:t xml:space="preserve">) Z globo od 1.000 do 15.000 eurov se za prekršek iz </w:t>
      </w:r>
      <w:r w:rsidR="000A1184" w:rsidRPr="004D0327">
        <w:rPr>
          <w:rFonts w:cs="Arial"/>
          <w:sz w:val="20"/>
          <w:szCs w:val="20"/>
          <w:lang w:val="sl-SI"/>
        </w:rPr>
        <w:t>petega</w:t>
      </w:r>
      <w:r w:rsidR="00151752" w:rsidRPr="004D0327">
        <w:rPr>
          <w:rFonts w:cs="Arial"/>
          <w:sz w:val="20"/>
          <w:szCs w:val="20"/>
          <w:lang w:val="sl-SI"/>
        </w:rPr>
        <w:t xml:space="preserve"> </w:t>
      </w:r>
      <w:r w:rsidRPr="004D0327">
        <w:rPr>
          <w:rFonts w:cs="Arial"/>
          <w:sz w:val="20"/>
          <w:szCs w:val="20"/>
          <w:lang w:val="sl-SI"/>
        </w:rPr>
        <w:t>odstavka tega člena kaznuje posameznik.</w:t>
      </w:r>
    </w:p>
    <w:p w14:paraId="0FFC63BA" w14:textId="77777777" w:rsidR="00F2718F" w:rsidRPr="004D0327" w:rsidRDefault="00F2718F" w:rsidP="00A0212F">
      <w:pPr>
        <w:pStyle w:val="Odstavek"/>
        <w:spacing w:line="276" w:lineRule="auto"/>
        <w:ind w:firstLine="0"/>
        <w:contextualSpacing/>
        <w:rPr>
          <w:rFonts w:cs="Arial"/>
          <w:sz w:val="20"/>
          <w:szCs w:val="20"/>
          <w:lang w:val="sl-SI"/>
        </w:rPr>
      </w:pPr>
    </w:p>
    <w:p w14:paraId="6CF576C0" w14:textId="77777777" w:rsidR="00F2718F" w:rsidRPr="004D0327" w:rsidRDefault="00F2718F" w:rsidP="00A0212F">
      <w:pPr>
        <w:pStyle w:val="Odstavek"/>
        <w:spacing w:before="0" w:line="276" w:lineRule="auto"/>
        <w:contextualSpacing/>
        <w:rPr>
          <w:rFonts w:cs="Arial"/>
          <w:sz w:val="20"/>
          <w:szCs w:val="20"/>
          <w:lang w:val="sl-SI"/>
        </w:rPr>
      </w:pPr>
    </w:p>
    <w:p w14:paraId="24FAEDA6" w14:textId="157B635A" w:rsidR="00F2718F" w:rsidRPr="004D0327" w:rsidRDefault="006A02FD" w:rsidP="00A0212F">
      <w:pPr>
        <w:pStyle w:val="len"/>
        <w:spacing w:before="0" w:line="276" w:lineRule="auto"/>
        <w:contextualSpacing/>
        <w:rPr>
          <w:bCs/>
          <w:sz w:val="20"/>
          <w:szCs w:val="20"/>
        </w:rPr>
      </w:pPr>
      <w:bookmarkStart w:id="27" w:name="_Hlk190416795"/>
      <w:r w:rsidRPr="004D0327">
        <w:rPr>
          <w:bCs/>
          <w:sz w:val="20"/>
          <w:szCs w:val="20"/>
        </w:rPr>
        <w:t>2</w:t>
      </w:r>
      <w:r w:rsidR="006C6B92" w:rsidRPr="004D0327">
        <w:rPr>
          <w:bCs/>
          <w:sz w:val="20"/>
          <w:szCs w:val="20"/>
        </w:rPr>
        <w:t>4</w:t>
      </w:r>
      <w:r w:rsidR="00F2718F" w:rsidRPr="004D0327">
        <w:rPr>
          <w:bCs/>
          <w:sz w:val="20"/>
          <w:szCs w:val="20"/>
        </w:rPr>
        <w:t>. člen</w:t>
      </w:r>
    </w:p>
    <w:p w14:paraId="497BC50F" w14:textId="22E1B4BE" w:rsidR="00F2718F" w:rsidRPr="004D0327" w:rsidRDefault="00F2718F" w:rsidP="00A0212F">
      <w:pPr>
        <w:pStyle w:val="len"/>
        <w:spacing w:before="0" w:line="276" w:lineRule="auto"/>
        <w:contextualSpacing/>
        <w:rPr>
          <w:bCs/>
          <w:sz w:val="20"/>
          <w:szCs w:val="20"/>
        </w:rPr>
      </w:pPr>
      <w:r w:rsidRPr="004D0327">
        <w:rPr>
          <w:bCs/>
          <w:sz w:val="20"/>
          <w:szCs w:val="20"/>
        </w:rPr>
        <w:t xml:space="preserve">(prekrški ponudnikov in uvajalcev </w:t>
      </w:r>
      <w:r w:rsidR="006C43CC" w:rsidRPr="004D0327">
        <w:rPr>
          <w:bCs/>
          <w:sz w:val="20"/>
          <w:szCs w:val="20"/>
        </w:rPr>
        <w:t xml:space="preserve">sistemov UI </w:t>
      </w:r>
      <w:r w:rsidRPr="004D0327">
        <w:rPr>
          <w:bCs/>
          <w:sz w:val="20"/>
          <w:szCs w:val="20"/>
        </w:rPr>
        <w:t>glede preglednosti na podlagi 50. člena</w:t>
      </w:r>
      <w:r w:rsidR="00674C55" w:rsidRPr="004D0327">
        <w:rPr>
          <w:bCs/>
          <w:sz w:val="20"/>
          <w:szCs w:val="20"/>
        </w:rPr>
        <w:t xml:space="preserve"> Uredbe 2024/1689/EU</w:t>
      </w:r>
      <w:r w:rsidRPr="004D0327">
        <w:rPr>
          <w:bCs/>
          <w:sz w:val="20"/>
          <w:szCs w:val="20"/>
        </w:rPr>
        <w:t>)</w:t>
      </w:r>
    </w:p>
    <w:bookmarkEnd w:id="27"/>
    <w:p w14:paraId="631BBC93" w14:textId="77777777" w:rsidR="009A2A48" w:rsidRPr="004D0327" w:rsidRDefault="009A2A48" w:rsidP="00A0212F">
      <w:pPr>
        <w:pStyle w:val="lennaslov"/>
        <w:spacing w:line="276" w:lineRule="auto"/>
        <w:contextualSpacing/>
        <w:jc w:val="left"/>
        <w:rPr>
          <w:rFonts w:cs="Arial"/>
          <w:sz w:val="20"/>
          <w:szCs w:val="20"/>
        </w:rPr>
      </w:pPr>
    </w:p>
    <w:p w14:paraId="563859B8" w14:textId="6A7F6942" w:rsidR="00674C55" w:rsidRPr="004D0327" w:rsidRDefault="00674C55" w:rsidP="00A0212F">
      <w:pPr>
        <w:pStyle w:val="lennaslov"/>
        <w:spacing w:line="276" w:lineRule="auto"/>
        <w:contextualSpacing/>
        <w:jc w:val="both"/>
        <w:rPr>
          <w:rFonts w:cs="Arial"/>
          <w:b w:val="0"/>
          <w:bCs/>
          <w:sz w:val="20"/>
          <w:szCs w:val="20"/>
          <w:lang w:val="sl-SI"/>
        </w:rPr>
      </w:pPr>
      <w:r w:rsidRPr="004D0327">
        <w:rPr>
          <w:rFonts w:cs="Arial"/>
          <w:b w:val="0"/>
          <w:bCs/>
          <w:sz w:val="20"/>
          <w:szCs w:val="20"/>
          <w:lang w:val="sl-SI"/>
        </w:rPr>
        <w:t>(1) Z globo od 3.000 do 40.000 eurov se za prekršek kaznuje pravna oseba, z globo od 50.000 do 400.000 eurov pa pravna oseba, ki se po zakonu, ki ureja gospodarske družbe, šteje za srednjo ali veliko gospodarsko družbo, ki v zvezi z opravljanjem dejavnosti kot ponudnik ali uvajalec nekaterih sistemov UI:</w:t>
      </w:r>
    </w:p>
    <w:p w14:paraId="589198F2" w14:textId="5A82720C" w:rsidR="00674C55" w:rsidRPr="004D0327" w:rsidRDefault="00674C55" w:rsidP="00A0212F">
      <w:pPr>
        <w:pStyle w:val="lennaslov"/>
        <w:spacing w:line="276" w:lineRule="auto"/>
        <w:contextualSpacing/>
        <w:jc w:val="both"/>
        <w:rPr>
          <w:rFonts w:cs="Arial"/>
          <w:b w:val="0"/>
          <w:bCs/>
          <w:sz w:val="20"/>
          <w:szCs w:val="20"/>
          <w:lang w:val="sl-SI"/>
        </w:rPr>
      </w:pPr>
    </w:p>
    <w:p w14:paraId="79C61DEF" w14:textId="688CCFD7" w:rsidR="00674C55" w:rsidRPr="004D0327" w:rsidRDefault="001A0BCF" w:rsidP="00A0212F">
      <w:pPr>
        <w:pStyle w:val="lennaslov"/>
        <w:numPr>
          <w:ilvl w:val="0"/>
          <w:numId w:val="13"/>
        </w:numPr>
        <w:spacing w:line="276" w:lineRule="auto"/>
        <w:ind w:left="993" w:hanging="567"/>
        <w:contextualSpacing/>
        <w:jc w:val="both"/>
        <w:rPr>
          <w:rFonts w:cs="Arial"/>
          <w:b w:val="0"/>
          <w:sz w:val="20"/>
          <w:szCs w:val="20"/>
          <w:lang w:val="sl-SI"/>
        </w:rPr>
      </w:pPr>
      <w:r w:rsidRPr="004D0327">
        <w:rPr>
          <w:rFonts w:cs="Arial"/>
          <w:b w:val="0"/>
          <w:sz w:val="20"/>
          <w:szCs w:val="20"/>
          <w:lang w:val="sl-SI"/>
        </w:rPr>
        <w:t xml:space="preserve">ne zagotovi, da so sistemi UI, namenjeni neposredni interakciji s fizičnimi osebami, zasnovani in razviti tako, da so zadevne fizične osebe obveščene, da so v interakciji s </w:t>
      </w:r>
      <w:r w:rsidR="006C43CC" w:rsidRPr="004D0327">
        <w:rPr>
          <w:rFonts w:cs="Arial"/>
          <w:b w:val="0"/>
          <w:sz w:val="20"/>
          <w:szCs w:val="20"/>
          <w:lang w:val="sl-SI"/>
        </w:rPr>
        <w:t>sistemom</w:t>
      </w:r>
      <w:r w:rsidRPr="004D0327">
        <w:rPr>
          <w:rFonts w:cs="Arial"/>
          <w:b w:val="0"/>
          <w:sz w:val="20"/>
          <w:szCs w:val="20"/>
          <w:lang w:val="sl-SI"/>
        </w:rPr>
        <w:t xml:space="preserve"> UI, razen če je to očitno z vidika razmeroma dobro obveščene, pozorne in preudarne fizične osebe ob upoštevanju okoliščin in konteksta uporab</w:t>
      </w:r>
      <w:r w:rsidR="006C43CC" w:rsidRPr="004D0327">
        <w:rPr>
          <w:rFonts w:cs="Arial"/>
          <w:b w:val="0"/>
          <w:sz w:val="20"/>
          <w:szCs w:val="20"/>
          <w:lang w:val="sl-SI"/>
        </w:rPr>
        <w:t>e</w:t>
      </w:r>
      <w:r w:rsidRPr="004D0327">
        <w:rPr>
          <w:rFonts w:cs="Arial"/>
          <w:b w:val="0"/>
          <w:sz w:val="20"/>
          <w:szCs w:val="20"/>
          <w:lang w:val="sl-SI"/>
        </w:rPr>
        <w:t xml:space="preserve"> </w:t>
      </w:r>
      <w:r w:rsidR="00674C55" w:rsidRPr="004D0327">
        <w:rPr>
          <w:rFonts w:cs="Arial"/>
          <w:b w:val="0"/>
          <w:sz w:val="20"/>
          <w:szCs w:val="20"/>
          <w:lang w:val="sl-SI"/>
        </w:rPr>
        <w:t xml:space="preserve">(prvi odstavek </w:t>
      </w:r>
      <w:r w:rsidR="006C43CC" w:rsidRPr="004D0327">
        <w:rPr>
          <w:rFonts w:cs="Arial"/>
          <w:b w:val="0"/>
          <w:sz w:val="20"/>
          <w:szCs w:val="20"/>
          <w:lang w:val="sl-SI"/>
        </w:rPr>
        <w:t>50</w:t>
      </w:r>
      <w:r w:rsidR="00674C55" w:rsidRPr="004D0327">
        <w:rPr>
          <w:rFonts w:cs="Arial"/>
          <w:b w:val="0"/>
          <w:sz w:val="20"/>
          <w:szCs w:val="20"/>
          <w:lang w:val="sl-SI"/>
        </w:rPr>
        <w:t>. člena Uredbe 2024/1689/EU);</w:t>
      </w:r>
    </w:p>
    <w:p w14:paraId="40774366" w14:textId="6DDAFE7D" w:rsidR="00674C55" w:rsidRPr="004D0327" w:rsidRDefault="00674C55" w:rsidP="00A0212F">
      <w:pPr>
        <w:pStyle w:val="lennaslov"/>
        <w:numPr>
          <w:ilvl w:val="0"/>
          <w:numId w:val="13"/>
        </w:numPr>
        <w:spacing w:line="276" w:lineRule="auto"/>
        <w:ind w:left="993" w:hanging="567"/>
        <w:contextualSpacing/>
        <w:jc w:val="both"/>
        <w:rPr>
          <w:rFonts w:cs="Arial"/>
          <w:b w:val="0"/>
          <w:sz w:val="20"/>
          <w:szCs w:val="20"/>
          <w:lang w:val="sl-SI"/>
        </w:rPr>
      </w:pPr>
      <w:r w:rsidRPr="004D0327">
        <w:rPr>
          <w:rFonts w:cs="Arial"/>
          <w:b w:val="0"/>
          <w:sz w:val="20"/>
          <w:szCs w:val="20"/>
          <w:lang w:val="sl-SI"/>
        </w:rPr>
        <w:t xml:space="preserve">ne </w:t>
      </w:r>
      <w:r w:rsidR="006C43CC" w:rsidRPr="004D0327">
        <w:rPr>
          <w:rFonts w:cs="Arial"/>
          <w:b w:val="0"/>
          <w:sz w:val="20"/>
          <w:szCs w:val="20"/>
          <w:lang w:val="sl-SI"/>
        </w:rPr>
        <w:t xml:space="preserve">zagotovi, da so izhodni podatki sistemov UI, vključno s sistemi UI za splošne namene, ki ustvarjajo sintetično zvočno, slikovno, video ali besedilno vsebino, označeni v strojno berljivi obliki </w:t>
      </w:r>
      <w:r w:rsidR="0043593E">
        <w:rPr>
          <w:rFonts w:cs="Arial"/>
          <w:b w:val="0"/>
          <w:sz w:val="20"/>
          <w:szCs w:val="20"/>
          <w:lang w:val="sl-SI"/>
        </w:rPr>
        <w:t>oziroma</w:t>
      </w:r>
      <w:r w:rsidR="006C43CC" w:rsidRPr="004D0327">
        <w:rPr>
          <w:rFonts w:cs="Arial"/>
          <w:b w:val="0"/>
          <w:sz w:val="20"/>
          <w:szCs w:val="20"/>
          <w:lang w:val="sl-SI"/>
        </w:rPr>
        <w:t xml:space="preserve"> jih ni mogoče prepoznati kot umetno ustvarjene ali prirejene</w:t>
      </w:r>
      <w:r w:rsidRPr="004D0327">
        <w:rPr>
          <w:rFonts w:cs="Arial"/>
          <w:b w:val="0"/>
          <w:sz w:val="20"/>
          <w:szCs w:val="20"/>
          <w:lang w:val="sl-SI"/>
        </w:rPr>
        <w:t xml:space="preserve"> (</w:t>
      </w:r>
      <w:r w:rsidR="006C43CC" w:rsidRPr="004D0327">
        <w:rPr>
          <w:rFonts w:cs="Arial"/>
          <w:b w:val="0"/>
          <w:sz w:val="20"/>
          <w:szCs w:val="20"/>
          <w:lang w:val="sl-SI"/>
        </w:rPr>
        <w:t xml:space="preserve">prvi stavek </w:t>
      </w:r>
      <w:r w:rsidRPr="004D0327">
        <w:rPr>
          <w:rFonts w:cs="Arial"/>
          <w:b w:val="0"/>
          <w:sz w:val="20"/>
          <w:szCs w:val="20"/>
          <w:lang w:val="sl-SI"/>
        </w:rPr>
        <w:t>drug</w:t>
      </w:r>
      <w:r w:rsidR="006C43CC" w:rsidRPr="004D0327">
        <w:rPr>
          <w:rFonts w:cs="Arial"/>
          <w:b w:val="0"/>
          <w:sz w:val="20"/>
          <w:szCs w:val="20"/>
          <w:lang w:val="sl-SI"/>
        </w:rPr>
        <w:t>ega</w:t>
      </w:r>
      <w:r w:rsidRPr="004D0327">
        <w:rPr>
          <w:rFonts w:cs="Arial"/>
          <w:b w:val="0"/>
          <w:sz w:val="20"/>
          <w:szCs w:val="20"/>
          <w:lang w:val="sl-SI"/>
        </w:rPr>
        <w:t xml:space="preserve"> odstav</w:t>
      </w:r>
      <w:r w:rsidR="006C43CC" w:rsidRPr="004D0327">
        <w:rPr>
          <w:rFonts w:cs="Arial"/>
          <w:b w:val="0"/>
          <w:sz w:val="20"/>
          <w:szCs w:val="20"/>
          <w:lang w:val="sl-SI"/>
        </w:rPr>
        <w:t>ka</w:t>
      </w:r>
      <w:r w:rsidRPr="004D0327">
        <w:rPr>
          <w:rFonts w:cs="Arial"/>
          <w:b w:val="0"/>
          <w:sz w:val="20"/>
          <w:szCs w:val="20"/>
          <w:lang w:val="sl-SI"/>
        </w:rPr>
        <w:t xml:space="preserve"> </w:t>
      </w:r>
      <w:r w:rsidR="006C43CC" w:rsidRPr="004D0327">
        <w:rPr>
          <w:rFonts w:cs="Arial"/>
          <w:b w:val="0"/>
          <w:sz w:val="20"/>
          <w:szCs w:val="20"/>
          <w:lang w:val="sl-SI"/>
        </w:rPr>
        <w:t>50</w:t>
      </w:r>
      <w:r w:rsidRPr="004D0327">
        <w:rPr>
          <w:rFonts w:cs="Arial"/>
          <w:b w:val="0"/>
          <w:sz w:val="20"/>
          <w:szCs w:val="20"/>
          <w:lang w:val="sl-SI"/>
        </w:rPr>
        <w:t>. člena Uredbe 2024/1689/EU);</w:t>
      </w:r>
    </w:p>
    <w:p w14:paraId="78768B70" w14:textId="7172433C" w:rsidR="00A22787" w:rsidRPr="004D0327" w:rsidRDefault="00A22787" w:rsidP="00A0212F">
      <w:pPr>
        <w:pStyle w:val="lennaslov"/>
        <w:numPr>
          <w:ilvl w:val="0"/>
          <w:numId w:val="13"/>
        </w:numPr>
        <w:spacing w:line="276" w:lineRule="auto"/>
        <w:ind w:left="993" w:hanging="567"/>
        <w:contextualSpacing/>
        <w:jc w:val="both"/>
        <w:rPr>
          <w:rFonts w:cs="Arial"/>
          <w:b w:val="0"/>
          <w:sz w:val="20"/>
          <w:szCs w:val="20"/>
          <w:lang w:val="sl-SI"/>
        </w:rPr>
      </w:pPr>
      <w:r w:rsidRPr="004D0327">
        <w:rPr>
          <w:rFonts w:cs="Arial"/>
          <w:b w:val="0"/>
          <w:sz w:val="20"/>
          <w:szCs w:val="20"/>
          <w:lang w:val="sl-SI"/>
        </w:rPr>
        <w:t xml:space="preserve">na zagotovi, da so </w:t>
      </w:r>
      <w:r w:rsidR="000A1184" w:rsidRPr="004D0327">
        <w:rPr>
          <w:rFonts w:cs="Arial"/>
          <w:b w:val="0"/>
          <w:sz w:val="20"/>
          <w:szCs w:val="20"/>
          <w:lang w:val="sl-SI"/>
        </w:rPr>
        <w:t>njene</w:t>
      </w:r>
      <w:r w:rsidRPr="004D0327">
        <w:rPr>
          <w:rFonts w:cs="Arial"/>
          <w:b w:val="0"/>
          <w:sz w:val="20"/>
          <w:szCs w:val="20"/>
          <w:lang w:val="sl-SI"/>
        </w:rPr>
        <w:t xml:space="preserve"> tehnične rešitve učinkovite, </w:t>
      </w:r>
      <w:proofErr w:type="spellStart"/>
      <w:r w:rsidRPr="004D0327">
        <w:rPr>
          <w:rFonts w:cs="Arial"/>
          <w:b w:val="0"/>
          <w:sz w:val="20"/>
          <w:szCs w:val="20"/>
          <w:lang w:val="sl-SI"/>
        </w:rPr>
        <w:t>interoperabilne</w:t>
      </w:r>
      <w:proofErr w:type="spellEnd"/>
      <w:r w:rsidRPr="004D0327">
        <w:rPr>
          <w:rFonts w:cs="Arial"/>
          <w:b w:val="0"/>
          <w:sz w:val="20"/>
          <w:szCs w:val="20"/>
          <w:lang w:val="sl-SI"/>
        </w:rPr>
        <w:t xml:space="preserve">, robustne </w:t>
      </w:r>
      <w:r w:rsidR="004A3C60">
        <w:rPr>
          <w:rFonts w:cs="Arial"/>
          <w:b w:val="0"/>
          <w:sz w:val="20"/>
          <w:szCs w:val="20"/>
          <w:lang w:val="sl-SI"/>
        </w:rPr>
        <w:t>oziroma</w:t>
      </w:r>
      <w:r w:rsidR="004A3C60" w:rsidRPr="004D0327">
        <w:rPr>
          <w:rFonts w:cs="Arial"/>
          <w:b w:val="0"/>
          <w:sz w:val="20"/>
          <w:szCs w:val="20"/>
          <w:lang w:val="sl-SI"/>
        </w:rPr>
        <w:t xml:space="preserve"> </w:t>
      </w:r>
      <w:r w:rsidRPr="004D0327">
        <w:rPr>
          <w:rFonts w:cs="Arial"/>
          <w:b w:val="0"/>
          <w:sz w:val="20"/>
          <w:szCs w:val="20"/>
          <w:lang w:val="sl-SI"/>
        </w:rPr>
        <w:t xml:space="preserve">zanesljive, kolikor je to tehnično izvedljivo, pri čemer ne upošteva posebnosti </w:t>
      </w:r>
      <w:r w:rsidR="004A3C60">
        <w:rPr>
          <w:rFonts w:cs="Arial"/>
          <w:b w:val="0"/>
          <w:sz w:val="20"/>
          <w:szCs w:val="20"/>
          <w:lang w:val="sl-SI"/>
        </w:rPr>
        <w:t>ali</w:t>
      </w:r>
      <w:r w:rsidRPr="004D0327">
        <w:rPr>
          <w:rFonts w:cs="Arial"/>
          <w:b w:val="0"/>
          <w:sz w:val="20"/>
          <w:szCs w:val="20"/>
          <w:lang w:val="sl-SI"/>
        </w:rPr>
        <w:t xml:space="preserve"> omejitev različnih vrst vsebin, stroškov izvajanja </w:t>
      </w:r>
      <w:r w:rsidR="004A3C60">
        <w:rPr>
          <w:rFonts w:cs="Arial"/>
          <w:b w:val="0"/>
          <w:sz w:val="20"/>
          <w:szCs w:val="20"/>
          <w:lang w:val="sl-SI"/>
        </w:rPr>
        <w:t>ali</w:t>
      </w:r>
      <w:r w:rsidRPr="004D0327">
        <w:rPr>
          <w:rFonts w:cs="Arial"/>
          <w:b w:val="0"/>
          <w:sz w:val="20"/>
          <w:szCs w:val="20"/>
          <w:lang w:val="sl-SI"/>
        </w:rPr>
        <w:t xml:space="preserve"> splošno priznanih najsodobnejših tehnoloških dosežkov, kar se lahko odraža v ustreznih tehničnih standardih (drugi stavek drugega odstavka 50. člena Uredbe 2024/1689/EU);</w:t>
      </w:r>
    </w:p>
    <w:p w14:paraId="46236076" w14:textId="06E80D73" w:rsidR="00674C55" w:rsidRPr="004D0327" w:rsidRDefault="00A45BC5" w:rsidP="00A0212F">
      <w:pPr>
        <w:pStyle w:val="lennaslov"/>
        <w:numPr>
          <w:ilvl w:val="0"/>
          <w:numId w:val="13"/>
        </w:numPr>
        <w:spacing w:line="276" w:lineRule="auto"/>
        <w:ind w:left="993" w:hanging="567"/>
        <w:contextualSpacing/>
        <w:jc w:val="both"/>
        <w:rPr>
          <w:rFonts w:cs="Arial"/>
          <w:b w:val="0"/>
          <w:sz w:val="20"/>
          <w:szCs w:val="20"/>
          <w:lang w:val="sl-SI"/>
        </w:rPr>
      </w:pPr>
      <w:r w:rsidRPr="004D0327">
        <w:rPr>
          <w:rFonts w:cs="Arial"/>
          <w:b w:val="0"/>
          <w:sz w:val="20"/>
          <w:szCs w:val="20"/>
          <w:lang w:val="sl-SI"/>
        </w:rPr>
        <w:t xml:space="preserve">o delovanju sistema UI za prepoznavanje čustev ali sistema za biometrično kategorizacijo ne obvesti fizičnih oseb, ki so mu izpostavljene, </w:t>
      </w:r>
      <w:r w:rsidR="000A1184" w:rsidRPr="004D0327">
        <w:rPr>
          <w:rFonts w:cs="Arial"/>
          <w:b w:val="0"/>
          <w:sz w:val="20"/>
          <w:szCs w:val="20"/>
          <w:lang w:val="sl-SI"/>
        </w:rPr>
        <w:t xml:space="preserve">ali </w:t>
      </w:r>
      <w:r w:rsidRPr="004D0327">
        <w:rPr>
          <w:rFonts w:cs="Arial"/>
          <w:b w:val="0"/>
          <w:sz w:val="20"/>
          <w:szCs w:val="20"/>
          <w:lang w:val="sl-SI"/>
        </w:rPr>
        <w:t>ne obdeluje osebnih podatkov v skladu z Uredbama (EU) 2016/679 in (EU) 2018/1725 ter Direktivo (EU) 2016/680, kot je to ustrezno (tretji odstavek 50. člena Uredbe 2024/1689/EU);</w:t>
      </w:r>
    </w:p>
    <w:p w14:paraId="236C085B" w14:textId="4999EF6A" w:rsidR="00A45BC5" w:rsidRPr="004D0327" w:rsidRDefault="00A45BC5" w:rsidP="00A0212F">
      <w:pPr>
        <w:pStyle w:val="lennaslov"/>
        <w:numPr>
          <w:ilvl w:val="0"/>
          <w:numId w:val="13"/>
        </w:numPr>
        <w:spacing w:line="276" w:lineRule="auto"/>
        <w:ind w:left="993" w:hanging="567"/>
        <w:contextualSpacing/>
        <w:jc w:val="both"/>
        <w:rPr>
          <w:rFonts w:cs="Arial"/>
          <w:b w:val="0"/>
          <w:sz w:val="20"/>
          <w:szCs w:val="20"/>
          <w:lang w:val="sl-SI"/>
        </w:rPr>
      </w:pPr>
      <w:r w:rsidRPr="004D0327">
        <w:rPr>
          <w:rFonts w:cs="Arial"/>
          <w:b w:val="0"/>
          <w:sz w:val="20"/>
          <w:szCs w:val="20"/>
          <w:lang w:val="sl-SI"/>
        </w:rPr>
        <w:t>v primeru sistema UI, ki ustvarja ali prireja slikovno, zvočno ali video vsebino, ki je globoki ponaredek, ne razkrije, da je bila vsebina umetno ustvarjena ali prirejena (četrti odstavek 50. člena Uredbe 2024/1689/EU);</w:t>
      </w:r>
    </w:p>
    <w:p w14:paraId="50CE554F" w14:textId="379FA72B" w:rsidR="00DA0C92" w:rsidRPr="004D0327" w:rsidRDefault="00A45BC5" w:rsidP="00A0212F">
      <w:pPr>
        <w:pStyle w:val="lennaslov"/>
        <w:numPr>
          <w:ilvl w:val="0"/>
          <w:numId w:val="13"/>
        </w:numPr>
        <w:spacing w:line="276" w:lineRule="auto"/>
        <w:ind w:left="993" w:hanging="567"/>
        <w:contextualSpacing/>
        <w:jc w:val="both"/>
        <w:rPr>
          <w:rFonts w:cs="Arial"/>
          <w:b w:val="0"/>
          <w:sz w:val="20"/>
          <w:szCs w:val="20"/>
          <w:lang w:val="sl-SI"/>
        </w:rPr>
      </w:pPr>
      <w:r w:rsidRPr="004D0327">
        <w:rPr>
          <w:rFonts w:cs="Arial"/>
          <w:b w:val="0"/>
          <w:sz w:val="20"/>
          <w:szCs w:val="20"/>
          <w:lang w:val="sl-SI"/>
        </w:rPr>
        <w:t>v primeru sistema UI, ki ustvarja ali prireja besedilo, ki se objavi z namenom obveščanja javnosti o zadevah javnega interesa, ne razkrije, da je bilo besedilo umetno ustvarjeno ali prirejeno</w:t>
      </w:r>
      <w:r w:rsidR="00722FD8" w:rsidRPr="004D0327">
        <w:rPr>
          <w:rFonts w:cs="Arial"/>
          <w:b w:val="0"/>
          <w:sz w:val="20"/>
          <w:szCs w:val="20"/>
          <w:lang w:val="sl-SI"/>
        </w:rPr>
        <w:t>, razen če je bila uporaba zakonsko dovoljena za odkrivanje, preprečevanje, preiskovanje ali pregon kaznivih dejanj ali kadar je bila vsebina, ustvarjena z UI, predmet človeške preverbe ali uredniškega pregleda in kadar ima uredniško odgovornost za objavo vsebine (</w:t>
      </w:r>
      <w:r w:rsidR="00DA0C92" w:rsidRPr="004D0327">
        <w:rPr>
          <w:rFonts w:cs="Arial"/>
          <w:b w:val="0"/>
          <w:sz w:val="20"/>
          <w:szCs w:val="20"/>
          <w:lang w:val="sl-SI"/>
        </w:rPr>
        <w:t>drugi pododstavek četrtega odstavka 50. člena Uredbe 2024/1689/EU).</w:t>
      </w:r>
    </w:p>
    <w:p w14:paraId="700C23E7" w14:textId="77777777" w:rsidR="00DA0C92" w:rsidRPr="004D0327" w:rsidRDefault="00DA0C92" w:rsidP="00A0212F">
      <w:pPr>
        <w:pStyle w:val="lennaslov"/>
        <w:spacing w:line="276" w:lineRule="auto"/>
        <w:ind w:left="426"/>
        <w:contextualSpacing/>
        <w:jc w:val="both"/>
        <w:rPr>
          <w:rFonts w:cs="Arial"/>
          <w:b w:val="0"/>
          <w:sz w:val="20"/>
          <w:szCs w:val="20"/>
          <w:lang w:val="sl-SI"/>
        </w:rPr>
      </w:pPr>
    </w:p>
    <w:p w14:paraId="170D8AA1" w14:textId="77777777" w:rsidR="00DA0C92" w:rsidRPr="004D0327" w:rsidRDefault="00DA0C92" w:rsidP="00A0212F">
      <w:pPr>
        <w:pStyle w:val="lennaslov"/>
        <w:spacing w:line="276" w:lineRule="auto"/>
        <w:contextualSpacing/>
        <w:jc w:val="both"/>
        <w:rPr>
          <w:rFonts w:cs="Arial"/>
          <w:b w:val="0"/>
          <w:bCs/>
          <w:sz w:val="20"/>
          <w:szCs w:val="20"/>
          <w:lang w:val="sl-SI"/>
        </w:rPr>
      </w:pPr>
      <w:r w:rsidRPr="004D0327">
        <w:rPr>
          <w:rFonts w:cs="Arial"/>
          <w:b w:val="0"/>
          <w:bCs/>
          <w:sz w:val="20"/>
          <w:szCs w:val="20"/>
          <w:lang w:val="sl-SI"/>
        </w:rPr>
        <w:t>(2) Z globo od 2.000 do 15.000 eurov se za prekršek iz prejšnjega odstavka kaznuje samostojni podjetnik posameznik ali posameznik, ki samostojno opravlja dejavnost.</w:t>
      </w:r>
    </w:p>
    <w:p w14:paraId="7D8C10EF" w14:textId="1A13B529" w:rsidR="00DA0C92" w:rsidRPr="004D0327" w:rsidRDefault="00DA0C92" w:rsidP="00A0212F">
      <w:pPr>
        <w:pStyle w:val="Odstavek"/>
        <w:spacing w:line="276" w:lineRule="auto"/>
        <w:ind w:firstLine="0"/>
        <w:contextualSpacing/>
        <w:rPr>
          <w:rFonts w:cs="Arial"/>
          <w:sz w:val="20"/>
          <w:szCs w:val="20"/>
          <w:lang w:val="sl-SI"/>
        </w:rPr>
      </w:pPr>
      <w:r w:rsidRPr="004D0327">
        <w:rPr>
          <w:rFonts w:cs="Arial"/>
          <w:sz w:val="20"/>
          <w:szCs w:val="20"/>
          <w:lang w:val="sl-SI"/>
        </w:rPr>
        <w:t>(3) Z globo od 1.200 do 4.000 eurov se za prekršek iz prvega odstavka tega člena kaznuje odgovorna oseba pravne osebe</w:t>
      </w:r>
      <w:r w:rsidR="00706128" w:rsidRPr="004D0327">
        <w:rPr>
          <w:rFonts w:cs="Arial"/>
          <w:sz w:val="20"/>
          <w:szCs w:val="20"/>
          <w:lang w:val="sl-SI"/>
        </w:rPr>
        <w:t xml:space="preserve">, </w:t>
      </w:r>
      <w:r w:rsidR="00706128" w:rsidRPr="004D0327">
        <w:rPr>
          <w:rFonts w:cs="Arial"/>
          <w:sz w:val="20"/>
          <w:szCs w:val="20"/>
        </w:rPr>
        <w:t>odgovorna oseba v državnem organu ali samoupravni lokalni skupnosti,</w:t>
      </w:r>
      <w:r w:rsidRPr="004D0327">
        <w:rPr>
          <w:rFonts w:cs="Arial"/>
          <w:sz w:val="20"/>
          <w:szCs w:val="20"/>
          <w:lang w:val="sl-SI"/>
        </w:rPr>
        <w:t xml:space="preserve"> ali </w:t>
      </w:r>
      <w:r w:rsidRPr="004D0327">
        <w:rPr>
          <w:rFonts w:cs="Arial"/>
          <w:sz w:val="20"/>
          <w:szCs w:val="20"/>
          <w:lang w:val="sl-SI"/>
        </w:rPr>
        <w:lastRenderedPageBreak/>
        <w:t>odgovorna oseba samostojnega podjetnika posameznika oziroma posameznika, ki samostojno opravlja dejavnost.</w:t>
      </w:r>
    </w:p>
    <w:p w14:paraId="7E64497B" w14:textId="77777777" w:rsidR="000A1184" w:rsidRPr="004D0327" w:rsidRDefault="000A1184" w:rsidP="00A0212F">
      <w:pPr>
        <w:pStyle w:val="Odstavek"/>
        <w:spacing w:line="276" w:lineRule="auto"/>
        <w:ind w:firstLine="0"/>
        <w:contextualSpacing/>
        <w:rPr>
          <w:rFonts w:cs="Arial"/>
          <w:sz w:val="20"/>
          <w:szCs w:val="20"/>
          <w:lang w:val="sl-SI"/>
        </w:rPr>
      </w:pPr>
    </w:p>
    <w:p w14:paraId="70D7B429" w14:textId="77777777" w:rsidR="000A1184" w:rsidRPr="004D0327" w:rsidRDefault="000A1184" w:rsidP="000A1184">
      <w:pPr>
        <w:pStyle w:val="Odstavek"/>
        <w:spacing w:before="0" w:line="276" w:lineRule="auto"/>
        <w:ind w:firstLine="0"/>
        <w:contextualSpacing/>
        <w:rPr>
          <w:rFonts w:cs="Arial"/>
          <w:sz w:val="20"/>
          <w:szCs w:val="20"/>
        </w:rPr>
      </w:pPr>
      <w:r w:rsidRPr="004D0327">
        <w:rPr>
          <w:rFonts w:cs="Arial"/>
          <w:sz w:val="20"/>
          <w:szCs w:val="20"/>
        </w:rPr>
        <w:t xml:space="preserve">(4) Z globo 500 eurov se za prekršek iz prvega odstavka tega člena kaznuje posameznik. </w:t>
      </w:r>
    </w:p>
    <w:p w14:paraId="0172A7D9" w14:textId="77777777" w:rsidR="00DA0C92" w:rsidRPr="004D0327" w:rsidRDefault="00DA0C92" w:rsidP="00A0212F">
      <w:pPr>
        <w:pStyle w:val="Odstavek"/>
        <w:spacing w:line="276" w:lineRule="auto"/>
        <w:ind w:firstLine="0"/>
        <w:contextualSpacing/>
        <w:rPr>
          <w:rFonts w:cs="Arial"/>
          <w:sz w:val="20"/>
          <w:szCs w:val="20"/>
          <w:lang w:val="sl-SI"/>
        </w:rPr>
      </w:pPr>
    </w:p>
    <w:p w14:paraId="269DEF99" w14:textId="1F81830B" w:rsidR="00DA0C92" w:rsidRPr="004D0327" w:rsidRDefault="00DA0C92"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0A1184" w:rsidRPr="004D0327">
        <w:rPr>
          <w:rFonts w:cs="Arial"/>
          <w:sz w:val="20"/>
          <w:szCs w:val="20"/>
          <w:lang w:val="sl-SI"/>
        </w:rPr>
        <w:t>5</w:t>
      </w:r>
      <w:r w:rsidRPr="004D0327">
        <w:rPr>
          <w:rFonts w:cs="Arial"/>
          <w:sz w:val="20"/>
          <w:szCs w:val="20"/>
          <w:lang w:val="sl-SI"/>
        </w:rPr>
        <w:t xml:space="preserve">) Kadar je prekršek iz prvega odstavka tega člena posebno hud zaradi višine povzročene škode oziroma višine pridobljene protipravne premoženjske koristi ali zaradi storilčevega naklepa oziroma njegovega namena koristoljubnosti, se </w:t>
      </w:r>
      <w:r w:rsidR="00477D28" w:rsidRPr="004D0327">
        <w:rPr>
          <w:rFonts w:cs="Arial"/>
          <w:sz w:val="20"/>
          <w:szCs w:val="20"/>
          <w:lang w:val="sl-SI"/>
        </w:rPr>
        <w:t>ponudnik ali uvajalec nekaterih sistemov UI, za katere velja obveznost preglednosti iz 50. člena Uredbe 2024/1689/EU</w:t>
      </w:r>
      <w:r w:rsidRPr="004D0327">
        <w:rPr>
          <w:rFonts w:cs="Arial"/>
          <w:sz w:val="20"/>
          <w:szCs w:val="20"/>
          <w:lang w:val="sl-SI"/>
        </w:rPr>
        <w:t xml:space="preserve">, ki je pravna oseba, samostojni podjetnik posameznik ali posameznik, ki samostojno opravlja dejavnost, kaznuje z globo v višini do 15.000.000 eurov ali do tri odstotke skupnega svetovnega </w:t>
      </w:r>
      <w:r w:rsidR="00477D28" w:rsidRPr="004D0327">
        <w:rPr>
          <w:rFonts w:cs="Arial"/>
          <w:sz w:val="20"/>
          <w:szCs w:val="20"/>
          <w:lang w:val="sl-SI"/>
        </w:rPr>
        <w:t xml:space="preserve">letnega </w:t>
      </w:r>
      <w:r w:rsidRPr="004D0327">
        <w:rPr>
          <w:rFonts w:cs="Arial"/>
          <w:sz w:val="20"/>
          <w:szCs w:val="20"/>
          <w:lang w:val="sl-SI"/>
        </w:rPr>
        <w:t xml:space="preserve">prometa </w:t>
      </w:r>
      <w:r w:rsidR="00477D28" w:rsidRPr="004D0327">
        <w:rPr>
          <w:rFonts w:cs="Arial"/>
          <w:sz w:val="20"/>
          <w:szCs w:val="20"/>
          <w:lang w:val="sl-SI"/>
        </w:rPr>
        <w:t>tega ponudnika ali uvajalca za preteklo poslovno leto</w:t>
      </w:r>
      <w:r w:rsidRPr="004D0327">
        <w:rPr>
          <w:rFonts w:cs="Arial"/>
          <w:sz w:val="20"/>
          <w:szCs w:val="20"/>
          <w:lang w:val="sl-SI"/>
        </w:rPr>
        <w:t xml:space="preserve">, odvisno od tega, kateri znesek je višji. </w:t>
      </w:r>
    </w:p>
    <w:p w14:paraId="13FD8A2A" w14:textId="77777777" w:rsidR="00DA0C92" w:rsidRPr="004D0327" w:rsidRDefault="00DA0C92" w:rsidP="00A0212F">
      <w:pPr>
        <w:pStyle w:val="Odstavek"/>
        <w:spacing w:line="276" w:lineRule="auto"/>
        <w:ind w:firstLine="0"/>
        <w:contextualSpacing/>
        <w:rPr>
          <w:rFonts w:cs="Arial"/>
          <w:sz w:val="20"/>
          <w:szCs w:val="20"/>
          <w:lang w:val="sl-SI"/>
        </w:rPr>
      </w:pPr>
    </w:p>
    <w:p w14:paraId="00AA3A7A" w14:textId="0AEAFD03" w:rsidR="00DA0C92" w:rsidRPr="004D0327" w:rsidRDefault="00DA0C92"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0A1184" w:rsidRPr="004D0327">
        <w:rPr>
          <w:rFonts w:cs="Arial"/>
          <w:sz w:val="20"/>
          <w:szCs w:val="20"/>
          <w:lang w:val="sl-SI"/>
        </w:rPr>
        <w:t>6</w:t>
      </w:r>
      <w:r w:rsidRPr="004D0327">
        <w:rPr>
          <w:rFonts w:cs="Arial"/>
          <w:sz w:val="20"/>
          <w:szCs w:val="20"/>
          <w:lang w:val="sl-SI"/>
        </w:rPr>
        <w:t xml:space="preserve">) Z globo od 5.000 do 30.000 eurov se za prekršek iz prejšnjega odstavka kaznuje tudi odgovorna oseba pravne osebe, </w:t>
      </w:r>
      <w:r w:rsidR="00E65E7D" w:rsidRPr="004D0327">
        <w:rPr>
          <w:rFonts w:cs="Arial"/>
          <w:sz w:val="20"/>
          <w:szCs w:val="20"/>
        </w:rPr>
        <w:t xml:space="preserve">odgovorna oseba v državnem organu ali samoupravni lokalni skupnosti, </w:t>
      </w:r>
      <w:r w:rsidR="00E65E7D" w:rsidRPr="004D0327">
        <w:rPr>
          <w:rFonts w:cs="Arial"/>
          <w:sz w:val="20"/>
          <w:szCs w:val="20"/>
          <w:lang w:val="sl-SI"/>
        </w:rPr>
        <w:t xml:space="preserve"> </w:t>
      </w:r>
      <w:r w:rsidRPr="004D0327">
        <w:rPr>
          <w:rFonts w:cs="Arial"/>
          <w:sz w:val="20"/>
          <w:szCs w:val="20"/>
          <w:lang w:val="sl-SI"/>
        </w:rPr>
        <w:t>odgovorna oseba samostojnega podjetnika posameznika oziroma posameznika, ki samostojno opravlja dejavnost podjetnika.</w:t>
      </w:r>
    </w:p>
    <w:p w14:paraId="1D92018C" w14:textId="77777777" w:rsidR="00DA0C92" w:rsidRPr="004D0327" w:rsidRDefault="00DA0C92" w:rsidP="00A0212F">
      <w:pPr>
        <w:pStyle w:val="Odstavek"/>
        <w:spacing w:line="276" w:lineRule="auto"/>
        <w:ind w:firstLine="0"/>
        <w:contextualSpacing/>
        <w:rPr>
          <w:rFonts w:cs="Arial"/>
          <w:sz w:val="20"/>
          <w:szCs w:val="20"/>
          <w:lang w:val="sl-SI"/>
        </w:rPr>
      </w:pPr>
    </w:p>
    <w:p w14:paraId="055221EE" w14:textId="07A4682F" w:rsidR="00DA0C92" w:rsidRPr="004D0327" w:rsidRDefault="00DA0C92" w:rsidP="00A0212F">
      <w:pPr>
        <w:pStyle w:val="Odstavek"/>
        <w:spacing w:line="276" w:lineRule="auto"/>
        <w:ind w:firstLine="0"/>
        <w:contextualSpacing/>
        <w:rPr>
          <w:rFonts w:cs="Arial"/>
          <w:sz w:val="20"/>
          <w:szCs w:val="20"/>
          <w:lang w:val="sl-SI"/>
        </w:rPr>
      </w:pPr>
      <w:r w:rsidRPr="004D0327">
        <w:rPr>
          <w:rFonts w:cs="Arial"/>
          <w:sz w:val="20"/>
          <w:szCs w:val="20"/>
          <w:lang w:val="sl-SI"/>
        </w:rPr>
        <w:t>(</w:t>
      </w:r>
      <w:r w:rsidR="000A1184" w:rsidRPr="004D0327">
        <w:rPr>
          <w:rFonts w:cs="Arial"/>
          <w:sz w:val="20"/>
          <w:szCs w:val="20"/>
          <w:lang w:val="sl-SI"/>
        </w:rPr>
        <w:t>7</w:t>
      </w:r>
      <w:r w:rsidRPr="004D0327">
        <w:rPr>
          <w:rFonts w:cs="Arial"/>
          <w:sz w:val="20"/>
          <w:szCs w:val="20"/>
          <w:lang w:val="sl-SI"/>
        </w:rPr>
        <w:t xml:space="preserve">) Z globo od 1.000 do 15.000 eurov se za prekršek iz </w:t>
      </w:r>
      <w:r w:rsidR="000A1184" w:rsidRPr="004D0327">
        <w:rPr>
          <w:rFonts w:cs="Arial"/>
          <w:sz w:val="20"/>
          <w:szCs w:val="20"/>
          <w:lang w:val="sl-SI"/>
        </w:rPr>
        <w:t xml:space="preserve">petega </w:t>
      </w:r>
      <w:r w:rsidRPr="004D0327">
        <w:rPr>
          <w:rFonts w:cs="Arial"/>
          <w:sz w:val="20"/>
          <w:szCs w:val="20"/>
          <w:lang w:val="sl-SI"/>
        </w:rPr>
        <w:t>odstavka tega člena kaznuje posameznik.</w:t>
      </w:r>
    </w:p>
    <w:p w14:paraId="3AEC686D" w14:textId="77777777" w:rsidR="00DA0C92" w:rsidRPr="004D0327" w:rsidRDefault="00DA0C92" w:rsidP="00A0212F">
      <w:pPr>
        <w:pStyle w:val="Odstavek"/>
        <w:spacing w:line="276" w:lineRule="auto"/>
        <w:ind w:firstLine="0"/>
        <w:contextualSpacing/>
        <w:rPr>
          <w:rFonts w:cs="Arial"/>
          <w:sz w:val="20"/>
          <w:szCs w:val="20"/>
          <w:lang w:val="sl-SI"/>
        </w:rPr>
      </w:pPr>
    </w:p>
    <w:p w14:paraId="17534468" w14:textId="77777777" w:rsidR="00DA0C92" w:rsidRPr="004D0327" w:rsidRDefault="00DA0C92" w:rsidP="00A0212F">
      <w:pPr>
        <w:pStyle w:val="lennaslov"/>
        <w:spacing w:line="276" w:lineRule="auto"/>
        <w:ind w:left="426"/>
        <w:contextualSpacing/>
        <w:jc w:val="both"/>
        <w:rPr>
          <w:rFonts w:cs="Arial"/>
          <w:b w:val="0"/>
          <w:sz w:val="20"/>
          <w:szCs w:val="20"/>
          <w:lang w:val="sl-SI"/>
        </w:rPr>
      </w:pPr>
    </w:p>
    <w:p w14:paraId="29A88383" w14:textId="77777777" w:rsidR="00F2718F" w:rsidRPr="004D0327" w:rsidRDefault="00F2718F" w:rsidP="00A0212F">
      <w:pPr>
        <w:pStyle w:val="lennaslov"/>
        <w:spacing w:line="276" w:lineRule="auto"/>
        <w:contextualSpacing/>
        <w:rPr>
          <w:rFonts w:cs="Arial"/>
          <w:sz w:val="20"/>
          <w:szCs w:val="20"/>
        </w:rPr>
      </w:pPr>
    </w:p>
    <w:p w14:paraId="0E63A5E4" w14:textId="2CC51118" w:rsidR="00F2718F" w:rsidRPr="004D0327" w:rsidRDefault="006A02FD" w:rsidP="00A0212F">
      <w:pPr>
        <w:pStyle w:val="len"/>
        <w:spacing w:before="0" w:line="276" w:lineRule="auto"/>
        <w:contextualSpacing/>
        <w:rPr>
          <w:rFonts w:cs="Arial"/>
          <w:sz w:val="20"/>
          <w:szCs w:val="20"/>
        </w:rPr>
      </w:pPr>
      <w:bookmarkStart w:id="28" w:name="_Hlk190416892"/>
      <w:r w:rsidRPr="004D0327">
        <w:rPr>
          <w:rFonts w:cs="Arial"/>
          <w:sz w:val="20"/>
          <w:szCs w:val="20"/>
          <w:lang w:val="sl-SI"/>
        </w:rPr>
        <w:t>2</w:t>
      </w:r>
      <w:r w:rsidR="006C6B92" w:rsidRPr="004D0327">
        <w:rPr>
          <w:rFonts w:cs="Arial"/>
          <w:sz w:val="20"/>
          <w:szCs w:val="20"/>
          <w:lang w:val="sl-SI"/>
        </w:rPr>
        <w:t>5</w:t>
      </w:r>
      <w:r w:rsidR="00F2718F" w:rsidRPr="004D0327">
        <w:rPr>
          <w:rFonts w:cs="Arial"/>
          <w:sz w:val="20"/>
          <w:szCs w:val="20"/>
        </w:rPr>
        <w:t>. člen</w:t>
      </w:r>
    </w:p>
    <w:p w14:paraId="1FDFE543" w14:textId="6AB6287C" w:rsidR="00F2718F" w:rsidRPr="004D0327" w:rsidRDefault="00F2718F" w:rsidP="00A0212F">
      <w:pPr>
        <w:pStyle w:val="lennaslov"/>
        <w:spacing w:line="276" w:lineRule="auto"/>
        <w:contextualSpacing/>
        <w:rPr>
          <w:rFonts w:cs="Arial"/>
          <w:sz w:val="20"/>
          <w:szCs w:val="20"/>
        </w:rPr>
      </w:pPr>
      <w:r w:rsidRPr="004D0327">
        <w:rPr>
          <w:rFonts w:cs="Arial"/>
          <w:sz w:val="20"/>
          <w:szCs w:val="20"/>
        </w:rPr>
        <w:t>(prekršek nesodelovanja operaterjev in priglašenih organov v postopku nadzora</w:t>
      </w:r>
      <w:r w:rsidR="00410678" w:rsidRPr="004D0327">
        <w:rPr>
          <w:rFonts w:cs="Arial"/>
          <w:sz w:val="20"/>
          <w:szCs w:val="20"/>
        </w:rPr>
        <w:t>)</w:t>
      </w:r>
    </w:p>
    <w:bookmarkEnd w:id="28"/>
    <w:p w14:paraId="41A40D62" w14:textId="77777777" w:rsidR="00F2718F" w:rsidRPr="004D0327" w:rsidRDefault="00F2718F" w:rsidP="00A0212F">
      <w:pPr>
        <w:pStyle w:val="lennaslov"/>
        <w:spacing w:line="276" w:lineRule="auto"/>
        <w:contextualSpacing/>
        <w:rPr>
          <w:rFonts w:cs="Arial"/>
          <w:sz w:val="20"/>
          <w:szCs w:val="20"/>
        </w:rPr>
      </w:pPr>
    </w:p>
    <w:p w14:paraId="5749D17F" w14:textId="14BA0388" w:rsidR="009A2A48" w:rsidRPr="004D0327" w:rsidRDefault="00674C55" w:rsidP="00A0212F">
      <w:pPr>
        <w:pStyle w:val="Odstavek"/>
        <w:spacing w:before="0" w:line="276" w:lineRule="auto"/>
        <w:ind w:firstLine="0"/>
        <w:contextualSpacing/>
        <w:rPr>
          <w:rFonts w:cs="Arial"/>
          <w:sz w:val="20"/>
          <w:szCs w:val="20"/>
          <w:lang w:val="sl-SI"/>
        </w:rPr>
      </w:pPr>
      <w:r w:rsidRPr="004D0327">
        <w:rPr>
          <w:rFonts w:cs="Arial"/>
          <w:sz w:val="20"/>
          <w:szCs w:val="20"/>
          <w:lang w:val="sl-SI"/>
        </w:rPr>
        <w:t xml:space="preserve">(1) </w:t>
      </w:r>
      <w:r w:rsidR="009A2A48" w:rsidRPr="004D0327">
        <w:rPr>
          <w:rFonts w:cs="Arial"/>
          <w:sz w:val="20"/>
          <w:szCs w:val="20"/>
          <w:lang w:val="sl-SI"/>
        </w:rPr>
        <w:t>Z globo od 500 do 15.000 eurov se za prekršek kaznuje pravna oseba, z globo od 20.000 do 50.000 eurov pa pravna oseba, ki se po zakonu, ki ureja gospodarske družbe, šteje za srednjo ali veliko gospodarsko družbo, ki kot operater ali priglašeni organ, pooblaščeni osebi nadzornega organa v odgovor na zahtevo predloži nepravilne, nepopolne in zavajajoče informacije (peti odstavek 99. člena Uredbe 2024/1689/EU).</w:t>
      </w:r>
    </w:p>
    <w:p w14:paraId="61128B07" w14:textId="77777777" w:rsidR="00674C55" w:rsidRPr="004D0327" w:rsidRDefault="00674C55" w:rsidP="00A0212F">
      <w:pPr>
        <w:pStyle w:val="Odstavek"/>
        <w:spacing w:before="0" w:line="276" w:lineRule="auto"/>
        <w:ind w:firstLine="0"/>
        <w:contextualSpacing/>
        <w:rPr>
          <w:rFonts w:cs="Arial"/>
          <w:sz w:val="20"/>
          <w:szCs w:val="20"/>
          <w:lang w:val="sl-SI"/>
        </w:rPr>
      </w:pPr>
    </w:p>
    <w:p w14:paraId="26DEF9CB" w14:textId="77777777" w:rsidR="009A2A48" w:rsidRPr="004D0327" w:rsidRDefault="009A2A48" w:rsidP="00A0212F">
      <w:pPr>
        <w:pStyle w:val="Odstavek"/>
        <w:spacing w:before="0" w:line="276" w:lineRule="auto"/>
        <w:ind w:firstLine="0"/>
        <w:contextualSpacing/>
        <w:rPr>
          <w:rFonts w:cs="Arial"/>
          <w:color w:val="292B2C"/>
          <w:sz w:val="20"/>
          <w:szCs w:val="20"/>
        </w:rPr>
      </w:pPr>
      <w:r w:rsidRPr="004D0327">
        <w:rPr>
          <w:rFonts w:cs="Arial"/>
          <w:color w:val="292B2C"/>
          <w:sz w:val="20"/>
          <w:szCs w:val="20"/>
          <w:lang w:val="sl-SI"/>
        </w:rPr>
        <w:t xml:space="preserve">(2) </w:t>
      </w:r>
      <w:r w:rsidRPr="004D0327">
        <w:rPr>
          <w:rFonts w:cs="Arial"/>
          <w:color w:val="292B2C"/>
          <w:sz w:val="20"/>
          <w:szCs w:val="20"/>
        </w:rPr>
        <w:t>Z globo od 500 do 15.000 eurov se za prekršek iz prejšnjega odstavka kaznuje samostojni podjetnik posameznik ali posameznik, ki samostojno opravlja dejavnost.</w:t>
      </w:r>
    </w:p>
    <w:p w14:paraId="1BF8A6C0" w14:textId="77777777" w:rsidR="00674C55" w:rsidRPr="004D0327" w:rsidRDefault="00674C55" w:rsidP="00A0212F">
      <w:pPr>
        <w:pStyle w:val="Odstavek"/>
        <w:spacing w:before="0" w:line="276" w:lineRule="auto"/>
        <w:ind w:firstLine="0"/>
        <w:contextualSpacing/>
        <w:rPr>
          <w:rFonts w:cs="Arial"/>
          <w:color w:val="292B2C"/>
          <w:sz w:val="20"/>
          <w:szCs w:val="20"/>
        </w:rPr>
      </w:pPr>
    </w:p>
    <w:p w14:paraId="4C7BEF7D" w14:textId="416CE567" w:rsidR="00674C55" w:rsidRPr="004D0327" w:rsidRDefault="009A2A48" w:rsidP="00A0212F">
      <w:pPr>
        <w:pStyle w:val="Odstavek"/>
        <w:spacing w:before="0" w:line="276" w:lineRule="auto"/>
        <w:ind w:firstLine="0"/>
        <w:contextualSpacing/>
        <w:rPr>
          <w:rFonts w:cs="Arial"/>
          <w:color w:val="292B2C"/>
          <w:sz w:val="20"/>
          <w:szCs w:val="20"/>
        </w:rPr>
      </w:pPr>
      <w:r w:rsidRPr="004D0327">
        <w:rPr>
          <w:rFonts w:cs="Arial"/>
          <w:color w:val="292B2C"/>
          <w:sz w:val="20"/>
          <w:szCs w:val="20"/>
        </w:rPr>
        <w:t xml:space="preserve">(3) Z globo od 200 do 2.000 eurov se za prekršek iz prvega odstavka tega člena kaznuje odgovorna oseba pravne osebe, </w:t>
      </w:r>
      <w:r w:rsidR="007868BA" w:rsidRPr="004D0327">
        <w:rPr>
          <w:rFonts w:cs="Arial"/>
          <w:sz w:val="20"/>
          <w:szCs w:val="20"/>
        </w:rPr>
        <w:t>odgovorna oseba v državnem organu ali samoupravni lokalni skupnosti,</w:t>
      </w:r>
      <w:r w:rsidR="007868BA" w:rsidRPr="004D0327">
        <w:rPr>
          <w:rFonts w:cs="Arial"/>
          <w:color w:val="292B2C"/>
          <w:sz w:val="20"/>
          <w:szCs w:val="20"/>
        </w:rPr>
        <w:t xml:space="preserve"> </w:t>
      </w:r>
      <w:r w:rsidRPr="004D0327">
        <w:rPr>
          <w:rFonts w:cs="Arial"/>
          <w:color w:val="292B2C"/>
          <w:sz w:val="20"/>
          <w:szCs w:val="20"/>
        </w:rPr>
        <w:t>odgovorna oseba samostojnega podjetnika posameznika oziroma posameznika, ki samostojno opravlja dejavnost.</w:t>
      </w:r>
    </w:p>
    <w:p w14:paraId="06604F0B" w14:textId="77777777" w:rsidR="00674C55" w:rsidRPr="004D0327" w:rsidRDefault="00674C55" w:rsidP="00A0212F">
      <w:pPr>
        <w:pStyle w:val="Odstavek"/>
        <w:spacing w:before="0" w:line="276" w:lineRule="auto"/>
        <w:ind w:firstLine="0"/>
        <w:contextualSpacing/>
        <w:rPr>
          <w:rFonts w:cs="Arial"/>
          <w:color w:val="292B2C"/>
          <w:sz w:val="20"/>
          <w:szCs w:val="20"/>
        </w:rPr>
      </w:pPr>
    </w:p>
    <w:p w14:paraId="502054CB" w14:textId="499F7BE1" w:rsidR="00F7408E" w:rsidRPr="004D0327" w:rsidRDefault="00F7408E" w:rsidP="00A0212F">
      <w:pPr>
        <w:pStyle w:val="Odstavek"/>
        <w:spacing w:before="0" w:line="276" w:lineRule="auto"/>
        <w:ind w:firstLine="0"/>
        <w:contextualSpacing/>
        <w:rPr>
          <w:rFonts w:cs="Arial"/>
          <w:color w:val="292B2C"/>
          <w:sz w:val="20"/>
          <w:szCs w:val="20"/>
        </w:rPr>
      </w:pPr>
      <w:r w:rsidRPr="004D0327">
        <w:rPr>
          <w:rFonts w:cs="Arial"/>
          <w:color w:val="292B2C"/>
          <w:sz w:val="20"/>
          <w:szCs w:val="20"/>
        </w:rPr>
        <w:t xml:space="preserve">(4) </w:t>
      </w:r>
      <w:r w:rsidR="009A2A48" w:rsidRPr="004D0327">
        <w:rPr>
          <w:rFonts w:cs="Arial"/>
          <w:color w:val="292B2C"/>
          <w:sz w:val="20"/>
          <w:szCs w:val="20"/>
        </w:rPr>
        <w:t>Z globo od 250 do 3.000 eurov se za prekršek iz prvega odstavka tega člena kaznuje posameznik.</w:t>
      </w:r>
    </w:p>
    <w:p w14:paraId="1C9659FA" w14:textId="77777777" w:rsidR="00674C55" w:rsidRPr="004D0327" w:rsidRDefault="00674C55" w:rsidP="00A0212F">
      <w:pPr>
        <w:pStyle w:val="Odstavek"/>
        <w:spacing w:before="0" w:line="276" w:lineRule="auto"/>
        <w:ind w:firstLine="0"/>
        <w:contextualSpacing/>
        <w:rPr>
          <w:rFonts w:cs="Arial"/>
          <w:sz w:val="20"/>
          <w:szCs w:val="20"/>
          <w:lang w:val="sl-SI"/>
        </w:rPr>
      </w:pPr>
    </w:p>
    <w:p w14:paraId="3F61CB19" w14:textId="7E18CBD1" w:rsidR="00F7408E" w:rsidRPr="004D0327" w:rsidRDefault="00F7408E" w:rsidP="00A0212F">
      <w:pPr>
        <w:pStyle w:val="Odstavek"/>
        <w:spacing w:before="0" w:line="276" w:lineRule="auto"/>
        <w:ind w:firstLine="0"/>
        <w:contextualSpacing/>
        <w:rPr>
          <w:rFonts w:cs="Arial"/>
          <w:sz w:val="20"/>
          <w:szCs w:val="20"/>
        </w:rPr>
      </w:pPr>
      <w:r w:rsidRPr="004D0327">
        <w:rPr>
          <w:rFonts w:cs="Arial"/>
          <w:sz w:val="20"/>
          <w:szCs w:val="20"/>
          <w:lang w:val="sl-SI"/>
        </w:rPr>
        <w:t xml:space="preserve">(5) </w:t>
      </w:r>
      <w:r w:rsidR="009A2A48" w:rsidRPr="004D0327">
        <w:rPr>
          <w:rFonts w:cs="Arial"/>
          <w:sz w:val="20"/>
          <w:szCs w:val="20"/>
        </w:rPr>
        <w:t xml:space="preserve">Kadar je prekršek iz prvega odstavka tega člena posebno hud zaradi višine povzročene škode oziroma višine pridobljene protipravne premoženjske koristi ali zaradi storilčevega naklepa oziroma njegovega namena koristoljubnosti, se operater ali priglašeni organ, ki je pravna oseba, samostojni podjetnik posameznik ali posameznik, ki samostojno opravlja dejavnost, kaznuje z globo v višini do 7.500.000 eurov ali do enega odstotka skupnega svetovnega </w:t>
      </w:r>
      <w:r w:rsidR="00477D28" w:rsidRPr="004D0327">
        <w:rPr>
          <w:rFonts w:cs="Arial"/>
          <w:sz w:val="20"/>
          <w:szCs w:val="20"/>
        </w:rPr>
        <w:t xml:space="preserve">letnega </w:t>
      </w:r>
      <w:r w:rsidR="009A2A48" w:rsidRPr="004D0327">
        <w:rPr>
          <w:rFonts w:cs="Arial"/>
          <w:sz w:val="20"/>
          <w:szCs w:val="20"/>
        </w:rPr>
        <w:t>prometa operaterja ali priglašenega organa</w:t>
      </w:r>
      <w:r w:rsidR="00477D28" w:rsidRPr="004D0327">
        <w:rPr>
          <w:rFonts w:cs="Arial"/>
          <w:sz w:val="20"/>
          <w:szCs w:val="20"/>
        </w:rPr>
        <w:t xml:space="preserve"> za preteklo poslovno leto</w:t>
      </w:r>
      <w:r w:rsidR="009A2A48" w:rsidRPr="004D0327">
        <w:rPr>
          <w:rFonts w:cs="Arial"/>
          <w:sz w:val="20"/>
          <w:szCs w:val="20"/>
        </w:rPr>
        <w:t xml:space="preserve">, odvisno od tega, kateri znesek je višji. </w:t>
      </w:r>
    </w:p>
    <w:p w14:paraId="4AA6F1BE" w14:textId="77777777" w:rsidR="00674C55" w:rsidRPr="004D0327" w:rsidRDefault="00674C55" w:rsidP="00A0212F">
      <w:pPr>
        <w:pStyle w:val="Odstavek"/>
        <w:spacing w:before="0" w:line="276" w:lineRule="auto"/>
        <w:ind w:firstLine="0"/>
        <w:contextualSpacing/>
        <w:rPr>
          <w:rFonts w:cs="Arial"/>
          <w:sz w:val="20"/>
          <w:szCs w:val="20"/>
        </w:rPr>
      </w:pPr>
    </w:p>
    <w:p w14:paraId="796FB68E" w14:textId="691AC214" w:rsidR="00F7408E" w:rsidRPr="004D0327" w:rsidRDefault="00F7408E" w:rsidP="00A0212F">
      <w:pPr>
        <w:pStyle w:val="Odstavek"/>
        <w:spacing w:before="0" w:line="276" w:lineRule="auto"/>
        <w:ind w:firstLine="0"/>
        <w:contextualSpacing/>
        <w:rPr>
          <w:rFonts w:cs="Arial"/>
          <w:color w:val="292B2C"/>
          <w:sz w:val="20"/>
          <w:szCs w:val="20"/>
        </w:rPr>
      </w:pPr>
      <w:r w:rsidRPr="004D0327">
        <w:rPr>
          <w:rFonts w:cs="Arial"/>
          <w:sz w:val="20"/>
          <w:szCs w:val="20"/>
        </w:rPr>
        <w:t xml:space="preserve">(6) </w:t>
      </w:r>
      <w:r w:rsidR="009A2A48" w:rsidRPr="004D0327">
        <w:rPr>
          <w:rFonts w:cs="Arial"/>
          <w:color w:val="292B2C"/>
          <w:sz w:val="20"/>
          <w:szCs w:val="20"/>
        </w:rPr>
        <w:t>Z globo od 3.000 do 20.000 eurov se za prekršek iz prejšnjega odstavka kaznuje tudi odgovorna oseba pravne osebe,</w:t>
      </w:r>
      <w:r w:rsidR="007868BA" w:rsidRPr="004D0327">
        <w:rPr>
          <w:rFonts w:cs="Arial"/>
          <w:color w:val="292B2C"/>
          <w:sz w:val="20"/>
          <w:szCs w:val="20"/>
        </w:rPr>
        <w:t xml:space="preserve"> </w:t>
      </w:r>
      <w:r w:rsidR="007868BA" w:rsidRPr="004D0327">
        <w:rPr>
          <w:rFonts w:cs="Arial"/>
          <w:sz w:val="20"/>
          <w:szCs w:val="20"/>
        </w:rPr>
        <w:t>odgovorna oseba v državnem organu ali samoupravni lokalni skupnosti</w:t>
      </w:r>
      <w:r w:rsidR="000A7CF3" w:rsidRPr="004D0327">
        <w:rPr>
          <w:rFonts w:cs="Arial"/>
          <w:sz w:val="20"/>
          <w:szCs w:val="20"/>
        </w:rPr>
        <w:t>,</w:t>
      </w:r>
      <w:r w:rsidR="009A2A48" w:rsidRPr="004D0327">
        <w:rPr>
          <w:rFonts w:cs="Arial"/>
          <w:color w:val="292B2C"/>
          <w:sz w:val="20"/>
          <w:szCs w:val="20"/>
        </w:rPr>
        <w:t xml:space="preserve"> odgovorna oseba samostojnega podjetnika posameznika oziroma posameznika, ki samostojno opravlja dejavnost podjetnika.</w:t>
      </w:r>
    </w:p>
    <w:p w14:paraId="473A7482" w14:textId="77777777" w:rsidR="00674C55" w:rsidRPr="004D0327" w:rsidRDefault="00674C55" w:rsidP="00A0212F">
      <w:pPr>
        <w:pStyle w:val="Odstavek"/>
        <w:spacing w:before="0" w:line="276" w:lineRule="auto"/>
        <w:ind w:firstLine="0"/>
        <w:contextualSpacing/>
        <w:rPr>
          <w:rFonts w:cs="Arial"/>
          <w:color w:val="292B2C"/>
          <w:sz w:val="20"/>
          <w:szCs w:val="20"/>
        </w:rPr>
      </w:pPr>
    </w:p>
    <w:p w14:paraId="20BB063C" w14:textId="0194DEF8" w:rsidR="00F7408E" w:rsidRPr="004D0327" w:rsidRDefault="00F7408E" w:rsidP="00A0212F">
      <w:pPr>
        <w:pStyle w:val="Odstavek"/>
        <w:spacing w:before="0" w:line="276" w:lineRule="auto"/>
        <w:ind w:firstLine="0"/>
        <w:contextualSpacing/>
        <w:rPr>
          <w:rFonts w:cs="Arial"/>
          <w:color w:val="292B2C"/>
          <w:sz w:val="20"/>
          <w:szCs w:val="20"/>
        </w:rPr>
      </w:pPr>
      <w:r w:rsidRPr="004D0327">
        <w:rPr>
          <w:rFonts w:cs="Arial"/>
          <w:color w:val="292B2C"/>
          <w:sz w:val="20"/>
          <w:szCs w:val="20"/>
        </w:rPr>
        <w:lastRenderedPageBreak/>
        <w:t xml:space="preserve">(7) </w:t>
      </w:r>
      <w:r w:rsidR="009A2A48" w:rsidRPr="004D0327">
        <w:rPr>
          <w:rFonts w:cs="Arial"/>
          <w:color w:val="292B2C"/>
          <w:sz w:val="20"/>
          <w:szCs w:val="20"/>
        </w:rPr>
        <w:t>Z globo od 500 do 5.000 eurov se za prekršek iz petega odstavka tega člena kaznuje posameznik.</w:t>
      </w:r>
    </w:p>
    <w:p w14:paraId="648D8BF2" w14:textId="77777777" w:rsidR="00674C55" w:rsidRPr="004D0327" w:rsidRDefault="00674C55" w:rsidP="00A0212F">
      <w:pPr>
        <w:pStyle w:val="Odstavek"/>
        <w:spacing w:before="0" w:line="276" w:lineRule="auto"/>
        <w:ind w:firstLine="0"/>
        <w:contextualSpacing/>
        <w:rPr>
          <w:rFonts w:cs="Arial"/>
          <w:color w:val="292B2C"/>
          <w:sz w:val="20"/>
          <w:szCs w:val="20"/>
        </w:rPr>
      </w:pPr>
    </w:p>
    <w:p w14:paraId="150C4BA0" w14:textId="1B45E3B2" w:rsidR="00D1743B" w:rsidRDefault="00D1743B" w:rsidP="00A0212F">
      <w:pPr>
        <w:pStyle w:val="Odstavek"/>
        <w:spacing w:before="0" w:line="276" w:lineRule="auto"/>
        <w:ind w:firstLine="0"/>
        <w:contextualSpacing/>
        <w:rPr>
          <w:rFonts w:cs="Arial"/>
          <w:color w:val="292B2C"/>
          <w:sz w:val="20"/>
          <w:szCs w:val="20"/>
        </w:rPr>
      </w:pPr>
    </w:p>
    <w:p w14:paraId="0406520C" w14:textId="1CBD47BD" w:rsidR="00D1743B" w:rsidRPr="004D0327" w:rsidRDefault="00D1743B" w:rsidP="00D1743B">
      <w:pPr>
        <w:pStyle w:val="Poglavje"/>
        <w:spacing w:before="0" w:line="276" w:lineRule="auto"/>
        <w:rPr>
          <w:b/>
          <w:bCs/>
          <w:sz w:val="20"/>
          <w:szCs w:val="20"/>
        </w:rPr>
      </w:pPr>
      <w:r w:rsidRPr="004D0327">
        <w:rPr>
          <w:b/>
          <w:bCs/>
          <w:sz w:val="20"/>
          <w:szCs w:val="20"/>
        </w:rPr>
        <w:t>2</w:t>
      </w:r>
      <w:r>
        <w:rPr>
          <w:b/>
          <w:bCs/>
          <w:sz w:val="20"/>
          <w:szCs w:val="20"/>
        </w:rPr>
        <w:t>6</w:t>
      </w:r>
      <w:r w:rsidRPr="004D0327">
        <w:rPr>
          <w:b/>
          <w:bCs/>
          <w:sz w:val="20"/>
          <w:szCs w:val="20"/>
        </w:rPr>
        <w:t xml:space="preserve">. člen </w:t>
      </w:r>
    </w:p>
    <w:p w14:paraId="01864831" w14:textId="7E3257C8" w:rsidR="00D1743B" w:rsidRPr="004D0327" w:rsidRDefault="00D1743B" w:rsidP="00D1743B">
      <w:pPr>
        <w:pStyle w:val="Poglavje"/>
        <w:spacing w:before="0" w:line="276" w:lineRule="auto"/>
        <w:rPr>
          <w:b/>
          <w:bCs/>
          <w:sz w:val="20"/>
          <w:szCs w:val="20"/>
        </w:rPr>
      </w:pPr>
      <w:r w:rsidRPr="004D0327">
        <w:rPr>
          <w:b/>
          <w:bCs/>
          <w:sz w:val="20"/>
          <w:szCs w:val="20"/>
        </w:rPr>
        <w:t>(</w:t>
      </w:r>
      <w:r>
        <w:rPr>
          <w:b/>
          <w:bCs/>
          <w:sz w:val="20"/>
          <w:szCs w:val="20"/>
        </w:rPr>
        <w:t>letni prihodek ali svetovni promet</w:t>
      </w:r>
      <w:r w:rsidRPr="004D0327">
        <w:rPr>
          <w:b/>
          <w:bCs/>
          <w:sz w:val="20"/>
          <w:szCs w:val="20"/>
        </w:rPr>
        <w:t xml:space="preserve">) </w:t>
      </w:r>
    </w:p>
    <w:p w14:paraId="7E19B44E" w14:textId="11371AA8" w:rsidR="00D1743B" w:rsidRDefault="00D1743B" w:rsidP="00D1743B">
      <w:pPr>
        <w:pStyle w:val="Odstavek"/>
        <w:spacing w:before="0" w:line="276" w:lineRule="auto"/>
        <w:ind w:firstLine="0"/>
        <w:contextualSpacing/>
        <w:rPr>
          <w:rFonts w:cs="Arial"/>
          <w:sz w:val="20"/>
          <w:szCs w:val="20"/>
          <w:lang w:val="sl-SI"/>
        </w:rPr>
      </w:pPr>
    </w:p>
    <w:p w14:paraId="3F47BDE9" w14:textId="28159CB4" w:rsidR="00D1743B" w:rsidRPr="004D0327" w:rsidRDefault="00D1743B" w:rsidP="00A70686">
      <w:pPr>
        <w:pStyle w:val="Odstavek"/>
        <w:spacing w:before="0" w:line="276" w:lineRule="auto"/>
        <w:ind w:firstLine="708"/>
        <w:contextualSpacing/>
        <w:rPr>
          <w:rFonts w:cs="Arial"/>
          <w:sz w:val="20"/>
          <w:szCs w:val="20"/>
          <w:lang w:val="sl-SI"/>
        </w:rPr>
      </w:pPr>
      <w:r w:rsidRPr="004D0327">
        <w:rPr>
          <w:rFonts w:cs="Arial"/>
          <w:color w:val="292B2C"/>
          <w:sz w:val="20"/>
          <w:szCs w:val="20"/>
        </w:rPr>
        <w:t>Letni prihodek ali svetovni promet iz pet</w:t>
      </w:r>
      <w:r>
        <w:rPr>
          <w:rFonts w:cs="Arial"/>
          <w:color w:val="292B2C"/>
          <w:sz w:val="20"/>
          <w:szCs w:val="20"/>
        </w:rPr>
        <w:t>ih</w:t>
      </w:r>
      <w:r w:rsidRPr="004D0327">
        <w:rPr>
          <w:rFonts w:cs="Arial"/>
          <w:color w:val="292B2C"/>
          <w:sz w:val="20"/>
          <w:szCs w:val="20"/>
        </w:rPr>
        <w:t xml:space="preserve"> odstav</w:t>
      </w:r>
      <w:r>
        <w:rPr>
          <w:rFonts w:cs="Arial"/>
          <w:color w:val="292B2C"/>
          <w:sz w:val="20"/>
          <w:szCs w:val="20"/>
        </w:rPr>
        <w:t>kov 17. do 25. člena</w:t>
      </w:r>
      <w:r w:rsidRPr="004D0327">
        <w:rPr>
          <w:rFonts w:cs="Arial"/>
          <w:color w:val="292B2C"/>
          <w:sz w:val="20"/>
          <w:szCs w:val="20"/>
        </w:rPr>
        <w:t xml:space="preserve"> tega </w:t>
      </w:r>
      <w:r>
        <w:rPr>
          <w:rFonts w:cs="Arial"/>
          <w:color w:val="292B2C"/>
          <w:sz w:val="20"/>
          <w:szCs w:val="20"/>
        </w:rPr>
        <w:t>zakona</w:t>
      </w:r>
      <w:r w:rsidRPr="004D0327">
        <w:rPr>
          <w:rFonts w:cs="Arial"/>
          <w:color w:val="292B2C"/>
          <w:sz w:val="20"/>
          <w:szCs w:val="20"/>
        </w:rPr>
        <w:t xml:space="preserve"> se določi glede na 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14:paraId="1DCBBFD6" w14:textId="77777777" w:rsidR="00F2718F" w:rsidRPr="004D0327" w:rsidRDefault="00F2718F" w:rsidP="00A0212F">
      <w:pPr>
        <w:pStyle w:val="lennaslov"/>
        <w:spacing w:line="276" w:lineRule="auto"/>
        <w:contextualSpacing/>
        <w:rPr>
          <w:rFonts w:cs="Arial"/>
          <w:b w:val="0"/>
          <w:bCs/>
          <w:sz w:val="20"/>
          <w:szCs w:val="20"/>
          <w:lang w:val="sl-SI"/>
        </w:rPr>
      </w:pPr>
    </w:p>
    <w:p w14:paraId="1D3AFA83" w14:textId="633CD4F7" w:rsidR="0084581D" w:rsidRPr="004D0327" w:rsidRDefault="006A02FD" w:rsidP="00A0212F">
      <w:pPr>
        <w:pStyle w:val="Poglavje"/>
        <w:spacing w:before="0" w:line="276" w:lineRule="auto"/>
        <w:rPr>
          <w:b/>
          <w:bCs/>
          <w:sz w:val="20"/>
          <w:szCs w:val="20"/>
        </w:rPr>
      </w:pPr>
      <w:r w:rsidRPr="004D0327">
        <w:rPr>
          <w:b/>
          <w:bCs/>
          <w:sz w:val="20"/>
          <w:szCs w:val="20"/>
        </w:rPr>
        <w:t>2</w:t>
      </w:r>
      <w:r w:rsidR="00D1743B">
        <w:rPr>
          <w:b/>
          <w:bCs/>
          <w:sz w:val="20"/>
          <w:szCs w:val="20"/>
        </w:rPr>
        <w:t>7</w:t>
      </w:r>
      <w:r w:rsidR="0084581D" w:rsidRPr="004D0327">
        <w:rPr>
          <w:b/>
          <w:bCs/>
          <w:sz w:val="20"/>
          <w:szCs w:val="20"/>
        </w:rPr>
        <w:t xml:space="preserve">. člen </w:t>
      </w:r>
    </w:p>
    <w:p w14:paraId="26B57733" w14:textId="1AAA95A1" w:rsidR="0084581D" w:rsidRPr="004D0327" w:rsidRDefault="0084581D" w:rsidP="00A0212F">
      <w:pPr>
        <w:pStyle w:val="Poglavje"/>
        <w:spacing w:before="0" w:line="276" w:lineRule="auto"/>
        <w:rPr>
          <w:b/>
          <w:bCs/>
          <w:sz w:val="20"/>
          <w:szCs w:val="20"/>
        </w:rPr>
      </w:pPr>
      <w:r w:rsidRPr="004D0327">
        <w:rPr>
          <w:b/>
          <w:bCs/>
          <w:sz w:val="20"/>
          <w:szCs w:val="20"/>
        </w:rPr>
        <w:t xml:space="preserve">(odmerjanje sankcij) </w:t>
      </w:r>
    </w:p>
    <w:p w14:paraId="2F7DBD24" w14:textId="77777777" w:rsidR="00151752" w:rsidRPr="004D0327" w:rsidRDefault="00151752" w:rsidP="00A0212F">
      <w:pPr>
        <w:pStyle w:val="Poglavje"/>
        <w:spacing w:before="0" w:line="276" w:lineRule="auto"/>
        <w:rPr>
          <w:b/>
          <w:bCs/>
          <w:sz w:val="20"/>
          <w:szCs w:val="20"/>
        </w:rPr>
      </w:pPr>
    </w:p>
    <w:p w14:paraId="3A84C51D" w14:textId="2F700BD3" w:rsidR="0030372D" w:rsidRPr="004D0327" w:rsidRDefault="00885DEA" w:rsidP="00A70686">
      <w:pPr>
        <w:pStyle w:val="Poglavje"/>
        <w:spacing w:before="0" w:line="276" w:lineRule="auto"/>
        <w:ind w:firstLine="708"/>
        <w:jc w:val="both"/>
        <w:rPr>
          <w:sz w:val="20"/>
          <w:szCs w:val="20"/>
        </w:rPr>
      </w:pPr>
      <w:r>
        <w:rPr>
          <w:sz w:val="20"/>
          <w:szCs w:val="20"/>
        </w:rPr>
        <w:t>P</w:t>
      </w:r>
      <w:r w:rsidR="0030372D" w:rsidRPr="0030372D">
        <w:rPr>
          <w:sz w:val="20"/>
          <w:szCs w:val="20"/>
        </w:rPr>
        <w:t>ri odmeri sankcije v skladu z zakonom, ki ureja prekrške, se pri odločanju nadzornega organa o višini izrečene globe za kršitve iz 17. do 2</w:t>
      </w:r>
      <w:r>
        <w:rPr>
          <w:sz w:val="20"/>
          <w:szCs w:val="20"/>
        </w:rPr>
        <w:t>5</w:t>
      </w:r>
      <w:r w:rsidR="0030372D" w:rsidRPr="0030372D">
        <w:rPr>
          <w:sz w:val="20"/>
          <w:szCs w:val="20"/>
        </w:rPr>
        <w:t>. člena tega zakona upoštevajo tudi merila iz</w:t>
      </w:r>
      <w:r w:rsidRPr="00885DEA">
        <w:t xml:space="preserve"> </w:t>
      </w:r>
      <w:r w:rsidRPr="00885DEA">
        <w:rPr>
          <w:sz w:val="20"/>
          <w:szCs w:val="20"/>
        </w:rPr>
        <w:t>sedmega odstavka 99. člena Uredbe 2024/1689/EU</w:t>
      </w:r>
      <w:r w:rsidR="0030372D" w:rsidRPr="0030372D">
        <w:rPr>
          <w:sz w:val="20"/>
          <w:szCs w:val="20"/>
        </w:rPr>
        <w:t>.</w:t>
      </w:r>
    </w:p>
    <w:p w14:paraId="67B77C9A" w14:textId="77777777" w:rsidR="0084581D" w:rsidRPr="004D0327" w:rsidRDefault="0084581D" w:rsidP="00A0212F">
      <w:pPr>
        <w:pStyle w:val="Poglavje"/>
        <w:spacing w:before="0" w:line="276" w:lineRule="auto"/>
        <w:rPr>
          <w:b/>
          <w:bCs/>
          <w:sz w:val="20"/>
          <w:szCs w:val="20"/>
        </w:rPr>
      </w:pPr>
    </w:p>
    <w:p w14:paraId="09C320E7" w14:textId="1CD52E05" w:rsidR="00C405D6" w:rsidRPr="004D0327" w:rsidRDefault="006A02FD" w:rsidP="00A0212F">
      <w:pPr>
        <w:pStyle w:val="Poglavje"/>
        <w:spacing w:before="0" w:line="276" w:lineRule="auto"/>
        <w:rPr>
          <w:b/>
          <w:bCs/>
          <w:sz w:val="20"/>
          <w:szCs w:val="20"/>
        </w:rPr>
      </w:pPr>
      <w:r w:rsidRPr="004D0327">
        <w:rPr>
          <w:b/>
          <w:bCs/>
          <w:sz w:val="20"/>
          <w:szCs w:val="20"/>
        </w:rPr>
        <w:t>2</w:t>
      </w:r>
      <w:r w:rsidR="00D1743B">
        <w:rPr>
          <w:b/>
          <w:bCs/>
          <w:sz w:val="20"/>
          <w:szCs w:val="20"/>
        </w:rPr>
        <w:t>8</w:t>
      </w:r>
      <w:r w:rsidR="00C405D6" w:rsidRPr="004D0327">
        <w:rPr>
          <w:b/>
          <w:bCs/>
          <w:sz w:val="20"/>
          <w:szCs w:val="20"/>
        </w:rPr>
        <w:t>. člen</w:t>
      </w:r>
    </w:p>
    <w:p w14:paraId="1DD1F272" w14:textId="77777777" w:rsidR="00C405D6" w:rsidRPr="004D0327" w:rsidRDefault="00C405D6" w:rsidP="00A0212F">
      <w:pPr>
        <w:pStyle w:val="Poglavje"/>
        <w:spacing w:before="0" w:line="276" w:lineRule="auto"/>
        <w:contextualSpacing/>
        <w:rPr>
          <w:b/>
          <w:bCs/>
          <w:sz w:val="20"/>
          <w:szCs w:val="20"/>
        </w:rPr>
      </w:pPr>
      <w:r w:rsidRPr="004D0327">
        <w:rPr>
          <w:b/>
          <w:bCs/>
          <w:sz w:val="20"/>
          <w:szCs w:val="20"/>
        </w:rPr>
        <w:t>(višina globe v hitrem prekrškovnem postopku)</w:t>
      </w:r>
    </w:p>
    <w:p w14:paraId="1A4EBF8E" w14:textId="77777777" w:rsidR="00C405D6" w:rsidRPr="004D0327" w:rsidRDefault="00C405D6" w:rsidP="00A0212F">
      <w:pPr>
        <w:pStyle w:val="Poglavje"/>
        <w:spacing w:before="0" w:line="276" w:lineRule="auto"/>
        <w:contextualSpacing/>
        <w:rPr>
          <w:sz w:val="20"/>
          <w:szCs w:val="20"/>
        </w:rPr>
      </w:pPr>
    </w:p>
    <w:p w14:paraId="5A1770A5" w14:textId="77777777" w:rsidR="00C405D6" w:rsidRPr="004D0327" w:rsidRDefault="00C405D6" w:rsidP="00A0212F">
      <w:pPr>
        <w:pStyle w:val="Poglavje"/>
        <w:spacing w:before="0" w:line="276" w:lineRule="auto"/>
        <w:ind w:firstLine="709"/>
        <w:contextualSpacing/>
        <w:jc w:val="both"/>
        <w:rPr>
          <w:sz w:val="20"/>
          <w:szCs w:val="20"/>
        </w:rPr>
      </w:pPr>
      <w:r w:rsidRPr="004D0327">
        <w:rPr>
          <w:sz w:val="20"/>
          <w:szCs w:val="20"/>
        </w:rPr>
        <w:t>Za prekrške iz tega zakona se sme v hitrem postopku izreči globa tudi v znesku, ki je višji od najnižje predpisane globe, določene s tem zakonom.</w:t>
      </w:r>
    </w:p>
    <w:p w14:paraId="31F49D15" w14:textId="77777777" w:rsidR="00B926F7" w:rsidRPr="004D0327" w:rsidRDefault="00B926F7" w:rsidP="00A0212F">
      <w:pPr>
        <w:pStyle w:val="Poglavje"/>
        <w:spacing w:before="0" w:line="276" w:lineRule="auto"/>
        <w:ind w:firstLine="709"/>
        <w:contextualSpacing/>
        <w:jc w:val="both"/>
        <w:rPr>
          <w:sz w:val="20"/>
          <w:szCs w:val="20"/>
        </w:rPr>
      </w:pPr>
    </w:p>
    <w:p w14:paraId="50493D69" w14:textId="77777777" w:rsidR="00C405D6" w:rsidRPr="004D0327" w:rsidRDefault="00C405D6" w:rsidP="00A0212F">
      <w:pPr>
        <w:pStyle w:val="Poglavje"/>
        <w:spacing w:before="0" w:line="276" w:lineRule="auto"/>
        <w:ind w:firstLine="284"/>
        <w:contextualSpacing/>
        <w:jc w:val="both"/>
        <w:rPr>
          <w:sz w:val="20"/>
          <w:szCs w:val="20"/>
        </w:rPr>
      </w:pPr>
    </w:p>
    <w:p w14:paraId="1B16201F" w14:textId="395332A9" w:rsidR="00E77E85" w:rsidRPr="004D0327" w:rsidRDefault="006A02FD" w:rsidP="00A0212F">
      <w:pPr>
        <w:pStyle w:val="Poglavje"/>
        <w:spacing w:before="0" w:line="276" w:lineRule="auto"/>
        <w:rPr>
          <w:b/>
          <w:bCs/>
          <w:sz w:val="20"/>
          <w:szCs w:val="20"/>
        </w:rPr>
      </w:pPr>
      <w:r w:rsidRPr="004D0327">
        <w:rPr>
          <w:b/>
          <w:bCs/>
          <w:sz w:val="20"/>
          <w:szCs w:val="20"/>
        </w:rPr>
        <w:t>2</w:t>
      </w:r>
      <w:r w:rsidR="00D1743B">
        <w:rPr>
          <w:b/>
          <w:bCs/>
          <w:sz w:val="20"/>
          <w:szCs w:val="20"/>
        </w:rPr>
        <w:t>9</w:t>
      </w:r>
      <w:r w:rsidR="00E77E85" w:rsidRPr="004D0327">
        <w:rPr>
          <w:b/>
          <w:bCs/>
          <w:sz w:val="20"/>
          <w:szCs w:val="20"/>
        </w:rPr>
        <w:t>. člen</w:t>
      </w:r>
    </w:p>
    <w:p w14:paraId="3ADB03E7" w14:textId="32CAF36B" w:rsidR="00E77E85" w:rsidRPr="004D0327" w:rsidRDefault="00E77E85" w:rsidP="00A0212F">
      <w:pPr>
        <w:pStyle w:val="Poglavje"/>
        <w:spacing w:line="276" w:lineRule="auto"/>
        <w:ind w:firstLine="284"/>
        <w:contextualSpacing/>
        <w:rPr>
          <w:b/>
          <w:bCs/>
          <w:sz w:val="20"/>
          <w:szCs w:val="20"/>
        </w:rPr>
      </w:pPr>
      <w:r w:rsidRPr="004D0327">
        <w:rPr>
          <w:b/>
          <w:bCs/>
          <w:sz w:val="20"/>
          <w:szCs w:val="20"/>
        </w:rPr>
        <w:t xml:space="preserve">(podatki o </w:t>
      </w:r>
      <w:r w:rsidR="006A02FD" w:rsidRPr="004D0327">
        <w:rPr>
          <w:b/>
          <w:bCs/>
          <w:sz w:val="20"/>
          <w:szCs w:val="20"/>
        </w:rPr>
        <w:t>kaznih</w:t>
      </w:r>
      <w:r w:rsidRPr="004D0327">
        <w:rPr>
          <w:b/>
          <w:bCs/>
          <w:sz w:val="20"/>
          <w:szCs w:val="20"/>
        </w:rPr>
        <w:t xml:space="preserve"> na podlagi Uredbe 2024/1689/EU)</w:t>
      </w:r>
    </w:p>
    <w:p w14:paraId="03940D2F" w14:textId="77777777" w:rsidR="00E77E85" w:rsidRPr="004D0327" w:rsidRDefault="00E77E85" w:rsidP="00A0212F">
      <w:pPr>
        <w:pStyle w:val="Poglavje"/>
        <w:spacing w:before="0" w:line="276" w:lineRule="auto"/>
        <w:contextualSpacing/>
        <w:jc w:val="both"/>
        <w:rPr>
          <w:sz w:val="20"/>
          <w:szCs w:val="20"/>
        </w:rPr>
      </w:pPr>
    </w:p>
    <w:p w14:paraId="08BA013A" w14:textId="02B55793" w:rsidR="00E77E85" w:rsidRPr="004D0327" w:rsidRDefault="00E77E85" w:rsidP="00A0212F">
      <w:pPr>
        <w:pStyle w:val="Poglavje"/>
        <w:spacing w:before="0" w:line="276" w:lineRule="auto"/>
        <w:ind w:firstLine="708"/>
        <w:contextualSpacing/>
        <w:jc w:val="both"/>
        <w:rPr>
          <w:sz w:val="20"/>
          <w:szCs w:val="20"/>
        </w:rPr>
      </w:pPr>
      <w:r w:rsidRPr="004D0327">
        <w:rPr>
          <w:sz w:val="20"/>
          <w:szCs w:val="20"/>
        </w:rPr>
        <w:t>Informacijski pooblaščenec, agencija, Banka Slovenije</w:t>
      </w:r>
      <w:r w:rsidR="00BC4DA3">
        <w:rPr>
          <w:sz w:val="20"/>
          <w:szCs w:val="20"/>
        </w:rPr>
        <w:t xml:space="preserve">, </w:t>
      </w:r>
      <w:r w:rsidRPr="004D0327">
        <w:rPr>
          <w:sz w:val="20"/>
          <w:szCs w:val="20"/>
        </w:rPr>
        <w:t>Agencija za zavarovalni nadzor</w:t>
      </w:r>
      <w:r w:rsidR="00BC4DA3">
        <w:rPr>
          <w:sz w:val="20"/>
          <w:szCs w:val="20"/>
        </w:rPr>
        <w:t xml:space="preserve"> in Tržni inšpektorat RS</w:t>
      </w:r>
      <w:r w:rsidRPr="004D0327">
        <w:rPr>
          <w:sz w:val="20"/>
          <w:szCs w:val="20"/>
        </w:rPr>
        <w:t xml:space="preserve"> za namen poročanja Evropski komisiji v skladu z enajstim odstavkom 99. člena </w:t>
      </w:r>
      <w:bookmarkStart w:id="29" w:name="_Hlk186977492"/>
      <w:r w:rsidRPr="004D0327">
        <w:rPr>
          <w:sz w:val="20"/>
          <w:szCs w:val="20"/>
        </w:rPr>
        <w:t xml:space="preserve">Uredbe 2024/1689/EU </w:t>
      </w:r>
      <w:bookmarkEnd w:id="29"/>
      <w:r w:rsidRPr="004D0327">
        <w:rPr>
          <w:sz w:val="20"/>
          <w:szCs w:val="20"/>
        </w:rPr>
        <w:t>do 31. januarja ministrstvu</w:t>
      </w:r>
      <w:r w:rsidR="000A1184" w:rsidRPr="004D0327">
        <w:rPr>
          <w:sz w:val="20"/>
          <w:szCs w:val="20"/>
        </w:rPr>
        <w:t xml:space="preserve"> </w:t>
      </w:r>
      <w:r w:rsidRPr="004D0327">
        <w:rPr>
          <w:sz w:val="20"/>
          <w:szCs w:val="20"/>
        </w:rPr>
        <w:t xml:space="preserve">pošljejo podatke o </w:t>
      </w:r>
      <w:r w:rsidR="006A4BDC" w:rsidRPr="004D0327">
        <w:rPr>
          <w:sz w:val="20"/>
          <w:szCs w:val="20"/>
        </w:rPr>
        <w:t>kaznih</w:t>
      </w:r>
      <w:r w:rsidRPr="004D0327">
        <w:rPr>
          <w:sz w:val="20"/>
          <w:szCs w:val="20"/>
        </w:rPr>
        <w:t>, ki so jih v skladu z Uredbo 2024/1689/EU naložili v predhodnem koledarskem letu</w:t>
      </w:r>
      <w:r w:rsidR="00503D75" w:rsidRPr="004D0327">
        <w:rPr>
          <w:sz w:val="20"/>
          <w:szCs w:val="20"/>
        </w:rPr>
        <w:t xml:space="preserve">, </w:t>
      </w:r>
      <w:r w:rsidR="0083687C" w:rsidRPr="004D0327">
        <w:rPr>
          <w:sz w:val="20"/>
          <w:szCs w:val="20"/>
        </w:rPr>
        <w:t>ter</w:t>
      </w:r>
      <w:r w:rsidR="00503D75" w:rsidRPr="004D0327">
        <w:rPr>
          <w:sz w:val="20"/>
          <w:szCs w:val="20"/>
        </w:rPr>
        <w:t xml:space="preserve"> o vseh povezanih pravnih sporih in sodnih postopkih</w:t>
      </w:r>
      <w:r w:rsidRPr="004D0327">
        <w:rPr>
          <w:sz w:val="20"/>
          <w:szCs w:val="20"/>
        </w:rPr>
        <w:t>.</w:t>
      </w:r>
    </w:p>
    <w:p w14:paraId="24C5CC53" w14:textId="77777777" w:rsidR="00C405D6" w:rsidRPr="004D0327" w:rsidRDefault="00C405D6" w:rsidP="00A0212F">
      <w:pPr>
        <w:pStyle w:val="Poglavje"/>
        <w:spacing w:before="0" w:line="276" w:lineRule="auto"/>
        <w:contextualSpacing/>
        <w:jc w:val="both"/>
        <w:rPr>
          <w:sz w:val="20"/>
          <w:szCs w:val="20"/>
        </w:rPr>
      </w:pPr>
    </w:p>
    <w:p w14:paraId="533C4433" w14:textId="2BD6D72B" w:rsidR="00C405D6" w:rsidRPr="004D0327" w:rsidRDefault="00C8247C" w:rsidP="00A0212F">
      <w:pPr>
        <w:pStyle w:val="Poglavje"/>
        <w:spacing w:before="0" w:line="276" w:lineRule="auto"/>
        <w:contextualSpacing/>
        <w:rPr>
          <w:sz w:val="20"/>
          <w:szCs w:val="20"/>
        </w:rPr>
      </w:pPr>
      <w:r w:rsidRPr="004D0327">
        <w:rPr>
          <w:sz w:val="20"/>
          <w:szCs w:val="20"/>
        </w:rPr>
        <w:t>XX</w:t>
      </w:r>
      <w:r w:rsidR="00C405D6" w:rsidRPr="004D0327">
        <w:rPr>
          <w:sz w:val="20"/>
          <w:szCs w:val="20"/>
        </w:rPr>
        <w:t>. PREHODN</w:t>
      </w:r>
      <w:r w:rsidR="0090214B" w:rsidRPr="004D0327">
        <w:rPr>
          <w:sz w:val="20"/>
          <w:szCs w:val="20"/>
        </w:rPr>
        <w:t>E</w:t>
      </w:r>
      <w:r w:rsidR="00C405D6" w:rsidRPr="004D0327">
        <w:rPr>
          <w:sz w:val="20"/>
          <w:szCs w:val="20"/>
        </w:rPr>
        <w:t xml:space="preserve"> IN KONČN</w:t>
      </w:r>
      <w:r w:rsidR="00B926F7" w:rsidRPr="004D0327">
        <w:rPr>
          <w:sz w:val="20"/>
          <w:szCs w:val="20"/>
        </w:rPr>
        <w:t>A</w:t>
      </w:r>
      <w:r w:rsidR="00C405D6" w:rsidRPr="004D0327">
        <w:rPr>
          <w:sz w:val="20"/>
          <w:szCs w:val="20"/>
        </w:rPr>
        <w:t xml:space="preserve"> DOLOČB</w:t>
      </w:r>
      <w:r w:rsidR="00B926F7" w:rsidRPr="004D0327">
        <w:rPr>
          <w:sz w:val="20"/>
          <w:szCs w:val="20"/>
        </w:rPr>
        <w:t>A</w:t>
      </w:r>
    </w:p>
    <w:p w14:paraId="6C2461AC" w14:textId="77777777" w:rsidR="00C405D6" w:rsidRPr="004D0327" w:rsidRDefault="00C405D6" w:rsidP="00A0212F">
      <w:pPr>
        <w:pStyle w:val="len"/>
        <w:spacing w:before="0" w:line="276" w:lineRule="auto"/>
        <w:contextualSpacing/>
        <w:jc w:val="left"/>
        <w:rPr>
          <w:rFonts w:cs="Arial"/>
          <w:sz w:val="20"/>
          <w:szCs w:val="20"/>
          <w:lang w:val="sl-SI"/>
        </w:rPr>
      </w:pPr>
    </w:p>
    <w:p w14:paraId="30B4FD10" w14:textId="77777777" w:rsidR="00C405D6" w:rsidRPr="004D0327" w:rsidRDefault="00C405D6" w:rsidP="00A0212F">
      <w:pPr>
        <w:pStyle w:val="Odstavek"/>
        <w:spacing w:before="0" w:line="276" w:lineRule="auto"/>
        <w:ind w:firstLine="0"/>
        <w:contextualSpacing/>
        <w:rPr>
          <w:rFonts w:cs="Arial"/>
          <w:sz w:val="20"/>
          <w:szCs w:val="20"/>
        </w:rPr>
      </w:pPr>
    </w:p>
    <w:p w14:paraId="60BAB7C5" w14:textId="47CB43C1" w:rsidR="00B926F7" w:rsidRPr="004D0327" w:rsidRDefault="004A3C60" w:rsidP="00A0212F">
      <w:pPr>
        <w:pStyle w:val="len"/>
        <w:spacing w:before="0" w:line="276" w:lineRule="auto"/>
        <w:contextualSpacing/>
        <w:rPr>
          <w:rFonts w:cs="Arial"/>
          <w:sz w:val="20"/>
          <w:szCs w:val="20"/>
        </w:rPr>
      </w:pPr>
      <w:r>
        <w:rPr>
          <w:rFonts w:cs="Arial"/>
          <w:sz w:val="20"/>
          <w:szCs w:val="20"/>
          <w:lang w:val="sl-SI"/>
        </w:rPr>
        <w:t>30</w:t>
      </w:r>
      <w:r w:rsidR="00B926F7" w:rsidRPr="004D0327">
        <w:rPr>
          <w:rFonts w:cs="Arial"/>
          <w:sz w:val="20"/>
          <w:szCs w:val="20"/>
        </w:rPr>
        <w:t>. člen</w:t>
      </w:r>
    </w:p>
    <w:p w14:paraId="7628DB14" w14:textId="403E3726" w:rsidR="00B926F7" w:rsidRPr="004D0327" w:rsidRDefault="00B926F7" w:rsidP="00A0212F">
      <w:pPr>
        <w:pStyle w:val="lennaslov"/>
        <w:spacing w:line="276" w:lineRule="auto"/>
        <w:contextualSpacing/>
        <w:rPr>
          <w:rFonts w:cs="Arial"/>
          <w:sz w:val="20"/>
          <w:szCs w:val="20"/>
        </w:rPr>
      </w:pPr>
      <w:r w:rsidRPr="004D0327">
        <w:rPr>
          <w:rFonts w:cs="Arial"/>
          <w:sz w:val="20"/>
          <w:szCs w:val="20"/>
        </w:rPr>
        <w:t>(izdaja podzakonskih aktov)</w:t>
      </w:r>
    </w:p>
    <w:p w14:paraId="2A5D1014" w14:textId="77777777" w:rsidR="00C405D6" w:rsidRPr="004D0327" w:rsidRDefault="00C405D6" w:rsidP="00A0212F">
      <w:pPr>
        <w:pStyle w:val="Odstavek"/>
        <w:spacing w:before="0" w:line="276" w:lineRule="auto"/>
        <w:ind w:left="284" w:firstLine="0"/>
        <w:contextualSpacing/>
        <w:rPr>
          <w:rFonts w:cs="Arial"/>
          <w:b/>
          <w:bCs/>
          <w:sz w:val="20"/>
          <w:szCs w:val="20"/>
        </w:rPr>
      </w:pPr>
    </w:p>
    <w:p w14:paraId="798A7D53" w14:textId="4D38B65D" w:rsidR="00C405D6" w:rsidRPr="004D0327" w:rsidRDefault="00B926F7" w:rsidP="00A0212F">
      <w:pPr>
        <w:pStyle w:val="Odstavek"/>
        <w:spacing w:before="0" w:line="276" w:lineRule="auto"/>
        <w:ind w:firstLine="0"/>
        <w:contextualSpacing/>
        <w:rPr>
          <w:rFonts w:cs="Arial"/>
          <w:sz w:val="20"/>
          <w:szCs w:val="20"/>
          <w:lang w:val="sl-SI"/>
        </w:rPr>
      </w:pPr>
      <w:r w:rsidRPr="004D0327">
        <w:rPr>
          <w:rFonts w:cs="Arial"/>
          <w:sz w:val="20"/>
          <w:szCs w:val="20"/>
          <w:lang w:val="sl-SI"/>
        </w:rPr>
        <w:t xml:space="preserve">Vlada v šestih mesecih po uveljavitvi tega zakona uskladi Uredbo o izvajanju Uredbe (EU) o nadzoru trga in skladnosti proizvodov (Uradni list RS, št. 194/21) s </w:t>
      </w:r>
      <w:r w:rsidR="00BA5288" w:rsidRPr="004D0327">
        <w:rPr>
          <w:rFonts w:cs="Arial"/>
          <w:sz w:val="20"/>
          <w:szCs w:val="20"/>
          <w:lang w:val="sl-SI"/>
        </w:rPr>
        <w:t>tem</w:t>
      </w:r>
      <w:r w:rsidRPr="004D0327">
        <w:rPr>
          <w:rFonts w:cs="Arial"/>
          <w:sz w:val="20"/>
          <w:szCs w:val="20"/>
          <w:lang w:val="sl-SI"/>
        </w:rPr>
        <w:t xml:space="preserve"> zakon</w:t>
      </w:r>
      <w:r w:rsidR="00BA5288" w:rsidRPr="004D0327">
        <w:rPr>
          <w:rFonts w:cs="Arial"/>
          <w:sz w:val="20"/>
          <w:szCs w:val="20"/>
          <w:lang w:val="sl-SI"/>
        </w:rPr>
        <w:t>om</w:t>
      </w:r>
      <w:r w:rsidRPr="004D0327">
        <w:rPr>
          <w:rFonts w:cs="Arial"/>
          <w:sz w:val="20"/>
          <w:szCs w:val="20"/>
          <w:lang w:val="sl-SI"/>
        </w:rPr>
        <w:t>.</w:t>
      </w:r>
    </w:p>
    <w:p w14:paraId="427008CB" w14:textId="77777777" w:rsidR="00E86C9C" w:rsidRPr="004D0327" w:rsidRDefault="00E86C9C" w:rsidP="00A0212F">
      <w:pPr>
        <w:pStyle w:val="Odstavek"/>
        <w:spacing w:before="0" w:line="276" w:lineRule="auto"/>
        <w:ind w:firstLine="284"/>
        <w:contextualSpacing/>
        <w:rPr>
          <w:rFonts w:cs="Arial"/>
          <w:sz w:val="20"/>
          <w:szCs w:val="20"/>
          <w:lang w:val="sl-SI"/>
        </w:rPr>
      </w:pPr>
    </w:p>
    <w:p w14:paraId="6D32A75E" w14:textId="5BF30C18" w:rsidR="00E86C9C" w:rsidRPr="004D0327" w:rsidRDefault="006C6B92" w:rsidP="00A0212F">
      <w:pPr>
        <w:pStyle w:val="len"/>
        <w:spacing w:before="0" w:line="276" w:lineRule="auto"/>
        <w:contextualSpacing/>
        <w:rPr>
          <w:rFonts w:cs="Arial"/>
          <w:sz w:val="20"/>
          <w:szCs w:val="20"/>
        </w:rPr>
      </w:pPr>
      <w:r w:rsidRPr="004D0327">
        <w:rPr>
          <w:rFonts w:cs="Arial"/>
          <w:sz w:val="20"/>
          <w:szCs w:val="20"/>
        </w:rPr>
        <w:t>3</w:t>
      </w:r>
      <w:r w:rsidR="004A3C60">
        <w:rPr>
          <w:rFonts w:cs="Arial"/>
          <w:sz w:val="20"/>
          <w:szCs w:val="20"/>
        </w:rPr>
        <w:t>1</w:t>
      </w:r>
      <w:r w:rsidR="00E86C9C" w:rsidRPr="004D0327">
        <w:rPr>
          <w:rFonts w:cs="Arial"/>
          <w:sz w:val="20"/>
          <w:szCs w:val="20"/>
        </w:rPr>
        <w:t>. člen</w:t>
      </w:r>
    </w:p>
    <w:p w14:paraId="4B4BBA15" w14:textId="77777777" w:rsidR="00E86C9C" w:rsidRPr="004D0327" w:rsidRDefault="00E86C9C" w:rsidP="00A0212F">
      <w:pPr>
        <w:pStyle w:val="len"/>
        <w:spacing w:before="0" w:line="276" w:lineRule="auto"/>
        <w:contextualSpacing/>
        <w:rPr>
          <w:rFonts w:cs="Arial"/>
          <w:sz w:val="20"/>
          <w:szCs w:val="20"/>
        </w:rPr>
      </w:pPr>
      <w:r w:rsidRPr="004D0327">
        <w:rPr>
          <w:rFonts w:cs="Arial"/>
          <w:sz w:val="20"/>
          <w:szCs w:val="20"/>
        </w:rPr>
        <w:t>(uskladitev podzakonskih aktov)</w:t>
      </w:r>
    </w:p>
    <w:p w14:paraId="332E9810" w14:textId="0D6B4C9D" w:rsidR="00E86C9C" w:rsidRPr="004D0327" w:rsidRDefault="00E86C9C" w:rsidP="00A0212F">
      <w:pPr>
        <w:pStyle w:val="Odstavek"/>
        <w:spacing w:line="276" w:lineRule="auto"/>
        <w:ind w:firstLine="0"/>
        <w:contextualSpacing/>
        <w:rPr>
          <w:rFonts w:cs="Arial"/>
          <w:sz w:val="20"/>
          <w:szCs w:val="20"/>
          <w:lang w:val="sl-SI"/>
        </w:rPr>
      </w:pPr>
      <w:r w:rsidRPr="004D0327">
        <w:rPr>
          <w:rFonts w:cs="Arial"/>
          <w:sz w:val="20"/>
          <w:szCs w:val="20"/>
          <w:lang w:val="sl-SI"/>
        </w:rPr>
        <w:t xml:space="preserve">(1) Vlada v dveh mesecih po uveljavitvi tega zakona uskladi Sklep o ustanovitvi Agencije za komunikacijska omrežja in storitve Republike Slovenije (Uradni list RS, št. </w:t>
      </w:r>
      <w:r w:rsidR="006A02FD" w:rsidRPr="004D0327">
        <w:rPr>
          <w:rFonts w:cs="Arial"/>
          <w:sz w:val="20"/>
          <w:szCs w:val="20"/>
          <w:lang w:val="sl-SI"/>
        </w:rPr>
        <w:t>41/13, 66/17, 43/24 in 5/25</w:t>
      </w:r>
      <w:r w:rsidRPr="004D0327">
        <w:rPr>
          <w:rFonts w:cs="Arial"/>
          <w:sz w:val="20"/>
          <w:szCs w:val="20"/>
          <w:lang w:val="sl-SI"/>
        </w:rPr>
        <w:t>) z določbami tega zakona.</w:t>
      </w:r>
    </w:p>
    <w:p w14:paraId="6BC9502B" w14:textId="77777777" w:rsidR="00E86C9C" w:rsidRPr="004D0327" w:rsidRDefault="00E86C9C" w:rsidP="00A0212F">
      <w:pPr>
        <w:pStyle w:val="Odstavek"/>
        <w:spacing w:before="0" w:line="276" w:lineRule="auto"/>
        <w:ind w:firstLine="0"/>
        <w:contextualSpacing/>
        <w:rPr>
          <w:rFonts w:cs="Arial"/>
          <w:sz w:val="20"/>
          <w:szCs w:val="20"/>
          <w:lang w:val="sl-SI"/>
        </w:rPr>
      </w:pPr>
    </w:p>
    <w:p w14:paraId="35341FC2" w14:textId="4507D0B1" w:rsidR="00E86C9C" w:rsidRPr="004D0327" w:rsidRDefault="00E86C9C" w:rsidP="00A0212F">
      <w:pPr>
        <w:pStyle w:val="Odstavek"/>
        <w:spacing w:before="0" w:line="276" w:lineRule="auto"/>
        <w:ind w:firstLine="0"/>
        <w:contextualSpacing/>
        <w:rPr>
          <w:rFonts w:cs="Arial"/>
          <w:sz w:val="20"/>
          <w:szCs w:val="20"/>
          <w:lang w:val="sl-SI"/>
        </w:rPr>
      </w:pPr>
      <w:r w:rsidRPr="004D0327">
        <w:rPr>
          <w:rFonts w:cs="Arial"/>
          <w:sz w:val="20"/>
          <w:szCs w:val="20"/>
          <w:lang w:val="sl-SI"/>
        </w:rPr>
        <w:lastRenderedPageBreak/>
        <w:t>(2) Agencija v treh mesecih po uveljavitvi tega zakona uskladi Statut Agencije Republike Slovenije za komunikacijska omrežja in storitve Republike Slovenije (Uradni list RS, št. 4</w:t>
      </w:r>
      <w:r w:rsidR="006A02FD" w:rsidRPr="004D0327">
        <w:rPr>
          <w:rFonts w:cs="Arial"/>
          <w:sz w:val="20"/>
          <w:szCs w:val="20"/>
          <w:lang w:val="sl-SI"/>
        </w:rPr>
        <w:t>4</w:t>
      </w:r>
      <w:r w:rsidRPr="004D0327">
        <w:rPr>
          <w:rFonts w:cs="Arial"/>
          <w:sz w:val="20"/>
          <w:szCs w:val="20"/>
          <w:lang w:val="sl-SI"/>
        </w:rPr>
        <w:t>/</w:t>
      </w:r>
      <w:r w:rsidR="006A02FD" w:rsidRPr="004D0327">
        <w:rPr>
          <w:rFonts w:cs="Arial"/>
          <w:sz w:val="20"/>
          <w:szCs w:val="20"/>
          <w:lang w:val="sl-SI"/>
        </w:rPr>
        <w:t>24</w:t>
      </w:r>
      <w:r w:rsidRPr="004D0327">
        <w:rPr>
          <w:rFonts w:cs="Arial"/>
          <w:sz w:val="20"/>
          <w:szCs w:val="20"/>
          <w:lang w:val="sl-SI"/>
        </w:rPr>
        <w:t>) z določbami tega zakona.</w:t>
      </w:r>
    </w:p>
    <w:p w14:paraId="50F6CFC4" w14:textId="77777777" w:rsidR="00C405D6" w:rsidRPr="004D0327" w:rsidRDefault="00C405D6" w:rsidP="00A0212F">
      <w:pPr>
        <w:pStyle w:val="Odstavek"/>
        <w:spacing w:before="0" w:line="276" w:lineRule="auto"/>
        <w:ind w:left="284" w:firstLine="0"/>
        <w:contextualSpacing/>
        <w:rPr>
          <w:rFonts w:cs="Arial"/>
          <w:sz w:val="20"/>
          <w:szCs w:val="20"/>
        </w:rPr>
      </w:pPr>
    </w:p>
    <w:p w14:paraId="278D68BF" w14:textId="1623CB6A" w:rsidR="00C405D6" w:rsidRPr="004D0327" w:rsidRDefault="00F02543" w:rsidP="00A0212F">
      <w:pPr>
        <w:pStyle w:val="len"/>
        <w:spacing w:before="0" w:line="276" w:lineRule="auto"/>
        <w:contextualSpacing/>
        <w:rPr>
          <w:rFonts w:cs="Arial"/>
          <w:sz w:val="20"/>
          <w:szCs w:val="20"/>
        </w:rPr>
      </w:pPr>
      <w:r w:rsidRPr="004D0327">
        <w:rPr>
          <w:rFonts w:cs="Arial"/>
          <w:sz w:val="20"/>
          <w:szCs w:val="20"/>
          <w:lang w:val="sl-SI"/>
        </w:rPr>
        <w:t>3</w:t>
      </w:r>
      <w:r w:rsidR="004A3C60">
        <w:rPr>
          <w:rFonts w:cs="Arial"/>
          <w:sz w:val="20"/>
          <w:szCs w:val="20"/>
          <w:lang w:val="sl-SI"/>
        </w:rPr>
        <w:t>2</w:t>
      </w:r>
      <w:r w:rsidR="00C405D6" w:rsidRPr="004D0327">
        <w:rPr>
          <w:rFonts w:cs="Arial"/>
          <w:sz w:val="20"/>
          <w:szCs w:val="20"/>
        </w:rPr>
        <w:t>. člen</w:t>
      </w:r>
    </w:p>
    <w:p w14:paraId="76F8395B" w14:textId="77777777" w:rsidR="00C405D6" w:rsidRPr="004D0327" w:rsidRDefault="00C405D6" w:rsidP="00A0212F">
      <w:pPr>
        <w:pStyle w:val="lennaslov"/>
        <w:spacing w:line="276" w:lineRule="auto"/>
        <w:contextualSpacing/>
        <w:rPr>
          <w:rFonts w:cs="Arial"/>
          <w:sz w:val="20"/>
          <w:szCs w:val="20"/>
        </w:rPr>
      </w:pPr>
      <w:r w:rsidRPr="004D0327">
        <w:rPr>
          <w:rFonts w:cs="Arial"/>
          <w:sz w:val="20"/>
          <w:szCs w:val="20"/>
        </w:rPr>
        <w:t>(začetek veljavnosti in uporabe)</w:t>
      </w:r>
    </w:p>
    <w:p w14:paraId="2BBD4D53" w14:textId="77777777" w:rsidR="00C405D6" w:rsidRPr="004D0327" w:rsidRDefault="00C405D6" w:rsidP="00A0212F">
      <w:pPr>
        <w:pStyle w:val="lennaslov"/>
        <w:spacing w:line="276" w:lineRule="auto"/>
        <w:contextualSpacing/>
        <w:rPr>
          <w:rFonts w:cs="Arial"/>
          <w:sz w:val="20"/>
          <w:szCs w:val="20"/>
        </w:rPr>
      </w:pPr>
    </w:p>
    <w:p w14:paraId="184C26F9" w14:textId="3A6590DB" w:rsidR="00C405D6" w:rsidRPr="004D0327" w:rsidRDefault="00C405D6" w:rsidP="00A0212F">
      <w:pPr>
        <w:pStyle w:val="Odstavek"/>
        <w:spacing w:before="0" w:line="276" w:lineRule="auto"/>
        <w:ind w:firstLine="709"/>
        <w:contextualSpacing/>
        <w:rPr>
          <w:rFonts w:cs="Arial"/>
          <w:sz w:val="20"/>
          <w:szCs w:val="20"/>
          <w:lang w:val="sl-SI"/>
        </w:rPr>
      </w:pPr>
      <w:r w:rsidRPr="004D0327">
        <w:rPr>
          <w:rFonts w:cs="Arial"/>
          <w:sz w:val="20"/>
          <w:szCs w:val="20"/>
        </w:rPr>
        <w:t xml:space="preserve">Ta zakon začne veljati petnajsti dan po objavi v Uradnem listu Republike Slovenije, </w:t>
      </w:r>
      <w:r w:rsidRPr="004D0327">
        <w:rPr>
          <w:rFonts w:cs="Arial"/>
          <w:sz w:val="20"/>
          <w:szCs w:val="20"/>
          <w:lang w:val="sl-SI"/>
        </w:rPr>
        <w:t xml:space="preserve">uporabljati pa se začne </w:t>
      </w:r>
      <w:r w:rsidR="00FB516C" w:rsidRPr="004D0327">
        <w:rPr>
          <w:rFonts w:cs="Arial"/>
          <w:sz w:val="20"/>
          <w:szCs w:val="20"/>
          <w:lang w:val="sl-SI"/>
        </w:rPr>
        <w:t>2. avgusta 202</w:t>
      </w:r>
      <w:r w:rsidR="00C8247C" w:rsidRPr="004D0327">
        <w:rPr>
          <w:rFonts w:cs="Arial"/>
          <w:sz w:val="20"/>
          <w:szCs w:val="20"/>
          <w:lang w:val="sl-SI"/>
        </w:rPr>
        <w:t>5</w:t>
      </w:r>
      <w:r w:rsidRPr="004D0327">
        <w:rPr>
          <w:rFonts w:cs="Arial"/>
          <w:sz w:val="20"/>
          <w:szCs w:val="20"/>
          <w:lang w:val="sl-SI"/>
        </w:rPr>
        <w:t>.</w:t>
      </w:r>
    </w:p>
    <w:p w14:paraId="3C7FCC50" w14:textId="77777777" w:rsidR="00C405D6" w:rsidRPr="004D0327" w:rsidRDefault="00C405D6" w:rsidP="00A0212F">
      <w:pPr>
        <w:pStyle w:val="EVA"/>
        <w:spacing w:line="276" w:lineRule="auto"/>
        <w:rPr>
          <w:rFonts w:cs="Arial"/>
          <w:sz w:val="20"/>
          <w:szCs w:val="20"/>
          <w:lang w:val="sl-SI"/>
        </w:rPr>
      </w:pPr>
    </w:p>
    <w:p w14:paraId="0DCDF933" w14:textId="77777777" w:rsidR="00C405D6" w:rsidRPr="004D0327" w:rsidRDefault="00C405D6" w:rsidP="00A0212F">
      <w:pPr>
        <w:pStyle w:val="EVA"/>
        <w:spacing w:line="276" w:lineRule="auto"/>
        <w:rPr>
          <w:rFonts w:cs="Arial"/>
          <w:sz w:val="20"/>
          <w:szCs w:val="20"/>
          <w:lang w:val="sl-SI"/>
        </w:rPr>
      </w:pPr>
    </w:p>
    <w:p w14:paraId="31DDCEBA" w14:textId="5D4D5F87" w:rsidR="00C405D6" w:rsidRPr="004D0327" w:rsidRDefault="00C405D6" w:rsidP="00A0212F">
      <w:pPr>
        <w:pStyle w:val="EVA"/>
        <w:spacing w:line="276" w:lineRule="auto"/>
        <w:rPr>
          <w:rFonts w:cs="Arial"/>
          <w:sz w:val="20"/>
          <w:szCs w:val="20"/>
          <w:lang w:val="sl-SI"/>
        </w:rPr>
      </w:pPr>
      <w:r w:rsidRPr="004D0327">
        <w:rPr>
          <w:rFonts w:cs="Arial"/>
          <w:sz w:val="20"/>
          <w:szCs w:val="20"/>
          <w:lang w:val="sl-SI"/>
        </w:rPr>
        <w:t>Št</w:t>
      </w:r>
      <w:r w:rsidR="00062AA8" w:rsidRPr="004D0327">
        <w:rPr>
          <w:rFonts w:cs="Arial"/>
          <w:sz w:val="20"/>
          <w:szCs w:val="20"/>
          <w:lang w:val="sl-SI"/>
        </w:rPr>
        <w:t>…………..</w:t>
      </w:r>
      <w:r w:rsidRPr="004D0327">
        <w:rPr>
          <w:rFonts w:cs="Arial"/>
          <w:sz w:val="20"/>
          <w:szCs w:val="20"/>
          <w:lang w:val="sl-SI"/>
        </w:rPr>
        <w:t xml:space="preserve"> </w:t>
      </w:r>
    </w:p>
    <w:p w14:paraId="25508E10" w14:textId="12DA43A2" w:rsidR="00C405D6" w:rsidRPr="004D0327" w:rsidRDefault="00C405D6" w:rsidP="00A0212F">
      <w:pPr>
        <w:pStyle w:val="EVA"/>
        <w:spacing w:line="276" w:lineRule="auto"/>
        <w:rPr>
          <w:rFonts w:cs="Arial"/>
          <w:sz w:val="20"/>
          <w:szCs w:val="20"/>
          <w:lang w:val="sl-SI"/>
        </w:rPr>
      </w:pPr>
      <w:r w:rsidRPr="004D0327">
        <w:rPr>
          <w:rFonts w:cs="Arial"/>
          <w:sz w:val="20"/>
          <w:szCs w:val="20"/>
          <w:lang w:val="sl-SI"/>
        </w:rPr>
        <w:t xml:space="preserve">Ljubljana, dne </w:t>
      </w:r>
      <w:r w:rsidR="00062AA8" w:rsidRPr="004D0327">
        <w:rPr>
          <w:rFonts w:cs="Arial"/>
          <w:sz w:val="20"/>
          <w:szCs w:val="20"/>
          <w:lang w:val="sl-SI"/>
        </w:rPr>
        <w:t>…….</w:t>
      </w:r>
    </w:p>
    <w:p w14:paraId="1E66C326" w14:textId="42E5B682" w:rsidR="00C405D6" w:rsidRPr="004D0327" w:rsidRDefault="00C405D6" w:rsidP="00A0212F">
      <w:pPr>
        <w:pStyle w:val="EVA"/>
        <w:spacing w:line="276" w:lineRule="auto"/>
        <w:rPr>
          <w:rFonts w:cs="Arial"/>
          <w:sz w:val="20"/>
          <w:szCs w:val="20"/>
        </w:rPr>
      </w:pPr>
    </w:p>
    <w:p w14:paraId="67593948" w14:textId="77777777" w:rsidR="00C405D6" w:rsidRPr="004D0327" w:rsidRDefault="00C405D6" w:rsidP="00A0212F">
      <w:pPr>
        <w:pStyle w:val="EVA"/>
        <w:spacing w:line="276" w:lineRule="auto"/>
        <w:rPr>
          <w:rFonts w:cs="Arial"/>
          <w:sz w:val="20"/>
          <w:szCs w:val="20"/>
          <w:lang w:val="sl-SI"/>
        </w:rPr>
      </w:pPr>
    </w:p>
    <w:p w14:paraId="64F76D00" w14:textId="77777777" w:rsidR="00C405D6" w:rsidRPr="004D0327" w:rsidRDefault="00C405D6" w:rsidP="00A0212F">
      <w:pPr>
        <w:pStyle w:val="Podpisnik"/>
        <w:spacing w:line="276" w:lineRule="auto"/>
        <w:rPr>
          <w:sz w:val="20"/>
          <w:szCs w:val="20"/>
          <w:lang w:eastAsia="x-none"/>
        </w:rPr>
      </w:pPr>
      <w:r w:rsidRPr="004D0327">
        <w:rPr>
          <w:sz w:val="20"/>
          <w:szCs w:val="20"/>
          <w:lang w:eastAsia="x-none"/>
        </w:rPr>
        <w:t xml:space="preserve">Državni zbor </w:t>
      </w:r>
    </w:p>
    <w:p w14:paraId="031D7DC8" w14:textId="77777777" w:rsidR="00C405D6" w:rsidRPr="004D0327" w:rsidRDefault="00C405D6" w:rsidP="00A0212F">
      <w:pPr>
        <w:pStyle w:val="Podpisnik"/>
        <w:spacing w:line="276" w:lineRule="auto"/>
        <w:rPr>
          <w:sz w:val="20"/>
          <w:szCs w:val="20"/>
          <w:lang w:eastAsia="x-none"/>
        </w:rPr>
      </w:pPr>
      <w:r w:rsidRPr="004D0327">
        <w:rPr>
          <w:sz w:val="20"/>
          <w:szCs w:val="20"/>
          <w:lang w:eastAsia="x-none"/>
        </w:rPr>
        <w:t xml:space="preserve">Republike Slovenije </w:t>
      </w:r>
    </w:p>
    <w:p w14:paraId="1D6F20E6" w14:textId="77777777" w:rsidR="00C405D6" w:rsidRPr="004D0327" w:rsidRDefault="00C405D6" w:rsidP="00A0212F">
      <w:pPr>
        <w:pStyle w:val="Podpisnik"/>
        <w:spacing w:line="276" w:lineRule="auto"/>
        <w:rPr>
          <w:sz w:val="20"/>
          <w:szCs w:val="20"/>
          <w:lang w:eastAsia="x-none"/>
        </w:rPr>
      </w:pPr>
      <w:r w:rsidRPr="004D0327">
        <w:rPr>
          <w:sz w:val="20"/>
          <w:szCs w:val="20"/>
          <w:lang w:eastAsia="x-none"/>
        </w:rPr>
        <w:t xml:space="preserve">mag. Urška Klakočar Zupančič </w:t>
      </w:r>
    </w:p>
    <w:p w14:paraId="4B4DD6B9" w14:textId="77777777" w:rsidR="00C405D6" w:rsidRPr="004D0327" w:rsidRDefault="00C405D6" w:rsidP="00A0212F">
      <w:pPr>
        <w:pStyle w:val="Podpisnik"/>
        <w:spacing w:line="276" w:lineRule="auto"/>
        <w:rPr>
          <w:sz w:val="20"/>
          <w:szCs w:val="20"/>
          <w:lang w:eastAsia="x-none"/>
        </w:rPr>
      </w:pPr>
      <w:r w:rsidRPr="004D0327">
        <w:rPr>
          <w:sz w:val="20"/>
          <w:szCs w:val="20"/>
          <w:lang w:eastAsia="x-none"/>
        </w:rPr>
        <w:t>predsednica</w:t>
      </w:r>
    </w:p>
    <w:p w14:paraId="04334669" w14:textId="77777777" w:rsidR="00C405D6" w:rsidRPr="004D0327" w:rsidRDefault="00C405D6" w:rsidP="00A0212F">
      <w:pPr>
        <w:pStyle w:val="Podpisnik"/>
        <w:spacing w:line="276" w:lineRule="auto"/>
        <w:ind w:left="0"/>
        <w:jc w:val="both"/>
        <w:rPr>
          <w:b/>
          <w:sz w:val="20"/>
          <w:szCs w:val="20"/>
        </w:rPr>
      </w:pPr>
    </w:p>
    <w:p w14:paraId="3E20DD65" w14:textId="77777777" w:rsidR="00C405D6" w:rsidRPr="004D0327" w:rsidRDefault="00C405D6" w:rsidP="00A0212F">
      <w:pPr>
        <w:pStyle w:val="Podpisnik"/>
        <w:spacing w:line="276" w:lineRule="auto"/>
        <w:ind w:left="0"/>
        <w:jc w:val="both"/>
        <w:rPr>
          <w:b/>
          <w:sz w:val="20"/>
          <w:szCs w:val="20"/>
        </w:rPr>
      </w:pPr>
    </w:p>
    <w:p w14:paraId="0DDA4ED3" w14:textId="77777777" w:rsidR="00C405D6" w:rsidRPr="004D0327" w:rsidRDefault="00C405D6" w:rsidP="00A0212F">
      <w:pPr>
        <w:spacing w:line="276" w:lineRule="auto"/>
        <w:rPr>
          <w:b/>
          <w:sz w:val="20"/>
          <w:szCs w:val="20"/>
        </w:rPr>
      </w:pPr>
      <w:r w:rsidRPr="004D0327">
        <w:rPr>
          <w:b/>
          <w:sz w:val="20"/>
          <w:szCs w:val="20"/>
        </w:rPr>
        <w:br w:type="page"/>
      </w:r>
    </w:p>
    <w:p w14:paraId="7562DC4E" w14:textId="77777777" w:rsidR="00237CD4" w:rsidRPr="004D0327" w:rsidRDefault="00237CD4" w:rsidP="00A0212F">
      <w:pPr>
        <w:spacing w:line="276" w:lineRule="auto"/>
        <w:rPr>
          <w:b/>
          <w:sz w:val="20"/>
          <w:szCs w:val="20"/>
        </w:rPr>
      </w:pPr>
    </w:p>
    <w:p w14:paraId="00F96702" w14:textId="567C7557" w:rsidR="008C1B9B" w:rsidRPr="004D0327" w:rsidRDefault="000D0D2F" w:rsidP="00A0212F">
      <w:pPr>
        <w:spacing w:line="276" w:lineRule="auto"/>
        <w:rPr>
          <w:rFonts w:ascii="Arial" w:hAnsi="Arial" w:cs="Arial"/>
          <w:b/>
          <w:sz w:val="20"/>
          <w:szCs w:val="20"/>
        </w:rPr>
      </w:pPr>
      <w:r w:rsidRPr="004D0327">
        <w:rPr>
          <w:rFonts w:ascii="Arial" w:hAnsi="Arial" w:cs="Arial"/>
          <w:b/>
          <w:sz w:val="20"/>
          <w:szCs w:val="20"/>
        </w:rPr>
        <w:t>OBRAZLOŽITEV</w:t>
      </w:r>
    </w:p>
    <w:p w14:paraId="6AD1CF00" w14:textId="4FF362D7" w:rsidR="00447B16" w:rsidRPr="004D0327" w:rsidRDefault="00447B16"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K 1. členu (vsebina)</w:t>
      </w:r>
      <w:r w:rsidR="002050FC">
        <w:rPr>
          <w:rFonts w:ascii="Arial" w:eastAsia="Times New Roman" w:hAnsi="Arial" w:cs="Arial"/>
          <w:b/>
          <w:bCs/>
          <w:kern w:val="0"/>
          <w:sz w:val="20"/>
          <w:szCs w:val="20"/>
          <w14:ligatures w14:val="none"/>
        </w:rPr>
        <w:t>:</w:t>
      </w:r>
    </w:p>
    <w:p w14:paraId="2A6F5BFF" w14:textId="580D8981" w:rsidR="001936E4" w:rsidRPr="004D0327" w:rsidRDefault="000D0D2F"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S predlogom tega zakona se ureja izvajanje Uredbe (EU) 2024/1689 Evropskega parlamenta in Sveta z dne 13. junija 2024 o določitvi harmoniziranih pravil o umetni inteligenci in spremembi uredb (ES) št. 300/2008, (EU) št. 167/2013, (EU) št. 168/2013, (EU) 2018/858, (EU) 2018/1139 in (EU) 2019/2144 ter direktiv 2014/90/EU, (EU) 2016/797 in (EU) 2020/1828 </w:t>
      </w:r>
      <w:r w:rsidR="001F5027" w:rsidRPr="004D0327">
        <w:rPr>
          <w:rFonts w:ascii="Arial" w:eastAsia="Times New Roman" w:hAnsi="Arial" w:cs="Arial"/>
          <w:kern w:val="0"/>
          <w:sz w:val="20"/>
          <w:szCs w:val="20"/>
          <w14:ligatures w14:val="none"/>
        </w:rPr>
        <w:t xml:space="preserve">(Akt o umetni inteligenci) </w:t>
      </w:r>
      <w:r w:rsidRPr="004D0327">
        <w:rPr>
          <w:rFonts w:ascii="Arial" w:eastAsia="Times New Roman" w:hAnsi="Arial" w:cs="Arial"/>
          <w:kern w:val="0"/>
          <w:sz w:val="20"/>
          <w:szCs w:val="20"/>
          <w14:ligatures w14:val="none"/>
        </w:rPr>
        <w:t xml:space="preserve">(UL L št. </w:t>
      </w:r>
      <w:r w:rsidR="001F5027" w:rsidRPr="004D0327">
        <w:rPr>
          <w:rFonts w:ascii="Arial" w:eastAsia="Times New Roman" w:hAnsi="Arial" w:cs="Arial"/>
          <w:kern w:val="0"/>
          <w:sz w:val="20"/>
          <w:szCs w:val="20"/>
          <w14:ligatures w14:val="none"/>
        </w:rPr>
        <w:t xml:space="preserve">1689 </w:t>
      </w:r>
      <w:r w:rsidRPr="004D0327">
        <w:rPr>
          <w:rFonts w:ascii="Arial" w:eastAsia="Times New Roman" w:hAnsi="Arial" w:cs="Arial"/>
          <w:kern w:val="0"/>
          <w:sz w:val="20"/>
          <w:szCs w:val="20"/>
          <w14:ligatures w14:val="none"/>
        </w:rPr>
        <w:t>z dne 12. julij</w:t>
      </w:r>
      <w:r w:rsidR="001F5027" w:rsidRPr="004D0327">
        <w:rPr>
          <w:rFonts w:ascii="Arial" w:eastAsia="Times New Roman" w:hAnsi="Arial" w:cs="Arial"/>
          <w:kern w:val="0"/>
          <w:sz w:val="20"/>
          <w:szCs w:val="20"/>
          <w14:ligatures w14:val="none"/>
        </w:rPr>
        <w:t>a</w:t>
      </w:r>
      <w:r w:rsidRPr="004D0327">
        <w:rPr>
          <w:rFonts w:ascii="Arial" w:eastAsia="Times New Roman" w:hAnsi="Arial" w:cs="Arial"/>
          <w:kern w:val="0"/>
          <w:sz w:val="20"/>
          <w:szCs w:val="20"/>
          <w14:ligatures w14:val="none"/>
        </w:rPr>
        <w:t xml:space="preserve"> 2024, str. 1; v nadaljnjem besedilu</w:t>
      </w:r>
      <w:r w:rsidRPr="004D0327">
        <w:rPr>
          <w:rFonts w:ascii="Arial" w:eastAsia="Times New Roman" w:hAnsi="Arial" w:cs="Arial"/>
          <w:i/>
          <w:iCs/>
          <w:kern w:val="0"/>
          <w:sz w:val="20"/>
          <w:szCs w:val="20"/>
          <w14:ligatures w14:val="none"/>
        </w:rPr>
        <w:t>: Uredba 2024/1689/EU</w:t>
      </w:r>
      <w:r w:rsidRPr="004D0327">
        <w:rPr>
          <w:rFonts w:ascii="Arial" w:eastAsia="Times New Roman" w:hAnsi="Arial" w:cs="Arial"/>
          <w:kern w:val="0"/>
          <w:sz w:val="20"/>
          <w:szCs w:val="20"/>
          <w14:ligatures w14:val="none"/>
        </w:rPr>
        <w:t xml:space="preserve">) ter se predvsem </w:t>
      </w:r>
      <w:r w:rsidR="00B33DAC" w:rsidRPr="004D0327">
        <w:rPr>
          <w:rFonts w:ascii="Arial" w:eastAsia="Times New Roman" w:hAnsi="Arial" w:cs="Arial"/>
          <w:kern w:val="0"/>
          <w:sz w:val="20"/>
          <w:szCs w:val="20"/>
          <w14:ligatures w14:val="none"/>
        </w:rPr>
        <w:t>imenujejo oziroma določajo priglasitveni organi in organi za nadzor trga, tj.</w:t>
      </w:r>
      <w:r w:rsidRPr="004D0327">
        <w:rPr>
          <w:rFonts w:ascii="Arial" w:eastAsia="Times New Roman" w:hAnsi="Arial" w:cs="Arial"/>
          <w:kern w:val="0"/>
          <w:sz w:val="20"/>
          <w:szCs w:val="20"/>
          <w14:ligatures w14:val="none"/>
        </w:rPr>
        <w:t xml:space="preserve"> pristojni organi za izvajanje in nadzor nad izvajanjem navedene uredbe. </w:t>
      </w:r>
      <w:r w:rsidR="008C6833" w:rsidRPr="004D0327">
        <w:rPr>
          <w:rFonts w:ascii="Arial" w:eastAsia="Times New Roman" w:hAnsi="Arial" w:cs="Arial"/>
          <w:kern w:val="0"/>
          <w:sz w:val="20"/>
          <w:szCs w:val="20"/>
          <w14:ligatures w14:val="none"/>
        </w:rPr>
        <w:t>P</w:t>
      </w:r>
      <w:r w:rsidRPr="004D0327">
        <w:rPr>
          <w:rFonts w:ascii="Arial" w:eastAsia="Times New Roman" w:hAnsi="Arial" w:cs="Arial"/>
          <w:kern w:val="0"/>
          <w:sz w:val="20"/>
          <w:szCs w:val="20"/>
          <w14:ligatures w14:val="none"/>
        </w:rPr>
        <w:t>redlog zakona</w:t>
      </w:r>
      <w:r w:rsidR="002037E5" w:rsidRPr="004D0327">
        <w:rPr>
          <w:rFonts w:ascii="Arial" w:eastAsia="Times New Roman" w:hAnsi="Arial" w:cs="Arial"/>
          <w:kern w:val="0"/>
          <w:sz w:val="20"/>
          <w:szCs w:val="20"/>
          <w14:ligatures w14:val="none"/>
        </w:rPr>
        <w:t xml:space="preserve"> določa tudi prekršk</w:t>
      </w:r>
      <w:r w:rsidR="00721AEB" w:rsidRPr="004D0327">
        <w:rPr>
          <w:rFonts w:ascii="Arial" w:eastAsia="Times New Roman" w:hAnsi="Arial" w:cs="Arial"/>
          <w:kern w:val="0"/>
          <w:sz w:val="20"/>
          <w:szCs w:val="20"/>
          <w14:ligatures w14:val="none"/>
        </w:rPr>
        <w:t>e</w:t>
      </w:r>
      <w:r w:rsidR="002037E5" w:rsidRPr="004D0327">
        <w:rPr>
          <w:rFonts w:ascii="Arial" w:eastAsia="Times New Roman" w:hAnsi="Arial" w:cs="Arial"/>
          <w:kern w:val="0"/>
          <w:sz w:val="20"/>
          <w:szCs w:val="20"/>
          <w14:ligatures w14:val="none"/>
        </w:rPr>
        <w:t xml:space="preserve"> ter sankcije v zvezi z izvajanjem navedene uredbe, </w:t>
      </w:r>
      <w:r w:rsidR="008C6833" w:rsidRPr="004D0327">
        <w:rPr>
          <w:rFonts w:ascii="Arial" w:eastAsia="Times New Roman" w:hAnsi="Arial" w:cs="Arial"/>
          <w:kern w:val="0"/>
          <w:sz w:val="20"/>
          <w:szCs w:val="20"/>
          <w14:ligatures w14:val="none"/>
        </w:rPr>
        <w:t>ne določa</w:t>
      </w:r>
      <w:r w:rsidR="002037E5" w:rsidRPr="004D0327">
        <w:rPr>
          <w:rFonts w:ascii="Arial" w:eastAsia="Times New Roman" w:hAnsi="Arial" w:cs="Arial"/>
          <w:kern w:val="0"/>
          <w:sz w:val="20"/>
          <w:szCs w:val="20"/>
          <w14:ligatures w14:val="none"/>
        </w:rPr>
        <w:t xml:space="preserve"> pa</w:t>
      </w:r>
      <w:r w:rsidR="008C6833" w:rsidRPr="004D0327">
        <w:rPr>
          <w:rFonts w:ascii="Arial" w:eastAsia="Times New Roman" w:hAnsi="Arial" w:cs="Arial"/>
          <w:kern w:val="0"/>
          <w:sz w:val="20"/>
          <w:szCs w:val="20"/>
          <w14:ligatures w14:val="none"/>
        </w:rPr>
        <w:t xml:space="preserve"> </w:t>
      </w:r>
      <w:r w:rsidRPr="004D0327">
        <w:rPr>
          <w:rFonts w:ascii="Arial" w:eastAsia="Times New Roman" w:hAnsi="Arial" w:cs="Arial"/>
          <w:kern w:val="0"/>
          <w:sz w:val="20"/>
          <w:szCs w:val="20"/>
          <w14:ligatures w14:val="none"/>
        </w:rPr>
        <w:t>nadzorni</w:t>
      </w:r>
      <w:r w:rsidR="008C6833" w:rsidRPr="004D0327">
        <w:rPr>
          <w:rFonts w:ascii="Arial" w:eastAsia="Times New Roman" w:hAnsi="Arial" w:cs="Arial"/>
          <w:kern w:val="0"/>
          <w:sz w:val="20"/>
          <w:szCs w:val="20"/>
          <w14:ligatures w14:val="none"/>
        </w:rPr>
        <w:t>h</w:t>
      </w:r>
      <w:r w:rsidRPr="004D0327">
        <w:rPr>
          <w:rFonts w:ascii="Arial" w:eastAsia="Times New Roman" w:hAnsi="Arial" w:cs="Arial"/>
          <w:kern w:val="0"/>
          <w:sz w:val="20"/>
          <w:szCs w:val="20"/>
          <w14:ligatures w14:val="none"/>
        </w:rPr>
        <w:t xml:space="preserve"> ukrep</w:t>
      </w:r>
      <w:r w:rsidR="008C6833" w:rsidRPr="004D0327">
        <w:rPr>
          <w:rFonts w:ascii="Arial" w:eastAsia="Times New Roman" w:hAnsi="Arial" w:cs="Arial"/>
          <w:kern w:val="0"/>
          <w:sz w:val="20"/>
          <w:szCs w:val="20"/>
          <w14:ligatures w14:val="none"/>
        </w:rPr>
        <w:t>ov</w:t>
      </w:r>
      <w:r w:rsidR="00B600F8" w:rsidRPr="004D0327">
        <w:rPr>
          <w:rFonts w:ascii="Arial" w:eastAsia="Times New Roman" w:hAnsi="Arial" w:cs="Arial"/>
          <w:kern w:val="0"/>
          <w:sz w:val="20"/>
          <w:szCs w:val="20"/>
          <w14:ligatures w14:val="none"/>
        </w:rPr>
        <w:t xml:space="preserve">, saj se Uredba 2024/1689/EU v zvezi z njimi sklicuje na </w:t>
      </w:r>
      <w:r w:rsidR="00DA2426" w:rsidRPr="004D0327">
        <w:rPr>
          <w:rFonts w:ascii="Arial" w:eastAsia="Times New Roman" w:hAnsi="Arial" w:cs="Arial"/>
          <w:kern w:val="0"/>
          <w:sz w:val="20"/>
          <w:szCs w:val="20"/>
          <w14:ligatures w14:val="none"/>
        </w:rPr>
        <w:t>Uredbo (EU) 2019/2010</w:t>
      </w:r>
      <w:r w:rsidR="00864DE8" w:rsidRPr="004D0327">
        <w:rPr>
          <w:rFonts w:ascii="Arial" w:eastAsia="Times New Roman" w:hAnsi="Arial" w:cs="Arial"/>
          <w:kern w:val="0"/>
          <w:sz w:val="20"/>
          <w:szCs w:val="20"/>
          <w14:ligatures w14:val="none"/>
        </w:rPr>
        <w:t xml:space="preserve"> Evropskega parlamenta in Sveta z dne 20. junija 2019 o nadzoru trga in skladnosti proizvodov ter spremembi Direktive 2004/42/ES in uredb (ES) št. 765/2008 in (EU) št. 305/2011, ki je v slovenski pravni red prenesena z </w:t>
      </w:r>
      <w:r w:rsidR="00366440" w:rsidRPr="004D0327">
        <w:rPr>
          <w:rFonts w:ascii="Arial" w:eastAsia="Times New Roman" w:hAnsi="Arial" w:cs="Arial"/>
          <w:kern w:val="0"/>
          <w:sz w:val="20"/>
          <w:szCs w:val="20"/>
          <w14:ligatures w14:val="none"/>
        </w:rPr>
        <w:t xml:space="preserve">Zakonom o tehničnih zahtevah za proizvode in o ugotavljanju skladnosti (Uradni list RS, št. 17/11 in 29/23; v nadaljnjem besedilu: ZTZPUS-1), ki v 15. členu (in nasl.) opredeljuje pooblastila in nadzorne ukrepe organov, pristojnih za nadzor trga.  </w:t>
      </w:r>
    </w:p>
    <w:p w14:paraId="06024F93" w14:textId="70DA4C36" w:rsidR="006C6B92" w:rsidRPr="004D0327" w:rsidRDefault="006C6B92" w:rsidP="00A0212F">
      <w:pPr>
        <w:pStyle w:val="Poglavje"/>
        <w:spacing w:line="276" w:lineRule="auto"/>
        <w:contextualSpacing/>
        <w:jc w:val="both"/>
        <w:rPr>
          <w:sz w:val="20"/>
          <w:szCs w:val="20"/>
        </w:rPr>
      </w:pPr>
      <w:r w:rsidRPr="004D0327">
        <w:rPr>
          <w:sz w:val="20"/>
          <w:szCs w:val="20"/>
        </w:rPr>
        <w:t xml:space="preserve">Predlog zakona določa tudi ukrepe ministrstva, pristojnega za informacijsko družbo (v nadaljnjem besedilu: ministrstvo), v zvezi </w:t>
      </w:r>
      <w:r w:rsidR="00262287">
        <w:rPr>
          <w:sz w:val="20"/>
          <w:szCs w:val="20"/>
        </w:rPr>
        <w:t xml:space="preserve">z </w:t>
      </w:r>
      <w:r w:rsidRPr="004D0327">
        <w:rPr>
          <w:sz w:val="20"/>
          <w:szCs w:val="20"/>
        </w:rPr>
        <w:t xml:space="preserve">izvedbo promocijskih kampanj o uporabi Uredbe 2024/1689/EU, </w:t>
      </w:r>
      <w:r w:rsidR="008F6788" w:rsidRPr="004D0327">
        <w:rPr>
          <w:sz w:val="20"/>
          <w:szCs w:val="20"/>
        </w:rPr>
        <w:t xml:space="preserve">prilagojenim potrebam malih in srednjih podjetjih, vključno z zagonskimi podjetji, uvajalcev in organov lokalne samouprave </w:t>
      </w:r>
      <w:r w:rsidRPr="004D0327">
        <w:rPr>
          <w:sz w:val="20"/>
          <w:szCs w:val="20"/>
        </w:rPr>
        <w:t xml:space="preserve">(ob upoštevanju b) točke prvega odstavka 62. člena Uredbe 2024/1689/EU. </w:t>
      </w:r>
    </w:p>
    <w:p w14:paraId="74EBB2E0" w14:textId="77777777" w:rsidR="006C6B92" w:rsidRPr="004D0327" w:rsidRDefault="006C6B92" w:rsidP="008F6788">
      <w:pPr>
        <w:pStyle w:val="Poglavje"/>
        <w:spacing w:line="276" w:lineRule="auto"/>
        <w:contextualSpacing/>
        <w:jc w:val="both"/>
        <w:rPr>
          <w:sz w:val="20"/>
          <w:szCs w:val="20"/>
        </w:rPr>
      </w:pPr>
    </w:p>
    <w:p w14:paraId="192807AC" w14:textId="2FA74654" w:rsidR="001F5027" w:rsidRPr="004D0327" w:rsidRDefault="001F5027" w:rsidP="00A70686">
      <w:pPr>
        <w:tabs>
          <w:tab w:val="left" w:pos="7970"/>
        </w:tabs>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K 2. členu (pomen izrazov)</w:t>
      </w:r>
      <w:r w:rsidR="002050FC">
        <w:rPr>
          <w:rFonts w:ascii="Arial" w:eastAsia="Times New Roman" w:hAnsi="Arial" w:cs="Arial"/>
          <w:b/>
          <w:bCs/>
          <w:kern w:val="0"/>
          <w:sz w:val="20"/>
          <w:szCs w:val="20"/>
          <w14:ligatures w14:val="none"/>
        </w:rPr>
        <w:t>:</w:t>
      </w:r>
      <w:r w:rsidRPr="004D0327">
        <w:rPr>
          <w:rFonts w:ascii="Arial" w:eastAsia="Times New Roman" w:hAnsi="Arial" w:cs="Arial"/>
          <w:b/>
          <w:bCs/>
          <w:kern w:val="0"/>
          <w:sz w:val="20"/>
          <w:szCs w:val="20"/>
          <w14:ligatures w14:val="none"/>
        </w:rPr>
        <w:t xml:space="preserve"> </w:t>
      </w:r>
      <w:r w:rsidR="00375945">
        <w:rPr>
          <w:rFonts w:ascii="Arial" w:eastAsia="Times New Roman" w:hAnsi="Arial" w:cs="Arial"/>
          <w:b/>
          <w:bCs/>
          <w:kern w:val="0"/>
          <w:sz w:val="20"/>
          <w:szCs w:val="20"/>
          <w14:ligatures w14:val="none"/>
        </w:rPr>
        <w:tab/>
      </w:r>
    </w:p>
    <w:p w14:paraId="3C4C6665" w14:textId="5EEDD5CE" w:rsidR="00C405D6" w:rsidRPr="004D0327" w:rsidRDefault="001F5027"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Izrazi v predlogu zakona so pomensko usklajeni z izrazi, opredeljenimi v 3. členu Uredbe</w:t>
      </w:r>
      <w:r w:rsidR="001936E4" w:rsidRPr="004D0327">
        <w:rPr>
          <w:rFonts w:ascii="Arial" w:eastAsia="Times New Roman" w:hAnsi="Arial" w:cs="Arial"/>
          <w:kern w:val="0"/>
          <w:sz w:val="20"/>
          <w:szCs w:val="20"/>
          <w14:ligatures w14:val="none"/>
        </w:rPr>
        <w:t xml:space="preserve"> </w:t>
      </w:r>
      <w:r w:rsidRPr="004D0327">
        <w:rPr>
          <w:rFonts w:ascii="Arial" w:eastAsia="Times New Roman" w:hAnsi="Arial" w:cs="Arial"/>
          <w:kern w:val="0"/>
          <w:sz w:val="20"/>
          <w:szCs w:val="20"/>
          <w14:ligatures w14:val="none"/>
        </w:rPr>
        <w:t>2024/1689/EU.</w:t>
      </w:r>
    </w:p>
    <w:p w14:paraId="7999EA4A" w14:textId="77777777" w:rsidR="003C3E15" w:rsidRPr="004D0327" w:rsidRDefault="003C3E15" w:rsidP="00A0212F">
      <w:pPr>
        <w:spacing w:after="0" w:line="276" w:lineRule="auto"/>
        <w:jc w:val="both"/>
        <w:rPr>
          <w:rFonts w:ascii="Arial" w:eastAsia="Times New Roman" w:hAnsi="Arial" w:cs="Arial"/>
          <w:kern w:val="0"/>
          <w:sz w:val="20"/>
          <w:szCs w:val="20"/>
          <w14:ligatures w14:val="none"/>
        </w:rPr>
      </w:pPr>
    </w:p>
    <w:p w14:paraId="34812B89" w14:textId="0E53B65B" w:rsidR="003C3E15" w:rsidRPr="004D0327" w:rsidRDefault="003C3E15"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 xml:space="preserve">K 3. </w:t>
      </w:r>
      <w:r w:rsidR="00CA29A2" w:rsidRPr="004D0327">
        <w:rPr>
          <w:rFonts w:ascii="Arial" w:eastAsia="Times New Roman" w:hAnsi="Arial" w:cs="Arial"/>
          <w:b/>
          <w:bCs/>
          <w:kern w:val="0"/>
          <w:sz w:val="20"/>
          <w:szCs w:val="20"/>
          <w14:ligatures w14:val="none"/>
        </w:rPr>
        <w:t xml:space="preserve"> in 4. </w:t>
      </w:r>
      <w:r w:rsidRPr="004D0327">
        <w:rPr>
          <w:rFonts w:ascii="Arial" w:eastAsia="Times New Roman" w:hAnsi="Arial" w:cs="Arial"/>
          <w:b/>
          <w:bCs/>
          <w:kern w:val="0"/>
          <w:sz w:val="20"/>
          <w:szCs w:val="20"/>
          <w14:ligatures w14:val="none"/>
        </w:rPr>
        <w:t>členu (priglasitveni organi</w:t>
      </w:r>
      <w:r w:rsidR="00CA29A2" w:rsidRPr="004D0327">
        <w:rPr>
          <w:rFonts w:ascii="Arial" w:eastAsia="Times New Roman" w:hAnsi="Arial" w:cs="Arial"/>
          <w:b/>
          <w:bCs/>
          <w:kern w:val="0"/>
          <w:sz w:val="20"/>
          <w:szCs w:val="20"/>
          <w14:ligatures w14:val="none"/>
        </w:rPr>
        <w:t xml:space="preserve"> za Oddelek A Priloge I in za Prilogo III Uredbe 2024/1689/EU</w:t>
      </w:r>
      <w:r w:rsidRPr="004D0327">
        <w:rPr>
          <w:rFonts w:ascii="Arial" w:eastAsia="Times New Roman" w:hAnsi="Arial" w:cs="Arial"/>
          <w:b/>
          <w:bCs/>
          <w:kern w:val="0"/>
          <w:sz w:val="20"/>
          <w:szCs w:val="20"/>
          <w14:ligatures w14:val="none"/>
        </w:rPr>
        <w:t>)</w:t>
      </w:r>
      <w:r w:rsidR="002050FC">
        <w:rPr>
          <w:rFonts w:ascii="Arial" w:eastAsia="Times New Roman" w:hAnsi="Arial" w:cs="Arial"/>
          <w:b/>
          <w:bCs/>
          <w:kern w:val="0"/>
          <w:sz w:val="20"/>
          <w:szCs w:val="20"/>
          <w14:ligatures w14:val="none"/>
        </w:rPr>
        <w:t>:</w:t>
      </w:r>
    </w:p>
    <w:p w14:paraId="693952A4" w14:textId="6E699AF1" w:rsidR="00411487" w:rsidRPr="004D0327" w:rsidRDefault="005527D5"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Vsaka država članica Evropske unije (v nadaljnjem besedilu: Unija) mora za namene Uredbe 2024/1689/EU ustanoviti ali imenovati vsaj en priglasitveni organ in vsaj en organ za nadzor trga (prvi odstavek 70. člena Uredbe 2024/1689/EU). Ti pristojni nacionalni organi svoja pooblastila izvajajo neodvisno, nepristransko in brez predsodkov, da bi zaščitili objektivnost svojih dejavnosti in nalog ter zagotovili uporabo in izvajanje te uredbe. </w:t>
      </w:r>
      <w:r w:rsidR="00C60A7F" w:rsidRPr="004D0327">
        <w:rPr>
          <w:rFonts w:ascii="Arial" w:eastAsia="Times New Roman" w:hAnsi="Arial" w:cs="Arial"/>
          <w:kern w:val="0"/>
          <w:sz w:val="20"/>
          <w:szCs w:val="20"/>
          <w14:ligatures w14:val="none"/>
        </w:rPr>
        <w:t xml:space="preserve">Člani teh organov se vzdržijo vseh dejanj, ki niso združljiva z njihovimi dolžnostmi. Če se ta načela spoštujejo, lahko take dejavnosti in naloge izvaja eden ali več imenovanih organov v skladu z organizacijskimi potrebami države članice. </w:t>
      </w:r>
      <w:r w:rsidRPr="004D0327">
        <w:rPr>
          <w:rFonts w:ascii="Arial" w:eastAsia="Times New Roman" w:hAnsi="Arial" w:cs="Arial"/>
          <w:kern w:val="0"/>
          <w:sz w:val="20"/>
          <w:szCs w:val="20"/>
          <w14:ligatures w14:val="none"/>
        </w:rPr>
        <w:t>Skladno z navedenim p</w:t>
      </w:r>
      <w:r w:rsidR="00963E45" w:rsidRPr="004D0327">
        <w:rPr>
          <w:rFonts w:ascii="Arial" w:eastAsia="Times New Roman" w:hAnsi="Arial" w:cs="Arial"/>
          <w:kern w:val="0"/>
          <w:sz w:val="20"/>
          <w:szCs w:val="20"/>
          <w14:ligatures w14:val="none"/>
        </w:rPr>
        <w:t xml:space="preserve">redlog člena določa priglasitvene organe </w:t>
      </w:r>
      <w:r w:rsidRPr="004D0327">
        <w:rPr>
          <w:rFonts w:ascii="Arial" w:eastAsia="Times New Roman" w:hAnsi="Arial" w:cs="Arial"/>
          <w:kern w:val="0"/>
          <w:sz w:val="20"/>
          <w:szCs w:val="20"/>
          <w14:ligatures w14:val="none"/>
        </w:rPr>
        <w:t xml:space="preserve">v skladu z 28. členom </w:t>
      </w:r>
      <w:r w:rsidR="00963E45" w:rsidRPr="004D0327">
        <w:rPr>
          <w:rFonts w:ascii="Arial" w:eastAsia="Times New Roman" w:hAnsi="Arial" w:cs="Arial"/>
          <w:kern w:val="0"/>
          <w:sz w:val="20"/>
          <w:szCs w:val="20"/>
          <w14:ligatures w14:val="none"/>
        </w:rPr>
        <w:t>Uredb</w:t>
      </w:r>
      <w:r w:rsidRPr="004D0327">
        <w:rPr>
          <w:rFonts w:ascii="Arial" w:eastAsia="Times New Roman" w:hAnsi="Arial" w:cs="Arial"/>
          <w:kern w:val="0"/>
          <w:sz w:val="20"/>
          <w:szCs w:val="20"/>
          <w14:ligatures w14:val="none"/>
        </w:rPr>
        <w:t>e</w:t>
      </w:r>
      <w:r w:rsidR="00963E45" w:rsidRPr="004D0327">
        <w:rPr>
          <w:rFonts w:ascii="Arial" w:eastAsia="Times New Roman" w:hAnsi="Arial" w:cs="Arial"/>
          <w:kern w:val="0"/>
          <w:sz w:val="20"/>
          <w:szCs w:val="20"/>
          <w14:ligatures w14:val="none"/>
        </w:rPr>
        <w:t xml:space="preserve"> 2024/1689/EU, </w:t>
      </w:r>
      <w:r w:rsidRPr="004D0327">
        <w:rPr>
          <w:rFonts w:ascii="Arial" w:eastAsia="Times New Roman" w:hAnsi="Arial" w:cs="Arial"/>
          <w:kern w:val="0"/>
          <w:sz w:val="20"/>
          <w:szCs w:val="20"/>
          <w14:ligatures w14:val="none"/>
        </w:rPr>
        <w:t>tj. organe, ki so odgovorni za vzpostavitev in izvajanje potrebnih postopkov za ocenjevanje, imenovanje in priglasitev organov za ugotavljanje skladnosti ter za njihovo spremljanje.</w:t>
      </w:r>
      <w:r w:rsidR="00C60A7F" w:rsidRPr="004D0327">
        <w:rPr>
          <w:rFonts w:ascii="Arial" w:eastAsia="Times New Roman" w:hAnsi="Arial" w:cs="Arial"/>
          <w:kern w:val="0"/>
          <w:sz w:val="20"/>
          <w:szCs w:val="20"/>
          <w14:ligatures w14:val="none"/>
        </w:rPr>
        <w:t xml:space="preserve"> Skladno s predlogom se tako za priglasitveni organ za visokotvegane sisteme UI v proizvodih, ki jih ureja zakonodaja Unije iz točk 1, 3 do 7, 9 in 10 oddelka A Priloge I Uredbe 2024/1689/EU, določa ministrstvo, pristojno za trg; za visokotvegane sisteme v proizvodih, ki jih ureja zakonodaja Unije iz točke 8 oddelka A Priloge I Uredbe 2024/1689/EU, ministrstvo, pristojno za infrastrukturo in za za visokotvegane sisteme v proizvodih, ki jih ureja zakonodaja Unije iz točk 2, 11 in 12 oddelka A Priloge I Uredbe 2024/1689/EU, ministrstvo, pristojno za zdravje. Priglasitveni organ je tako določen glede na to, ali določena harmonizacijska zakonodaja unije vsebinsko sodi</w:t>
      </w:r>
      <w:r w:rsidR="00411487" w:rsidRPr="004D0327">
        <w:rPr>
          <w:rFonts w:ascii="Arial" w:eastAsia="Times New Roman" w:hAnsi="Arial" w:cs="Arial"/>
          <w:kern w:val="0"/>
          <w:sz w:val="20"/>
          <w:szCs w:val="20"/>
          <w14:ligatures w14:val="none"/>
        </w:rPr>
        <w:t xml:space="preserve"> v</w:t>
      </w:r>
      <w:r w:rsidR="00C60A7F" w:rsidRPr="004D0327">
        <w:rPr>
          <w:rFonts w:ascii="Arial" w:eastAsia="Times New Roman" w:hAnsi="Arial" w:cs="Arial"/>
          <w:kern w:val="0"/>
          <w:sz w:val="20"/>
          <w:szCs w:val="20"/>
          <w14:ligatures w14:val="none"/>
        </w:rPr>
        <w:t xml:space="preserve"> pristojnost</w:t>
      </w:r>
      <w:r w:rsidR="00411487" w:rsidRPr="004D0327">
        <w:rPr>
          <w:rFonts w:ascii="Arial" w:eastAsia="Times New Roman" w:hAnsi="Arial" w:cs="Arial"/>
          <w:kern w:val="0"/>
          <w:sz w:val="20"/>
          <w:szCs w:val="20"/>
          <w14:ligatures w14:val="none"/>
        </w:rPr>
        <w:t xml:space="preserve"> določenega ministrstva</w:t>
      </w:r>
      <w:r w:rsidR="00C60A7F" w:rsidRPr="004D0327">
        <w:rPr>
          <w:rFonts w:ascii="Arial" w:eastAsia="Times New Roman" w:hAnsi="Arial" w:cs="Arial"/>
          <w:kern w:val="0"/>
          <w:sz w:val="20"/>
          <w:szCs w:val="20"/>
          <w14:ligatures w14:val="none"/>
        </w:rPr>
        <w:t>.</w:t>
      </w:r>
    </w:p>
    <w:p w14:paraId="254C0014" w14:textId="77777777" w:rsidR="00411487" w:rsidRPr="004D0327" w:rsidRDefault="00411487" w:rsidP="00A0212F">
      <w:pPr>
        <w:spacing w:after="0" w:line="276" w:lineRule="auto"/>
        <w:jc w:val="both"/>
        <w:rPr>
          <w:rFonts w:ascii="Arial" w:eastAsia="Times New Roman" w:hAnsi="Arial" w:cs="Arial"/>
          <w:kern w:val="0"/>
          <w:sz w:val="20"/>
          <w:szCs w:val="20"/>
          <w14:ligatures w14:val="none"/>
        </w:rPr>
      </w:pPr>
    </w:p>
    <w:p w14:paraId="29DAEA5A" w14:textId="7AB3449B" w:rsidR="00411487" w:rsidRPr="004D0327" w:rsidRDefault="00411487"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Za priglasitveni organ za visokotvegane sisteme UI iz Priloge III Uredbe 2024/1689/EU, je skladno s predlogom 4. člena predlagano ministrstvo, pristojno za informacijsko družbo. Priloga III Uredbe 2024/1689/EU namreč opredeljuje samostojna področja, ki niso zajeta v nobeni hamornizacijski zakonodaji Unije. </w:t>
      </w:r>
      <w:r w:rsidR="006A4BDC" w:rsidRPr="004D0327">
        <w:rPr>
          <w:rFonts w:ascii="Arial" w:eastAsia="Times New Roman" w:hAnsi="Arial" w:cs="Arial"/>
          <w:kern w:val="0"/>
          <w:sz w:val="20"/>
          <w:szCs w:val="20"/>
          <w14:ligatures w14:val="none"/>
        </w:rPr>
        <w:t>Ker umetna inteligenca</w:t>
      </w:r>
      <w:r w:rsidR="00557FAA" w:rsidRPr="004D0327">
        <w:rPr>
          <w:rFonts w:ascii="Arial" w:eastAsia="Times New Roman" w:hAnsi="Arial" w:cs="Arial"/>
          <w:kern w:val="0"/>
          <w:sz w:val="20"/>
          <w:szCs w:val="20"/>
          <w14:ligatures w14:val="none"/>
        </w:rPr>
        <w:t xml:space="preserve"> sodi na področje informacijske družbe, na področju katere </w:t>
      </w:r>
      <w:r w:rsidR="006A4BDC" w:rsidRPr="004D0327">
        <w:rPr>
          <w:rFonts w:ascii="Arial" w:eastAsia="Times New Roman" w:hAnsi="Arial" w:cs="Arial"/>
          <w:kern w:val="0"/>
          <w:sz w:val="20"/>
          <w:szCs w:val="20"/>
          <w14:ligatures w14:val="none"/>
        </w:rPr>
        <w:t xml:space="preserve"> </w:t>
      </w:r>
      <w:r w:rsidR="00557FAA" w:rsidRPr="004D0327">
        <w:rPr>
          <w:rFonts w:ascii="Arial" w:eastAsia="Times New Roman" w:hAnsi="Arial" w:cs="Arial"/>
          <w:kern w:val="0"/>
          <w:sz w:val="20"/>
          <w:szCs w:val="20"/>
          <w14:ligatures w14:val="none"/>
        </w:rPr>
        <w:t xml:space="preserve">skladno z 28.a členom Zakona o državni upravi (Uradni list RS, št. 113/05 – uradno prečiščeno besedilo, 89/07 – odl. US, 126/07 – ZUP-E, 48/09, 8/10 – ZUP-G, 8/12 – ZVRS-F, 21/12, 47/13, 12/14, 90/14, </w:t>
      </w:r>
      <w:r w:rsidR="00557FAA" w:rsidRPr="004D0327">
        <w:rPr>
          <w:rFonts w:ascii="Arial" w:eastAsia="Times New Roman" w:hAnsi="Arial" w:cs="Arial"/>
          <w:kern w:val="0"/>
          <w:sz w:val="20"/>
          <w:szCs w:val="20"/>
          <w14:ligatures w14:val="none"/>
        </w:rPr>
        <w:lastRenderedPageBreak/>
        <w:t xml:space="preserve">51/16, 36/21, 82/21, 189/21, 153/22 in 18/23; v nadaljnjem besedilu: </w:t>
      </w:r>
      <w:r w:rsidR="00557FAA" w:rsidRPr="004D0327">
        <w:rPr>
          <w:rFonts w:ascii="Arial" w:eastAsia="Times New Roman" w:hAnsi="Arial" w:cs="Arial"/>
          <w:i/>
          <w:iCs/>
          <w:kern w:val="0"/>
          <w:sz w:val="20"/>
          <w:szCs w:val="20"/>
          <w14:ligatures w14:val="none"/>
        </w:rPr>
        <w:t xml:space="preserve">ZDU-1) </w:t>
      </w:r>
      <w:r w:rsidR="00557FAA" w:rsidRPr="004D0327">
        <w:rPr>
          <w:rFonts w:ascii="Arial" w:eastAsia="Times New Roman" w:hAnsi="Arial" w:cs="Arial"/>
          <w:kern w:val="0"/>
          <w:sz w:val="20"/>
          <w:szCs w:val="20"/>
          <w14:ligatures w14:val="none"/>
        </w:rPr>
        <w:t xml:space="preserve">osnutek predvideva, da naloge priglasitvenega organa za visokotvegane sisteme UI iz Priloge III opravlja navedeno ministrstvo. </w:t>
      </w:r>
    </w:p>
    <w:p w14:paraId="4988D219" w14:textId="77777777" w:rsidR="00411487" w:rsidRPr="004D0327" w:rsidRDefault="00411487" w:rsidP="00A0212F">
      <w:pPr>
        <w:spacing w:after="0" w:line="276" w:lineRule="auto"/>
        <w:jc w:val="both"/>
        <w:rPr>
          <w:rFonts w:ascii="Arial" w:hAnsi="Arial" w:cs="Arial"/>
          <w:b/>
          <w:bCs/>
          <w:sz w:val="20"/>
          <w:szCs w:val="20"/>
        </w:rPr>
      </w:pPr>
    </w:p>
    <w:p w14:paraId="53B1DED7" w14:textId="19F7912B" w:rsidR="00C60A7F" w:rsidRPr="004D0327" w:rsidRDefault="00411487" w:rsidP="00A0212F">
      <w:pPr>
        <w:spacing w:after="0" w:line="276" w:lineRule="auto"/>
        <w:jc w:val="both"/>
        <w:rPr>
          <w:rFonts w:ascii="Arial" w:hAnsi="Arial" w:cs="Arial"/>
          <w:b/>
          <w:bCs/>
          <w:sz w:val="20"/>
          <w:szCs w:val="20"/>
        </w:rPr>
      </w:pPr>
      <w:r w:rsidRPr="004D0327">
        <w:rPr>
          <w:rFonts w:ascii="Arial" w:hAnsi="Arial" w:cs="Arial"/>
          <w:b/>
          <w:bCs/>
          <w:sz w:val="20"/>
          <w:szCs w:val="20"/>
        </w:rPr>
        <w:t>K 5. členu (ocenjevanje in spremljanje):</w:t>
      </w:r>
    </w:p>
    <w:p w14:paraId="3911E73C" w14:textId="253D635D" w:rsidR="00C60A7F" w:rsidRPr="004D0327" w:rsidRDefault="00C3720D"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V skladu z drugim odstavkom 28. člena Uredbe 2024/1689/EU lahko države članice odločijo, da mora ocenjevanje in spremljanje iz prvega odstavka navedenega člena izvajati nacionalni akreditacijski organ v smislu Uredbe (ES) št. 765/2008 in v skladu z njo. </w:t>
      </w:r>
      <w:r w:rsidR="006D1AC6" w:rsidRPr="004D0327">
        <w:rPr>
          <w:rFonts w:ascii="Arial" w:eastAsia="Times New Roman" w:hAnsi="Arial" w:cs="Arial"/>
          <w:kern w:val="0"/>
          <w:sz w:val="20"/>
          <w:szCs w:val="20"/>
          <w14:ligatures w14:val="none"/>
        </w:rPr>
        <w:t xml:space="preserve">Ker naloge nacionalnega akreditacijskega organa v Sloveniji opravlja Slovenska akreditacija, se s predmetnim členom predlaga, da bo za ocenjevanje organov za ugotavljanje skladnosti ter za njihovo spremljanje zadolžena Slovenska akreditacija. </w:t>
      </w:r>
    </w:p>
    <w:p w14:paraId="607FDFFD" w14:textId="0ADF7869" w:rsidR="00CA29A2" w:rsidRPr="004D0327" w:rsidRDefault="00CA29A2" w:rsidP="00A0212F">
      <w:pPr>
        <w:spacing w:after="0" w:line="276" w:lineRule="auto"/>
        <w:jc w:val="both"/>
        <w:rPr>
          <w:rFonts w:ascii="Arial" w:eastAsia="Times New Roman" w:hAnsi="Arial" w:cs="Arial"/>
          <w:kern w:val="0"/>
          <w:sz w:val="20"/>
          <w:szCs w:val="20"/>
          <w14:ligatures w14:val="none"/>
        </w:rPr>
      </w:pPr>
    </w:p>
    <w:p w14:paraId="39CF52A2" w14:textId="4F819C0F" w:rsidR="00FC4D19" w:rsidRPr="004D0327" w:rsidRDefault="00FC4D19" w:rsidP="00A0212F">
      <w:pPr>
        <w:spacing w:after="0" w:line="276" w:lineRule="auto"/>
        <w:jc w:val="both"/>
        <w:rPr>
          <w:rFonts w:ascii="Arial" w:hAnsi="Arial" w:cs="Arial"/>
          <w:b/>
          <w:bCs/>
          <w:sz w:val="20"/>
          <w:szCs w:val="20"/>
        </w:rPr>
      </w:pPr>
      <w:r w:rsidRPr="004D0327">
        <w:rPr>
          <w:rFonts w:ascii="Arial" w:hAnsi="Arial" w:cs="Arial"/>
          <w:b/>
          <w:bCs/>
          <w:sz w:val="20"/>
          <w:szCs w:val="20"/>
        </w:rPr>
        <w:t>K 6. členu (organi za nadzor trga):</w:t>
      </w:r>
    </w:p>
    <w:p w14:paraId="32D0AEA2" w14:textId="01AAA1EA" w:rsidR="00030C60" w:rsidRPr="004D0327" w:rsidRDefault="00115C3B" w:rsidP="00A0212F">
      <w:pPr>
        <w:spacing w:after="0" w:line="276" w:lineRule="auto"/>
        <w:jc w:val="both"/>
        <w:rPr>
          <w:rFonts w:ascii="Arial" w:hAnsi="Arial" w:cs="Arial"/>
          <w:sz w:val="20"/>
          <w:szCs w:val="20"/>
        </w:rPr>
      </w:pPr>
      <w:r w:rsidRPr="004D0327">
        <w:rPr>
          <w:rFonts w:ascii="Arial" w:hAnsi="Arial" w:cs="Arial"/>
          <w:sz w:val="20"/>
          <w:szCs w:val="20"/>
        </w:rPr>
        <w:t>V skladu s prvim odstavkom 70. člen Uredbe 2024/21689/EU vsaka</w:t>
      </w:r>
      <w:r w:rsidR="00D868A7" w:rsidRPr="004D0327">
        <w:rPr>
          <w:rFonts w:ascii="Arial" w:hAnsi="Arial" w:cs="Arial"/>
          <w:sz w:val="20"/>
          <w:szCs w:val="20"/>
        </w:rPr>
        <w:t xml:space="preserve"> država članica za namene citirane uredbe ustanovi ali imenuje vsaj en organ za nadzor trga, ki izvaja svoja pooblastila neodvisno, nepristransko in brez predsodkov, da bi zaščitili objektivnost svojih dejavnosti in nalog ter zagotovili uporabo in izvajanje Uredbe 2024/1689/EU. Dalje tretji odstavek</w:t>
      </w:r>
      <w:r w:rsidR="009F5BFB" w:rsidRPr="004D0327">
        <w:rPr>
          <w:rFonts w:ascii="Arial" w:hAnsi="Arial" w:cs="Arial"/>
          <w:sz w:val="20"/>
          <w:szCs w:val="20"/>
        </w:rPr>
        <w:t xml:space="preserve"> citiranega člena</w:t>
      </w:r>
      <w:r w:rsidR="00D868A7" w:rsidRPr="004D0327">
        <w:rPr>
          <w:rFonts w:ascii="Arial" w:hAnsi="Arial" w:cs="Arial"/>
          <w:sz w:val="20"/>
          <w:szCs w:val="20"/>
        </w:rPr>
        <w:t xml:space="preserve"> določa, da države članice zagotovijo, da imajo njihovi pristojni nacionalni organi na voljo </w:t>
      </w:r>
      <w:r w:rsidR="009F5BFB" w:rsidRPr="004D0327">
        <w:rPr>
          <w:rFonts w:ascii="Arial" w:hAnsi="Arial" w:cs="Arial"/>
          <w:sz w:val="20"/>
          <w:szCs w:val="20"/>
        </w:rPr>
        <w:t xml:space="preserve">ustrezne tehnične, finančne in človeške vire ter infrastrukturo za učinkovito izpolnjevanje svojih nalog na podlagi te uredbe. Pristojni nacionalni organi morajo imeti zlasti zadostno število stalno razpoložljivega osebja, katerega kompetence in strokovno znanje vključujejo poglobljeno razumevanje tehnologij UI, podatkov in računalniške obdelave podatkov, varstva osebnih podatkov, kibernetske varnosti, temeljnih pravic, zdravstvenih in varnostnih tveganj ter poznavanja obstoječih standardov in pravnih zahtev. </w:t>
      </w:r>
      <w:r w:rsidR="00A41B49" w:rsidRPr="004D0327">
        <w:rPr>
          <w:rFonts w:ascii="Arial" w:hAnsi="Arial" w:cs="Arial"/>
          <w:sz w:val="20"/>
          <w:szCs w:val="20"/>
        </w:rPr>
        <w:t>Predlog predmetnega člena predvideva, da naloge organov za nadzor trga po Uredbi 2024/1689/EU izvajajo Agencija za komunikacijska omrežja in storitve Republike Slovenije (v nadaljnjem besedilu: agencija), Informacijski pooblaščenec, Banka Slovenije</w:t>
      </w:r>
      <w:r w:rsidR="00375945">
        <w:rPr>
          <w:rFonts w:ascii="Arial" w:hAnsi="Arial" w:cs="Arial"/>
          <w:sz w:val="20"/>
          <w:szCs w:val="20"/>
        </w:rPr>
        <w:t>,</w:t>
      </w:r>
      <w:r w:rsidR="00A41B49" w:rsidRPr="004D0327">
        <w:rPr>
          <w:rFonts w:ascii="Arial" w:hAnsi="Arial" w:cs="Arial"/>
          <w:sz w:val="20"/>
          <w:szCs w:val="20"/>
        </w:rPr>
        <w:t xml:space="preserve"> Agencija za zavarovalni nadzor</w:t>
      </w:r>
      <w:r w:rsidR="00193EEC" w:rsidRPr="004D0327">
        <w:rPr>
          <w:rFonts w:ascii="Arial" w:hAnsi="Arial" w:cs="Arial"/>
          <w:sz w:val="20"/>
          <w:szCs w:val="20"/>
        </w:rPr>
        <w:t xml:space="preserve"> (v nadaljnjem besedilu: AZN)</w:t>
      </w:r>
      <w:r w:rsidR="00375945">
        <w:rPr>
          <w:rFonts w:ascii="Arial" w:hAnsi="Arial" w:cs="Arial"/>
          <w:sz w:val="20"/>
          <w:szCs w:val="20"/>
        </w:rPr>
        <w:t xml:space="preserve"> in Tržni inšpektorat</w:t>
      </w:r>
      <w:r w:rsidR="00A41B49" w:rsidRPr="004D0327">
        <w:rPr>
          <w:rFonts w:ascii="Arial" w:hAnsi="Arial" w:cs="Arial"/>
          <w:sz w:val="20"/>
          <w:szCs w:val="20"/>
        </w:rPr>
        <w:t xml:space="preserve">. </w:t>
      </w:r>
      <w:r w:rsidR="00D532F7" w:rsidRPr="004D0327">
        <w:rPr>
          <w:rFonts w:ascii="Arial" w:hAnsi="Arial" w:cs="Arial"/>
          <w:sz w:val="20"/>
          <w:szCs w:val="20"/>
        </w:rPr>
        <w:t>Kot izhaja iz prvega odstavka 74. člena Uredbe 2024/1689/EU</w:t>
      </w:r>
      <w:r w:rsidR="00D50D8A" w:rsidRPr="004D0327">
        <w:rPr>
          <w:rFonts w:ascii="Arial" w:hAnsi="Arial" w:cs="Arial"/>
          <w:sz w:val="20"/>
          <w:szCs w:val="20"/>
        </w:rPr>
        <w:t>,</w:t>
      </w:r>
      <w:r w:rsidR="00D532F7" w:rsidRPr="004D0327">
        <w:rPr>
          <w:rFonts w:ascii="Arial" w:hAnsi="Arial" w:cs="Arial"/>
          <w:sz w:val="20"/>
          <w:szCs w:val="20"/>
        </w:rPr>
        <w:t xml:space="preserve"> se za sisteme UI, zajete s to uredbo, uporablja</w:t>
      </w:r>
      <w:r w:rsidR="00B86DA3" w:rsidRPr="004D0327">
        <w:t xml:space="preserve"> </w:t>
      </w:r>
      <w:r w:rsidR="00B86DA3" w:rsidRPr="004D0327">
        <w:rPr>
          <w:rFonts w:ascii="Arial" w:hAnsi="Arial" w:cs="Arial"/>
          <w:sz w:val="20"/>
          <w:szCs w:val="20"/>
        </w:rPr>
        <w:t>Uredba (EU) 2019/1020 Evropskega parlamenta in Sveta z dne 20. junija 2019 o nadzoru trga in skladnosti proizvodov ter spremembi Direktive 2004/42/ES in uredb (ES) št. 765/2008 in (EU) št. 305/2011 (UL L 169, 25.6.2019, p. 1–44) (v nadaljnjem besedilu: Uredba 2019/1020/EU)</w:t>
      </w:r>
      <w:r w:rsidR="003C6ABD" w:rsidRPr="004D0327">
        <w:rPr>
          <w:rFonts w:ascii="Arial" w:hAnsi="Arial" w:cs="Arial"/>
          <w:sz w:val="20"/>
          <w:szCs w:val="20"/>
        </w:rPr>
        <w:t>.</w:t>
      </w:r>
      <w:r w:rsidR="00D532F7" w:rsidRPr="004D0327">
        <w:rPr>
          <w:rFonts w:ascii="Arial" w:hAnsi="Arial" w:cs="Arial"/>
          <w:sz w:val="20"/>
          <w:szCs w:val="20"/>
        </w:rPr>
        <w:t xml:space="preserve"> </w:t>
      </w:r>
      <w:r w:rsidR="003C6ABD" w:rsidRPr="004D0327">
        <w:rPr>
          <w:rFonts w:ascii="Arial" w:hAnsi="Arial" w:cs="Arial"/>
          <w:sz w:val="20"/>
          <w:szCs w:val="20"/>
        </w:rPr>
        <w:t xml:space="preserve">Organi za nadzor trga, ki so imenovani na podlagi Uredbe 2024/1689/EU, imajo vsa izvršilna pooblastila, določena v tej uredbi in Uredbi (EU) 2019/1020, kar pomeni, da organ za nadzor trga izvaja dejavnosti in sprejema ukrepe na podlagi Uredbe 2019/1020/EU. </w:t>
      </w:r>
    </w:p>
    <w:p w14:paraId="42621998" w14:textId="77777777" w:rsidR="00030C60" w:rsidRPr="004D0327" w:rsidRDefault="00030C60" w:rsidP="00A0212F">
      <w:pPr>
        <w:spacing w:after="0" w:line="276" w:lineRule="auto"/>
        <w:jc w:val="both"/>
        <w:rPr>
          <w:rFonts w:ascii="Arial" w:hAnsi="Arial" w:cs="Arial"/>
          <w:sz w:val="20"/>
          <w:szCs w:val="20"/>
        </w:rPr>
      </w:pPr>
    </w:p>
    <w:p w14:paraId="6992E7D5" w14:textId="70248F9F" w:rsidR="00B570A8" w:rsidRPr="004D0327" w:rsidRDefault="000A0A9B" w:rsidP="00A0212F">
      <w:pPr>
        <w:spacing w:after="0" w:line="276" w:lineRule="auto"/>
        <w:jc w:val="both"/>
        <w:rPr>
          <w:rFonts w:ascii="Arial" w:hAnsi="Arial" w:cs="Arial"/>
          <w:sz w:val="20"/>
          <w:szCs w:val="20"/>
        </w:rPr>
      </w:pPr>
      <w:r w:rsidRPr="004D0327">
        <w:rPr>
          <w:rFonts w:ascii="Arial" w:hAnsi="Arial" w:cs="Arial"/>
          <w:sz w:val="20"/>
          <w:szCs w:val="20"/>
        </w:rPr>
        <w:t>Kot podrobneje pojasnjeno v obrazložitvi k 10. členu, iz predloga izhaja centraliziran pristop pri določanju pristojnosti organov za nadzor trga</w:t>
      </w:r>
      <w:r w:rsidR="00253C53" w:rsidRPr="004D0327">
        <w:rPr>
          <w:rFonts w:ascii="Arial" w:hAnsi="Arial" w:cs="Arial"/>
          <w:sz w:val="20"/>
          <w:szCs w:val="20"/>
        </w:rPr>
        <w:t xml:space="preserve"> (</w:t>
      </w:r>
      <w:r w:rsidR="00030C60" w:rsidRPr="004D0327">
        <w:rPr>
          <w:rFonts w:ascii="Arial" w:hAnsi="Arial" w:cs="Arial"/>
          <w:sz w:val="20"/>
          <w:szCs w:val="20"/>
        </w:rPr>
        <w:t xml:space="preserve">agencija bo skladno s predlogom </w:t>
      </w:r>
      <w:bookmarkStart w:id="30" w:name="_Hlk192785458"/>
      <w:r w:rsidR="00030C60" w:rsidRPr="004D0327">
        <w:rPr>
          <w:rFonts w:ascii="Arial" w:hAnsi="Arial" w:cs="Arial"/>
          <w:sz w:val="20"/>
          <w:szCs w:val="20"/>
        </w:rPr>
        <w:t>opravljala naloge organa nadzora nad (1) skladnostjo visokotveganih sistemov UI, urejenih z zakonodajo EU iz oddelka A, Priloge I Uredbe 2024/1689/EU, (2) nad skladnostjo visokotveganih sistemov UI iz točk 2 do 4, 5(a) in 5(</w:t>
      </w:r>
      <w:r w:rsidR="00EF6C0F">
        <w:rPr>
          <w:rFonts w:ascii="Arial" w:hAnsi="Arial" w:cs="Arial"/>
          <w:sz w:val="20"/>
          <w:szCs w:val="20"/>
        </w:rPr>
        <w:t>d</w:t>
      </w:r>
      <w:r w:rsidR="00030C60" w:rsidRPr="004D0327">
        <w:rPr>
          <w:rFonts w:ascii="Arial" w:hAnsi="Arial" w:cs="Arial"/>
          <w:sz w:val="20"/>
          <w:szCs w:val="20"/>
        </w:rPr>
        <w:t>) Priloge III Uredbe 2024/1689/EU ter (3) nad 50. členom Uredbe 2024/1689/EU.</w:t>
      </w:r>
      <w:bookmarkEnd w:id="30"/>
      <w:r w:rsidR="00030C60" w:rsidRPr="004D0327">
        <w:rPr>
          <w:rFonts w:ascii="Arial" w:hAnsi="Arial" w:cs="Arial"/>
          <w:sz w:val="20"/>
          <w:szCs w:val="20"/>
        </w:rPr>
        <w:t xml:space="preserve"> </w:t>
      </w:r>
      <w:bookmarkStart w:id="31" w:name="_Hlk192785043"/>
      <w:r w:rsidR="00030C60" w:rsidRPr="004D0327">
        <w:rPr>
          <w:rFonts w:ascii="Arial" w:hAnsi="Arial" w:cs="Arial"/>
          <w:sz w:val="20"/>
          <w:szCs w:val="20"/>
        </w:rPr>
        <w:t>Informacijski pooblaščenec bo skladno s predlogom opravljal naloge organa za nadzor trga nad prepovedanimi praksami iz 5. člena in področji</w:t>
      </w:r>
      <w:r w:rsidR="00BC584C">
        <w:rPr>
          <w:rFonts w:ascii="Arial" w:hAnsi="Arial" w:cs="Arial"/>
          <w:sz w:val="20"/>
          <w:szCs w:val="20"/>
        </w:rPr>
        <w:t xml:space="preserve"> iz točk</w:t>
      </w:r>
      <w:r w:rsidR="00030C60" w:rsidRPr="004D0327">
        <w:rPr>
          <w:rFonts w:ascii="Arial" w:hAnsi="Arial" w:cs="Arial"/>
          <w:sz w:val="20"/>
          <w:szCs w:val="20"/>
        </w:rPr>
        <w:t xml:space="preserve"> 1</w:t>
      </w:r>
      <w:r w:rsidR="00BC584C">
        <w:rPr>
          <w:rFonts w:ascii="Arial" w:hAnsi="Arial" w:cs="Arial"/>
          <w:sz w:val="20"/>
          <w:szCs w:val="20"/>
        </w:rPr>
        <w:t>, 3 ter</w:t>
      </w:r>
      <w:r w:rsidR="00030C60" w:rsidRPr="004D0327">
        <w:rPr>
          <w:rFonts w:ascii="Arial" w:hAnsi="Arial" w:cs="Arial"/>
          <w:sz w:val="20"/>
          <w:szCs w:val="20"/>
        </w:rPr>
        <w:t xml:space="preserve"> 6 do 8 Priloge III Uredbe 2024/1689/EU, AZN nad sistemi UI za oceno tveganja in oblikovanja cen v zvezi s fizičnimi osebami v primeru življenjskega in zdravstvenega zavarovanja (področje 5</w:t>
      </w:r>
      <w:r w:rsidR="009646C4" w:rsidRPr="004D0327">
        <w:rPr>
          <w:rFonts w:ascii="Arial" w:hAnsi="Arial" w:cs="Arial"/>
          <w:sz w:val="20"/>
          <w:szCs w:val="20"/>
        </w:rPr>
        <w:t>(</w:t>
      </w:r>
      <w:r w:rsidR="00030C60" w:rsidRPr="004D0327">
        <w:rPr>
          <w:rFonts w:ascii="Arial" w:hAnsi="Arial" w:cs="Arial"/>
          <w:sz w:val="20"/>
          <w:szCs w:val="20"/>
        </w:rPr>
        <w:t>c) Priloge II</w:t>
      </w:r>
      <w:r w:rsidR="009646C4" w:rsidRPr="004D0327">
        <w:rPr>
          <w:rFonts w:ascii="Arial" w:hAnsi="Arial" w:cs="Arial"/>
          <w:sz w:val="20"/>
          <w:szCs w:val="20"/>
        </w:rPr>
        <w:t>I, Banka Slovenije pa nad sistemi UI za ocenjevanje kreditne sposobnosti fizičnih oseb ali določanje njihove kreditne ocene</w:t>
      </w:r>
      <w:r w:rsidR="00375945">
        <w:rPr>
          <w:rFonts w:ascii="Arial" w:hAnsi="Arial" w:cs="Arial"/>
          <w:sz w:val="20"/>
          <w:szCs w:val="20"/>
        </w:rPr>
        <w:t xml:space="preserve">, pri čemer </w:t>
      </w:r>
      <w:r w:rsidR="00052CF2">
        <w:rPr>
          <w:rFonts w:ascii="Arial" w:hAnsi="Arial" w:cs="Arial"/>
          <w:sz w:val="20"/>
          <w:szCs w:val="20"/>
        </w:rPr>
        <w:t>bo</w:t>
      </w:r>
      <w:r w:rsidR="00375945">
        <w:rPr>
          <w:rFonts w:ascii="Arial" w:hAnsi="Arial" w:cs="Arial"/>
          <w:sz w:val="20"/>
          <w:szCs w:val="20"/>
        </w:rPr>
        <w:t xml:space="preserve"> Banka Slovenije nadzirala zgolj dajanje na trg ali v uporabo ali uporabo sistemov UI za ocenjevanje kreditne sposobnosti s strani finančnih inštitucij (skladno z 78. členom Zakona o potrošniških kreditih (</w:t>
      </w:r>
      <w:r w:rsidR="00BC584C" w:rsidRPr="00BC584C">
        <w:rPr>
          <w:rFonts w:ascii="Arial" w:hAnsi="Arial" w:cs="Arial"/>
          <w:sz w:val="20"/>
          <w:szCs w:val="20"/>
        </w:rPr>
        <w:t>Uradni list RS, št. 77/16, 92/21 – ZBan-3 in 12/24 – ZKSNKB</w:t>
      </w:r>
      <w:r w:rsidR="009221AF">
        <w:rPr>
          <w:rFonts w:ascii="Arial" w:hAnsi="Arial" w:cs="Arial"/>
          <w:sz w:val="20"/>
          <w:szCs w:val="20"/>
        </w:rPr>
        <w:t xml:space="preserve">; v </w:t>
      </w:r>
      <w:r w:rsidR="002050FC">
        <w:rPr>
          <w:rFonts w:ascii="Arial" w:hAnsi="Arial" w:cs="Arial"/>
          <w:sz w:val="20"/>
          <w:szCs w:val="20"/>
        </w:rPr>
        <w:t>nadaljnjem besedilu: ZPotK-2</w:t>
      </w:r>
      <w:r w:rsidR="00375945">
        <w:rPr>
          <w:rFonts w:ascii="Arial" w:hAnsi="Arial" w:cs="Arial"/>
          <w:sz w:val="20"/>
          <w:szCs w:val="20"/>
        </w:rPr>
        <w:t>))</w:t>
      </w:r>
      <w:r w:rsidR="009221AF">
        <w:rPr>
          <w:rFonts w:ascii="Arial" w:hAnsi="Arial" w:cs="Arial"/>
          <w:sz w:val="20"/>
          <w:szCs w:val="20"/>
        </w:rPr>
        <w:t xml:space="preserve">. </w:t>
      </w:r>
      <w:bookmarkEnd w:id="31"/>
      <w:r w:rsidR="009221AF">
        <w:rPr>
          <w:rFonts w:ascii="Arial" w:hAnsi="Arial" w:cs="Arial"/>
          <w:sz w:val="20"/>
          <w:szCs w:val="20"/>
        </w:rPr>
        <w:t>Kot pristojni organ za nadzor trga nad ostalimi sistem</w:t>
      </w:r>
      <w:r w:rsidR="00052CF2">
        <w:rPr>
          <w:rFonts w:ascii="Arial" w:hAnsi="Arial" w:cs="Arial"/>
          <w:sz w:val="20"/>
          <w:szCs w:val="20"/>
        </w:rPr>
        <w:t>i</w:t>
      </w:r>
      <w:r w:rsidR="009221AF">
        <w:rPr>
          <w:rFonts w:ascii="Arial" w:hAnsi="Arial" w:cs="Arial"/>
          <w:sz w:val="20"/>
          <w:szCs w:val="20"/>
        </w:rPr>
        <w:t xml:space="preserve"> UI za ocenjevanje kreditne sposobnosti fizičnih oseb pa je pristojen Tržni inšpektorat RS</w:t>
      </w:r>
      <w:r w:rsidR="002050FC">
        <w:rPr>
          <w:rFonts w:ascii="Arial" w:hAnsi="Arial" w:cs="Arial"/>
          <w:sz w:val="20"/>
          <w:szCs w:val="20"/>
        </w:rPr>
        <w:t xml:space="preserve"> (skladno s prej navedeno določbo ZPotK-2). </w:t>
      </w:r>
    </w:p>
    <w:p w14:paraId="41AFC992" w14:textId="77777777" w:rsidR="00B570A8" w:rsidRPr="004D0327" w:rsidRDefault="00B570A8" w:rsidP="00A0212F">
      <w:pPr>
        <w:spacing w:after="0" w:line="276" w:lineRule="auto"/>
        <w:jc w:val="both"/>
        <w:rPr>
          <w:rFonts w:ascii="Arial" w:hAnsi="Arial" w:cs="Arial"/>
          <w:sz w:val="20"/>
          <w:szCs w:val="20"/>
        </w:rPr>
      </w:pPr>
    </w:p>
    <w:p w14:paraId="4ECD6EFF" w14:textId="5D5E9174" w:rsidR="00483BE3" w:rsidRPr="004D0327" w:rsidRDefault="00483BE3" w:rsidP="00A0212F">
      <w:pPr>
        <w:spacing w:after="0" w:line="276" w:lineRule="auto"/>
        <w:jc w:val="both"/>
        <w:rPr>
          <w:rFonts w:ascii="Arial" w:hAnsi="Arial" w:cs="Arial"/>
          <w:b/>
          <w:bCs/>
          <w:sz w:val="20"/>
          <w:szCs w:val="20"/>
        </w:rPr>
      </w:pPr>
      <w:r w:rsidRPr="004D0327">
        <w:rPr>
          <w:rFonts w:ascii="Arial" w:hAnsi="Arial" w:cs="Arial"/>
          <w:b/>
          <w:bCs/>
          <w:sz w:val="20"/>
          <w:szCs w:val="20"/>
        </w:rPr>
        <w:t>K 7. členu (enotna kontaktna točka):</w:t>
      </w:r>
    </w:p>
    <w:p w14:paraId="3679A3E9" w14:textId="739203CC" w:rsidR="00B86DA3" w:rsidRPr="004D0327" w:rsidRDefault="00B86DA3" w:rsidP="00A0212F">
      <w:pPr>
        <w:spacing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Agencija opravlja tudi naloge kontaktne točke iz drugega odstavka 70. člena Uredbe 2024/1689/EU za stike z javnostjo in drugimi partnerji na ravni držav članic in EU. Navedeno je v skladu s citirano določbo Uredbe 2024/1689/EU, ki določa, da vsaka država članica imenuje organ za nadzor trga, ki deluje kot </w:t>
      </w:r>
      <w:r w:rsidRPr="004D0327">
        <w:rPr>
          <w:rFonts w:ascii="Arial" w:eastAsia="Times New Roman" w:hAnsi="Arial" w:cs="Arial"/>
          <w:kern w:val="0"/>
          <w:sz w:val="20"/>
          <w:szCs w:val="20"/>
          <w14:ligatures w14:val="none"/>
        </w:rPr>
        <w:lastRenderedPageBreak/>
        <w:t xml:space="preserve">enotna kontaktna točka za to uredbo. Citirana določba uredbe tudi določa, da morajo države članice zagotoviti, da so informacije o enotni kontaktni točki javno dostopne. </w:t>
      </w:r>
    </w:p>
    <w:p w14:paraId="0A1EE9C1" w14:textId="77777777" w:rsidR="008F6788" w:rsidRPr="004D0327" w:rsidRDefault="008F6788" w:rsidP="00A0212F">
      <w:pPr>
        <w:spacing w:line="276" w:lineRule="auto"/>
        <w:jc w:val="both"/>
        <w:rPr>
          <w:rFonts w:ascii="Arial" w:eastAsia="Times New Roman" w:hAnsi="Arial" w:cs="Arial"/>
          <w:kern w:val="0"/>
          <w:sz w:val="20"/>
          <w:szCs w:val="20"/>
          <w14:ligatures w14:val="none"/>
        </w:rPr>
      </w:pPr>
    </w:p>
    <w:p w14:paraId="6759EA5C" w14:textId="5DC3E863" w:rsidR="00B86DA3" w:rsidRPr="004D0327" w:rsidRDefault="00B86DA3" w:rsidP="00A0212F">
      <w:pPr>
        <w:spacing w:after="0" w:line="276" w:lineRule="auto"/>
        <w:jc w:val="both"/>
        <w:rPr>
          <w:rFonts w:ascii="Arial" w:hAnsi="Arial" w:cs="Arial"/>
          <w:b/>
          <w:bCs/>
          <w:sz w:val="20"/>
          <w:szCs w:val="20"/>
        </w:rPr>
      </w:pPr>
      <w:r w:rsidRPr="004D0327">
        <w:rPr>
          <w:rFonts w:ascii="Arial" w:hAnsi="Arial" w:cs="Arial"/>
          <w:b/>
          <w:bCs/>
          <w:sz w:val="20"/>
          <w:szCs w:val="20"/>
        </w:rPr>
        <w:t>K 8. členu (financiranje agencije):</w:t>
      </w:r>
    </w:p>
    <w:p w14:paraId="0C9F2C1D" w14:textId="1F3691FE" w:rsidR="00B86DA3" w:rsidRPr="004D0327" w:rsidRDefault="00B86DA3" w:rsidP="00A0212F">
      <w:pPr>
        <w:spacing w:line="276" w:lineRule="auto"/>
        <w:jc w:val="both"/>
        <w:rPr>
          <w:rFonts w:ascii="Arial" w:hAnsi="Arial" w:cs="Arial"/>
          <w:sz w:val="20"/>
          <w:szCs w:val="20"/>
        </w:rPr>
      </w:pPr>
      <w:r w:rsidRPr="004D0327">
        <w:rPr>
          <w:rFonts w:ascii="Arial" w:hAnsi="Arial" w:cs="Arial"/>
          <w:sz w:val="20"/>
          <w:szCs w:val="20"/>
        </w:rPr>
        <w:t xml:space="preserve">Predlog člena ureja financiranje agencije. Iz razloga, ker 252. člen Zakona o elektronskih komunikacijah (Uradni list RS, št. 130/22 in 18/23 – ZDU-1O) določa, da se agencija financira izključno s prihodki od plačil, ki so določena s tem zakonom in z drugimi zakoni s področij njenega delovanja, je treba v tem zakonu urediti način financiranja agencije za opravljanje nalog po Uredbi </w:t>
      </w:r>
      <w:r w:rsidRPr="004D0327">
        <w:rPr>
          <w:rFonts w:ascii="Arial" w:eastAsia="Times New Roman" w:hAnsi="Arial" w:cs="Arial"/>
          <w:kern w:val="0"/>
          <w:sz w:val="20"/>
          <w:szCs w:val="20"/>
          <w14:ligatures w14:val="none"/>
        </w:rPr>
        <w:t>2024/1689/EU</w:t>
      </w:r>
      <w:r w:rsidRPr="004D0327">
        <w:rPr>
          <w:rFonts w:ascii="Arial" w:hAnsi="Arial" w:cs="Arial"/>
          <w:sz w:val="20"/>
          <w:szCs w:val="20"/>
        </w:rPr>
        <w:t xml:space="preserve">. V skladu s tretjim odstavkom 70. člena Uredbe </w:t>
      </w:r>
      <w:r w:rsidRPr="004D0327">
        <w:rPr>
          <w:rFonts w:ascii="Arial" w:eastAsia="Times New Roman" w:hAnsi="Arial" w:cs="Arial"/>
          <w:kern w:val="0"/>
          <w:sz w:val="20"/>
          <w:szCs w:val="20"/>
          <w14:ligatures w14:val="none"/>
        </w:rPr>
        <w:t>2024/1689/EU</w:t>
      </w:r>
      <w:r w:rsidRPr="004D0327">
        <w:rPr>
          <w:rFonts w:ascii="Arial" w:hAnsi="Arial" w:cs="Arial"/>
          <w:sz w:val="20"/>
          <w:szCs w:val="20"/>
        </w:rPr>
        <w:t xml:space="preserve"> države članice zagotovijo, da imajo njihovi pristojni nacionalni organi na voljo ustrezne tehnične, finančne in človeške vire ter infrastrukturo za učinkovito izpolnjevanje svojih nalog na podlagi te uredbe. Skladno s šestim odstavkom Uredbe 2024/1689/EU države članice do 2. avgusta 2025 in nato vsaki dve leti poročajo Komisiji o stanju finančnih in človeških virov, ki so na voljo pri pristojnim nacionalnim organom, z oceno njihove ustreznosti. Skladno s predlogom se tako sredstva za izvajanje nalog agencije po tem zakonu zagotovijo iz državnega proračuna, pri čemer se ta zagotavljajo v obsegu, ki omogoča učinkovito izvajanje nalog in pristojnosti agencije po tem zakonu</w:t>
      </w:r>
      <w:r w:rsidR="0034621B" w:rsidRPr="004D0327">
        <w:rPr>
          <w:rFonts w:ascii="Arial" w:hAnsi="Arial" w:cs="Arial"/>
          <w:sz w:val="20"/>
          <w:szCs w:val="20"/>
        </w:rPr>
        <w:t xml:space="preserve"> (vključno za vzpostavitev regulativnih peskovnikov za UI). </w:t>
      </w:r>
      <w:r w:rsidRPr="004D0327">
        <w:rPr>
          <w:rFonts w:ascii="Arial" w:hAnsi="Arial" w:cs="Arial"/>
          <w:sz w:val="20"/>
          <w:szCs w:val="20"/>
        </w:rPr>
        <w:t xml:space="preserve">V tem delu bo tako agencija pridobivala sredstva iz državnega proračuna in bo pri pripravi finančnega načrta morala ravnati skladno z zakonom, ki ureja izvrševanje proračuna Republike Slovenije (npr. trenutno veljavni 62. člen </w:t>
      </w:r>
      <w:r w:rsidR="008F6788" w:rsidRPr="004D0327">
        <w:rPr>
          <w:rFonts w:ascii="Arial" w:hAnsi="Arial" w:cs="Arial"/>
          <w:sz w:val="20"/>
          <w:szCs w:val="20"/>
        </w:rPr>
        <w:t xml:space="preserve">Zakon o izvrševanju proračunov Republike Slovenije za leti 2025 in 2026 (ZIPRS2526) </w:t>
      </w:r>
      <w:r w:rsidRPr="004D0327">
        <w:rPr>
          <w:rFonts w:ascii="Arial" w:hAnsi="Arial" w:cs="Arial"/>
          <w:sz w:val="20"/>
          <w:szCs w:val="20"/>
        </w:rPr>
        <w:t xml:space="preserve">(Uradni list RS, št. </w:t>
      </w:r>
      <w:r w:rsidR="008F6788" w:rsidRPr="004D0327">
        <w:rPr>
          <w:rFonts w:ascii="Arial" w:hAnsi="Arial" w:cs="Arial"/>
          <w:sz w:val="20"/>
          <w:szCs w:val="20"/>
        </w:rPr>
        <w:t xml:space="preserve">104/24). </w:t>
      </w:r>
    </w:p>
    <w:p w14:paraId="169E49CE" w14:textId="4334F7ED" w:rsidR="0034621B" w:rsidRPr="004D0327" w:rsidRDefault="0034621B" w:rsidP="00A0212F">
      <w:pPr>
        <w:spacing w:after="0" w:line="276" w:lineRule="auto"/>
        <w:jc w:val="both"/>
        <w:rPr>
          <w:rFonts w:ascii="Arial" w:hAnsi="Arial" w:cs="Arial"/>
          <w:b/>
          <w:bCs/>
          <w:sz w:val="20"/>
          <w:szCs w:val="20"/>
        </w:rPr>
      </w:pPr>
      <w:r w:rsidRPr="004D0327">
        <w:rPr>
          <w:rFonts w:ascii="Arial" w:hAnsi="Arial" w:cs="Arial"/>
          <w:b/>
          <w:bCs/>
          <w:sz w:val="20"/>
          <w:szCs w:val="20"/>
        </w:rPr>
        <w:t>K 9. členu (delovanje in postopek pred agencijo):</w:t>
      </w:r>
    </w:p>
    <w:p w14:paraId="6BE1B61B" w14:textId="18B4F0B7" w:rsidR="002050FC" w:rsidRPr="00A70686" w:rsidRDefault="0034621B" w:rsidP="00A70686">
      <w:pPr>
        <w:spacing w:line="276" w:lineRule="auto"/>
        <w:jc w:val="both"/>
        <w:rPr>
          <w:rFonts w:cs="Arial"/>
          <w:b/>
          <w:sz w:val="20"/>
          <w:szCs w:val="20"/>
        </w:rPr>
      </w:pPr>
      <w:r w:rsidRPr="004D0327">
        <w:rPr>
          <w:rFonts w:ascii="Arial" w:hAnsi="Arial" w:cs="Arial"/>
          <w:sz w:val="20"/>
          <w:szCs w:val="20"/>
        </w:rPr>
        <w:t xml:space="preserve">Predlog 9. člena ureja delovanje in postopek pred agencijo. Ker so vodenje, poslovanje in delovanje agencije urejeni v zakonu, ki ureja elektronske komunikacije, se prvi odstavek 9. člena predloga zakona v tem delu sklicuje na ureditev iz navedenega zakona, če ta zakon ne določa drugače (npr. ureditev financiranja, ki je glede na zakon, ki ureja elektronske komunikacije, urejeno drugače). Tudi nadaljnje rešitve v zvezi z vodenjem postopka pred agencijo, dokončnostjo upravnih aktov agencije in sodnim varstvom so povzete po zakonu, ki ureja elektronske komunikacije. </w:t>
      </w:r>
      <w:r w:rsidR="002050FC">
        <w:rPr>
          <w:rFonts w:ascii="Arial" w:hAnsi="Arial" w:cs="Arial"/>
          <w:sz w:val="20"/>
          <w:szCs w:val="20"/>
        </w:rPr>
        <w:t xml:space="preserve">Skladno s predlogom drugega odstavka </w:t>
      </w:r>
      <w:r w:rsidR="002050FC" w:rsidRPr="00A70686">
        <w:rPr>
          <w:rFonts w:ascii="Arial" w:hAnsi="Arial" w:cs="Arial"/>
          <w:sz w:val="20"/>
          <w:szCs w:val="20"/>
        </w:rPr>
        <w:t>Agencija pri izvajanju nalog po tem zakonu ne sme zaprositi ali prejemati navodil od drugih državnih organov</w:t>
      </w:r>
      <w:r w:rsidR="002050FC">
        <w:rPr>
          <w:rFonts w:ascii="Arial" w:hAnsi="Arial" w:cs="Arial"/>
          <w:sz w:val="20"/>
          <w:szCs w:val="20"/>
        </w:rPr>
        <w:t>, pri čemer n</w:t>
      </w:r>
      <w:r w:rsidR="002050FC" w:rsidRPr="00A70686">
        <w:rPr>
          <w:rFonts w:ascii="Arial" w:hAnsi="Arial" w:cs="Arial"/>
          <w:sz w:val="20"/>
          <w:szCs w:val="20"/>
        </w:rPr>
        <w:t>avedeno ne vpliva na izvajanje 13. člena tega zakona in druge obveznosti sodelovanja med organi za nadzor trga po tem zakonu, drugih zakonih in Uredbi 2024/1689/EU.</w:t>
      </w:r>
    </w:p>
    <w:p w14:paraId="21191627" w14:textId="7CC10C15" w:rsidR="003C6ABD" w:rsidRPr="004D0327" w:rsidRDefault="003C6ABD" w:rsidP="00A0212F">
      <w:pPr>
        <w:spacing w:after="0" w:line="276" w:lineRule="auto"/>
        <w:jc w:val="both"/>
        <w:rPr>
          <w:rFonts w:ascii="Arial" w:hAnsi="Arial" w:cs="Arial"/>
          <w:b/>
          <w:bCs/>
          <w:sz w:val="20"/>
          <w:szCs w:val="20"/>
        </w:rPr>
      </w:pPr>
      <w:r w:rsidRPr="004D0327">
        <w:rPr>
          <w:rFonts w:ascii="Arial" w:hAnsi="Arial" w:cs="Arial"/>
          <w:b/>
          <w:bCs/>
          <w:sz w:val="20"/>
          <w:szCs w:val="20"/>
        </w:rPr>
        <w:t>K 10. členu (nadzor):</w:t>
      </w:r>
    </w:p>
    <w:p w14:paraId="6A8DDB4B" w14:textId="14F96D27" w:rsidR="00147A6A" w:rsidRDefault="003C6ABD" w:rsidP="00A0212F">
      <w:pPr>
        <w:spacing w:after="0" w:line="276" w:lineRule="auto"/>
        <w:jc w:val="both"/>
        <w:rPr>
          <w:rFonts w:ascii="Arial" w:hAnsi="Arial" w:cs="Arial"/>
          <w:sz w:val="20"/>
          <w:szCs w:val="20"/>
        </w:rPr>
      </w:pPr>
      <w:r w:rsidRPr="004D0327">
        <w:rPr>
          <w:rFonts w:ascii="Arial" w:hAnsi="Arial" w:cs="Arial"/>
          <w:sz w:val="20"/>
          <w:szCs w:val="20"/>
        </w:rPr>
        <w:t xml:space="preserve">Predlog 10. člena ureja pristojnosti organov za nadzor trga. V skladu z osmim odstavkom 74. člena Uredbe 2024/1689/EU, ki določa, da za visokotvegane sisteme UI iz točke 1 Priloge III k tej uredbi, če se sistemi uporabljajo za namene preprečevanja, odkrivanja in preiskovanja kaznivih dejanj, upravljanja meja ter pravosodja in demokracije, in za visokotvegane sisteme UI iz Priloge III, točke 6, 7 in 8, k tej uredbi države članice kot organe za nadzor trga za namene te uredbe imenujejo bodisi pristojne nadzorne organe za varstvo podatkov na podlagi Uredbe (EU) 2016/679 ali Direktive (EU) 2016/680 bodisi kateri koli drugi organ, ki je imenovan na podlagi enakih pogojev iz členov 41 do 44 Direktive (EU) 2016/680, </w:t>
      </w:r>
      <w:r w:rsidR="00147A6A">
        <w:rPr>
          <w:rFonts w:ascii="Arial" w:hAnsi="Arial" w:cs="Arial"/>
          <w:sz w:val="20"/>
          <w:szCs w:val="20"/>
        </w:rPr>
        <w:t xml:space="preserve">se predlaga pristojnost Informacijskega pooblaščenca. Prav tako osnutek zakona </w:t>
      </w:r>
      <w:r w:rsidR="00CB4CA4">
        <w:rPr>
          <w:rFonts w:ascii="Arial" w:hAnsi="Arial" w:cs="Arial"/>
          <w:sz w:val="20"/>
          <w:szCs w:val="20"/>
        </w:rPr>
        <w:t xml:space="preserve">zaradi večje učinkovitosti </w:t>
      </w:r>
      <w:r w:rsidR="00147A6A">
        <w:rPr>
          <w:rFonts w:ascii="Arial" w:hAnsi="Arial" w:cs="Arial"/>
          <w:sz w:val="20"/>
          <w:szCs w:val="20"/>
        </w:rPr>
        <w:t xml:space="preserve">predvideva </w:t>
      </w:r>
      <w:r w:rsidR="00B9196E">
        <w:rPr>
          <w:rFonts w:ascii="Arial" w:hAnsi="Arial" w:cs="Arial"/>
          <w:sz w:val="20"/>
          <w:szCs w:val="20"/>
        </w:rPr>
        <w:t>pristojnost Informacijskega pooblaščenca</w:t>
      </w:r>
      <w:r w:rsidR="00CB4CA4">
        <w:rPr>
          <w:rFonts w:ascii="Arial" w:hAnsi="Arial" w:cs="Arial"/>
          <w:sz w:val="20"/>
          <w:szCs w:val="20"/>
        </w:rPr>
        <w:t xml:space="preserve"> kot organa za nadzor trga </w:t>
      </w:r>
      <w:r w:rsidR="00B9196E">
        <w:rPr>
          <w:rFonts w:ascii="Arial" w:hAnsi="Arial" w:cs="Arial"/>
          <w:sz w:val="20"/>
          <w:szCs w:val="20"/>
        </w:rPr>
        <w:t xml:space="preserve"> nad </w:t>
      </w:r>
      <w:proofErr w:type="spellStart"/>
      <w:r w:rsidR="00B9196E">
        <w:rPr>
          <w:rFonts w:ascii="Arial" w:hAnsi="Arial" w:cs="Arial"/>
          <w:sz w:val="20"/>
          <w:szCs w:val="20"/>
        </w:rPr>
        <w:t>visokotveganimi</w:t>
      </w:r>
      <w:proofErr w:type="spellEnd"/>
      <w:r w:rsidR="00B9196E">
        <w:rPr>
          <w:rFonts w:ascii="Arial" w:hAnsi="Arial" w:cs="Arial"/>
          <w:sz w:val="20"/>
          <w:szCs w:val="20"/>
        </w:rPr>
        <w:t xml:space="preserve"> sistem</w:t>
      </w:r>
      <w:r w:rsidR="00CB4CA4">
        <w:rPr>
          <w:rFonts w:ascii="Arial" w:hAnsi="Arial" w:cs="Arial"/>
          <w:sz w:val="20"/>
          <w:szCs w:val="20"/>
        </w:rPr>
        <w:t>i</w:t>
      </w:r>
      <w:r w:rsidR="00B9196E">
        <w:rPr>
          <w:rFonts w:ascii="Arial" w:hAnsi="Arial" w:cs="Arial"/>
          <w:sz w:val="20"/>
          <w:szCs w:val="20"/>
        </w:rPr>
        <w:t xml:space="preserve"> UI na področju izobraževanja in poklicnega usposabljanja </w:t>
      </w:r>
      <w:r w:rsidR="00CB4CA4">
        <w:rPr>
          <w:rFonts w:ascii="Arial" w:hAnsi="Arial" w:cs="Arial"/>
          <w:sz w:val="20"/>
          <w:szCs w:val="20"/>
        </w:rPr>
        <w:t>ter</w:t>
      </w:r>
      <w:r w:rsidRPr="004D0327">
        <w:rPr>
          <w:rFonts w:ascii="Arial" w:hAnsi="Arial" w:cs="Arial"/>
          <w:sz w:val="20"/>
          <w:szCs w:val="20"/>
        </w:rPr>
        <w:t xml:space="preserve"> nad prepovedanimi praksami iz 5. člena Uredbe 2024/1689/EU predlaga pristojnost Informacijskega pooblaščenca kot organa za nadzor trga. </w:t>
      </w:r>
    </w:p>
    <w:p w14:paraId="66A2A8F3" w14:textId="77777777" w:rsidR="00147A6A" w:rsidRDefault="00147A6A" w:rsidP="00A0212F">
      <w:pPr>
        <w:spacing w:after="0" w:line="276" w:lineRule="auto"/>
        <w:jc w:val="both"/>
        <w:rPr>
          <w:rFonts w:ascii="Arial" w:hAnsi="Arial" w:cs="Arial"/>
          <w:sz w:val="20"/>
          <w:szCs w:val="20"/>
        </w:rPr>
      </w:pPr>
    </w:p>
    <w:p w14:paraId="592E0F1A" w14:textId="767E4ED1" w:rsidR="003C6ABD" w:rsidRPr="004D0327" w:rsidRDefault="003C6ABD" w:rsidP="00A0212F">
      <w:pPr>
        <w:spacing w:after="0" w:line="276" w:lineRule="auto"/>
        <w:jc w:val="both"/>
        <w:rPr>
          <w:rFonts w:ascii="Arial" w:hAnsi="Arial" w:cs="Arial"/>
          <w:sz w:val="20"/>
          <w:szCs w:val="20"/>
        </w:rPr>
      </w:pPr>
      <w:r w:rsidRPr="004D0327">
        <w:rPr>
          <w:rFonts w:ascii="Arial" w:hAnsi="Arial" w:cs="Arial"/>
          <w:sz w:val="20"/>
          <w:szCs w:val="20"/>
        </w:rPr>
        <w:t xml:space="preserve">Prav tako se v skladu s šestim odstavkom 74. člena Uredbe 2024/1689/EU, ki določa, da je za visokotvegane sisteme UI, ki jih dajo na trg ali v uporabo oziroma jih uporabljajo finančne institucije, ki jih ureja pravo Unije o finančnih storitvah, organ za nadzor trga za namene te uredbe zadevni nacionalni organ, odgovoren za finančni nadzor navedenih institucij na podlagi navedene zakonodaje, če je dajanje sistema UI na trg ali v uporabo oziroma njegova uporaba neposredno povezana z zagotavljanjem navedenih finančnih storitev. Skladno z navedenim se predlaga, da je za področje 5(b) Priloge III Uredbe </w:t>
      </w:r>
      <w:r w:rsidRPr="004D0327">
        <w:rPr>
          <w:rFonts w:ascii="Arial" w:hAnsi="Arial" w:cs="Arial"/>
          <w:sz w:val="20"/>
          <w:szCs w:val="20"/>
        </w:rPr>
        <w:lastRenderedPageBreak/>
        <w:t xml:space="preserve">2024/1689/EU, tj. za sisteme UI za ocenjevanje kreditne sposobnosti fizičnih oseb ali določanje njihove kreditne ocene, razen sistemov UI, ki se uporabljajo za odkrivanje finančnih goljufij, pristojna Banka Slovenije; za področje 5(c) Priloge III Uredbe 2024/1689/EU, tj. za sisteme UI za oceno tveganja in oblikovanje cen v zvezi s fizičnimi osebami v primeru življenjskega in zdravstvenega zavarovanja, pa AZN. </w:t>
      </w:r>
    </w:p>
    <w:p w14:paraId="12F31D7E" w14:textId="77777777" w:rsidR="00710DAA" w:rsidRPr="004D0327" w:rsidRDefault="00710DAA" w:rsidP="00A0212F">
      <w:pPr>
        <w:spacing w:after="0" w:line="276" w:lineRule="auto"/>
        <w:jc w:val="both"/>
        <w:rPr>
          <w:rFonts w:ascii="Arial" w:hAnsi="Arial" w:cs="Arial"/>
          <w:sz w:val="20"/>
          <w:szCs w:val="20"/>
        </w:rPr>
      </w:pPr>
    </w:p>
    <w:p w14:paraId="20AA7F2F" w14:textId="77777777" w:rsidR="00710DAA" w:rsidRPr="004D0327" w:rsidRDefault="00710DAA" w:rsidP="00A0212F">
      <w:pPr>
        <w:spacing w:after="0" w:line="276" w:lineRule="auto"/>
        <w:jc w:val="both"/>
        <w:rPr>
          <w:rFonts w:ascii="Arial" w:hAnsi="Arial" w:cs="Arial"/>
          <w:sz w:val="20"/>
          <w:szCs w:val="20"/>
        </w:rPr>
      </w:pPr>
      <w:r w:rsidRPr="004D0327">
        <w:rPr>
          <w:rFonts w:ascii="Arial" w:hAnsi="Arial" w:cs="Arial"/>
          <w:sz w:val="20"/>
          <w:szCs w:val="20"/>
        </w:rPr>
        <w:t>V zvezi z določitvijo agencije za organ za nadzor trga, pristojen za nadzor nad visokotveganimi sistemi UI, ki so povezani s proizvodi, zajetimi v harmonizacijski zakonodaji Unije iz Priloge I, oddelek A, četrti odstavek 74. člena Uredbe 2024/1689/EU sicer določa, da je za visokotvegane sisteme UI, ki so povezani s proizvodi, zajetimi v harmonizacijski zakonodaji Unije iz Priloge I, oddelek A, organ za nadzor trga za namene te uredbe organ, odgovoren za dejavnosti nadzora trga in imenovan v skladu z navedenimi pravnimi akti. Z odstopanjem od prvega pododstavka in v ustreznih okoliščinah lahko države članice imenujejo drug ustrezen organ, ki deluje kot organ za nadzor trga, če zagotovijo usklajevanje z ustreznimi sektorskimi organi za nadzor trga, odgovornimi za izvrševanje harmonizacijske zakonodaje Unije iz Priloge I.</w:t>
      </w:r>
    </w:p>
    <w:p w14:paraId="57064936" w14:textId="77777777" w:rsidR="003C6ABD" w:rsidRPr="004D0327" w:rsidRDefault="003C6ABD" w:rsidP="00A0212F">
      <w:pPr>
        <w:spacing w:after="0" w:line="276" w:lineRule="auto"/>
        <w:jc w:val="both"/>
        <w:rPr>
          <w:rFonts w:ascii="Arial" w:hAnsi="Arial" w:cs="Arial"/>
          <w:sz w:val="20"/>
          <w:szCs w:val="20"/>
        </w:rPr>
      </w:pPr>
    </w:p>
    <w:p w14:paraId="2733849F" w14:textId="3FDD3DD2" w:rsidR="003C6ABD" w:rsidRPr="004D0327" w:rsidRDefault="003C6ABD" w:rsidP="00A0212F">
      <w:pPr>
        <w:spacing w:after="0" w:line="276" w:lineRule="auto"/>
        <w:jc w:val="both"/>
        <w:rPr>
          <w:rFonts w:ascii="Arial" w:hAnsi="Arial" w:cs="Arial"/>
          <w:sz w:val="20"/>
          <w:szCs w:val="20"/>
        </w:rPr>
      </w:pPr>
      <w:r w:rsidRPr="004D0327">
        <w:rPr>
          <w:rFonts w:ascii="Arial" w:hAnsi="Arial" w:cs="Arial"/>
          <w:sz w:val="20"/>
          <w:szCs w:val="20"/>
        </w:rPr>
        <w:t xml:space="preserve">Z namenom čim večje centralizacije pristojnosti v okviru enega organa za nadzor trga, se predlaga, da </w:t>
      </w:r>
      <w:r w:rsidR="00710DAA" w:rsidRPr="004D0327">
        <w:rPr>
          <w:rFonts w:ascii="Arial" w:hAnsi="Arial" w:cs="Arial"/>
          <w:sz w:val="20"/>
          <w:szCs w:val="20"/>
        </w:rPr>
        <w:t xml:space="preserve">je </w:t>
      </w:r>
      <w:r w:rsidRPr="004D0327">
        <w:rPr>
          <w:rFonts w:ascii="Arial" w:hAnsi="Arial" w:cs="Arial"/>
          <w:sz w:val="20"/>
          <w:szCs w:val="20"/>
        </w:rPr>
        <w:t>Agencija pristojna za nadzor nad (1) skladnostjo visokotveganih sistemov UI, urejenih z zakonodajo EU iz oddelka A,  Priloge I Uredbe 2024/1689/EU, (2) nad skladnostjo visokotveganih sistemov UI iz točk 2</w:t>
      </w:r>
      <w:r w:rsidR="00147A6A">
        <w:rPr>
          <w:rFonts w:ascii="Arial" w:hAnsi="Arial" w:cs="Arial"/>
          <w:sz w:val="20"/>
          <w:szCs w:val="20"/>
        </w:rPr>
        <w:t>,</w:t>
      </w:r>
      <w:r w:rsidRPr="004D0327">
        <w:rPr>
          <w:rFonts w:ascii="Arial" w:hAnsi="Arial" w:cs="Arial"/>
          <w:sz w:val="20"/>
          <w:szCs w:val="20"/>
        </w:rPr>
        <w:t xml:space="preserve"> 4, 5(a) in 5(c) Uredbe 2024/1689/EU ter (3) nad 50. členom Uredbe 2024/1689/EU. Navedeno pomeni, da se predvideva pristojnost agencije nad:</w:t>
      </w:r>
    </w:p>
    <w:p w14:paraId="5C6EB64F" w14:textId="77777777" w:rsidR="003C6ABD" w:rsidRPr="004D0327" w:rsidRDefault="003C6ABD" w:rsidP="00A0212F">
      <w:pPr>
        <w:spacing w:after="0" w:line="276" w:lineRule="auto"/>
        <w:jc w:val="both"/>
        <w:rPr>
          <w:rFonts w:ascii="Arial" w:hAnsi="Arial" w:cs="Arial"/>
          <w:sz w:val="20"/>
          <w:szCs w:val="20"/>
        </w:rPr>
      </w:pPr>
    </w:p>
    <w:p w14:paraId="7E737FBB" w14:textId="77777777" w:rsidR="003C6ABD" w:rsidRPr="004D0327" w:rsidRDefault="003C6ABD" w:rsidP="00A0212F">
      <w:pPr>
        <w:pStyle w:val="Odstavekseznama"/>
        <w:numPr>
          <w:ilvl w:val="0"/>
          <w:numId w:val="15"/>
        </w:numPr>
        <w:spacing w:line="276" w:lineRule="auto"/>
        <w:rPr>
          <w:rFonts w:cs="Arial"/>
          <w:sz w:val="20"/>
          <w:szCs w:val="20"/>
        </w:rPr>
      </w:pPr>
      <w:r w:rsidRPr="004D0327">
        <w:rPr>
          <w:rFonts w:cs="Arial"/>
          <w:sz w:val="20"/>
          <w:szCs w:val="20"/>
        </w:rPr>
        <w:t xml:space="preserve">visokotveganimi sistemi UI, ki so povezani s proizvodi, zajetimi v harmonizacijski zakonodaji Unije iz Priloge I, oddelek A, </w:t>
      </w:r>
    </w:p>
    <w:p w14:paraId="2FF81D13" w14:textId="77777777" w:rsidR="003C6ABD" w:rsidRPr="004D0327" w:rsidRDefault="003C6ABD" w:rsidP="00A0212F">
      <w:pPr>
        <w:pStyle w:val="Odstavekseznama"/>
        <w:numPr>
          <w:ilvl w:val="0"/>
          <w:numId w:val="15"/>
        </w:numPr>
        <w:spacing w:line="276" w:lineRule="auto"/>
        <w:rPr>
          <w:rFonts w:cs="Arial"/>
          <w:sz w:val="20"/>
          <w:szCs w:val="20"/>
        </w:rPr>
      </w:pPr>
      <w:r w:rsidRPr="004D0327">
        <w:rPr>
          <w:rFonts w:cs="Arial"/>
          <w:sz w:val="20"/>
          <w:szCs w:val="20"/>
        </w:rPr>
        <w:t xml:space="preserve">visokotveganimi sistemi UI s področja kritične infrastrukture (točka 2 Priloge III) (tj. sistemi UI za uporabo kot varnostne komponente pri upravljanju in delovanju kritične digitalne infrastrukture, cestnega prometa ali pri oskrbi z vodo, plinom, ogrevanjem ali električno energijo), </w:t>
      </w:r>
    </w:p>
    <w:p w14:paraId="3BE5D7B3" w14:textId="77777777" w:rsidR="003C6ABD" w:rsidRPr="004D0327" w:rsidRDefault="003C6ABD" w:rsidP="00A0212F">
      <w:pPr>
        <w:pStyle w:val="Odstavekseznama"/>
        <w:numPr>
          <w:ilvl w:val="0"/>
          <w:numId w:val="15"/>
        </w:numPr>
        <w:spacing w:line="276" w:lineRule="auto"/>
        <w:rPr>
          <w:rFonts w:cs="Arial"/>
          <w:sz w:val="20"/>
          <w:szCs w:val="20"/>
        </w:rPr>
      </w:pPr>
      <w:proofErr w:type="spellStart"/>
      <w:r w:rsidRPr="004D0327">
        <w:rPr>
          <w:rFonts w:cs="Arial"/>
          <w:sz w:val="20"/>
          <w:szCs w:val="20"/>
        </w:rPr>
        <w:t>visokotveganimi</w:t>
      </w:r>
      <w:proofErr w:type="spellEnd"/>
      <w:r w:rsidRPr="004D0327">
        <w:rPr>
          <w:rFonts w:cs="Arial"/>
          <w:sz w:val="20"/>
          <w:szCs w:val="20"/>
        </w:rPr>
        <w:t xml:space="preserve"> sistemi UI s področja zaposlovanja, upravljanja delavcev in dostopa do samozaposlitve (točka 4 Priloge III), </w:t>
      </w:r>
    </w:p>
    <w:p w14:paraId="7B90C46B" w14:textId="52925801" w:rsidR="003C6ABD" w:rsidRPr="004D0327" w:rsidRDefault="003C6ABD" w:rsidP="00A0212F">
      <w:pPr>
        <w:pStyle w:val="Odstavekseznama"/>
        <w:numPr>
          <w:ilvl w:val="0"/>
          <w:numId w:val="15"/>
        </w:numPr>
        <w:spacing w:line="276" w:lineRule="auto"/>
        <w:rPr>
          <w:rFonts w:cs="Arial"/>
          <w:sz w:val="20"/>
          <w:szCs w:val="20"/>
        </w:rPr>
      </w:pPr>
      <w:r w:rsidRPr="004D0327">
        <w:rPr>
          <w:rFonts w:cs="Arial"/>
          <w:sz w:val="20"/>
          <w:szCs w:val="20"/>
        </w:rPr>
        <w:t>visokotveganimi sistemi UI s področja uživanja bistvenih zasebnih in javnih storitev in ugodnosti ter dostopa do njih (točka 5 Priloge III), pri čemer se v okviru tega področja predvideva pristojnost agencije le na podpodročju 5(a) (tj. nad sistemi UI, ki naj bi jih uporabljali javni organi ali naj bi se uporabljali v njihovem imenu za ocenjevanje upravičenosti fizičnih oseb do bistvenih ugodnosti in storitev javne pomoči, vključno z zdravstvenimi storitvami, ter za dodelitev, zmanjšanje, preklic ali povračilo takih ugodnosti in storitev) in na podpodročju 5(d) (tj. nad sistemi UI za ocenjevanje in razvrščanje nujnih klicev fizičnih oseb ali za napotitev služb za ukrepanje ob nesrečah, vključno s policijo, gasilci in medicinsko pomočjo, ali določanje prednosti pri njihovi napotitvi, ter sistemi za nujno zdravstveno triažo pacientov)</w:t>
      </w:r>
      <w:r w:rsidR="00D95D9A" w:rsidRPr="004D0327">
        <w:rPr>
          <w:rFonts w:cs="Arial"/>
          <w:sz w:val="20"/>
          <w:szCs w:val="20"/>
        </w:rPr>
        <w:t>;</w:t>
      </w:r>
    </w:p>
    <w:p w14:paraId="6487563E" w14:textId="6F293D85" w:rsidR="00D95D9A" w:rsidRPr="004D0327" w:rsidRDefault="00D95D9A" w:rsidP="00A0212F">
      <w:pPr>
        <w:pStyle w:val="Odstavekseznama"/>
        <w:numPr>
          <w:ilvl w:val="0"/>
          <w:numId w:val="15"/>
        </w:numPr>
        <w:spacing w:line="276" w:lineRule="auto"/>
        <w:rPr>
          <w:rFonts w:cs="Arial"/>
          <w:sz w:val="20"/>
          <w:szCs w:val="20"/>
        </w:rPr>
      </w:pPr>
      <w:r w:rsidRPr="004D0327">
        <w:rPr>
          <w:rFonts w:cs="Arial"/>
          <w:sz w:val="20"/>
          <w:szCs w:val="20"/>
        </w:rPr>
        <w:t xml:space="preserve">določili 50. člena Uredbe 2024/1689/EU.  </w:t>
      </w:r>
    </w:p>
    <w:p w14:paraId="7BCC2744" w14:textId="77777777" w:rsidR="003C6ABD" w:rsidRPr="004D0327" w:rsidRDefault="003C6ABD" w:rsidP="00A0212F">
      <w:pPr>
        <w:spacing w:after="0" w:line="276" w:lineRule="auto"/>
        <w:jc w:val="both"/>
        <w:rPr>
          <w:rFonts w:ascii="Arial" w:hAnsi="Arial" w:cs="Arial"/>
          <w:sz w:val="20"/>
          <w:szCs w:val="20"/>
        </w:rPr>
      </w:pPr>
    </w:p>
    <w:p w14:paraId="267D07F4" w14:textId="6498D18C" w:rsidR="0083687C" w:rsidRPr="004D0327" w:rsidRDefault="0083687C" w:rsidP="00A0212F">
      <w:pPr>
        <w:pStyle w:val="Odstavek"/>
        <w:spacing w:before="0" w:line="276" w:lineRule="auto"/>
        <w:ind w:firstLine="0"/>
        <w:contextualSpacing/>
        <w:rPr>
          <w:rFonts w:cs="Arial"/>
          <w:sz w:val="20"/>
          <w:szCs w:val="20"/>
          <w:lang w:val="sl-SI"/>
        </w:rPr>
      </w:pPr>
    </w:p>
    <w:p w14:paraId="0DBE4F85" w14:textId="32C26A5A" w:rsidR="0083687C" w:rsidRPr="004D0327" w:rsidRDefault="00067D10" w:rsidP="00BC584C">
      <w:pPr>
        <w:pStyle w:val="Odstavek"/>
        <w:spacing w:line="276" w:lineRule="auto"/>
        <w:ind w:firstLine="0"/>
        <w:contextualSpacing/>
        <w:rPr>
          <w:rFonts w:cs="Arial"/>
          <w:sz w:val="20"/>
          <w:szCs w:val="20"/>
          <w:lang w:val="sl-SI"/>
        </w:rPr>
      </w:pPr>
      <w:r w:rsidRPr="004D0327">
        <w:rPr>
          <w:rFonts w:cs="Arial"/>
          <w:b/>
          <w:bCs/>
          <w:sz w:val="20"/>
          <w:szCs w:val="20"/>
          <w:lang w:val="sl-SI"/>
        </w:rPr>
        <w:t>K 11. členu (</w:t>
      </w:r>
      <w:r w:rsidR="008D701B" w:rsidRPr="004D0327">
        <w:rPr>
          <w:rFonts w:cs="Arial"/>
          <w:b/>
          <w:bCs/>
          <w:sz w:val="20"/>
          <w:szCs w:val="20"/>
          <w:lang w:val="sl-SI"/>
        </w:rPr>
        <w:t>inšpekcijski nadzor nad priglašenimi organi</w:t>
      </w:r>
      <w:r w:rsidRPr="004D0327">
        <w:rPr>
          <w:rFonts w:cs="Arial"/>
          <w:b/>
          <w:bCs/>
          <w:sz w:val="20"/>
          <w:szCs w:val="20"/>
          <w:lang w:val="sl-SI"/>
        </w:rPr>
        <w:t>):</w:t>
      </w:r>
      <w:r w:rsidRPr="004D0327">
        <w:rPr>
          <w:rFonts w:cs="Arial"/>
          <w:sz w:val="20"/>
          <w:szCs w:val="20"/>
          <w:lang w:val="sl-SI"/>
        </w:rPr>
        <w:t xml:space="preserve"> </w:t>
      </w:r>
    </w:p>
    <w:p w14:paraId="09AB19E0" w14:textId="77777777" w:rsidR="008D701B" w:rsidRPr="004D0327" w:rsidRDefault="008D701B" w:rsidP="00A0212F">
      <w:pPr>
        <w:pStyle w:val="Odstavek"/>
        <w:spacing w:before="0" w:line="276" w:lineRule="auto"/>
        <w:ind w:firstLine="0"/>
        <w:contextualSpacing/>
        <w:rPr>
          <w:rFonts w:cs="Arial"/>
          <w:sz w:val="20"/>
          <w:szCs w:val="20"/>
          <w:lang w:val="sl-SI"/>
        </w:rPr>
      </w:pPr>
      <w:r w:rsidRPr="004D0327">
        <w:rPr>
          <w:rFonts w:cs="Arial"/>
          <w:sz w:val="20"/>
          <w:szCs w:val="20"/>
          <w:lang w:val="sl-SI"/>
        </w:rPr>
        <w:t xml:space="preserve">Ker Uredba 2024/1689/EU v točki f) četrtega odstavka 99. člena predvideva sankcije tudi za priglašene organe, predlog za nadzor nad zahtevami in obveznostmi priglašenih organov iz 31. člena, prvega, tretjega in četrtega odstavka 33. člena in 34. člena Uredbe 2024/1689/EU, predvideva pristojnost inšpekcije za informacijsko družbo.  </w:t>
      </w:r>
    </w:p>
    <w:p w14:paraId="2AF9C803" w14:textId="77777777" w:rsidR="008D701B" w:rsidRPr="004D0327" w:rsidRDefault="008D701B" w:rsidP="00A0212F">
      <w:pPr>
        <w:pStyle w:val="Odstavek"/>
        <w:spacing w:before="0" w:line="276" w:lineRule="auto"/>
        <w:ind w:firstLine="0"/>
        <w:contextualSpacing/>
        <w:rPr>
          <w:rFonts w:cs="Arial"/>
          <w:sz w:val="20"/>
          <w:szCs w:val="20"/>
          <w:lang w:val="sl-SI"/>
        </w:rPr>
      </w:pPr>
    </w:p>
    <w:p w14:paraId="44F5884A" w14:textId="5AC1C81D" w:rsidR="008D701B" w:rsidRPr="004D0327" w:rsidRDefault="008D701B" w:rsidP="00A0212F">
      <w:pPr>
        <w:pStyle w:val="Odstavek"/>
        <w:spacing w:before="0" w:line="276" w:lineRule="auto"/>
        <w:ind w:firstLine="0"/>
        <w:contextualSpacing/>
        <w:rPr>
          <w:rFonts w:cs="Arial"/>
          <w:b/>
          <w:bCs/>
          <w:sz w:val="20"/>
          <w:szCs w:val="20"/>
          <w:lang w:val="sl-SI"/>
        </w:rPr>
      </w:pPr>
      <w:r w:rsidRPr="004D0327">
        <w:rPr>
          <w:rFonts w:cs="Arial"/>
          <w:b/>
          <w:bCs/>
          <w:sz w:val="20"/>
          <w:szCs w:val="20"/>
          <w:lang w:val="sl-SI"/>
        </w:rPr>
        <w:t xml:space="preserve">K 12. členu (postopek nadzora): </w:t>
      </w:r>
    </w:p>
    <w:p w14:paraId="58FD6C78" w14:textId="4B8EA279" w:rsidR="0083687C" w:rsidRPr="004D0327" w:rsidRDefault="00C44E69" w:rsidP="00A0212F">
      <w:pPr>
        <w:pStyle w:val="Odstavek"/>
        <w:spacing w:before="0" w:line="276" w:lineRule="auto"/>
        <w:ind w:firstLine="0"/>
        <w:contextualSpacing/>
        <w:rPr>
          <w:rFonts w:cs="Arial"/>
          <w:sz w:val="20"/>
          <w:szCs w:val="20"/>
          <w:lang w:val="sl-SI"/>
        </w:rPr>
      </w:pPr>
      <w:r w:rsidRPr="004D0327">
        <w:rPr>
          <w:rFonts w:cs="Arial"/>
          <w:sz w:val="20"/>
          <w:szCs w:val="20"/>
          <w:lang w:val="sl-SI"/>
        </w:rPr>
        <w:t>Iz razloga, ker se v skladu s prvim odstavkom 74. člena Uredbe 2024/1689/EU, za sisteme UI, zajete z navedeno uredbo, uporablja Uredba (EU) 2019/1020, se v prvem odstavku predlaga, da se z</w:t>
      </w:r>
      <w:r w:rsidR="0083687C" w:rsidRPr="004D0327">
        <w:rPr>
          <w:rFonts w:cs="Arial"/>
          <w:sz w:val="20"/>
          <w:szCs w:val="20"/>
          <w:lang w:val="sl-SI"/>
        </w:rPr>
        <w:t xml:space="preserve">a nadzor </w:t>
      </w:r>
      <w:r w:rsidR="0083687C" w:rsidRPr="004D0327">
        <w:rPr>
          <w:rFonts w:cs="Arial"/>
          <w:sz w:val="20"/>
          <w:szCs w:val="20"/>
          <w:lang w:val="sl-SI"/>
        </w:rPr>
        <w:lastRenderedPageBreak/>
        <w:t>nad izvajanjem Uredbe 2024/1689/EU se uporabljajo pooblastila in ukrepi, določeni v zakonu, ki ureja tehnične zahteve za proizvode in ugotavljanje skladnosti.</w:t>
      </w:r>
    </w:p>
    <w:p w14:paraId="555D1F73" w14:textId="77777777" w:rsidR="0083687C" w:rsidRPr="004D0327" w:rsidRDefault="0083687C" w:rsidP="00A0212F">
      <w:pPr>
        <w:pStyle w:val="Odstavek"/>
        <w:spacing w:before="0" w:line="276" w:lineRule="auto"/>
        <w:ind w:firstLine="0"/>
        <w:contextualSpacing/>
        <w:rPr>
          <w:rFonts w:cs="Arial"/>
          <w:sz w:val="20"/>
          <w:szCs w:val="20"/>
          <w:lang w:val="sl-SI"/>
        </w:rPr>
      </w:pPr>
    </w:p>
    <w:p w14:paraId="4E1D0D82" w14:textId="1E481EF4" w:rsidR="00C44E69" w:rsidRPr="004D0327" w:rsidRDefault="00CB4CA4" w:rsidP="00A0212F">
      <w:pPr>
        <w:pStyle w:val="Odstavek"/>
        <w:spacing w:before="0" w:line="276" w:lineRule="auto"/>
        <w:ind w:firstLine="0"/>
        <w:contextualSpacing/>
        <w:rPr>
          <w:rFonts w:cs="Arial"/>
          <w:sz w:val="20"/>
          <w:szCs w:val="20"/>
          <w:lang w:val="sl-SI"/>
        </w:rPr>
      </w:pPr>
      <w:r>
        <w:rPr>
          <w:rFonts w:cs="Arial"/>
          <w:sz w:val="20"/>
          <w:szCs w:val="20"/>
          <w:lang w:val="sl-SI"/>
        </w:rPr>
        <w:t xml:space="preserve">Predlog drugega odstavka </w:t>
      </w:r>
      <w:r w:rsidR="00056BD3">
        <w:rPr>
          <w:rFonts w:cs="Arial"/>
          <w:sz w:val="20"/>
          <w:szCs w:val="20"/>
          <w:lang w:val="sl-SI"/>
        </w:rPr>
        <w:t xml:space="preserve">določa, da </w:t>
      </w:r>
      <w:r w:rsidRPr="00DE7DCA">
        <w:rPr>
          <w:rFonts w:cs="Arial"/>
          <w:sz w:val="20"/>
          <w:szCs w:val="20"/>
          <w:lang w:val="sl-SI"/>
        </w:rPr>
        <w:t>če s tem zakonom ni določeno drugače</w:t>
      </w:r>
      <w:r w:rsidR="00056BD3">
        <w:rPr>
          <w:rFonts w:cs="Arial"/>
          <w:sz w:val="20"/>
          <w:szCs w:val="20"/>
          <w:lang w:val="sl-SI"/>
        </w:rPr>
        <w:t>, se</w:t>
      </w:r>
      <w:r w:rsidRPr="004D0327">
        <w:rPr>
          <w:rFonts w:cs="Arial"/>
          <w:sz w:val="20"/>
          <w:szCs w:val="20"/>
          <w:lang w:val="sl-SI"/>
        </w:rPr>
        <w:t xml:space="preserve"> </w:t>
      </w:r>
      <w:r w:rsidR="00056BD3">
        <w:rPr>
          <w:rFonts w:cs="Arial"/>
          <w:sz w:val="20"/>
          <w:szCs w:val="20"/>
          <w:lang w:val="sl-SI"/>
        </w:rPr>
        <w:t>v</w:t>
      </w:r>
      <w:r w:rsidRPr="00DE7DCA">
        <w:rPr>
          <w:rFonts w:cs="Arial"/>
          <w:sz w:val="20"/>
          <w:szCs w:val="20"/>
          <w:lang w:val="sl-SI"/>
        </w:rPr>
        <w:t xml:space="preserve"> postopku nadzora po tem zakonu uporabljajo določbe zakona, ki ureja inšpekcijski nadzor</w:t>
      </w:r>
      <w:r w:rsidR="00C44E69" w:rsidRPr="004D0327">
        <w:rPr>
          <w:rFonts w:cs="Arial"/>
          <w:sz w:val="20"/>
          <w:szCs w:val="20"/>
          <w:lang w:val="sl-SI"/>
        </w:rPr>
        <w:t>.</w:t>
      </w:r>
    </w:p>
    <w:p w14:paraId="29E4BF82" w14:textId="77777777" w:rsidR="00C44E69" w:rsidRPr="004D0327" w:rsidRDefault="00C44E69" w:rsidP="00A0212F">
      <w:pPr>
        <w:pStyle w:val="Odstavek"/>
        <w:spacing w:before="0" w:line="276" w:lineRule="auto"/>
        <w:ind w:firstLine="0"/>
        <w:contextualSpacing/>
        <w:rPr>
          <w:rFonts w:cs="Arial"/>
          <w:sz w:val="20"/>
          <w:szCs w:val="20"/>
          <w:lang w:val="sl-SI"/>
        </w:rPr>
      </w:pPr>
    </w:p>
    <w:p w14:paraId="52CABC94" w14:textId="44D40289" w:rsidR="00067D10" w:rsidRPr="004D0327" w:rsidRDefault="00BE4E5E" w:rsidP="00A0212F">
      <w:pPr>
        <w:pStyle w:val="Odstavek"/>
        <w:spacing w:before="0" w:line="276" w:lineRule="auto"/>
        <w:ind w:firstLine="0"/>
        <w:contextualSpacing/>
        <w:rPr>
          <w:rFonts w:cs="Arial"/>
          <w:sz w:val="20"/>
          <w:szCs w:val="20"/>
          <w:lang w:val="sl-SI"/>
        </w:rPr>
      </w:pPr>
      <w:r w:rsidRPr="004D0327">
        <w:rPr>
          <w:rFonts w:cs="Arial"/>
          <w:sz w:val="20"/>
          <w:szCs w:val="20"/>
          <w:lang w:val="sl-SI"/>
        </w:rPr>
        <w:t xml:space="preserve">S tretjim odstavkom se predlaga zaveza za </w:t>
      </w:r>
      <w:r w:rsidR="0083687C" w:rsidRPr="004D0327">
        <w:rPr>
          <w:rFonts w:cs="Arial"/>
          <w:sz w:val="20"/>
          <w:szCs w:val="20"/>
          <w:lang w:val="sl-SI"/>
        </w:rPr>
        <w:t>inšpektor</w:t>
      </w:r>
      <w:r w:rsidRPr="004D0327">
        <w:rPr>
          <w:rFonts w:cs="Arial"/>
          <w:sz w:val="20"/>
          <w:szCs w:val="20"/>
          <w:lang w:val="sl-SI"/>
        </w:rPr>
        <w:t>ja, v kolikor ta</w:t>
      </w:r>
      <w:r w:rsidR="0083687C" w:rsidRPr="004D0327">
        <w:rPr>
          <w:rFonts w:cs="Arial"/>
          <w:sz w:val="20"/>
          <w:szCs w:val="20"/>
          <w:lang w:val="sl-SI"/>
        </w:rPr>
        <w:t xml:space="preserve"> pri opravljanju nalog inšpekcijskega nadzora ugotovi kršitev zakona ali drugega predpisa oziroma akta, katerega izvajanje nadzoruje drug organ za nadzor trga oziroma inšpekcija, o tem obvesti navedeni organ.</w:t>
      </w:r>
      <w:r w:rsidRPr="004D0327">
        <w:rPr>
          <w:rFonts w:cs="Arial"/>
          <w:sz w:val="20"/>
          <w:szCs w:val="20"/>
          <w:lang w:val="sl-SI"/>
        </w:rPr>
        <w:t xml:space="preserve"> Zaradi tesne povezanosti Uredbe 2024/1689/EU in druge harmonizacijske zakonodaje iz Priloge I, oddelek A, in Splošne uredbe </w:t>
      </w:r>
      <w:r w:rsidR="00D50D8A" w:rsidRPr="004D0327">
        <w:rPr>
          <w:rFonts w:cs="Arial"/>
          <w:sz w:val="20"/>
          <w:szCs w:val="20"/>
          <w:lang w:val="sl-SI"/>
        </w:rPr>
        <w:t>o</w:t>
      </w:r>
      <w:r w:rsidRPr="004D0327">
        <w:rPr>
          <w:rFonts w:cs="Arial"/>
          <w:sz w:val="20"/>
          <w:szCs w:val="20"/>
          <w:lang w:val="sl-SI"/>
        </w:rPr>
        <w:t xml:space="preserve"> varstv</w:t>
      </w:r>
      <w:r w:rsidR="00D50D8A" w:rsidRPr="004D0327">
        <w:rPr>
          <w:rFonts w:cs="Arial"/>
          <w:sz w:val="20"/>
          <w:szCs w:val="20"/>
          <w:lang w:val="sl-SI"/>
        </w:rPr>
        <w:t>u</w:t>
      </w:r>
      <w:r w:rsidRPr="004D0327">
        <w:rPr>
          <w:rFonts w:cs="Arial"/>
          <w:sz w:val="20"/>
          <w:szCs w:val="20"/>
          <w:lang w:val="sl-SI"/>
        </w:rPr>
        <w:t xml:space="preserve"> podatkov, je navedena ureditev nujna. Zavezanec po Uredbi 2024/1689/EU bo lahko namreč z enim dejanjem hkrati kršil tudi Splošno uredbo o varstvu podatkov. </w:t>
      </w:r>
    </w:p>
    <w:p w14:paraId="6CF98AAC" w14:textId="77777777" w:rsidR="00320458" w:rsidRPr="004D0327" w:rsidRDefault="00320458" w:rsidP="00A0212F">
      <w:pPr>
        <w:pStyle w:val="Odstavek"/>
        <w:spacing w:before="0" w:line="276" w:lineRule="auto"/>
        <w:ind w:firstLine="0"/>
        <w:contextualSpacing/>
        <w:rPr>
          <w:rFonts w:cs="Arial"/>
          <w:sz w:val="20"/>
          <w:szCs w:val="20"/>
          <w:lang w:val="sl-SI"/>
        </w:rPr>
      </w:pPr>
    </w:p>
    <w:p w14:paraId="6642849B" w14:textId="7960586B" w:rsidR="00987DBA" w:rsidRPr="004D0327" w:rsidRDefault="00320458" w:rsidP="00A0212F">
      <w:pPr>
        <w:pStyle w:val="Odstavek"/>
        <w:spacing w:before="0" w:line="276" w:lineRule="auto"/>
        <w:ind w:firstLine="0"/>
        <w:contextualSpacing/>
        <w:rPr>
          <w:rFonts w:cs="Arial"/>
          <w:sz w:val="20"/>
          <w:szCs w:val="20"/>
          <w:lang w:val="sl-SI"/>
        </w:rPr>
      </w:pPr>
      <w:r w:rsidRPr="004D0327">
        <w:rPr>
          <w:rFonts w:cs="Arial"/>
          <w:sz w:val="20"/>
          <w:szCs w:val="20"/>
          <w:lang w:val="sl-SI"/>
        </w:rPr>
        <w:t xml:space="preserve">Iz razloga, ker šesti odstavek 60. člena Uredbe 2024/1689/EU, ki ureja testiranje visokotveganih sistemov UI v realnih razmerah zunaj regulativnih peskovnikov za UI, določa, da države članice v skladu s </w:t>
      </w:r>
      <w:r w:rsidR="00D50D8A" w:rsidRPr="004D0327">
        <w:rPr>
          <w:rFonts w:cs="Arial"/>
          <w:sz w:val="20"/>
          <w:szCs w:val="20"/>
          <w:lang w:val="sl-SI"/>
        </w:rPr>
        <w:t xml:space="preserve">75. </w:t>
      </w:r>
      <w:r w:rsidRPr="004D0327">
        <w:rPr>
          <w:rFonts w:cs="Arial"/>
          <w:sz w:val="20"/>
          <w:szCs w:val="20"/>
          <w:lang w:val="sl-SI"/>
        </w:rPr>
        <w:t>členom  na svoje organe za nadzor prenesejo pooblastila, na podlagi katerih od ponudnikov in potencialnih ponudnikov zahtevajo predložitev informacij, izvajajo nenapovedane inšpekcijske preglede na daljavo ali na kraju samem ter preverjajo opravljanje testiranja v realnih razmerah in z njimi povezane visoko tvegane sisteme UI; organi za nadzor trga ta pooblastila uporabljajo za zagotovitev varnega poteka testiranja v realnih razmerah.</w:t>
      </w:r>
      <w:r w:rsidR="0057458F" w:rsidRPr="004D0327">
        <w:rPr>
          <w:rFonts w:cs="Arial"/>
          <w:sz w:val="20"/>
          <w:szCs w:val="20"/>
          <w:lang w:val="sl-SI"/>
        </w:rPr>
        <w:t xml:space="preserve"> Ker ZTZPUS-1 tovrstnih pooblastil organom za nadzor ne podeljuje, predlog četrtega odstavka tega člena določa, da </w:t>
      </w:r>
      <w:r w:rsidR="00D50D8A" w:rsidRPr="004D0327">
        <w:rPr>
          <w:rFonts w:cs="Arial"/>
          <w:sz w:val="20"/>
          <w:szCs w:val="20"/>
          <w:lang w:val="sl-SI"/>
        </w:rPr>
        <w:t>o</w:t>
      </w:r>
      <w:r w:rsidR="00987DBA" w:rsidRPr="004D0327">
        <w:rPr>
          <w:rFonts w:cs="Arial"/>
          <w:sz w:val="20"/>
          <w:szCs w:val="20"/>
          <w:lang w:val="sl-SI"/>
        </w:rPr>
        <w:t>rgani za nadzor trga preverjajo tudi opravljanje testiranja v realnih razmerah in z njimi povezane visokotvegane sisteme UI.</w:t>
      </w:r>
    </w:p>
    <w:p w14:paraId="5BB9567F" w14:textId="77777777" w:rsidR="00BE4E5E" w:rsidRPr="004D0327" w:rsidRDefault="00BE4E5E" w:rsidP="00A0212F">
      <w:pPr>
        <w:spacing w:after="0" w:line="276" w:lineRule="auto"/>
        <w:jc w:val="both"/>
        <w:rPr>
          <w:rFonts w:ascii="Arial" w:hAnsi="Arial" w:cs="Arial"/>
          <w:b/>
          <w:bCs/>
          <w:sz w:val="20"/>
          <w:szCs w:val="20"/>
        </w:rPr>
      </w:pPr>
    </w:p>
    <w:p w14:paraId="5870AAFC" w14:textId="0DDE00EB" w:rsidR="00933379" w:rsidRPr="004D0327" w:rsidRDefault="00933379" w:rsidP="00A0212F">
      <w:pPr>
        <w:spacing w:after="0" w:line="276" w:lineRule="auto"/>
        <w:jc w:val="both"/>
        <w:rPr>
          <w:rFonts w:ascii="Arial" w:hAnsi="Arial" w:cs="Arial"/>
          <w:b/>
          <w:bCs/>
          <w:sz w:val="20"/>
          <w:szCs w:val="20"/>
        </w:rPr>
      </w:pPr>
      <w:r w:rsidRPr="004D0327">
        <w:rPr>
          <w:rFonts w:ascii="Arial" w:hAnsi="Arial" w:cs="Arial"/>
          <w:b/>
          <w:bCs/>
          <w:sz w:val="20"/>
          <w:szCs w:val="20"/>
        </w:rPr>
        <w:t>K 1</w:t>
      </w:r>
      <w:r w:rsidR="00BE4E5E" w:rsidRPr="004D0327">
        <w:rPr>
          <w:rFonts w:ascii="Arial" w:hAnsi="Arial" w:cs="Arial"/>
          <w:b/>
          <w:bCs/>
          <w:sz w:val="20"/>
          <w:szCs w:val="20"/>
        </w:rPr>
        <w:t>3</w:t>
      </w:r>
      <w:r w:rsidRPr="004D0327">
        <w:rPr>
          <w:rFonts w:ascii="Arial" w:hAnsi="Arial" w:cs="Arial"/>
          <w:b/>
          <w:bCs/>
          <w:sz w:val="20"/>
          <w:szCs w:val="20"/>
        </w:rPr>
        <w:t>. členu (posvetovanje organov za nadzor trga z drugimi inšpekcijskimi organi):</w:t>
      </w:r>
    </w:p>
    <w:p w14:paraId="4B1CE64E" w14:textId="3EBC48DD" w:rsidR="0083687C" w:rsidRPr="004D0327" w:rsidRDefault="00D95D9A" w:rsidP="00A0212F">
      <w:pPr>
        <w:pStyle w:val="Poglavje"/>
        <w:spacing w:before="0" w:line="276" w:lineRule="auto"/>
        <w:contextualSpacing/>
        <w:jc w:val="both"/>
        <w:rPr>
          <w:sz w:val="20"/>
          <w:szCs w:val="20"/>
          <w:lang w:eastAsia="x-none"/>
        </w:rPr>
      </w:pPr>
      <w:r w:rsidRPr="004D0327">
        <w:rPr>
          <w:sz w:val="20"/>
          <w:szCs w:val="20"/>
          <w:lang w:eastAsia="x-none"/>
        </w:rPr>
        <w:t>Iz 1</w:t>
      </w:r>
      <w:r w:rsidR="00D50D8A" w:rsidRPr="004D0327">
        <w:rPr>
          <w:sz w:val="20"/>
          <w:szCs w:val="20"/>
          <w:lang w:eastAsia="x-none"/>
        </w:rPr>
        <w:t>3</w:t>
      </w:r>
      <w:r w:rsidRPr="004D0327">
        <w:rPr>
          <w:sz w:val="20"/>
          <w:szCs w:val="20"/>
          <w:lang w:eastAsia="x-none"/>
        </w:rPr>
        <w:t>. člena predloga zakona izhaja predlog ureditve posvetovanja organov za nadzor trga z drugimi inšpekcijskimi organi</w:t>
      </w:r>
      <w:r w:rsidR="00056BD3">
        <w:rPr>
          <w:sz w:val="20"/>
          <w:szCs w:val="20"/>
          <w:lang w:eastAsia="x-none"/>
        </w:rPr>
        <w:t xml:space="preserve"> in Informacijskim pooblaščencem</w:t>
      </w:r>
      <w:r w:rsidRPr="004D0327">
        <w:rPr>
          <w:sz w:val="20"/>
          <w:szCs w:val="20"/>
          <w:lang w:eastAsia="x-none"/>
        </w:rPr>
        <w:t xml:space="preserve">. Namreč, </w:t>
      </w:r>
      <w:r w:rsidR="00543DAE" w:rsidRPr="004D0327">
        <w:rPr>
          <w:sz w:val="20"/>
          <w:szCs w:val="20"/>
          <w:lang w:eastAsia="x-none"/>
        </w:rPr>
        <w:t xml:space="preserve">iz </w:t>
      </w:r>
      <w:r w:rsidRPr="004D0327">
        <w:rPr>
          <w:sz w:val="20"/>
          <w:szCs w:val="20"/>
          <w:lang w:eastAsia="x-none"/>
        </w:rPr>
        <w:t>d</w:t>
      </w:r>
      <w:r w:rsidR="00067D10" w:rsidRPr="004D0327">
        <w:rPr>
          <w:sz w:val="20"/>
          <w:szCs w:val="20"/>
          <w:lang w:eastAsia="x-none"/>
        </w:rPr>
        <w:t>eset</w:t>
      </w:r>
      <w:r w:rsidR="00543DAE" w:rsidRPr="004D0327">
        <w:rPr>
          <w:sz w:val="20"/>
          <w:szCs w:val="20"/>
          <w:lang w:eastAsia="x-none"/>
        </w:rPr>
        <w:t>ega</w:t>
      </w:r>
      <w:r w:rsidR="00067D10" w:rsidRPr="004D0327">
        <w:rPr>
          <w:sz w:val="20"/>
          <w:szCs w:val="20"/>
          <w:lang w:eastAsia="x-none"/>
        </w:rPr>
        <w:t xml:space="preserve"> odstav</w:t>
      </w:r>
      <w:r w:rsidR="00543DAE" w:rsidRPr="004D0327">
        <w:rPr>
          <w:sz w:val="20"/>
          <w:szCs w:val="20"/>
          <w:lang w:eastAsia="x-none"/>
        </w:rPr>
        <w:t>ka</w:t>
      </w:r>
      <w:r w:rsidR="00067D10" w:rsidRPr="004D0327">
        <w:rPr>
          <w:sz w:val="20"/>
          <w:szCs w:val="20"/>
          <w:lang w:eastAsia="x-none"/>
        </w:rPr>
        <w:t xml:space="preserve"> 74. člena </w:t>
      </w:r>
      <w:r w:rsidRPr="004D0327">
        <w:rPr>
          <w:sz w:val="20"/>
          <w:szCs w:val="20"/>
          <w:lang w:eastAsia="x-none"/>
        </w:rPr>
        <w:t>Uredbe 2024/1689/EU</w:t>
      </w:r>
      <w:r w:rsidR="00543DAE" w:rsidRPr="004D0327">
        <w:rPr>
          <w:sz w:val="20"/>
          <w:szCs w:val="20"/>
          <w:lang w:eastAsia="x-none"/>
        </w:rPr>
        <w:t xml:space="preserve"> izhaja, da </w:t>
      </w:r>
      <w:r w:rsidR="00067D10" w:rsidRPr="004D0327">
        <w:rPr>
          <w:sz w:val="20"/>
          <w:szCs w:val="20"/>
          <w:lang w:eastAsia="x-none"/>
        </w:rPr>
        <w:t>držav</w:t>
      </w:r>
      <w:r w:rsidR="00543DAE" w:rsidRPr="004D0327">
        <w:rPr>
          <w:sz w:val="20"/>
          <w:szCs w:val="20"/>
          <w:lang w:eastAsia="x-none"/>
        </w:rPr>
        <w:t>e</w:t>
      </w:r>
      <w:r w:rsidR="00067D10" w:rsidRPr="004D0327">
        <w:rPr>
          <w:sz w:val="20"/>
          <w:szCs w:val="20"/>
          <w:lang w:eastAsia="x-none"/>
        </w:rPr>
        <w:t xml:space="preserve"> članic</w:t>
      </w:r>
      <w:r w:rsidR="00543DAE" w:rsidRPr="004D0327">
        <w:rPr>
          <w:sz w:val="20"/>
          <w:szCs w:val="20"/>
          <w:lang w:eastAsia="x-none"/>
        </w:rPr>
        <w:t>e</w:t>
      </w:r>
      <w:r w:rsidR="00067D10" w:rsidRPr="004D0327">
        <w:rPr>
          <w:sz w:val="20"/>
          <w:szCs w:val="20"/>
          <w:lang w:eastAsia="x-none"/>
        </w:rPr>
        <w:t xml:space="preserve"> olajšujejo usklajevanje med organi za nadzor trga, imenovanimi na podlagi te uredbe, in drugimi ustreznimi nacionalnimi organi ali telesi, ki nadzorujejo uporabo harmonizacijske zakonodaje Unije iz Priloge I ali drugega prava Unije, ki bi lahko bilo pomembno za visokotvegane sisteme UI iz Priloge III</w:t>
      </w:r>
      <w:r w:rsidR="00543DAE" w:rsidRPr="004D0327">
        <w:rPr>
          <w:sz w:val="20"/>
          <w:szCs w:val="20"/>
          <w:lang w:eastAsia="x-none"/>
        </w:rPr>
        <w:t xml:space="preserve"> Uredbe 2024/1689/EU. </w:t>
      </w:r>
    </w:p>
    <w:p w14:paraId="431F95A5" w14:textId="77777777" w:rsidR="00067D10" w:rsidRPr="004D0327" w:rsidRDefault="00067D10" w:rsidP="00A0212F">
      <w:pPr>
        <w:pStyle w:val="Poglavje"/>
        <w:spacing w:before="0" w:line="276" w:lineRule="auto"/>
        <w:contextualSpacing/>
        <w:jc w:val="both"/>
        <w:rPr>
          <w:b/>
          <w:bCs/>
          <w:sz w:val="20"/>
          <w:szCs w:val="20"/>
        </w:rPr>
      </w:pPr>
    </w:p>
    <w:p w14:paraId="582288E6" w14:textId="2B5038F1" w:rsidR="000744B1" w:rsidRPr="004D0327" w:rsidRDefault="00D95D9A" w:rsidP="00A0212F">
      <w:pPr>
        <w:pStyle w:val="Poglavje"/>
        <w:spacing w:before="0" w:line="276" w:lineRule="auto"/>
        <w:contextualSpacing/>
        <w:jc w:val="both"/>
        <w:rPr>
          <w:sz w:val="20"/>
          <w:szCs w:val="20"/>
        </w:rPr>
      </w:pPr>
      <w:r w:rsidRPr="004D0327">
        <w:rPr>
          <w:sz w:val="20"/>
          <w:szCs w:val="20"/>
          <w:lang w:eastAsia="x-none"/>
        </w:rPr>
        <w:t xml:space="preserve">Ker </w:t>
      </w:r>
      <w:r w:rsidR="00B01C8E" w:rsidRPr="004D0327">
        <w:rPr>
          <w:sz w:val="20"/>
          <w:szCs w:val="20"/>
          <w:lang w:eastAsia="x-none"/>
        </w:rPr>
        <w:t xml:space="preserve">predlog zakona v 10. členu predvideva, da bo naloge </w:t>
      </w:r>
      <w:r w:rsidR="00067D10" w:rsidRPr="004D0327">
        <w:rPr>
          <w:sz w:val="20"/>
          <w:szCs w:val="20"/>
          <w:lang w:eastAsia="x-none"/>
        </w:rPr>
        <w:t>organ</w:t>
      </w:r>
      <w:r w:rsidR="00B01C8E" w:rsidRPr="004D0327">
        <w:rPr>
          <w:sz w:val="20"/>
          <w:szCs w:val="20"/>
          <w:lang w:eastAsia="x-none"/>
        </w:rPr>
        <w:t>a</w:t>
      </w:r>
      <w:r w:rsidR="00067D10" w:rsidRPr="004D0327">
        <w:rPr>
          <w:sz w:val="20"/>
          <w:szCs w:val="20"/>
          <w:lang w:eastAsia="x-none"/>
        </w:rPr>
        <w:t xml:space="preserve"> za nadzor trga nad visokotveganimi sistemi UI v proizvodih, ki jih ureja zakonodaja iz Priloge I, oddelek A, </w:t>
      </w:r>
      <w:r w:rsidR="00B01C8E" w:rsidRPr="004D0327">
        <w:rPr>
          <w:sz w:val="20"/>
          <w:szCs w:val="20"/>
          <w:lang w:eastAsia="x-none"/>
        </w:rPr>
        <w:t>opravljala agencija</w:t>
      </w:r>
      <w:r w:rsidR="00067D10" w:rsidRPr="004D0327">
        <w:rPr>
          <w:sz w:val="20"/>
          <w:szCs w:val="20"/>
          <w:lang w:eastAsia="x-none"/>
        </w:rPr>
        <w:t xml:space="preserve">, </w:t>
      </w:r>
      <w:r w:rsidR="00543DAE" w:rsidRPr="004D0327">
        <w:rPr>
          <w:sz w:val="20"/>
          <w:szCs w:val="20"/>
          <w:lang w:eastAsia="x-none"/>
        </w:rPr>
        <w:t>Uredba 2024/1689/EU pa v takem primeru zahteva, da morajo države članice zagotoviti usklajevanje z ustreznimi sektorskimi organi za nadzor trga, odgovornimi za izvrševanje harmonizacijske zakonodaje Unije iz Priloge I,</w:t>
      </w:r>
      <w:r w:rsidR="000744B1" w:rsidRPr="004D0327">
        <w:rPr>
          <w:sz w:val="20"/>
          <w:szCs w:val="20"/>
          <w:lang w:eastAsia="x-none"/>
        </w:rPr>
        <w:t xml:space="preserve"> prvi odstavek predvideva, da se agencija pri izvajanju tovrstnega nadzora </w:t>
      </w:r>
      <w:r w:rsidR="000744B1" w:rsidRPr="004D0327">
        <w:rPr>
          <w:sz w:val="20"/>
          <w:szCs w:val="20"/>
        </w:rPr>
        <w:t>posvetuje z inšpekcijskimi organi, pristojnimi za posamezno vrsto proizvodov, v skladu s predpisi, ki določajo pristojnosti in naloge pristojnih inšpekcijskih organov. Agencija</w:t>
      </w:r>
      <w:r w:rsidR="000744B1" w:rsidRPr="004D0327">
        <w:rPr>
          <w:sz w:val="20"/>
          <w:szCs w:val="20"/>
          <w:lang w:eastAsia="x-none"/>
        </w:rPr>
        <w:t xml:space="preserve"> bo tako </w:t>
      </w:r>
      <w:r w:rsidR="000744B1" w:rsidRPr="004D0327">
        <w:rPr>
          <w:sz w:val="20"/>
          <w:szCs w:val="20"/>
        </w:rPr>
        <w:t>pri izvajanju inšpekcijskih pristojnosti iz prvega odstavka 10. člena predloga zakona sodelovala s Tržnim inšpektoratom RS, Inšpektoratom za zdravje, Inšpektoratom RS za infrastrukturo in z Javno agencijo za zdravila in medicinske pripomočke.</w:t>
      </w:r>
    </w:p>
    <w:p w14:paraId="1EC69D35" w14:textId="77777777" w:rsidR="00B01C8E" w:rsidRPr="004D0327" w:rsidRDefault="00B01C8E" w:rsidP="00A0212F">
      <w:pPr>
        <w:pStyle w:val="Poglavje"/>
        <w:spacing w:before="0" w:line="276" w:lineRule="auto"/>
        <w:contextualSpacing/>
        <w:jc w:val="both"/>
        <w:rPr>
          <w:sz w:val="20"/>
          <w:szCs w:val="20"/>
          <w:lang w:eastAsia="x-none"/>
        </w:rPr>
      </w:pPr>
    </w:p>
    <w:p w14:paraId="64781AB4" w14:textId="6EAC1D21" w:rsidR="00067D10" w:rsidRPr="004D0327" w:rsidRDefault="007C631E" w:rsidP="00A0212F">
      <w:pPr>
        <w:pStyle w:val="Poglavje"/>
        <w:spacing w:before="0" w:line="276" w:lineRule="auto"/>
        <w:contextualSpacing/>
        <w:jc w:val="both"/>
        <w:rPr>
          <w:sz w:val="20"/>
          <w:szCs w:val="20"/>
          <w:lang w:eastAsia="x-none"/>
        </w:rPr>
      </w:pPr>
      <w:r w:rsidRPr="004D0327">
        <w:rPr>
          <w:sz w:val="20"/>
          <w:szCs w:val="20"/>
          <w:lang w:eastAsia="x-none"/>
        </w:rPr>
        <w:t xml:space="preserve">Ker </w:t>
      </w:r>
      <w:r w:rsidR="00D12EDB" w:rsidRPr="004D0327">
        <w:rPr>
          <w:sz w:val="20"/>
          <w:szCs w:val="20"/>
          <w:lang w:eastAsia="x-none"/>
        </w:rPr>
        <w:t>četrti</w:t>
      </w:r>
      <w:r w:rsidRPr="004D0327">
        <w:rPr>
          <w:sz w:val="20"/>
          <w:szCs w:val="20"/>
          <w:lang w:eastAsia="x-none"/>
        </w:rPr>
        <w:t xml:space="preserve"> odstavek </w:t>
      </w:r>
      <w:r w:rsidR="00D12EDB" w:rsidRPr="004D0327">
        <w:rPr>
          <w:sz w:val="20"/>
          <w:szCs w:val="20"/>
          <w:lang w:eastAsia="x-none"/>
        </w:rPr>
        <w:t xml:space="preserve">10. člena predloga zakona </w:t>
      </w:r>
      <w:r w:rsidRPr="004D0327">
        <w:rPr>
          <w:sz w:val="20"/>
          <w:szCs w:val="20"/>
          <w:lang w:eastAsia="x-none"/>
        </w:rPr>
        <w:t xml:space="preserve">predvideva, da bo agencija </w:t>
      </w:r>
      <w:r w:rsidR="00067D10" w:rsidRPr="004D0327">
        <w:rPr>
          <w:sz w:val="20"/>
          <w:szCs w:val="20"/>
          <w:lang w:eastAsia="x-none"/>
        </w:rPr>
        <w:t>določen</w:t>
      </w:r>
      <w:r w:rsidRPr="004D0327">
        <w:rPr>
          <w:sz w:val="20"/>
          <w:szCs w:val="20"/>
          <w:lang w:eastAsia="x-none"/>
        </w:rPr>
        <w:t>a</w:t>
      </w:r>
      <w:r w:rsidR="00067D10" w:rsidRPr="004D0327">
        <w:rPr>
          <w:sz w:val="20"/>
          <w:szCs w:val="20"/>
          <w:lang w:eastAsia="x-none"/>
        </w:rPr>
        <w:t xml:space="preserve"> za organ za nadzor trga </w:t>
      </w:r>
      <w:r w:rsidRPr="004D0327">
        <w:rPr>
          <w:sz w:val="20"/>
          <w:szCs w:val="20"/>
          <w:lang w:eastAsia="x-none"/>
        </w:rPr>
        <w:t xml:space="preserve">tudi </w:t>
      </w:r>
      <w:r w:rsidR="00067D10" w:rsidRPr="004D0327">
        <w:rPr>
          <w:sz w:val="20"/>
          <w:szCs w:val="20"/>
          <w:lang w:eastAsia="x-none"/>
        </w:rPr>
        <w:t>nad visokotveganimi sistemi UI na področju kritične infrastrukture</w:t>
      </w:r>
      <w:r w:rsidRPr="004D0327">
        <w:rPr>
          <w:sz w:val="20"/>
          <w:szCs w:val="20"/>
          <w:lang w:eastAsia="x-none"/>
        </w:rPr>
        <w:t xml:space="preserve"> (področje 2 Priloge III)</w:t>
      </w:r>
      <w:r w:rsidR="00067D10" w:rsidRPr="004D0327">
        <w:rPr>
          <w:sz w:val="20"/>
          <w:szCs w:val="20"/>
          <w:lang w:eastAsia="x-none"/>
        </w:rPr>
        <w:t xml:space="preserve">, bo </w:t>
      </w:r>
      <w:r w:rsidRPr="004D0327">
        <w:rPr>
          <w:sz w:val="20"/>
          <w:szCs w:val="20"/>
          <w:lang w:eastAsia="x-none"/>
        </w:rPr>
        <w:t xml:space="preserve">zaradi vsebinske pristojnosti </w:t>
      </w:r>
      <w:r w:rsidR="00C47455" w:rsidRPr="004D0327">
        <w:rPr>
          <w:sz w:val="20"/>
          <w:szCs w:val="20"/>
          <w:lang w:eastAsia="x-none"/>
        </w:rPr>
        <w:t xml:space="preserve">s področjem kritične infrastrukture </w:t>
      </w:r>
      <w:r w:rsidR="00067D10" w:rsidRPr="004D0327">
        <w:rPr>
          <w:sz w:val="20"/>
          <w:szCs w:val="20"/>
          <w:lang w:eastAsia="x-none"/>
        </w:rPr>
        <w:t xml:space="preserve">pri izvajanju inšpekcijskega nadzora </w:t>
      </w:r>
      <w:r w:rsidR="00C47455" w:rsidRPr="004D0327">
        <w:rPr>
          <w:sz w:val="20"/>
          <w:szCs w:val="20"/>
          <w:lang w:eastAsia="x-none"/>
        </w:rPr>
        <w:t xml:space="preserve">na tem področju </w:t>
      </w:r>
      <w:r w:rsidR="00067D10" w:rsidRPr="004D0327">
        <w:rPr>
          <w:sz w:val="20"/>
          <w:szCs w:val="20"/>
          <w:lang w:eastAsia="x-none"/>
        </w:rPr>
        <w:t>sodeloval</w:t>
      </w:r>
      <w:r w:rsidR="00C47455" w:rsidRPr="004D0327">
        <w:rPr>
          <w:sz w:val="20"/>
          <w:szCs w:val="20"/>
          <w:lang w:eastAsia="x-none"/>
        </w:rPr>
        <w:t>a</w:t>
      </w:r>
      <w:r w:rsidR="00067D10" w:rsidRPr="004D0327">
        <w:rPr>
          <w:sz w:val="20"/>
          <w:szCs w:val="20"/>
          <w:lang w:eastAsia="x-none"/>
        </w:rPr>
        <w:t xml:space="preserve"> z Inšpektoratom za obrambo</w:t>
      </w:r>
      <w:r w:rsidRPr="004D0327">
        <w:rPr>
          <w:sz w:val="20"/>
          <w:szCs w:val="20"/>
          <w:lang w:eastAsia="x-none"/>
        </w:rPr>
        <w:t>. Dalje se predlaga, da bo</w:t>
      </w:r>
      <w:r w:rsidR="00D12EDB" w:rsidRPr="004D0327">
        <w:rPr>
          <w:sz w:val="20"/>
          <w:szCs w:val="20"/>
          <w:lang w:eastAsia="x-none"/>
        </w:rPr>
        <w:t xml:space="preserve"> agencija</w:t>
      </w:r>
      <w:r w:rsidRPr="004D0327">
        <w:rPr>
          <w:sz w:val="20"/>
          <w:szCs w:val="20"/>
          <w:lang w:eastAsia="x-none"/>
        </w:rPr>
        <w:t xml:space="preserve"> p</w:t>
      </w:r>
      <w:r w:rsidR="00067D10" w:rsidRPr="004D0327">
        <w:rPr>
          <w:sz w:val="20"/>
          <w:szCs w:val="20"/>
          <w:lang w:eastAsia="x-none"/>
        </w:rPr>
        <w:t xml:space="preserve">ri izvajanju nadzora nad visokotveganimi sistemi UI s področja izobraževanja in poklicnega usposabljanja </w:t>
      </w:r>
      <w:r w:rsidRPr="004D0327">
        <w:rPr>
          <w:sz w:val="20"/>
          <w:szCs w:val="20"/>
          <w:lang w:eastAsia="x-none"/>
        </w:rPr>
        <w:t>(področje 3 Priloge III) sodeloval</w:t>
      </w:r>
      <w:r w:rsidR="00DF7031" w:rsidRPr="004D0327">
        <w:rPr>
          <w:sz w:val="20"/>
          <w:szCs w:val="20"/>
          <w:lang w:eastAsia="x-none"/>
        </w:rPr>
        <w:t>a</w:t>
      </w:r>
      <w:r w:rsidRPr="004D0327">
        <w:rPr>
          <w:sz w:val="20"/>
          <w:szCs w:val="20"/>
          <w:lang w:eastAsia="x-none"/>
        </w:rPr>
        <w:t xml:space="preserve">  z Inšpektoratom RS za izobraževanje in Informacijskim pooblaščencem</w:t>
      </w:r>
      <w:r w:rsidR="00D12EDB" w:rsidRPr="004D0327">
        <w:rPr>
          <w:sz w:val="20"/>
          <w:szCs w:val="20"/>
          <w:lang w:eastAsia="x-none"/>
        </w:rPr>
        <w:t xml:space="preserve">; pri izvajanju nadzora nad visokotveganimi sistemi UI s področja </w:t>
      </w:r>
      <w:r w:rsidR="00067D10" w:rsidRPr="004D0327">
        <w:rPr>
          <w:sz w:val="20"/>
          <w:szCs w:val="20"/>
          <w:lang w:eastAsia="x-none"/>
        </w:rPr>
        <w:t>zaposlovanja, upravljanja delavcev in dostopa do samo zaposlitve</w:t>
      </w:r>
      <w:r w:rsidRPr="004D0327">
        <w:rPr>
          <w:sz w:val="20"/>
          <w:szCs w:val="20"/>
          <w:lang w:eastAsia="x-none"/>
        </w:rPr>
        <w:t xml:space="preserve"> (področje 4 Priloge III)</w:t>
      </w:r>
      <w:r w:rsidR="00D12EDB" w:rsidRPr="004D0327">
        <w:rPr>
          <w:sz w:val="20"/>
          <w:szCs w:val="20"/>
          <w:lang w:eastAsia="x-none"/>
        </w:rPr>
        <w:t xml:space="preserve"> pa </w:t>
      </w:r>
      <w:r w:rsidR="00067D10" w:rsidRPr="004D0327">
        <w:rPr>
          <w:sz w:val="20"/>
          <w:szCs w:val="20"/>
          <w:lang w:eastAsia="x-none"/>
        </w:rPr>
        <w:t>z Inšpektoratom RS za delo in Informacijskim pooblaščencem</w:t>
      </w:r>
    </w:p>
    <w:p w14:paraId="5AEF8643" w14:textId="77777777" w:rsidR="00067D10" w:rsidRPr="004D0327" w:rsidRDefault="00067D10" w:rsidP="00A0212F">
      <w:pPr>
        <w:pStyle w:val="Poglavje"/>
        <w:spacing w:before="0" w:line="276" w:lineRule="auto"/>
        <w:contextualSpacing/>
        <w:jc w:val="both"/>
        <w:rPr>
          <w:sz w:val="20"/>
          <w:szCs w:val="20"/>
          <w:lang w:eastAsia="x-none"/>
        </w:rPr>
      </w:pPr>
    </w:p>
    <w:p w14:paraId="7D0E2594" w14:textId="01D7FFC5" w:rsidR="00067D10" w:rsidRPr="004D0327" w:rsidRDefault="00067D10" w:rsidP="00A0212F">
      <w:pPr>
        <w:pStyle w:val="Poglavje"/>
        <w:spacing w:before="0" w:line="276" w:lineRule="auto"/>
        <w:contextualSpacing/>
        <w:jc w:val="both"/>
        <w:rPr>
          <w:sz w:val="20"/>
          <w:szCs w:val="20"/>
          <w:lang w:eastAsia="x-none"/>
        </w:rPr>
      </w:pPr>
      <w:r w:rsidRPr="004D0327">
        <w:rPr>
          <w:sz w:val="20"/>
          <w:szCs w:val="20"/>
          <w:lang w:eastAsia="x-none"/>
        </w:rPr>
        <w:lastRenderedPageBreak/>
        <w:t xml:space="preserve">V primeru izvajanj nadzora nad visokotveganimi sistemi UI, ki se nanašajo na uživanje bistvenih zasebnih in javnih storitev </w:t>
      </w:r>
      <w:r w:rsidR="00DF7031" w:rsidRPr="004D0327">
        <w:rPr>
          <w:sz w:val="20"/>
          <w:szCs w:val="20"/>
          <w:lang w:eastAsia="x-none"/>
        </w:rPr>
        <w:t xml:space="preserve">ter </w:t>
      </w:r>
      <w:r w:rsidRPr="004D0327">
        <w:rPr>
          <w:sz w:val="20"/>
          <w:szCs w:val="20"/>
          <w:lang w:eastAsia="x-none"/>
        </w:rPr>
        <w:t xml:space="preserve">ugodnosti (točka 5a), je predvideno sodelovanje </w:t>
      </w:r>
      <w:r w:rsidR="007C631E" w:rsidRPr="004D0327">
        <w:rPr>
          <w:sz w:val="20"/>
          <w:szCs w:val="20"/>
          <w:lang w:eastAsia="x-none"/>
        </w:rPr>
        <w:t xml:space="preserve">agencije </w:t>
      </w:r>
      <w:r w:rsidRPr="004D0327">
        <w:rPr>
          <w:sz w:val="20"/>
          <w:szCs w:val="20"/>
          <w:lang w:eastAsia="x-none"/>
        </w:rPr>
        <w:t>z Informacijskim pooblaščencem, pri točki 5d – ocenjevanje in razvrščanje nujnih klicev fizičnih oseb, pa njegovo sodelovanje z Inšpektoratom za varstvo pred naravnimi in drugimi nesrečami in Informacijskim pooblaščencem</w:t>
      </w:r>
    </w:p>
    <w:p w14:paraId="44DE2035" w14:textId="77777777" w:rsidR="00067D10" w:rsidRPr="004D0327" w:rsidRDefault="00067D10" w:rsidP="00A0212F">
      <w:pPr>
        <w:pStyle w:val="Poglavje"/>
        <w:spacing w:before="0" w:line="276" w:lineRule="auto"/>
        <w:contextualSpacing/>
        <w:jc w:val="left"/>
        <w:rPr>
          <w:b/>
          <w:bCs/>
          <w:sz w:val="20"/>
          <w:szCs w:val="20"/>
        </w:rPr>
      </w:pPr>
    </w:p>
    <w:p w14:paraId="007638D6" w14:textId="567BD752" w:rsidR="0083687C" w:rsidRPr="004D0327" w:rsidRDefault="000744B1" w:rsidP="00A0212F">
      <w:pPr>
        <w:pStyle w:val="Poglavje"/>
        <w:spacing w:before="0" w:line="276" w:lineRule="auto"/>
        <w:contextualSpacing/>
        <w:jc w:val="both"/>
        <w:rPr>
          <w:sz w:val="20"/>
          <w:szCs w:val="20"/>
          <w:lang w:eastAsia="x-none"/>
        </w:rPr>
      </w:pPr>
      <w:r w:rsidRPr="004D0327">
        <w:rPr>
          <w:sz w:val="20"/>
          <w:szCs w:val="20"/>
          <w:lang w:eastAsia="x-none"/>
        </w:rPr>
        <w:t>Tretji in četrti odstavek tudi predvideva</w:t>
      </w:r>
      <w:r w:rsidR="00DF7031" w:rsidRPr="004D0327">
        <w:rPr>
          <w:sz w:val="20"/>
          <w:szCs w:val="20"/>
          <w:lang w:eastAsia="x-none"/>
        </w:rPr>
        <w:t>ta</w:t>
      </w:r>
      <w:r w:rsidRPr="004D0327">
        <w:rPr>
          <w:sz w:val="20"/>
          <w:szCs w:val="20"/>
          <w:lang w:eastAsia="x-none"/>
        </w:rPr>
        <w:t>, da Banka Slovenije in AZN pri izvajanju svojih pristojnosti sodeluje</w:t>
      </w:r>
      <w:r w:rsidR="00175346" w:rsidRPr="004D0327">
        <w:rPr>
          <w:sz w:val="20"/>
          <w:szCs w:val="20"/>
          <w:lang w:eastAsia="x-none"/>
        </w:rPr>
        <w:t>ta</w:t>
      </w:r>
      <w:r w:rsidRPr="004D0327">
        <w:rPr>
          <w:sz w:val="20"/>
          <w:szCs w:val="20"/>
          <w:lang w:eastAsia="x-none"/>
        </w:rPr>
        <w:t xml:space="preserve"> z Informacijskim pooblaščencem. </w:t>
      </w:r>
    </w:p>
    <w:p w14:paraId="25130DF7" w14:textId="77777777" w:rsidR="0083687C" w:rsidRPr="004D0327" w:rsidRDefault="0083687C" w:rsidP="00A0212F">
      <w:pPr>
        <w:spacing w:line="276" w:lineRule="auto"/>
        <w:rPr>
          <w:rFonts w:ascii="Arial" w:eastAsia="Times New Roman" w:hAnsi="Arial" w:cs="Arial"/>
          <w:b/>
          <w:bCs/>
          <w:kern w:val="0"/>
          <w:sz w:val="20"/>
          <w:szCs w:val="20"/>
          <w:lang w:eastAsia="x-none"/>
          <w14:ligatures w14:val="none"/>
        </w:rPr>
      </w:pPr>
    </w:p>
    <w:p w14:paraId="14B241A9" w14:textId="56214D03" w:rsidR="00977DFE" w:rsidRPr="004D0327" w:rsidRDefault="00977DFE" w:rsidP="00977DFE">
      <w:pPr>
        <w:spacing w:after="0" w:line="276" w:lineRule="auto"/>
        <w:jc w:val="both"/>
        <w:rPr>
          <w:rFonts w:ascii="Arial" w:hAnsi="Arial" w:cs="Arial"/>
          <w:b/>
          <w:bCs/>
          <w:sz w:val="20"/>
          <w:szCs w:val="20"/>
        </w:rPr>
      </w:pPr>
      <w:r w:rsidRPr="004D0327">
        <w:rPr>
          <w:rFonts w:ascii="Arial" w:hAnsi="Arial" w:cs="Arial"/>
          <w:b/>
          <w:bCs/>
          <w:sz w:val="20"/>
          <w:szCs w:val="20"/>
        </w:rPr>
        <w:t>K 1</w:t>
      </w:r>
      <w:r>
        <w:rPr>
          <w:rFonts w:ascii="Arial" w:hAnsi="Arial" w:cs="Arial"/>
          <w:b/>
          <w:bCs/>
          <w:sz w:val="20"/>
          <w:szCs w:val="20"/>
        </w:rPr>
        <w:t>4</w:t>
      </w:r>
      <w:r w:rsidRPr="004D0327">
        <w:rPr>
          <w:rFonts w:ascii="Arial" w:hAnsi="Arial" w:cs="Arial"/>
          <w:b/>
          <w:bCs/>
          <w:sz w:val="20"/>
          <w:szCs w:val="20"/>
        </w:rPr>
        <w:t>. členu (</w:t>
      </w:r>
      <w:r>
        <w:rPr>
          <w:rFonts w:ascii="Arial" w:hAnsi="Arial" w:cs="Arial"/>
          <w:b/>
          <w:bCs/>
          <w:sz w:val="20"/>
          <w:szCs w:val="20"/>
        </w:rPr>
        <w:t xml:space="preserve">uradna evidenca </w:t>
      </w:r>
      <w:proofErr w:type="spellStart"/>
      <w:r>
        <w:rPr>
          <w:rFonts w:ascii="Arial" w:hAnsi="Arial" w:cs="Arial"/>
          <w:b/>
          <w:bCs/>
          <w:sz w:val="20"/>
          <w:szCs w:val="20"/>
        </w:rPr>
        <w:t>visokotveganih</w:t>
      </w:r>
      <w:proofErr w:type="spellEnd"/>
      <w:r>
        <w:rPr>
          <w:rFonts w:ascii="Arial" w:hAnsi="Arial" w:cs="Arial"/>
          <w:b/>
          <w:bCs/>
          <w:sz w:val="20"/>
          <w:szCs w:val="20"/>
        </w:rPr>
        <w:t xml:space="preserve"> sistemov UI na področju kritične infrastrukture</w:t>
      </w:r>
      <w:r w:rsidRPr="004D0327">
        <w:rPr>
          <w:rFonts w:ascii="Arial" w:hAnsi="Arial" w:cs="Arial"/>
          <w:b/>
          <w:bCs/>
          <w:sz w:val="20"/>
          <w:szCs w:val="20"/>
        </w:rPr>
        <w:t>):</w:t>
      </w:r>
    </w:p>
    <w:p w14:paraId="6D036B0A" w14:textId="2BC8D03E" w:rsidR="00C56A1B" w:rsidRPr="004D0327" w:rsidRDefault="004C7B44" w:rsidP="00977DFE">
      <w:pPr>
        <w:pStyle w:val="Poglavje"/>
        <w:spacing w:before="0" w:line="276" w:lineRule="auto"/>
        <w:contextualSpacing/>
        <w:jc w:val="both"/>
        <w:rPr>
          <w:sz w:val="20"/>
          <w:szCs w:val="20"/>
          <w:lang w:eastAsia="x-none"/>
        </w:rPr>
      </w:pPr>
      <w:r w:rsidRPr="004D0327">
        <w:rPr>
          <w:sz w:val="20"/>
          <w:szCs w:val="20"/>
          <w:lang w:eastAsia="x-none"/>
        </w:rPr>
        <w:t xml:space="preserve">V skladu s prvim odstavkom 49. člena Uredbe 2024/1689/EU, mora ponudnik ali, kadar je to ustrezno, pooblaščeni zastopnik, pred dajanjem visokotveganega sistema UI iz Priloge III  na trg ali v uporabo sebe in svoj sistem registrirati v podatkovni zbirki EU iz člena 71. Navedeno pa ne velja za visokotvegane sisteme UI iz Priloge III, točke 2 (področje kritične infrastrukture), ki se skladno s petim odstavkom 49. člena Uredbe 2024/1689/EU registrirajo na nacionalni ravni. Skladno z navedenim in upoštevaje dejstvo, da </w:t>
      </w:r>
      <w:r w:rsidR="00977DFE">
        <w:rPr>
          <w:sz w:val="20"/>
          <w:szCs w:val="20"/>
          <w:lang w:eastAsia="x-none"/>
        </w:rPr>
        <w:t xml:space="preserve">osnutek zakona predvideva, da je </w:t>
      </w:r>
      <w:r w:rsidRPr="004D0327">
        <w:rPr>
          <w:sz w:val="20"/>
          <w:szCs w:val="20"/>
          <w:lang w:eastAsia="x-none"/>
        </w:rPr>
        <w:t>agencij</w:t>
      </w:r>
      <w:r w:rsidR="00977DFE">
        <w:rPr>
          <w:sz w:val="20"/>
          <w:szCs w:val="20"/>
          <w:lang w:eastAsia="x-none"/>
        </w:rPr>
        <w:t>a</w:t>
      </w:r>
      <w:r w:rsidRPr="004D0327">
        <w:rPr>
          <w:sz w:val="20"/>
          <w:szCs w:val="20"/>
          <w:lang w:eastAsia="x-none"/>
        </w:rPr>
        <w:t xml:space="preserve"> organ za nadzor trga </w:t>
      </w:r>
      <w:r w:rsidR="006C012F" w:rsidRPr="004D0327">
        <w:rPr>
          <w:sz w:val="20"/>
          <w:szCs w:val="20"/>
          <w:lang w:eastAsia="x-none"/>
        </w:rPr>
        <w:t xml:space="preserve">za področje kritične infrastrukture, </w:t>
      </w:r>
      <w:r w:rsidR="00977DFE">
        <w:rPr>
          <w:sz w:val="20"/>
          <w:szCs w:val="20"/>
          <w:lang w:eastAsia="x-none"/>
        </w:rPr>
        <w:t>osnutek tudi določa</w:t>
      </w:r>
      <w:r w:rsidR="006C012F" w:rsidRPr="004D0327">
        <w:rPr>
          <w:sz w:val="20"/>
          <w:szCs w:val="20"/>
          <w:lang w:eastAsia="x-none"/>
        </w:rPr>
        <w:t xml:space="preserve">, da vodi </w:t>
      </w:r>
      <w:r w:rsidR="00C56A1B" w:rsidRPr="004D0327">
        <w:rPr>
          <w:sz w:val="20"/>
          <w:szCs w:val="20"/>
          <w:lang w:eastAsia="x-none"/>
        </w:rPr>
        <w:t>uradno evidenco visokotveganih sistemov UI iz točke 2 Priloge III Uredbe 2024/1689/EU</w:t>
      </w:r>
      <w:r w:rsidR="006C012F" w:rsidRPr="004D0327">
        <w:rPr>
          <w:sz w:val="20"/>
          <w:szCs w:val="20"/>
          <w:lang w:eastAsia="x-none"/>
        </w:rPr>
        <w:t xml:space="preserve"> (prvi odstavek). Dalje 1</w:t>
      </w:r>
      <w:r w:rsidR="00DF7031" w:rsidRPr="004D0327">
        <w:rPr>
          <w:sz w:val="20"/>
          <w:szCs w:val="20"/>
          <w:lang w:eastAsia="x-none"/>
        </w:rPr>
        <w:t>4</w:t>
      </w:r>
      <w:r w:rsidR="006C012F" w:rsidRPr="004D0327">
        <w:rPr>
          <w:sz w:val="20"/>
          <w:szCs w:val="20"/>
          <w:lang w:eastAsia="x-none"/>
        </w:rPr>
        <w:t>. člen predl</w:t>
      </w:r>
      <w:r w:rsidR="00DF7031" w:rsidRPr="004D0327">
        <w:rPr>
          <w:sz w:val="20"/>
          <w:szCs w:val="20"/>
          <w:lang w:eastAsia="x-none"/>
        </w:rPr>
        <w:t>o</w:t>
      </w:r>
      <w:r w:rsidR="006C012F" w:rsidRPr="004D0327">
        <w:rPr>
          <w:sz w:val="20"/>
          <w:szCs w:val="20"/>
          <w:lang w:eastAsia="x-none"/>
        </w:rPr>
        <w:t>ga</w:t>
      </w:r>
      <w:r w:rsidR="00DF7031" w:rsidRPr="004D0327">
        <w:rPr>
          <w:sz w:val="20"/>
          <w:szCs w:val="20"/>
          <w:lang w:eastAsia="x-none"/>
        </w:rPr>
        <w:t xml:space="preserve"> določa</w:t>
      </w:r>
      <w:r w:rsidR="006C012F" w:rsidRPr="004D0327">
        <w:rPr>
          <w:sz w:val="20"/>
          <w:szCs w:val="20"/>
          <w:lang w:eastAsia="x-none"/>
        </w:rPr>
        <w:t xml:space="preserve">, </w:t>
      </w:r>
      <w:r w:rsidR="00DF7031" w:rsidRPr="004D0327">
        <w:rPr>
          <w:sz w:val="20"/>
          <w:szCs w:val="20"/>
          <w:lang w:eastAsia="x-none"/>
        </w:rPr>
        <w:t xml:space="preserve">da </w:t>
      </w:r>
      <w:r w:rsidR="006C012F" w:rsidRPr="004D0327">
        <w:rPr>
          <w:sz w:val="20"/>
          <w:szCs w:val="20"/>
          <w:lang w:eastAsia="x-none"/>
        </w:rPr>
        <w:t>agencija v</w:t>
      </w:r>
      <w:r w:rsidR="00C56A1B" w:rsidRPr="004D0327">
        <w:rPr>
          <w:sz w:val="20"/>
          <w:szCs w:val="20"/>
          <w:lang w:eastAsia="x-none"/>
        </w:rPr>
        <w:t xml:space="preserve"> uradni evidenci iz prvega odstavka tega člena vodi podatke iz Priloge VIII Uredbe 2024/1689/EU</w:t>
      </w:r>
      <w:r w:rsidR="00977DFE">
        <w:rPr>
          <w:sz w:val="20"/>
          <w:szCs w:val="20"/>
          <w:lang w:eastAsia="x-none"/>
        </w:rPr>
        <w:t>. O</w:t>
      </w:r>
      <w:r w:rsidR="006C012F" w:rsidRPr="004D0327">
        <w:rPr>
          <w:sz w:val="20"/>
          <w:szCs w:val="20"/>
          <w:lang w:eastAsia="x-none"/>
        </w:rPr>
        <w:t xml:space="preserve">ddelek A </w:t>
      </w:r>
      <w:r w:rsidR="00977DFE">
        <w:rPr>
          <w:sz w:val="20"/>
          <w:szCs w:val="20"/>
          <w:lang w:eastAsia="x-none"/>
        </w:rPr>
        <w:t xml:space="preserve">navedene priloge Uredbe 2024/1689/EU </w:t>
      </w:r>
      <w:r w:rsidR="006C012F" w:rsidRPr="004D0327">
        <w:rPr>
          <w:sz w:val="20"/>
          <w:szCs w:val="20"/>
          <w:lang w:eastAsia="x-none"/>
        </w:rPr>
        <w:t xml:space="preserve">opredeljuje informacije, ki jih ponudniki </w:t>
      </w:r>
      <w:proofErr w:type="spellStart"/>
      <w:r w:rsidR="006C012F" w:rsidRPr="004D0327">
        <w:rPr>
          <w:sz w:val="20"/>
          <w:szCs w:val="20"/>
          <w:lang w:eastAsia="x-none"/>
        </w:rPr>
        <w:t>visokotveganih</w:t>
      </w:r>
      <w:proofErr w:type="spellEnd"/>
      <w:r w:rsidR="006C012F" w:rsidRPr="004D0327">
        <w:rPr>
          <w:sz w:val="20"/>
          <w:szCs w:val="20"/>
          <w:lang w:eastAsia="x-none"/>
        </w:rPr>
        <w:t xml:space="preserve"> sistemov UI </w:t>
      </w:r>
      <w:r w:rsidR="00977DFE" w:rsidRPr="004D0327">
        <w:rPr>
          <w:sz w:val="20"/>
          <w:szCs w:val="20"/>
          <w:lang w:eastAsia="x-none"/>
        </w:rPr>
        <w:t xml:space="preserve">predložijo </w:t>
      </w:r>
      <w:r w:rsidR="006C012F" w:rsidRPr="004D0327">
        <w:rPr>
          <w:sz w:val="20"/>
          <w:szCs w:val="20"/>
          <w:lang w:eastAsia="x-none"/>
        </w:rPr>
        <w:t xml:space="preserve">v skladu s prvim odstavkom 49. člena, oddelek B informacije, ki jih ponudniki </w:t>
      </w:r>
      <w:r w:rsidR="00977DFE" w:rsidRPr="004D0327">
        <w:rPr>
          <w:sz w:val="20"/>
          <w:szCs w:val="20"/>
          <w:lang w:eastAsia="x-none"/>
        </w:rPr>
        <w:t>predložijo</w:t>
      </w:r>
      <w:r w:rsidR="00977DFE" w:rsidRPr="004D0327" w:rsidDel="00977DFE">
        <w:rPr>
          <w:sz w:val="20"/>
          <w:szCs w:val="20"/>
          <w:lang w:eastAsia="x-none"/>
        </w:rPr>
        <w:t xml:space="preserve"> </w:t>
      </w:r>
      <w:r w:rsidR="006C012F" w:rsidRPr="004D0327">
        <w:rPr>
          <w:sz w:val="20"/>
          <w:szCs w:val="20"/>
          <w:lang w:eastAsia="x-none"/>
        </w:rPr>
        <w:t>v skladu z drugim odstavkom 49. člena</w:t>
      </w:r>
      <w:r w:rsidR="00DF7031" w:rsidRPr="004D0327">
        <w:rPr>
          <w:sz w:val="20"/>
          <w:szCs w:val="20"/>
          <w:lang w:eastAsia="x-none"/>
        </w:rPr>
        <w:t>,</w:t>
      </w:r>
      <w:r w:rsidR="006C012F" w:rsidRPr="004D0327">
        <w:rPr>
          <w:sz w:val="20"/>
          <w:szCs w:val="20"/>
          <w:lang w:eastAsia="x-none"/>
        </w:rPr>
        <w:t xml:space="preserve"> in oddelek C informacije, ki jih predložijo uvajalci visokotveganih sistemov UI v skladu s tretjim odstavkom 49. člena Uredbe 2024/1689/EU.</w:t>
      </w:r>
    </w:p>
    <w:p w14:paraId="7E64A944" w14:textId="77777777" w:rsidR="006C012F" w:rsidRPr="004D0327" w:rsidRDefault="006C012F" w:rsidP="00A0212F">
      <w:pPr>
        <w:pStyle w:val="Poglavje"/>
        <w:spacing w:before="0" w:line="276" w:lineRule="auto"/>
        <w:contextualSpacing/>
        <w:jc w:val="both"/>
        <w:rPr>
          <w:sz w:val="20"/>
          <w:szCs w:val="20"/>
          <w:lang w:eastAsia="x-none"/>
        </w:rPr>
      </w:pPr>
    </w:p>
    <w:p w14:paraId="08C26BE0" w14:textId="51E9ABBF" w:rsidR="00C56A1B" w:rsidRPr="004D0327" w:rsidRDefault="006C012F" w:rsidP="00A0212F">
      <w:pPr>
        <w:pStyle w:val="Poglavje"/>
        <w:spacing w:before="0" w:line="276" w:lineRule="auto"/>
        <w:contextualSpacing/>
        <w:jc w:val="both"/>
        <w:rPr>
          <w:sz w:val="20"/>
          <w:szCs w:val="20"/>
          <w:lang w:eastAsia="x-none"/>
        </w:rPr>
      </w:pPr>
      <w:r w:rsidRPr="004D0327">
        <w:rPr>
          <w:sz w:val="20"/>
          <w:szCs w:val="20"/>
          <w:lang w:eastAsia="x-none"/>
        </w:rPr>
        <w:t>Predlog tretjega odstavka tudi določa, da a</w:t>
      </w:r>
      <w:r w:rsidR="00C56A1B" w:rsidRPr="004D0327">
        <w:rPr>
          <w:sz w:val="20"/>
          <w:szCs w:val="20"/>
          <w:lang w:eastAsia="x-none"/>
        </w:rPr>
        <w:t>gencija vodi podatke iz drugega odstavka tega člena</w:t>
      </w:r>
      <w:r w:rsidR="00E172AC">
        <w:rPr>
          <w:sz w:val="20"/>
          <w:szCs w:val="20"/>
          <w:lang w:eastAsia="x-none"/>
        </w:rPr>
        <w:t xml:space="preserve"> v uradni evidenci</w:t>
      </w:r>
      <w:r w:rsidR="00C56A1B" w:rsidRPr="004D0327">
        <w:rPr>
          <w:sz w:val="20"/>
          <w:szCs w:val="20"/>
          <w:lang w:eastAsia="x-none"/>
        </w:rPr>
        <w:t xml:space="preserve">, dokler je </w:t>
      </w:r>
      <w:proofErr w:type="spellStart"/>
      <w:r w:rsidR="00C56A1B" w:rsidRPr="004D0327">
        <w:rPr>
          <w:sz w:val="20"/>
          <w:szCs w:val="20"/>
          <w:lang w:eastAsia="x-none"/>
        </w:rPr>
        <w:t>visokotvegani</w:t>
      </w:r>
      <w:proofErr w:type="spellEnd"/>
      <w:r w:rsidR="00C56A1B" w:rsidRPr="004D0327">
        <w:rPr>
          <w:sz w:val="20"/>
          <w:szCs w:val="20"/>
          <w:lang w:eastAsia="x-none"/>
        </w:rPr>
        <w:t xml:space="preserve"> sistem UI prisoten na trgu, </w:t>
      </w:r>
      <w:r w:rsidR="00E172AC">
        <w:rPr>
          <w:sz w:val="20"/>
          <w:szCs w:val="20"/>
          <w:lang w:eastAsia="x-none"/>
        </w:rPr>
        <w:t>nato pa ga</w:t>
      </w:r>
      <w:r w:rsidR="00391132">
        <w:rPr>
          <w:sz w:val="20"/>
          <w:szCs w:val="20"/>
          <w:lang w:eastAsia="x-none"/>
        </w:rPr>
        <w:t xml:space="preserve"> po umiku iz trga iz uradne evidence izbriše in</w:t>
      </w:r>
      <w:r w:rsidR="00E172AC">
        <w:rPr>
          <w:sz w:val="20"/>
          <w:szCs w:val="20"/>
          <w:lang w:eastAsia="x-none"/>
        </w:rPr>
        <w:t xml:space="preserve"> </w:t>
      </w:r>
      <w:r w:rsidR="00C56A1B" w:rsidRPr="004D0327">
        <w:rPr>
          <w:sz w:val="20"/>
          <w:szCs w:val="20"/>
          <w:lang w:eastAsia="x-none"/>
        </w:rPr>
        <w:t xml:space="preserve">nato </w:t>
      </w:r>
      <w:r w:rsidR="00391132">
        <w:rPr>
          <w:sz w:val="20"/>
          <w:szCs w:val="20"/>
          <w:lang w:eastAsia="x-none"/>
        </w:rPr>
        <w:t xml:space="preserve">podatke o tem sistemu </w:t>
      </w:r>
      <w:r w:rsidR="00C56A1B" w:rsidRPr="004D0327">
        <w:rPr>
          <w:sz w:val="20"/>
          <w:szCs w:val="20"/>
          <w:lang w:eastAsia="x-none"/>
        </w:rPr>
        <w:t>hrani trajno</w:t>
      </w:r>
      <w:r w:rsidRPr="004D0327">
        <w:rPr>
          <w:sz w:val="20"/>
          <w:szCs w:val="20"/>
          <w:lang w:eastAsia="x-none"/>
        </w:rPr>
        <w:t xml:space="preserve">. </w:t>
      </w:r>
    </w:p>
    <w:p w14:paraId="5F598BF6" w14:textId="77777777" w:rsidR="000744B1" w:rsidRPr="004D0327" w:rsidRDefault="000744B1" w:rsidP="00A0212F">
      <w:pPr>
        <w:spacing w:line="276" w:lineRule="auto"/>
        <w:rPr>
          <w:rFonts w:ascii="Arial" w:hAnsi="Arial" w:cs="Arial"/>
          <w:b/>
          <w:bCs/>
          <w:sz w:val="20"/>
          <w:szCs w:val="20"/>
        </w:rPr>
      </w:pPr>
    </w:p>
    <w:p w14:paraId="5073797D" w14:textId="282CCE3B" w:rsidR="00145C3A" w:rsidRPr="004D0327" w:rsidRDefault="00145C3A" w:rsidP="00A0212F">
      <w:pPr>
        <w:spacing w:after="0" w:line="276" w:lineRule="auto"/>
        <w:jc w:val="both"/>
        <w:rPr>
          <w:rFonts w:ascii="Arial" w:hAnsi="Arial" w:cs="Arial"/>
          <w:b/>
          <w:bCs/>
          <w:sz w:val="20"/>
          <w:szCs w:val="20"/>
        </w:rPr>
      </w:pPr>
      <w:r w:rsidRPr="004D0327">
        <w:rPr>
          <w:rFonts w:ascii="Arial" w:hAnsi="Arial" w:cs="Arial"/>
          <w:b/>
          <w:bCs/>
          <w:sz w:val="20"/>
          <w:szCs w:val="20"/>
        </w:rPr>
        <w:t>K 15. členu (</w:t>
      </w:r>
      <w:r w:rsidR="004622E6" w:rsidRPr="004D0327">
        <w:rPr>
          <w:rFonts w:ascii="Arial" w:hAnsi="Arial" w:cs="Arial"/>
          <w:b/>
          <w:bCs/>
          <w:sz w:val="20"/>
          <w:szCs w:val="20"/>
        </w:rPr>
        <w:t>pristojni organ za vzpostavitev regulativnih peskovnikov za UI)</w:t>
      </w:r>
      <w:r w:rsidRPr="004D0327">
        <w:rPr>
          <w:rFonts w:ascii="Arial" w:hAnsi="Arial" w:cs="Arial"/>
          <w:b/>
          <w:bCs/>
          <w:sz w:val="20"/>
          <w:szCs w:val="20"/>
        </w:rPr>
        <w:t>:</w:t>
      </w:r>
    </w:p>
    <w:p w14:paraId="1D879BEB" w14:textId="1AAEC240" w:rsidR="00140114" w:rsidRDefault="004622E6" w:rsidP="00140114">
      <w:pPr>
        <w:pStyle w:val="Poglavje"/>
        <w:spacing w:before="0" w:line="276" w:lineRule="auto"/>
        <w:contextualSpacing/>
        <w:jc w:val="both"/>
        <w:rPr>
          <w:sz w:val="20"/>
          <w:szCs w:val="20"/>
        </w:rPr>
      </w:pPr>
      <w:r w:rsidRPr="0085092D">
        <w:rPr>
          <w:sz w:val="20"/>
          <w:szCs w:val="20"/>
          <w:lang w:eastAsia="x-none"/>
        </w:rPr>
        <w:t>V skladu s prvim odstavkom 57. člena Uredbe 2024/1689/EU države članice zagotovijo, da njihovi pristojni organi na nacionalni ravni vzpostavijo vsaj en regulativni peskovnik za UI, ki začne delova</w:t>
      </w:r>
      <w:r w:rsidR="00BC584C">
        <w:rPr>
          <w:sz w:val="20"/>
          <w:szCs w:val="20"/>
          <w:lang w:eastAsia="x-none"/>
        </w:rPr>
        <w:t xml:space="preserve">ti </w:t>
      </w:r>
      <w:r w:rsidRPr="0085092D">
        <w:rPr>
          <w:sz w:val="20"/>
          <w:szCs w:val="20"/>
          <w:lang w:eastAsia="x-none"/>
        </w:rPr>
        <w:t xml:space="preserve">najpozneje 2. avgusta 2026. Na podlagi navedenega predlog člena </w:t>
      </w:r>
      <w:r w:rsidR="00BC584C">
        <w:rPr>
          <w:sz w:val="20"/>
          <w:szCs w:val="20"/>
          <w:lang w:eastAsia="x-none"/>
        </w:rPr>
        <w:t xml:space="preserve">v prvem odstavku </w:t>
      </w:r>
      <w:r w:rsidRPr="0085092D">
        <w:rPr>
          <w:sz w:val="20"/>
          <w:szCs w:val="20"/>
          <w:lang w:eastAsia="x-none"/>
        </w:rPr>
        <w:t>določa, da vzpostavitev regulativnih peskovnikov za UI v skladu s 57. členom Uredbe 2024/1689/EU koordinira agencija</w:t>
      </w:r>
      <w:r w:rsidR="0085092D">
        <w:rPr>
          <w:sz w:val="20"/>
          <w:szCs w:val="20"/>
          <w:lang w:eastAsia="x-none"/>
        </w:rPr>
        <w:t>, pri čemer mora najkasneje do 2. avgusta 2026 na nacionalni ravni vzpostaviti vsaj en regulativni peskovnik za UI</w:t>
      </w:r>
      <w:r w:rsidRPr="0085092D">
        <w:rPr>
          <w:sz w:val="20"/>
          <w:szCs w:val="20"/>
          <w:lang w:eastAsia="x-none"/>
        </w:rPr>
        <w:t>.</w:t>
      </w:r>
      <w:r w:rsidR="0085092D">
        <w:rPr>
          <w:sz w:val="20"/>
          <w:szCs w:val="20"/>
          <w:lang w:eastAsia="x-none"/>
        </w:rPr>
        <w:t xml:space="preserve"> Z navedenim se Agencijo zavezuje k spoštovanju v Uredbi 2024/1689/EU določenega roka za vzpostavitev regulativnega peskovnika za UI.</w:t>
      </w:r>
      <w:r w:rsidRPr="0085092D">
        <w:rPr>
          <w:sz w:val="20"/>
          <w:szCs w:val="20"/>
          <w:lang w:eastAsia="x-none"/>
        </w:rPr>
        <w:t xml:space="preserve"> </w:t>
      </w:r>
      <w:r w:rsidR="00140114" w:rsidRPr="004D0327">
        <w:rPr>
          <w:sz w:val="20"/>
          <w:szCs w:val="20"/>
          <w:lang w:eastAsia="x-none"/>
        </w:rPr>
        <w:t xml:space="preserve">Pri vzpostavitvi </w:t>
      </w:r>
      <w:r w:rsidR="00140114">
        <w:rPr>
          <w:sz w:val="20"/>
          <w:szCs w:val="20"/>
          <w:lang w:eastAsia="x-none"/>
        </w:rPr>
        <w:t xml:space="preserve">in delovanju </w:t>
      </w:r>
      <w:r w:rsidR="00140114" w:rsidRPr="004D0327">
        <w:rPr>
          <w:sz w:val="20"/>
          <w:szCs w:val="20"/>
          <w:lang w:eastAsia="x-none"/>
        </w:rPr>
        <w:t>regulativnih peskovnikov za UI Agencija sodeluje z drugimi organi za nadzor trga na podlagi tega zakona</w:t>
      </w:r>
      <w:r w:rsidR="00140114">
        <w:rPr>
          <w:sz w:val="20"/>
          <w:szCs w:val="20"/>
          <w:lang w:eastAsia="x-none"/>
        </w:rPr>
        <w:t xml:space="preserve"> in drugimi inšpekcijskimi organi, </w:t>
      </w:r>
      <w:r w:rsidR="00140114" w:rsidRPr="004D0327">
        <w:rPr>
          <w:sz w:val="20"/>
          <w:szCs w:val="20"/>
        </w:rPr>
        <w:t>vsebinsko pristojnimi za posamezno področje iz Priloge III</w:t>
      </w:r>
      <w:r w:rsidR="00140114">
        <w:rPr>
          <w:sz w:val="20"/>
          <w:szCs w:val="20"/>
        </w:rPr>
        <w:t xml:space="preserve"> Uredbe 2024/1689/EU in za posamezno vrsto proizvodov, kot ti izhajajo iz zakonodaje EU iz oddelka A Priloge I Uredbe 2024/1689/EU</w:t>
      </w:r>
      <w:r w:rsidR="0085092D">
        <w:rPr>
          <w:sz w:val="20"/>
          <w:szCs w:val="20"/>
        </w:rPr>
        <w:t xml:space="preserve"> (predlog drugega odstavka). </w:t>
      </w:r>
    </w:p>
    <w:p w14:paraId="43CFB2AF" w14:textId="77777777" w:rsidR="0085092D" w:rsidRDefault="0085092D" w:rsidP="00140114">
      <w:pPr>
        <w:pStyle w:val="Poglavje"/>
        <w:spacing w:before="0" w:line="276" w:lineRule="auto"/>
        <w:contextualSpacing/>
        <w:jc w:val="both"/>
        <w:rPr>
          <w:sz w:val="20"/>
          <w:szCs w:val="20"/>
        </w:rPr>
      </w:pPr>
    </w:p>
    <w:p w14:paraId="11FE3B02" w14:textId="3FFEABE6" w:rsidR="00140114" w:rsidRPr="00554F54" w:rsidRDefault="0085092D" w:rsidP="003A7E34">
      <w:pPr>
        <w:pStyle w:val="Poglavje"/>
        <w:spacing w:before="0" w:line="276" w:lineRule="auto"/>
        <w:contextualSpacing/>
        <w:jc w:val="both"/>
        <w:rPr>
          <w:sz w:val="20"/>
          <w:szCs w:val="20"/>
          <w:lang w:eastAsia="x-none"/>
        </w:rPr>
      </w:pPr>
      <w:r>
        <w:rPr>
          <w:sz w:val="20"/>
          <w:szCs w:val="20"/>
        </w:rPr>
        <w:t xml:space="preserve">Predlog v nadaljevanju opredeljuje naloge Agencija kot koordinatorja v zvezi z regulativnimi peskovniki za UI, in sicer v skladu s predlogom tretjega odstavka Agencija (1) </w:t>
      </w:r>
      <w:r w:rsidR="00140114">
        <w:rPr>
          <w:sz w:val="20"/>
          <w:szCs w:val="20"/>
          <w:lang w:eastAsia="x-none"/>
        </w:rPr>
        <w:t xml:space="preserve">usklajuje in zagotavlja </w:t>
      </w:r>
      <w:r w:rsidR="00140114" w:rsidRPr="00C313FD">
        <w:rPr>
          <w:sz w:val="20"/>
          <w:szCs w:val="20"/>
          <w:lang w:eastAsia="x-none"/>
        </w:rPr>
        <w:t>podpor</w:t>
      </w:r>
      <w:r w:rsidR="00140114">
        <w:rPr>
          <w:sz w:val="20"/>
          <w:szCs w:val="20"/>
          <w:lang w:eastAsia="x-none"/>
        </w:rPr>
        <w:t>o</w:t>
      </w:r>
      <w:r w:rsidR="00140114" w:rsidRPr="00C313FD">
        <w:rPr>
          <w:sz w:val="20"/>
          <w:szCs w:val="20"/>
          <w:lang w:eastAsia="x-none"/>
        </w:rPr>
        <w:t xml:space="preserve"> pri vključevanju organov</w:t>
      </w:r>
      <w:r w:rsidR="00140114">
        <w:rPr>
          <w:sz w:val="20"/>
          <w:szCs w:val="20"/>
          <w:lang w:eastAsia="x-none"/>
        </w:rPr>
        <w:t xml:space="preserve"> iz drugega odstavka tega člena</w:t>
      </w:r>
      <w:r w:rsidR="00140114" w:rsidRPr="00C313FD">
        <w:rPr>
          <w:sz w:val="20"/>
          <w:szCs w:val="20"/>
          <w:lang w:eastAsia="x-none"/>
        </w:rPr>
        <w:t xml:space="preserve"> v delovanje </w:t>
      </w:r>
      <w:r w:rsidR="00140114">
        <w:rPr>
          <w:sz w:val="20"/>
          <w:szCs w:val="20"/>
          <w:lang w:eastAsia="x-none"/>
        </w:rPr>
        <w:t xml:space="preserve">regulativnih </w:t>
      </w:r>
      <w:r w:rsidR="00140114" w:rsidRPr="00C313FD">
        <w:rPr>
          <w:sz w:val="20"/>
          <w:szCs w:val="20"/>
          <w:lang w:eastAsia="x-none"/>
        </w:rPr>
        <w:t>peskovnik</w:t>
      </w:r>
      <w:r w:rsidR="003A7E34">
        <w:rPr>
          <w:sz w:val="20"/>
          <w:szCs w:val="20"/>
          <w:lang w:eastAsia="x-none"/>
        </w:rPr>
        <w:t>ov za UI</w:t>
      </w:r>
      <w:r w:rsidR="00140114" w:rsidRPr="00C313FD">
        <w:rPr>
          <w:sz w:val="20"/>
          <w:szCs w:val="20"/>
          <w:lang w:eastAsia="x-none"/>
        </w:rPr>
        <w:t>,</w:t>
      </w:r>
      <w:r>
        <w:rPr>
          <w:sz w:val="20"/>
          <w:szCs w:val="20"/>
          <w:lang w:eastAsia="x-none"/>
        </w:rPr>
        <w:t xml:space="preserve"> (2) </w:t>
      </w:r>
      <w:r w:rsidR="00140114">
        <w:rPr>
          <w:sz w:val="20"/>
          <w:szCs w:val="20"/>
          <w:lang w:eastAsia="x-none"/>
        </w:rPr>
        <w:t>zagotovi ustrezno platformo za vzpostavitev regulativnih peskovnikov</w:t>
      </w:r>
      <w:r w:rsidR="003A7E34">
        <w:rPr>
          <w:sz w:val="20"/>
          <w:szCs w:val="20"/>
          <w:lang w:eastAsia="x-none"/>
        </w:rPr>
        <w:t xml:space="preserve"> za UI</w:t>
      </w:r>
      <w:r w:rsidR="00140114">
        <w:rPr>
          <w:sz w:val="20"/>
          <w:szCs w:val="20"/>
          <w:lang w:eastAsia="x-none"/>
        </w:rPr>
        <w:t>,</w:t>
      </w:r>
      <w:r w:rsidR="003A7E34">
        <w:rPr>
          <w:sz w:val="20"/>
          <w:szCs w:val="20"/>
          <w:lang w:eastAsia="x-none"/>
        </w:rPr>
        <w:t xml:space="preserve"> ter (3) </w:t>
      </w:r>
      <w:r w:rsidR="00140114">
        <w:rPr>
          <w:sz w:val="20"/>
          <w:szCs w:val="20"/>
          <w:lang w:eastAsia="x-none"/>
        </w:rPr>
        <w:t>izvaja naloge v zvezi z letnimi poročili v skladu s šestnajstim odstavkom 57. člena Uredbe 2024/1689/EU</w:t>
      </w:r>
      <w:r w:rsidR="003A7E34">
        <w:rPr>
          <w:sz w:val="20"/>
          <w:szCs w:val="20"/>
          <w:lang w:eastAsia="x-none"/>
        </w:rPr>
        <w:t xml:space="preserve"> (predlog tretjega odstavka). </w:t>
      </w:r>
    </w:p>
    <w:p w14:paraId="612A7113" w14:textId="77777777" w:rsidR="00140114" w:rsidRDefault="00140114" w:rsidP="00140114">
      <w:pPr>
        <w:pStyle w:val="Poglavje"/>
        <w:spacing w:before="0" w:line="276" w:lineRule="auto"/>
        <w:contextualSpacing/>
        <w:jc w:val="both"/>
        <w:rPr>
          <w:sz w:val="20"/>
          <w:szCs w:val="20"/>
          <w:lang w:eastAsia="x-none"/>
        </w:rPr>
      </w:pPr>
    </w:p>
    <w:p w14:paraId="29A7DE83" w14:textId="541670B1" w:rsidR="00140114" w:rsidRPr="004D0327" w:rsidRDefault="00BC584C" w:rsidP="00140114">
      <w:pPr>
        <w:pStyle w:val="Poglavje"/>
        <w:spacing w:before="0" w:line="276" w:lineRule="auto"/>
        <w:contextualSpacing/>
        <w:jc w:val="both"/>
        <w:rPr>
          <w:sz w:val="20"/>
          <w:szCs w:val="20"/>
          <w:lang w:eastAsia="x-none"/>
        </w:rPr>
      </w:pPr>
      <w:r>
        <w:rPr>
          <w:sz w:val="20"/>
          <w:szCs w:val="20"/>
          <w:lang w:eastAsia="x-none"/>
        </w:rPr>
        <w:t>V skladu s predlogom četrtega odstavka</w:t>
      </w:r>
      <w:r w:rsidR="00140114">
        <w:rPr>
          <w:sz w:val="20"/>
          <w:szCs w:val="20"/>
          <w:lang w:eastAsia="x-none"/>
        </w:rPr>
        <w:t xml:space="preserve"> Agencija</w:t>
      </w:r>
      <w:r>
        <w:rPr>
          <w:sz w:val="20"/>
          <w:szCs w:val="20"/>
          <w:lang w:eastAsia="x-none"/>
        </w:rPr>
        <w:t xml:space="preserve"> kot koordinator</w:t>
      </w:r>
      <w:r w:rsidR="00140114">
        <w:rPr>
          <w:sz w:val="20"/>
          <w:szCs w:val="20"/>
          <w:lang w:eastAsia="x-none"/>
        </w:rPr>
        <w:t xml:space="preserve"> po posvetovanju z organi iz drugega odstavka tega člena sprejme odločitev o številu in vrsti regulativnih peskovnikov za UI.</w:t>
      </w:r>
    </w:p>
    <w:p w14:paraId="743EAF72" w14:textId="77777777" w:rsidR="004622E6" w:rsidRPr="004D0327" w:rsidRDefault="004622E6" w:rsidP="00A0212F">
      <w:pPr>
        <w:pStyle w:val="Poglavje"/>
        <w:spacing w:before="0" w:line="276" w:lineRule="auto"/>
        <w:contextualSpacing/>
        <w:jc w:val="left"/>
        <w:rPr>
          <w:rFonts w:eastAsiaTheme="minorHAnsi"/>
          <w:b/>
          <w:bCs/>
          <w:kern w:val="2"/>
          <w:sz w:val="20"/>
          <w:szCs w:val="20"/>
          <w:lang w:eastAsia="en-US"/>
          <w14:ligatures w14:val="standardContextual"/>
        </w:rPr>
      </w:pPr>
    </w:p>
    <w:p w14:paraId="70FD258A" w14:textId="7BCA3290" w:rsidR="004622E6" w:rsidRPr="004D0327" w:rsidRDefault="004622E6" w:rsidP="00A0212F">
      <w:pPr>
        <w:spacing w:after="0" w:line="276" w:lineRule="auto"/>
        <w:jc w:val="both"/>
        <w:rPr>
          <w:rFonts w:ascii="Arial" w:hAnsi="Arial" w:cs="Arial"/>
          <w:b/>
          <w:bCs/>
          <w:sz w:val="20"/>
          <w:szCs w:val="20"/>
        </w:rPr>
      </w:pPr>
      <w:r w:rsidRPr="004D0327">
        <w:rPr>
          <w:rFonts w:ascii="Arial" w:hAnsi="Arial" w:cs="Arial"/>
          <w:b/>
          <w:bCs/>
          <w:sz w:val="20"/>
          <w:szCs w:val="20"/>
        </w:rPr>
        <w:lastRenderedPageBreak/>
        <w:t>K 1</w:t>
      </w:r>
      <w:r w:rsidR="00EB430E" w:rsidRPr="004D0327">
        <w:rPr>
          <w:rFonts w:ascii="Arial" w:hAnsi="Arial" w:cs="Arial"/>
          <w:b/>
          <w:bCs/>
          <w:sz w:val="20"/>
          <w:szCs w:val="20"/>
        </w:rPr>
        <w:t>6</w:t>
      </w:r>
      <w:r w:rsidRPr="004D0327">
        <w:rPr>
          <w:rFonts w:ascii="Arial" w:hAnsi="Arial" w:cs="Arial"/>
          <w:b/>
          <w:bCs/>
          <w:sz w:val="20"/>
          <w:szCs w:val="20"/>
        </w:rPr>
        <w:t>. členu (</w:t>
      </w:r>
      <w:r w:rsidRPr="004D0327">
        <w:rPr>
          <w:rFonts w:ascii="Arial" w:eastAsia="Times New Roman" w:hAnsi="Arial" w:cs="Arial"/>
          <w:b/>
          <w:bCs/>
          <w:kern w:val="0"/>
          <w:sz w:val="20"/>
          <w:szCs w:val="20"/>
          <w14:ligatures w14:val="none"/>
        </w:rPr>
        <w:t>izvedba promocijskih kampanj o uporabi Uredbe 2024/1689/EU</w:t>
      </w:r>
      <w:r w:rsidRPr="004D0327">
        <w:rPr>
          <w:rFonts w:ascii="Arial" w:hAnsi="Arial" w:cs="Arial"/>
          <w:b/>
          <w:bCs/>
          <w:sz w:val="20"/>
          <w:szCs w:val="20"/>
        </w:rPr>
        <w:t>):</w:t>
      </w:r>
    </w:p>
    <w:p w14:paraId="239AF0AF" w14:textId="1702C1D1" w:rsidR="004622E6" w:rsidRPr="004D0327" w:rsidRDefault="004622E6" w:rsidP="00A0212F">
      <w:pPr>
        <w:pStyle w:val="Poglavje"/>
        <w:spacing w:before="0" w:line="276" w:lineRule="auto"/>
        <w:contextualSpacing/>
        <w:jc w:val="both"/>
        <w:rPr>
          <w:rFonts w:eastAsiaTheme="minorHAnsi"/>
          <w:b/>
          <w:bCs/>
          <w:kern w:val="2"/>
          <w:sz w:val="20"/>
          <w:szCs w:val="20"/>
          <w:lang w:eastAsia="en-US"/>
          <w14:ligatures w14:val="standardContextual"/>
        </w:rPr>
      </w:pPr>
      <w:r w:rsidRPr="004D0327">
        <w:rPr>
          <w:color w:val="000000"/>
          <w:sz w:val="20"/>
          <w:szCs w:val="20"/>
        </w:rPr>
        <w:t>Prvi odstavek 62. člena Uredbe 2024/1689/EU predvideva ukrepe držav članic za ponudnike in uvajalce, zlasti mala in srednja podjetja, vključno z zagonskimi podjetji. Točka b) navedenega odstavka predvideva organizacijo posebnih dejavnosti ozaveščanja in usposabljanja o uporabi te uredbe, prilagojene potrebam malih in srednjih podjetij, vključno z zagonskimi podjetji, uvajalcem, in če je to primerno, lokalnih javnih organov. Predlog člena tako vzpostavlja pravno podlago za izvedbo ukrepa, s katerim bo ministrstvo lahko izvedlo promocijske kampanje o uporabi Uredbe 2024/1689/EU, prilagojene potrebam malih in srednjih podjetij, vključno z zagonskimi podjetji, uvajalce in organov lokalne samouprave</w:t>
      </w:r>
      <w:r w:rsidR="001C14D4">
        <w:rPr>
          <w:color w:val="000000"/>
          <w:sz w:val="20"/>
          <w:szCs w:val="20"/>
        </w:rPr>
        <w:t>.</w:t>
      </w:r>
    </w:p>
    <w:p w14:paraId="20397BAC" w14:textId="1DAA48E8" w:rsidR="001C14D4" w:rsidRPr="004D0327" w:rsidRDefault="001C14D4" w:rsidP="00A0212F">
      <w:pPr>
        <w:pStyle w:val="odstavek0"/>
        <w:shd w:val="clear" w:color="auto" w:fill="FFFFFF"/>
        <w:spacing w:line="276" w:lineRule="auto"/>
        <w:jc w:val="both"/>
        <w:rPr>
          <w:rFonts w:ascii="Arial" w:hAnsi="Arial" w:cs="Arial"/>
          <w:color w:val="000000"/>
          <w:sz w:val="20"/>
          <w:szCs w:val="20"/>
        </w:rPr>
      </w:pPr>
      <w:r>
        <w:rPr>
          <w:rFonts w:ascii="Arial" w:hAnsi="Arial" w:cs="Arial"/>
          <w:color w:val="000000"/>
          <w:sz w:val="20"/>
          <w:szCs w:val="20"/>
        </w:rPr>
        <w:t xml:space="preserve">Predlog člena določa, da lahko ministrstvo </w:t>
      </w:r>
      <w:r w:rsidRPr="001C14D4">
        <w:rPr>
          <w:rFonts w:ascii="Arial" w:hAnsi="Arial" w:cs="Arial"/>
          <w:color w:val="000000"/>
          <w:sz w:val="20"/>
          <w:szCs w:val="20"/>
        </w:rPr>
        <w:t xml:space="preserve">v skladu s predpisi o javnem naročanju naroči izvedbo promocijskih kampanj </w:t>
      </w:r>
      <w:r>
        <w:rPr>
          <w:rFonts w:ascii="Arial" w:hAnsi="Arial" w:cs="Arial"/>
          <w:color w:val="000000"/>
          <w:sz w:val="20"/>
          <w:szCs w:val="20"/>
        </w:rPr>
        <w:t>o uporabi Uredbe 2024/1689/EU</w:t>
      </w:r>
      <w:r w:rsidR="00696C85">
        <w:rPr>
          <w:rFonts w:ascii="Arial" w:hAnsi="Arial" w:cs="Arial"/>
          <w:color w:val="000000"/>
          <w:sz w:val="20"/>
          <w:szCs w:val="20"/>
        </w:rPr>
        <w:t xml:space="preserve">, katerih namen je ozaveščanje malih in srednjih podjetij, vključno z zagonskimi podjetji, uvajalcev in organov lokalne samouprave, glede zahtev, ki jih v zvezi s sistemi </w:t>
      </w:r>
      <w:r w:rsidR="006F0E8C">
        <w:rPr>
          <w:rFonts w:ascii="Arial" w:hAnsi="Arial" w:cs="Arial"/>
          <w:color w:val="000000"/>
          <w:sz w:val="20"/>
          <w:szCs w:val="20"/>
        </w:rPr>
        <w:t xml:space="preserve">UI </w:t>
      </w:r>
      <w:r w:rsidR="00696C85">
        <w:rPr>
          <w:rFonts w:ascii="Arial" w:hAnsi="Arial" w:cs="Arial"/>
          <w:color w:val="000000"/>
          <w:sz w:val="20"/>
          <w:szCs w:val="20"/>
        </w:rPr>
        <w:t>predpisuje Uredba 2024/1689/EU</w:t>
      </w:r>
      <w:r w:rsidRPr="001C14D4">
        <w:rPr>
          <w:rFonts w:ascii="Arial" w:hAnsi="Arial" w:cs="Arial"/>
          <w:color w:val="000000"/>
          <w:sz w:val="20"/>
          <w:szCs w:val="20"/>
        </w:rPr>
        <w:t>.</w:t>
      </w:r>
    </w:p>
    <w:p w14:paraId="585CEA56" w14:textId="308FF7A4" w:rsidR="00D8072E" w:rsidRPr="004D0327" w:rsidRDefault="00D8072E"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K členom, ki urejajo prekrške (</w:t>
      </w:r>
      <w:r w:rsidR="00DB284C" w:rsidRPr="004D0327">
        <w:rPr>
          <w:rFonts w:ascii="Arial" w:eastAsia="Times New Roman" w:hAnsi="Arial" w:cs="Arial"/>
          <w:b/>
          <w:bCs/>
          <w:kern w:val="0"/>
          <w:sz w:val="20"/>
          <w:szCs w:val="20"/>
          <w14:ligatures w14:val="none"/>
        </w:rPr>
        <w:t>17</w:t>
      </w:r>
      <w:r w:rsidR="001850F9" w:rsidRPr="004D0327">
        <w:rPr>
          <w:rFonts w:ascii="Arial" w:eastAsia="Times New Roman" w:hAnsi="Arial" w:cs="Arial"/>
          <w:b/>
          <w:bCs/>
          <w:kern w:val="0"/>
          <w:sz w:val="20"/>
          <w:szCs w:val="20"/>
          <w14:ligatures w14:val="none"/>
        </w:rPr>
        <w:t>.</w:t>
      </w:r>
      <w:r w:rsidRPr="004D0327">
        <w:rPr>
          <w:rFonts w:ascii="Arial" w:eastAsia="Times New Roman" w:hAnsi="Arial" w:cs="Arial"/>
          <w:b/>
          <w:bCs/>
          <w:kern w:val="0"/>
          <w:sz w:val="20"/>
          <w:szCs w:val="20"/>
          <w14:ligatures w14:val="none"/>
        </w:rPr>
        <w:t>–</w:t>
      </w:r>
      <w:r w:rsidR="001850F9" w:rsidRPr="004D0327">
        <w:rPr>
          <w:rFonts w:ascii="Arial" w:eastAsia="Times New Roman" w:hAnsi="Arial" w:cs="Arial"/>
          <w:b/>
          <w:bCs/>
          <w:kern w:val="0"/>
          <w:sz w:val="20"/>
          <w:szCs w:val="20"/>
          <w14:ligatures w14:val="none"/>
        </w:rPr>
        <w:t>25</w:t>
      </w:r>
      <w:r w:rsidRPr="004D0327">
        <w:rPr>
          <w:rFonts w:ascii="Arial" w:eastAsia="Times New Roman" w:hAnsi="Arial" w:cs="Arial"/>
          <w:b/>
          <w:bCs/>
          <w:kern w:val="0"/>
          <w:sz w:val="20"/>
          <w:szCs w:val="20"/>
          <w14:ligatures w14:val="none"/>
        </w:rPr>
        <w:t xml:space="preserve">. člen): </w:t>
      </w:r>
    </w:p>
    <w:p w14:paraId="053B659B" w14:textId="77777777" w:rsidR="00E65E7D" w:rsidRPr="004D0327" w:rsidRDefault="00E65E7D"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Prvi odstavek 99. člena Uredbe 2024/1689/EU določa, da države članice v skladu s pogoji iz te uredbe določijo pravila o kaznih in drugih izvršilnih ukrepih, ki lahko vključujejo tudi opozorila in nedenarne ukrepe, ki se uporabljajo za kršitve te uredbe s strani operaterjev (tj. ponudnikov, proizvajalcev proizvoda, uvajalcev, pooblaščenih zastopnikov, uvoznikov in distributerjev), ter sprejmejo vse potrebne ukrepe za zagotovitev njihovega pravilnega in učinkovitega izvajanja. Te kazni morajo biti učinkovite, sorazmerne in odvračilne. Upoštevati morajo interese malih in srednjih podjetij, vključno z zagonskimi podjetji, in njihovo ekonomsko sposobnost.</w:t>
      </w:r>
    </w:p>
    <w:p w14:paraId="52B5A647" w14:textId="77777777" w:rsidR="00E65E7D" w:rsidRPr="004D0327" w:rsidRDefault="00E65E7D" w:rsidP="00A0212F">
      <w:pPr>
        <w:spacing w:after="0" w:line="276" w:lineRule="auto"/>
        <w:jc w:val="both"/>
        <w:rPr>
          <w:rFonts w:ascii="Arial" w:eastAsia="Times New Roman" w:hAnsi="Arial" w:cs="Arial"/>
          <w:kern w:val="0"/>
          <w:sz w:val="20"/>
          <w:szCs w:val="20"/>
          <w14:ligatures w14:val="none"/>
        </w:rPr>
      </w:pPr>
    </w:p>
    <w:p w14:paraId="1DB8C9C3" w14:textId="77777777" w:rsidR="00E65E7D" w:rsidRPr="004D0327" w:rsidRDefault="00E65E7D"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Razponi glob so določeni znotraj okvirjev, ki jih predvideva 17. člen Zakona o prekrških (Uradni list RS, št. 29/11 – uradno prečiščeno besedilo, 21/13, 111/13, 74/14 – odl. US, 92/14 – odl. US, 32/16, 15/17 – odl. US, 73/19 – odl. US, 175/20 – ZIUOPDVE, 5/21 – odl. US in 38/24; v nadaljnjem besedilu: ZP-1): </w:t>
      </w:r>
    </w:p>
    <w:p w14:paraId="5520FAC1" w14:textId="4C9F85EC" w:rsidR="00E65E7D" w:rsidRPr="004D0327" w:rsidRDefault="00E65E7D" w:rsidP="000C4BB4">
      <w:pPr>
        <w:pStyle w:val="Odstavekseznama"/>
        <w:numPr>
          <w:ilvl w:val="0"/>
          <w:numId w:val="16"/>
        </w:numPr>
        <w:spacing w:line="276" w:lineRule="auto"/>
        <w:rPr>
          <w:rFonts w:cs="Arial"/>
          <w:sz w:val="20"/>
          <w:szCs w:val="20"/>
        </w:rPr>
      </w:pPr>
      <w:r w:rsidRPr="004D0327">
        <w:rPr>
          <w:rFonts w:cs="Arial"/>
          <w:sz w:val="20"/>
          <w:szCs w:val="20"/>
        </w:rPr>
        <w:t xml:space="preserve">za posameznika, samostojnega podjetnika posameznika in posameznika, ki samostojno opravlja dejavnost, od 2.000 do 15.000 eurov, </w:t>
      </w:r>
    </w:p>
    <w:p w14:paraId="6D40B1CD" w14:textId="050D34B0" w:rsidR="00E65E7D" w:rsidRPr="004D0327" w:rsidRDefault="00E65E7D" w:rsidP="000C4BB4">
      <w:pPr>
        <w:pStyle w:val="Odstavekseznama"/>
        <w:numPr>
          <w:ilvl w:val="0"/>
          <w:numId w:val="16"/>
        </w:numPr>
        <w:spacing w:line="276" w:lineRule="auto"/>
        <w:rPr>
          <w:rFonts w:cs="Arial"/>
          <w:sz w:val="20"/>
          <w:szCs w:val="20"/>
        </w:rPr>
      </w:pPr>
      <w:r w:rsidRPr="004D0327">
        <w:rPr>
          <w:rFonts w:cs="Arial"/>
          <w:sz w:val="20"/>
          <w:szCs w:val="20"/>
        </w:rPr>
        <w:t xml:space="preserve">za pravno osebo od 3.000 do 40.000 eurov, </w:t>
      </w:r>
    </w:p>
    <w:p w14:paraId="65F1F0B1" w14:textId="0EA48A08" w:rsidR="00E65E7D" w:rsidRPr="004D0327" w:rsidRDefault="00E65E7D" w:rsidP="000C4BB4">
      <w:pPr>
        <w:pStyle w:val="Odstavekseznama"/>
        <w:numPr>
          <w:ilvl w:val="0"/>
          <w:numId w:val="16"/>
        </w:numPr>
        <w:spacing w:line="276" w:lineRule="auto"/>
        <w:rPr>
          <w:rFonts w:cs="Arial"/>
          <w:sz w:val="20"/>
          <w:szCs w:val="20"/>
        </w:rPr>
      </w:pPr>
      <w:r w:rsidRPr="004D0327">
        <w:rPr>
          <w:rFonts w:cs="Arial"/>
          <w:sz w:val="20"/>
          <w:szCs w:val="20"/>
        </w:rPr>
        <w:t xml:space="preserve">za odgovorno osebo pravne osebe ali odgovorno osebo samostojnega podjetnika posameznika ali posameznika, ki samostojno opravlja dejavnost, in za odgovorno osebo v državnem organu, v samoupravni lokalni skupnosti od 1.200 do 4.000 eurov. </w:t>
      </w:r>
    </w:p>
    <w:p w14:paraId="0DABB3CF" w14:textId="77777777" w:rsidR="00E65E7D" w:rsidRPr="004D0327" w:rsidRDefault="00E65E7D" w:rsidP="00A0212F">
      <w:pPr>
        <w:spacing w:after="0" w:line="276" w:lineRule="auto"/>
        <w:jc w:val="both"/>
        <w:rPr>
          <w:rFonts w:ascii="Arial" w:eastAsia="Times New Roman" w:hAnsi="Arial" w:cs="Arial"/>
          <w:kern w:val="0"/>
          <w:sz w:val="20"/>
          <w:szCs w:val="20"/>
          <w14:ligatures w14:val="none"/>
        </w:rPr>
      </w:pPr>
    </w:p>
    <w:p w14:paraId="61729064" w14:textId="1DA172A4" w:rsidR="00244C68" w:rsidRPr="004D0327" w:rsidRDefault="00E65E7D" w:rsidP="00244C68">
      <w:pPr>
        <w:spacing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Zaradi načela določnosti in jasnosti ter pravne varnosti predlogi prvih odstavkov 17. do 24. člena opredeljuje dejansko stanje prekrška, kadar je kršitelj pravna oseba ali pravna oseba, ki se po zakonu, ki ureja gospodarske družbe, šteje za srednjo ali veliko gospodarsko družbo. V drugih, tretjih in četrtih odstavkih predlogov 17. do 24. člena so predvidene višine glob za samostojnega podjetnika posameznika ali posameznika, ki samostojno opravlja dejavnost, odgovorno osebo pravne osebe, samostojnega podjetnika posameznika ali posameznika, ki samostojno opravlja dejavnost ter za posameznika. </w:t>
      </w:r>
      <w:r w:rsidR="00244C68" w:rsidRPr="004D0327">
        <w:rPr>
          <w:rFonts w:ascii="Arial" w:eastAsia="Times New Roman" w:hAnsi="Arial" w:cs="Arial"/>
          <w:kern w:val="0"/>
          <w:sz w:val="20"/>
          <w:szCs w:val="20"/>
          <w14:ligatures w14:val="none"/>
        </w:rPr>
        <w:t xml:space="preserve">V skladu z osmim odstavkom 99. člena Uredbe 2024/1689/EU je pri opredelitvi prekrškov ponudnika in uvajalca predvideno tudi sankcioniranje odgovorne osebe v državnem organu ali samoupravni lokalni skupnosti. </w:t>
      </w:r>
    </w:p>
    <w:p w14:paraId="0F1DC932" w14:textId="031A2C64" w:rsidR="00E65E7D" w:rsidRPr="004D0327" w:rsidRDefault="00244C68"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lang w:val="x-none" w:eastAsia="x-none"/>
          <w14:ligatures w14:val="none"/>
        </w:rPr>
        <w:t>odgovorno osebo v državnem organu ali samoupravni lokalni skupnosti,</w:t>
      </w:r>
    </w:p>
    <w:p w14:paraId="04BC3119" w14:textId="77777777" w:rsidR="00E65E7D" w:rsidRPr="004D0327" w:rsidRDefault="00E65E7D" w:rsidP="00A0212F">
      <w:pPr>
        <w:spacing w:after="0" w:line="276" w:lineRule="auto"/>
        <w:jc w:val="both"/>
        <w:rPr>
          <w:rFonts w:ascii="Arial" w:eastAsia="Times New Roman" w:hAnsi="Arial" w:cs="Arial"/>
          <w:kern w:val="0"/>
          <w:sz w:val="20"/>
          <w:szCs w:val="20"/>
          <w14:ligatures w14:val="none"/>
        </w:rPr>
      </w:pPr>
    </w:p>
    <w:p w14:paraId="42B44CD2" w14:textId="77777777" w:rsidR="00E65E7D" w:rsidRPr="004D0327" w:rsidRDefault="00E65E7D"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Predlogi petih odstavkov 17. do 24. člena v nadaljevanju določajo primere, ko je narava prekrška iz prvega odstavka posebno huda zaradi višine povzročene škode ali višine pridobljene protipravne premoženjske koristi in zaradi storilčevega naklepa ali njegovega namena koristoljubnosti. Predlogi šestih odstavkov določajo višino glob za prekršek iz petega odstavka za odgovorno osebo pravne osebe, odgovorno osebo samostojnega podjetnika posameznika oziroma posameznika, ki samostojno opravlja dejavnost podjetnika, predlog sedmega odstavka pa za posameznika.  </w:t>
      </w:r>
    </w:p>
    <w:p w14:paraId="46B0DC86" w14:textId="77777777" w:rsidR="00111950" w:rsidRPr="004D0327" w:rsidRDefault="00111950" w:rsidP="00A0212F">
      <w:pPr>
        <w:spacing w:after="0" w:line="276" w:lineRule="auto"/>
        <w:jc w:val="both"/>
        <w:rPr>
          <w:rFonts w:ascii="Arial" w:eastAsia="Times New Roman" w:hAnsi="Arial" w:cs="Arial"/>
          <w:kern w:val="0"/>
          <w:sz w:val="20"/>
          <w:szCs w:val="20"/>
          <w14:ligatures w14:val="none"/>
        </w:rPr>
      </w:pPr>
    </w:p>
    <w:p w14:paraId="13DE9AE1" w14:textId="179F51A9" w:rsidR="00546116" w:rsidRPr="004D0327" w:rsidRDefault="00E65E7D"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lastRenderedPageBreak/>
        <w:t>K 17. členu (neupoštevanje prepovedi praks iz 5. člena Uredbe 2024/1689/EU):</w:t>
      </w:r>
    </w:p>
    <w:p w14:paraId="22093CAD" w14:textId="71A2F30D" w:rsidR="00E65E7D" w:rsidRPr="004D0327" w:rsidRDefault="003B04C5"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Predlog 17. člena predvideva prekrške v primeru neupoštevanja prepovedi praks iz 5. člena Uredbe 2024/1689/EU</w:t>
      </w:r>
      <w:r w:rsidR="003D66C2">
        <w:rPr>
          <w:rFonts w:ascii="Arial" w:eastAsia="Times New Roman" w:hAnsi="Arial" w:cs="Arial"/>
          <w:kern w:val="0"/>
          <w:sz w:val="20"/>
          <w:szCs w:val="20"/>
          <w14:ligatures w14:val="none"/>
        </w:rPr>
        <w:t xml:space="preserve"> za vse operaterje.</w:t>
      </w:r>
      <w:r w:rsidRPr="004D0327">
        <w:rPr>
          <w:rFonts w:ascii="Arial" w:eastAsia="Times New Roman" w:hAnsi="Arial" w:cs="Arial"/>
          <w:kern w:val="0"/>
          <w:sz w:val="20"/>
          <w:szCs w:val="20"/>
          <w14:ligatures w14:val="none"/>
        </w:rPr>
        <w:t xml:space="preserve"> </w:t>
      </w:r>
      <w:r w:rsidR="003D66C2">
        <w:rPr>
          <w:rFonts w:ascii="Arial" w:eastAsia="Times New Roman" w:hAnsi="Arial" w:cs="Arial"/>
          <w:kern w:val="0"/>
          <w:sz w:val="20"/>
          <w:szCs w:val="20"/>
          <w14:ligatures w14:val="none"/>
        </w:rPr>
        <w:t>Navedeni člen Uredbe 2024/1689/EU</w:t>
      </w:r>
      <w:r w:rsidRPr="004D0327">
        <w:rPr>
          <w:rFonts w:ascii="Arial" w:eastAsia="Times New Roman" w:hAnsi="Arial" w:cs="Arial"/>
          <w:kern w:val="0"/>
          <w:sz w:val="20"/>
          <w:szCs w:val="20"/>
          <w14:ligatures w14:val="none"/>
        </w:rPr>
        <w:t xml:space="preserve"> predvideva</w:t>
      </w:r>
      <w:r w:rsidR="00830F7D" w:rsidRPr="004D0327">
        <w:rPr>
          <w:rFonts w:ascii="Arial" w:eastAsia="Times New Roman" w:hAnsi="Arial" w:cs="Arial"/>
          <w:kern w:val="0"/>
          <w:sz w:val="20"/>
          <w:szCs w:val="20"/>
          <w14:ligatures w14:val="none"/>
        </w:rPr>
        <w:t xml:space="preserve">, da so prepovedane naslednje prakse UI, in sicer </w:t>
      </w:r>
      <w:r w:rsidR="00830F7D" w:rsidRPr="004D0327">
        <w:rPr>
          <w:rFonts w:ascii="Arial" w:eastAsia="Times New Roman" w:hAnsi="Arial" w:cs="Arial"/>
          <w:i/>
          <w:iCs/>
          <w:kern w:val="0"/>
          <w:sz w:val="20"/>
          <w:szCs w:val="20"/>
          <w14:ligatures w14:val="none"/>
        </w:rPr>
        <w:t>(1)</w:t>
      </w:r>
      <w:r w:rsidR="00830F7D" w:rsidRPr="004D0327">
        <w:rPr>
          <w:rFonts w:ascii="Arial" w:eastAsia="Times New Roman" w:hAnsi="Arial" w:cs="Arial"/>
          <w:kern w:val="0"/>
          <w:sz w:val="20"/>
          <w:szCs w:val="20"/>
          <w14:ligatures w14:val="none"/>
        </w:rPr>
        <w:t xml:space="preserve"> dajanje na trg, dajanje v uporabo ali uporaba sistema UI, ki uporablja sublimilne tehnike, ki presegajo zavest osebe, ali namerno manipulativne ali zavajajoče tehnike, s ciljem ali učinkom bistvenega izkrivljanja vedenja osebe ali skupine oseb, </w:t>
      </w:r>
      <w:r w:rsidR="00830F7D" w:rsidRPr="004D0327">
        <w:rPr>
          <w:rFonts w:ascii="Arial" w:eastAsia="Times New Roman" w:hAnsi="Arial" w:cs="Arial"/>
          <w:i/>
          <w:iCs/>
          <w:kern w:val="0"/>
          <w:sz w:val="20"/>
          <w:szCs w:val="20"/>
          <w14:ligatures w14:val="none"/>
        </w:rPr>
        <w:t>(2)</w:t>
      </w:r>
      <w:r w:rsidR="00830F7D" w:rsidRPr="004D0327">
        <w:rPr>
          <w:rFonts w:ascii="Arial" w:eastAsia="Times New Roman" w:hAnsi="Arial" w:cs="Arial"/>
          <w:kern w:val="0"/>
          <w:sz w:val="20"/>
          <w:szCs w:val="20"/>
          <w14:ligatures w14:val="none"/>
        </w:rPr>
        <w:t xml:space="preserve"> dajanje na trg, dajanje v uporabo ali uporaba sistema UI, ki izkorišča katerekoli šibke točke fizične osebe ali določene skupine oseb zaradi njihove starosti, invalidnosti ali posebnega socialnega ali ekonomskega položaja, s ciljem ali učinkom bistvenega izkrivljanja vedenja te osebe, </w:t>
      </w:r>
      <w:r w:rsidR="00830F7D" w:rsidRPr="004D0327">
        <w:rPr>
          <w:rFonts w:ascii="Arial" w:eastAsia="Times New Roman" w:hAnsi="Arial" w:cs="Arial"/>
          <w:i/>
          <w:iCs/>
          <w:kern w:val="0"/>
          <w:sz w:val="20"/>
          <w:szCs w:val="20"/>
          <w14:ligatures w14:val="none"/>
        </w:rPr>
        <w:t>(3)</w:t>
      </w:r>
      <w:r w:rsidR="00830F7D" w:rsidRPr="004D0327">
        <w:rPr>
          <w:rFonts w:ascii="Arial" w:eastAsia="Times New Roman" w:hAnsi="Arial" w:cs="Arial"/>
          <w:kern w:val="0"/>
          <w:sz w:val="20"/>
          <w:szCs w:val="20"/>
          <w14:ligatures w14:val="none"/>
        </w:rPr>
        <w:t xml:space="preserve"> dajanje na trg, dajanje v uporabo ali uporaba sistemov UI za ocenjevanje ali razvrščanje fizičnih oseb ali skupin, ki jim pripadajo</w:t>
      </w:r>
      <w:r w:rsidR="003A0110" w:rsidRPr="004D0327">
        <w:rPr>
          <w:rFonts w:ascii="Arial" w:eastAsia="Times New Roman" w:hAnsi="Arial" w:cs="Arial"/>
          <w:kern w:val="0"/>
          <w:sz w:val="20"/>
          <w:szCs w:val="20"/>
          <w14:ligatures w14:val="none"/>
        </w:rPr>
        <w:t xml:space="preserve">, </w:t>
      </w:r>
      <w:r w:rsidR="003A0110" w:rsidRPr="004D0327">
        <w:rPr>
          <w:rFonts w:ascii="Arial" w:eastAsia="Times New Roman" w:hAnsi="Arial" w:cs="Arial"/>
          <w:i/>
          <w:iCs/>
          <w:kern w:val="0"/>
          <w:sz w:val="20"/>
          <w:szCs w:val="20"/>
          <w14:ligatures w14:val="none"/>
        </w:rPr>
        <w:t>(4)</w:t>
      </w:r>
      <w:r w:rsidR="003A0110" w:rsidRPr="004D0327">
        <w:rPr>
          <w:rFonts w:ascii="Arial" w:eastAsia="Times New Roman" w:hAnsi="Arial" w:cs="Arial"/>
          <w:kern w:val="0"/>
          <w:sz w:val="20"/>
          <w:szCs w:val="20"/>
          <w14:ligatures w14:val="none"/>
        </w:rPr>
        <w:t xml:space="preserve"> dajanje na trg, dajanje v uporabo za ta posebni namen ali uporaba sistema UI za ocenjevanje tveganja v zvezi s fizičnimi osebami, da se oceni ali predvidi, kakšno je tveganje, da bo fizična oseba storila kaznivo dejanje, izključno na podlagi oblikovanja profila fizične osebe ali ocenjevanja njenih osebnostnih lastnosti ali značilnosti, </w:t>
      </w:r>
      <w:r w:rsidR="003A0110" w:rsidRPr="004D0327">
        <w:rPr>
          <w:rFonts w:ascii="Arial" w:eastAsia="Times New Roman" w:hAnsi="Arial" w:cs="Arial"/>
          <w:i/>
          <w:iCs/>
          <w:kern w:val="0"/>
          <w:sz w:val="20"/>
          <w:szCs w:val="20"/>
          <w14:ligatures w14:val="none"/>
        </w:rPr>
        <w:t>(5)</w:t>
      </w:r>
      <w:r w:rsidR="003A0110" w:rsidRPr="004D0327">
        <w:rPr>
          <w:rFonts w:ascii="Arial" w:eastAsia="Times New Roman" w:hAnsi="Arial" w:cs="Arial"/>
          <w:kern w:val="0"/>
          <w:sz w:val="20"/>
          <w:szCs w:val="20"/>
          <w14:ligatures w14:val="none"/>
        </w:rPr>
        <w:t xml:space="preserve"> dajanje na trg, dajanje v uporabo za ta posebni namen ali uporaba sistema UI za sklepanje o čustvih fizične osebe na delovnem mestu ali v izobraževalnih ustanovah</w:t>
      </w:r>
      <w:r w:rsidR="00BB2ADA" w:rsidRPr="004D0327">
        <w:rPr>
          <w:rFonts w:ascii="Arial" w:eastAsia="Times New Roman" w:hAnsi="Arial" w:cs="Arial"/>
          <w:kern w:val="0"/>
          <w:sz w:val="20"/>
          <w:szCs w:val="20"/>
          <w14:ligatures w14:val="none"/>
        </w:rPr>
        <w:t xml:space="preserve">, in </w:t>
      </w:r>
      <w:r w:rsidR="00BB2ADA" w:rsidRPr="004D0327">
        <w:rPr>
          <w:rFonts w:ascii="Arial" w:eastAsia="Times New Roman" w:hAnsi="Arial" w:cs="Arial"/>
          <w:i/>
          <w:iCs/>
          <w:kern w:val="0"/>
          <w:sz w:val="20"/>
          <w:szCs w:val="20"/>
          <w14:ligatures w14:val="none"/>
        </w:rPr>
        <w:t>(6)</w:t>
      </w:r>
      <w:r w:rsidR="00BB2ADA" w:rsidRPr="004D0327">
        <w:rPr>
          <w:rFonts w:ascii="Arial" w:eastAsia="Times New Roman" w:hAnsi="Arial" w:cs="Arial"/>
          <w:kern w:val="0"/>
          <w:sz w:val="20"/>
          <w:szCs w:val="20"/>
          <w14:ligatures w14:val="none"/>
        </w:rPr>
        <w:t xml:space="preserve"> dajanje na trg, dajanje v uporabo za ta posebni namen ali uporaba sistemov za biometrično kategorizacijo, ki posameznik razvrščajo na podlagi njihovih biometričnih podatkov, da bi prišli do sklepov ali ugotovitev glede njihove rase, političnega prepričanja, članstva v sindikatu, verskega ali filozofskega prepričanja, spolnega življenja ali spolne usmerjenosti. </w:t>
      </w:r>
    </w:p>
    <w:p w14:paraId="1E591C8A" w14:textId="77777777" w:rsidR="00BB2ADA" w:rsidRPr="004D0327" w:rsidRDefault="00BB2ADA" w:rsidP="00A0212F">
      <w:pPr>
        <w:spacing w:after="0" w:line="276" w:lineRule="auto"/>
        <w:jc w:val="both"/>
        <w:rPr>
          <w:rFonts w:ascii="Arial" w:eastAsia="Times New Roman" w:hAnsi="Arial" w:cs="Arial"/>
          <w:kern w:val="0"/>
          <w:sz w:val="20"/>
          <w:szCs w:val="20"/>
          <w14:ligatures w14:val="none"/>
        </w:rPr>
      </w:pPr>
    </w:p>
    <w:p w14:paraId="3FC07D09" w14:textId="7B29E788" w:rsidR="00BB2ADA" w:rsidRPr="004D0327" w:rsidRDefault="000771D9" w:rsidP="00A0212F">
      <w:pPr>
        <w:spacing w:after="0" w:line="276" w:lineRule="auto"/>
        <w:jc w:val="both"/>
        <w:rPr>
          <w:rFonts w:ascii="Arial" w:eastAsia="Times New Roman" w:hAnsi="Arial" w:cs="Arial"/>
          <w:kern w:val="0"/>
          <w:sz w:val="20"/>
          <w:szCs w:val="20"/>
          <w14:ligatures w14:val="none"/>
        </w:rPr>
      </w:pPr>
      <w:bookmarkStart w:id="32" w:name="_Hlk190700256"/>
      <w:r w:rsidRPr="004D0327">
        <w:rPr>
          <w:rFonts w:ascii="Arial" w:eastAsia="Times New Roman" w:hAnsi="Arial" w:cs="Arial"/>
          <w:kern w:val="0"/>
          <w:sz w:val="20"/>
          <w:szCs w:val="20"/>
          <w14:ligatures w14:val="none"/>
        </w:rPr>
        <w:t xml:space="preserve">V skladu s tretjim odstavkom 99. člena Uredbe 2024/1689/EU se neupoštevanje prepovedi praks iz 5. člena kaznuje s kaznimi v višini do 35.000.000 eur ali, če je kršitelj podjetje, do 7 odstotkov skupnega svetovnega prometa za preteklo poslovno leto, odvisno od tega, kateri znesek je višji. </w:t>
      </w:r>
      <w:bookmarkEnd w:id="32"/>
      <w:r w:rsidRPr="004D0327">
        <w:rPr>
          <w:rFonts w:ascii="Arial" w:eastAsia="Times New Roman" w:hAnsi="Arial" w:cs="Arial"/>
          <w:kern w:val="0"/>
          <w:sz w:val="20"/>
          <w:szCs w:val="20"/>
          <w14:ligatures w14:val="none"/>
        </w:rPr>
        <w:t xml:space="preserve">Predlog </w:t>
      </w:r>
      <w:r w:rsidR="000C4BB4" w:rsidRPr="004D0327">
        <w:rPr>
          <w:rFonts w:ascii="Arial" w:eastAsia="Times New Roman" w:hAnsi="Arial" w:cs="Arial"/>
          <w:kern w:val="0"/>
          <w:sz w:val="20"/>
          <w:szCs w:val="20"/>
          <w14:ligatures w14:val="none"/>
        </w:rPr>
        <w:t>petega</w:t>
      </w:r>
      <w:r w:rsidR="00C11267" w:rsidRPr="004D0327">
        <w:rPr>
          <w:rFonts w:ascii="Arial" w:eastAsia="Times New Roman" w:hAnsi="Arial" w:cs="Arial"/>
          <w:kern w:val="0"/>
          <w:sz w:val="20"/>
          <w:szCs w:val="20"/>
          <w14:ligatures w14:val="none"/>
        </w:rPr>
        <w:t xml:space="preserve"> odstavka tako sledi </w:t>
      </w:r>
      <w:r w:rsidR="00207EC3" w:rsidRPr="004D0327">
        <w:rPr>
          <w:rFonts w:ascii="Arial" w:eastAsia="Times New Roman" w:hAnsi="Arial" w:cs="Arial"/>
          <w:kern w:val="0"/>
          <w:sz w:val="20"/>
          <w:szCs w:val="20"/>
          <w14:ligatures w14:val="none"/>
        </w:rPr>
        <w:t xml:space="preserve">navedeni določbi Uredbe 2024/1689/EU. </w:t>
      </w:r>
    </w:p>
    <w:p w14:paraId="7E22F744" w14:textId="77777777" w:rsidR="00643FC6" w:rsidRPr="004D0327" w:rsidRDefault="00643FC6" w:rsidP="00A0212F">
      <w:pPr>
        <w:spacing w:after="0" w:line="276" w:lineRule="auto"/>
        <w:jc w:val="both"/>
        <w:rPr>
          <w:rFonts w:ascii="Arial" w:eastAsia="Times New Roman" w:hAnsi="Arial" w:cs="Arial"/>
          <w:b/>
          <w:bCs/>
          <w:kern w:val="0"/>
          <w:sz w:val="20"/>
          <w:szCs w:val="20"/>
          <w14:ligatures w14:val="none"/>
        </w:rPr>
      </w:pPr>
    </w:p>
    <w:p w14:paraId="15B4AC57" w14:textId="6F0C5231" w:rsidR="00E65E7D" w:rsidRPr="004D0327" w:rsidRDefault="00E65E7D"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K 18. členu (prekrški ponudnika):</w:t>
      </w:r>
    </w:p>
    <w:p w14:paraId="32DBF2E9" w14:textId="01EB7FF7" w:rsidR="00E65E7D" w:rsidRPr="004D0327" w:rsidRDefault="00207EC3" w:rsidP="00A0212F">
      <w:pPr>
        <w:spacing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Predlog 18. člena predvideva prekrške v primeru kršitev obveznosti, ki jih Uredba 2024/1689/EU predvideva za ponudnike visokotveganih sistemov UI</w:t>
      </w:r>
      <w:r w:rsidR="007D0AAB" w:rsidRPr="004D0327">
        <w:rPr>
          <w:rFonts w:ascii="Arial" w:eastAsia="Times New Roman" w:hAnsi="Arial" w:cs="Arial"/>
          <w:kern w:val="0"/>
          <w:sz w:val="20"/>
          <w:szCs w:val="20"/>
          <w14:ligatures w14:val="none"/>
        </w:rPr>
        <w:t>, kot te izhajajo iz 16. člen</w:t>
      </w:r>
      <w:r w:rsidR="00F72D0C" w:rsidRPr="004D0327">
        <w:rPr>
          <w:rFonts w:ascii="Arial" w:eastAsia="Times New Roman" w:hAnsi="Arial" w:cs="Arial"/>
          <w:kern w:val="0"/>
          <w:sz w:val="20"/>
          <w:szCs w:val="20"/>
          <w14:ligatures w14:val="none"/>
        </w:rPr>
        <w:t>a</w:t>
      </w:r>
      <w:r w:rsidR="007D0AAB" w:rsidRPr="004D0327">
        <w:rPr>
          <w:rFonts w:ascii="Arial" w:eastAsia="Times New Roman" w:hAnsi="Arial" w:cs="Arial"/>
          <w:kern w:val="0"/>
          <w:sz w:val="20"/>
          <w:szCs w:val="20"/>
          <w14:ligatures w14:val="none"/>
        </w:rPr>
        <w:t xml:space="preserve"> Uredbe 2024/1689/EU. </w:t>
      </w:r>
      <w:r w:rsidR="0079163A" w:rsidRPr="004D0327">
        <w:rPr>
          <w:rFonts w:ascii="Arial" w:eastAsia="Times New Roman" w:hAnsi="Arial" w:cs="Arial"/>
          <w:kern w:val="0"/>
          <w:sz w:val="20"/>
          <w:szCs w:val="20"/>
          <w14:ligatures w14:val="none"/>
        </w:rPr>
        <w:t xml:space="preserve">V skladu s </w:t>
      </w:r>
      <w:r w:rsidR="00256DB9" w:rsidRPr="004D0327">
        <w:rPr>
          <w:rFonts w:ascii="Arial" w:eastAsia="Times New Roman" w:hAnsi="Arial" w:cs="Arial"/>
          <w:kern w:val="0"/>
          <w:sz w:val="20"/>
          <w:szCs w:val="20"/>
          <w14:ligatures w14:val="none"/>
        </w:rPr>
        <w:t>3</w:t>
      </w:r>
      <w:r w:rsidR="0079163A" w:rsidRPr="004D0327">
        <w:rPr>
          <w:rFonts w:ascii="Arial" w:eastAsia="Times New Roman" w:hAnsi="Arial" w:cs="Arial"/>
          <w:kern w:val="0"/>
          <w:sz w:val="20"/>
          <w:szCs w:val="20"/>
          <w14:ligatures w14:val="none"/>
        </w:rPr>
        <w:t>. točko prvega odstavka 3. člena Uredbe 2024/1689/EU je »ponudnik« v skladu z navedeno uredbo definiran kot fizična ali pravna oseba, javni organ, agencija ali drugo telo, ki razvije sistem UI ali model UI za splošne namene ali ima razvit sistem UI ali model UI za splošne namene in ga da na trg ali da sistem UI v uporabo pod svojim imenom ali znamko, za plačilo ali brezplačno.</w:t>
      </w:r>
      <w:r w:rsidR="00256DB9" w:rsidRPr="004D0327">
        <w:rPr>
          <w:rFonts w:ascii="Arial" w:eastAsia="Times New Roman" w:hAnsi="Arial" w:cs="Arial"/>
          <w:kern w:val="0"/>
          <w:sz w:val="20"/>
          <w:szCs w:val="20"/>
          <w14:ligatures w14:val="none"/>
        </w:rPr>
        <w:t xml:space="preserve"> V skladu z osmim odstavkom 99. člena Uredbe 2024/1689/EU je v tretjem in šestem odstavku 18. člena predvideno tudi sankcioniranje odgovorne osebe v državnem organu ali samoupravni lokalni skupnosti. </w:t>
      </w:r>
    </w:p>
    <w:p w14:paraId="2D0C046A" w14:textId="6BF08288" w:rsidR="007D0AAB" w:rsidRPr="004D0327" w:rsidRDefault="007D0AAB"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V skladu s četrtim odstavkom 99. člena Uredbe 2024/1689/EU, se neskladnost z obveznostmi iz 16. člena Uredbe 2024/1689/EU, kaznuje s sankcijo v višini do 15.000.000 eur ali, če je kršitelj podjetje do 3 odstotke njegovega skupnega svetovnega letnega prometa za preteklo poslovno leto, odvisno od tega, kateri znesek je višji. Predlog četrtega odstavka tako sledi navedeni določbi Uredbe 2024/1689/EU. </w:t>
      </w:r>
    </w:p>
    <w:p w14:paraId="44E238A8" w14:textId="41122D6D" w:rsidR="007D0AAB" w:rsidRPr="004D0327" w:rsidRDefault="007D0AAB" w:rsidP="00A0212F">
      <w:pPr>
        <w:spacing w:line="276" w:lineRule="auto"/>
        <w:jc w:val="both"/>
        <w:rPr>
          <w:rFonts w:ascii="Arial" w:eastAsia="Times New Roman" w:hAnsi="Arial" w:cs="Arial"/>
          <w:kern w:val="0"/>
          <w:sz w:val="20"/>
          <w:szCs w:val="20"/>
          <w14:ligatures w14:val="none"/>
        </w:rPr>
      </w:pPr>
    </w:p>
    <w:p w14:paraId="3A4DE691" w14:textId="08D1ADFC" w:rsidR="00546116" w:rsidRPr="004D0327" w:rsidRDefault="00E65E7D"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 xml:space="preserve">K </w:t>
      </w:r>
      <w:r w:rsidR="00546116" w:rsidRPr="004D0327">
        <w:rPr>
          <w:rFonts w:ascii="Arial" w:eastAsia="Times New Roman" w:hAnsi="Arial" w:cs="Arial"/>
          <w:b/>
          <w:bCs/>
          <w:kern w:val="0"/>
          <w:sz w:val="20"/>
          <w:szCs w:val="20"/>
          <w14:ligatures w14:val="none"/>
        </w:rPr>
        <w:t>19. člen</w:t>
      </w:r>
      <w:r w:rsidRPr="004D0327">
        <w:rPr>
          <w:rFonts w:ascii="Arial" w:eastAsia="Times New Roman" w:hAnsi="Arial" w:cs="Arial"/>
          <w:b/>
          <w:bCs/>
          <w:kern w:val="0"/>
          <w:sz w:val="20"/>
          <w:szCs w:val="20"/>
          <w14:ligatures w14:val="none"/>
        </w:rPr>
        <w:t xml:space="preserve">u </w:t>
      </w:r>
      <w:r w:rsidR="00546116" w:rsidRPr="004D0327">
        <w:rPr>
          <w:rFonts w:ascii="Arial" w:eastAsia="Times New Roman" w:hAnsi="Arial" w:cs="Arial"/>
          <w:b/>
          <w:bCs/>
          <w:kern w:val="0"/>
          <w:sz w:val="20"/>
          <w:szCs w:val="20"/>
          <w14:ligatures w14:val="none"/>
        </w:rPr>
        <w:t>(prekrški pooblaščenega zastopnika)</w:t>
      </w:r>
      <w:r w:rsidRPr="004D0327">
        <w:rPr>
          <w:rFonts w:ascii="Arial" w:eastAsia="Times New Roman" w:hAnsi="Arial" w:cs="Arial"/>
          <w:b/>
          <w:bCs/>
          <w:kern w:val="0"/>
          <w:sz w:val="20"/>
          <w:szCs w:val="20"/>
          <w14:ligatures w14:val="none"/>
        </w:rPr>
        <w:t>:</w:t>
      </w:r>
    </w:p>
    <w:p w14:paraId="27F3DF0A" w14:textId="409CDD52" w:rsidR="00926EBC" w:rsidRPr="004D0327" w:rsidRDefault="00926EBC" w:rsidP="00A0212F">
      <w:pPr>
        <w:spacing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Predlog 19. člena predvideva prekrške v primeru kršitev obveznosti, ki jih Uredba 2024/1689/EU predvideva za pooblaščene zastopnike ponudnikov visokotveganega sistema UI, kot te izhajajo iz 22. člen</w:t>
      </w:r>
      <w:r w:rsidR="00F72D0C" w:rsidRPr="004D0327">
        <w:rPr>
          <w:rFonts w:ascii="Arial" w:eastAsia="Times New Roman" w:hAnsi="Arial" w:cs="Arial"/>
          <w:kern w:val="0"/>
          <w:sz w:val="20"/>
          <w:szCs w:val="20"/>
          <w14:ligatures w14:val="none"/>
        </w:rPr>
        <w:t>a</w:t>
      </w:r>
      <w:r w:rsidRPr="004D0327">
        <w:rPr>
          <w:rFonts w:ascii="Arial" w:eastAsia="Times New Roman" w:hAnsi="Arial" w:cs="Arial"/>
          <w:kern w:val="0"/>
          <w:sz w:val="20"/>
          <w:szCs w:val="20"/>
          <w14:ligatures w14:val="none"/>
        </w:rPr>
        <w:t xml:space="preserve"> Uredbe 2024/1689/EU. </w:t>
      </w:r>
      <w:r w:rsidR="00256DB9" w:rsidRPr="004D0327">
        <w:rPr>
          <w:rFonts w:ascii="Arial" w:eastAsia="Times New Roman" w:hAnsi="Arial" w:cs="Arial"/>
          <w:kern w:val="0"/>
          <w:sz w:val="20"/>
          <w:szCs w:val="20"/>
          <w14:ligatures w14:val="none"/>
        </w:rPr>
        <w:t>V skladu s 5. točko prvega odstavka 3. člena Uredbe 2024/1689/EU je »pooblaščeni zastopnik« v skladu z navedeno uredbo definiran kot fizičn</w:t>
      </w:r>
      <w:r w:rsidR="00D86F7C" w:rsidRPr="004D0327">
        <w:rPr>
          <w:rFonts w:ascii="Arial" w:eastAsia="Times New Roman" w:hAnsi="Arial" w:cs="Arial"/>
          <w:kern w:val="0"/>
          <w:sz w:val="20"/>
          <w:szCs w:val="20"/>
          <w14:ligatures w14:val="none"/>
        </w:rPr>
        <w:t>a</w:t>
      </w:r>
      <w:r w:rsidR="00256DB9" w:rsidRPr="004D0327">
        <w:rPr>
          <w:rFonts w:ascii="Arial" w:eastAsia="Times New Roman" w:hAnsi="Arial" w:cs="Arial"/>
          <w:kern w:val="0"/>
          <w:sz w:val="20"/>
          <w:szCs w:val="20"/>
          <w14:ligatures w14:val="none"/>
        </w:rPr>
        <w:t xml:space="preserve"> ali pravn</w:t>
      </w:r>
      <w:r w:rsidR="00D86F7C" w:rsidRPr="004D0327">
        <w:rPr>
          <w:rFonts w:ascii="Arial" w:eastAsia="Times New Roman" w:hAnsi="Arial" w:cs="Arial"/>
          <w:kern w:val="0"/>
          <w:sz w:val="20"/>
          <w:szCs w:val="20"/>
          <w14:ligatures w14:val="none"/>
        </w:rPr>
        <w:t xml:space="preserve">a </w:t>
      </w:r>
      <w:r w:rsidR="00256DB9" w:rsidRPr="004D0327">
        <w:rPr>
          <w:rFonts w:ascii="Arial" w:eastAsia="Times New Roman" w:hAnsi="Arial" w:cs="Arial"/>
          <w:kern w:val="0"/>
          <w:sz w:val="20"/>
          <w:szCs w:val="20"/>
          <w14:ligatures w14:val="none"/>
        </w:rPr>
        <w:t xml:space="preserve">osebo, ki se nahaja ali ima sedež v Uniji in je od ponudnika sistema UI ali modela UI za splošne namene prejela in sprejela pisno pooblastilo, da v njegovem imenu opravlja in izvaja obveznosti in postopke, določene v tej uredbi. </w:t>
      </w:r>
    </w:p>
    <w:p w14:paraId="599319E6" w14:textId="36021DDF" w:rsidR="00546116" w:rsidRPr="004D0327" w:rsidRDefault="00926EBC"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V skladu s četrtim odstavkom 99. člena Uredbe 2024/1689/EU, se neskladnost z obveznostmi iz 22. člena Uredbe 2024/1689/EU, kaznuje s sankcijo v višini do 15.000.000 eur ali, če je kršitelj podjetje do 3 odstotke njegovega skupnega svetovnega letnega prometa za preteklo poslovno leto, odvisno od </w:t>
      </w:r>
      <w:r w:rsidRPr="004D0327">
        <w:rPr>
          <w:rFonts w:ascii="Arial" w:eastAsia="Times New Roman" w:hAnsi="Arial" w:cs="Arial"/>
          <w:kern w:val="0"/>
          <w:sz w:val="20"/>
          <w:szCs w:val="20"/>
          <w14:ligatures w14:val="none"/>
        </w:rPr>
        <w:lastRenderedPageBreak/>
        <w:t xml:space="preserve">tega, kateri znesek je višji. Predlog četrtega odstavka tako sledi navedeni določbi Uredbe 2024/1689/EU. </w:t>
      </w:r>
    </w:p>
    <w:p w14:paraId="711F12E6" w14:textId="77777777" w:rsidR="00926EBC" w:rsidRPr="004D0327" w:rsidRDefault="00926EBC" w:rsidP="00A0212F">
      <w:pPr>
        <w:spacing w:after="0" w:line="276" w:lineRule="auto"/>
        <w:jc w:val="both"/>
        <w:rPr>
          <w:rFonts w:ascii="Arial" w:eastAsia="Times New Roman" w:hAnsi="Arial" w:cs="Arial"/>
          <w:kern w:val="0"/>
          <w:sz w:val="20"/>
          <w:szCs w:val="20"/>
          <w14:ligatures w14:val="none"/>
        </w:rPr>
      </w:pPr>
    </w:p>
    <w:p w14:paraId="15B08917" w14:textId="4771B054" w:rsidR="00546116" w:rsidRPr="004D0327" w:rsidRDefault="00E65E7D" w:rsidP="00A0212F">
      <w:pPr>
        <w:pStyle w:val="len"/>
        <w:spacing w:before="0" w:line="276" w:lineRule="auto"/>
        <w:contextualSpacing/>
        <w:jc w:val="left"/>
        <w:rPr>
          <w:rFonts w:cs="Arial"/>
          <w:sz w:val="20"/>
          <w:szCs w:val="20"/>
        </w:rPr>
      </w:pPr>
      <w:r w:rsidRPr="004D0327">
        <w:rPr>
          <w:rFonts w:cs="Arial"/>
          <w:sz w:val="20"/>
          <w:szCs w:val="20"/>
          <w:lang w:val="sl-SI"/>
        </w:rPr>
        <w:t xml:space="preserve">K </w:t>
      </w:r>
      <w:r w:rsidR="00546116" w:rsidRPr="004D0327">
        <w:rPr>
          <w:rFonts w:cs="Arial"/>
          <w:sz w:val="20"/>
          <w:szCs w:val="20"/>
          <w:lang w:val="sl-SI"/>
        </w:rPr>
        <w:t>20</w:t>
      </w:r>
      <w:r w:rsidR="00546116" w:rsidRPr="004D0327">
        <w:rPr>
          <w:rFonts w:cs="Arial"/>
          <w:sz w:val="20"/>
          <w:szCs w:val="20"/>
        </w:rPr>
        <w:t xml:space="preserve">. </w:t>
      </w:r>
      <w:r w:rsidRPr="004D0327">
        <w:rPr>
          <w:rFonts w:cs="Arial"/>
          <w:sz w:val="20"/>
          <w:szCs w:val="20"/>
        </w:rPr>
        <w:t>č</w:t>
      </w:r>
      <w:r w:rsidR="00546116" w:rsidRPr="004D0327">
        <w:rPr>
          <w:rFonts w:cs="Arial"/>
          <w:sz w:val="20"/>
          <w:szCs w:val="20"/>
        </w:rPr>
        <w:t>len</w:t>
      </w:r>
      <w:r w:rsidRPr="004D0327">
        <w:rPr>
          <w:rFonts w:cs="Arial"/>
          <w:sz w:val="20"/>
          <w:szCs w:val="20"/>
        </w:rPr>
        <w:t xml:space="preserve">u </w:t>
      </w:r>
      <w:r w:rsidR="00546116" w:rsidRPr="004D0327">
        <w:rPr>
          <w:rFonts w:cs="Arial"/>
          <w:sz w:val="20"/>
          <w:szCs w:val="20"/>
        </w:rPr>
        <w:t>(prekrški</w:t>
      </w:r>
      <w:r w:rsidR="00546116" w:rsidRPr="004D0327">
        <w:rPr>
          <w:rFonts w:cs="Arial"/>
          <w:sz w:val="20"/>
          <w:szCs w:val="20"/>
          <w:lang w:val="sl-SI"/>
        </w:rPr>
        <w:t xml:space="preserve"> uvoznika</w:t>
      </w:r>
      <w:r w:rsidR="00546116" w:rsidRPr="004D0327">
        <w:rPr>
          <w:rFonts w:cs="Arial"/>
          <w:sz w:val="20"/>
          <w:szCs w:val="20"/>
        </w:rPr>
        <w:t>)</w:t>
      </w:r>
      <w:r w:rsidRPr="004D0327">
        <w:rPr>
          <w:rFonts w:cs="Arial"/>
          <w:sz w:val="20"/>
          <w:szCs w:val="20"/>
        </w:rPr>
        <w:t>:</w:t>
      </w:r>
    </w:p>
    <w:p w14:paraId="1D328B3D" w14:textId="09724047" w:rsidR="00926EBC" w:rsidRPr="004D0327" w:rsidRDefault="00926EBC" w:rsidP="00A0212F">
      <w:pPr>
        <w:spacing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Predlog 20. člena predvideva prekrške v primeru kršitev obveznosti, ki jih Uredba 2024/1689/EU predvideva za uvoznike, kot te izhajajo iz 23. člen</w:t>
      </w:r>
      <w:r w:rsidR="00F72D0C" w:rsidRPr="004D0327">
        <w:rPr>
          <w:rFonts w:ascii="Arial" w:eastAsia="Times New Roman" w:hAnsi="Arial" w:cs="Arial"/>
          <w:kern w:val="0"/>
          <w:sz w:val="20"/>
          <w:szCs w:val="20"/>
          <w14:ligatures w14:val="none"/>
        </w:rPr>
        <w:t>a</w:t>
      </w:r>
      <w:r w:rsidRPr="004D0327">
        <w:rPr>
          <w:rFonts w:ascii="Arial" w:eastAsia="Times New Roman" w:hAnsi="Arial" w:cs="Arial"/>
          <w:kern w:val="0"/>
          <w:sz w:val="20"/>
          <w:szCs w:val="20"/>
          <w14:ligatures w14:val="none"/>
        </w:rPr>
        <w:t xml:space="preserve"> Uredbe 2024/1689/EU. </w:t>
      </w:r>
      <w:r w:rsidR="00D86F7C" w:rsidRPr="004D0327">
        <w:rPr>
          <w:rFonts w:ascii="Arial" w:eastAsia="Times New Roman" w:hAnsi="Arial" w:cs="Arial"/>
          <w:kern w:val="0"/>
          <w:sz w:val="20"/>
          <w:szCs w:val="20"/>
          <w14:ligatures w14:val="none"/>
        </w:rPr>
        <w:t>V skladu s 6. točko prvega odstavka 3. člena Uredbe 2024/1689/EU je »uvoznik« definiran kot</w:t>
      </w:r>
      <w:r w:rsidR="00D86F7C" w:rsidRPr="004D0327">
        <w:rPr>
          <w:color w:val="000000"/>
          <w:shd w:val="clear" w:color="auto" w:fill="FFFFFF"/>
        </w:rPr>
        <w:t xml:space="preserve"> </w:t>
      </w:r>
      <w:r w:rsidR="00D86F7C" w:rsidRPr="004D0327">
        <w:rPr>
          <w:rFonts w:ascii="Arial" w:eastAsia="Times New Roman" w:hAnsi="Arial" w:cs="Arial"/>
          <w:kern w:val="0"/>
          <w:sz w:val="20"/>
          <w:szCs w:val="20"/>
          <w14:ligatures w14:val="none"/>
        </w:rPr>
        <w:t xml:space="preserve">fizična ali pravna oseba, ki se nahaja ali ima sedež v Uniji, ki da na trg sistem UI, ki nosi ime ali znamko fizične ali pravne osebe s sedežem v tretji državi. </w:t>
      </w:r>
    </w:p>
    <w:p w14:paraId="37146027" w14:textId="7203A2ED" w:rsidR="00926EBC" w:rsidRPr="004D0327" w:rsidRDefault="00926EBC"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V skladu s četrtim odstavkom 99. člena Uredbe 2024/1689/EU, se neskladnost z obveznostmi iz 2</w:t>
      </w:r>
      <w:r w:rsidR="00F72D0C" w:rsidRPr="004D0327">
        <w:rPr>
          <w:rFonts w:ascii="Arial" w:eastAsia="Times New Roman" w:hAnsi="Arial" w:cs="Arial"/>
          <w:kern w:val="0"/>
          <w:sz w:val="20"/>
          <w:szCs w:val="20"/>
          <w14:ligatures w14:val="none"/>
        </w:rPr>
        <w:t>3</w:t>
      </w:r>
      <w:r w:rsidRPr="004D0327">
        <w:rPr>
          <w:rFonts w:ascii="Arial" w:eastAsia="Times New Roman" w:hAnsi="Arial" w:cs="Arial"/>
          <w:kern w:val="0"/>
          <w:sz w:val="20"/>
          <w:szCs w:val="20"/>
          <w14:ligatures w14:val="none"/>
        </w:rPr>
        <w:t xml:space="preserve">. člena Uredbe 2024/1689/EU, kaznuje s sankcijo v višini do 15.000.000 eur ali, če je kršitelj podjetje do 3 odstotke njegovega skupnega svetovnega letnega prometa za preteklo poslovno leto, odvisno od tega, kateri znesek je višji. Predlog četrtega odstavka tako sledi navedeni določbi Uredbe 2024/1689/EU. </w:t>
      </w:r>
    </w:p>
    <w:p w14:paraId="0324066B" w14:textId="77777777" w:rsidR="00643FC6" w:rsidRPr="004D0327" w:rsidRDefault="00643FC6" w:rsidP="00A0212F">
      <w:pPr>
        <w:pStyle w:val="lennaslov"/>
        <w:spacing w:line="276" w:lineRule="auto"/>
        <w:contextualSpacing/>
        <w:jc w:val="left"/>
        <w:rPr>
          <w:rFonts w:cs="Arial"/>
          <w:sz w:val="20"/>
          <w:szCs w:val="20"/>
        </w:rPr>
      </w:pPr>
    </w:p>
    <w:p w14:paraId="28409EC0" w14:textId="46213611" w:rsidR="00546116" w:rsidRPr="004D0327" w:rsidRDefault="00E65E7D" w:rsidP="00A0212F">
      <w:pPr>
        <w:pStyle w:val="lennaslov"/>
        <w:spacing w:line="276" w:lineRule="auto"/>
        <w:contextualSpacing/>
        <w:jc w:val="left"/>
        <w:rPr>
          <w:rFonts w:cs="Arial"/>
          <w:sz w:val="20"/>
          <w:szCs w:val="20"/>
        </w:rPr>
      </w:pPr>
      <w:r w:rsidRPr="004D0327">
        <w:rPr>
          <w:rFonts w:cs="Arial"/>
          <w:sz w:val="20"/>
          <w:szCs w:val="20"/>
        </w:rPr>
        <w:t xml:space="preserve">K </w:t>
      </w:r>
      <w:r w:rsidR="00546116" w:rsidRPr="004D0327">
        <w:rPr>
          <w:rFonts w:cs="Arial"/>
          <w:sz w:val="20"/>
          <w:szCs w:val="20"/>
        </w:rPr>
        <w:t xml:space="preserve">21. </w:t>
      </w:r>
      <w:r w:rsidRPr="004D0327">
        <w:rPr>
          <w:rFonts w:cs="Arial"/>
          <w:sz w:val="20"/>
          <w:szCs w:val="20"/>
        </w:rPr>
        <w:t>č</w:t>
      </w:r>
      <w:r w:rsidR="00546116" w:rsidRPr="004D0327">
        <w:rPr>
          <w:rFonts w:cs="Arial"/>
          <w:sz w:val="20"/>
          <w:szCs w:val="20"/>
        </w:rPr>
        <w:t>len</w:t>
      </w:r>
      <w:r w:rsidRPr="004D0327">
        <w:rPr>
          <w:rFonts w:cs="Arial"/>
          <w:sz w:val="20"/>
          <w:szCs w:val="20"/>
        </w:rPr>
        <w:t xml:space="preserve">u </w:t>
      </w:r>
      <w:r w:rsidR="00546116" w:rsidRPr="004D0327">
        <w:rPr>
          <w:rFonts w:cs="Arial"/>
          <w:sz w:val="20"/>
          <w:szCs w:val="20"/>
        </w:rPr>
        <w:t>(prekrški distributerja)</w:t>
      </w:r>
      <w:r w:rsidRPr="004D0327">
        <w:rPr>
          <w:rFonts w:cs="Arial"/>
          <w:sz w:val="20"/>
          <w:szCs w:val="20"/>
        </w:rPr>
        <w:t>:</w:t>
      </w:r>
    </w:p>
    <w:p w14:paraId="1B5D673D" w14:textId="7E1603DA" w:rsidR="00F72D0C" w:rsidRPr="004D0327" w:rsidRDefault="00F72D0C" w:rsidP="00A0212F">
      <w:pPr>
        <w:spacing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Predlog 21. člena predvideva prekrške v primeru kršitev obveznosti, ki jih Uredba 2024/1689/EU predvideva za distributerjev, kot te izhajajo iz 24. člene Uredbe 2024/1689/EU. </w:t>
      </w:r>
      <w:r w:rsidR="00D86F7C" w:rsidRPr="004D0327">
        <w:rPr>
          <w:rFonts w:ascii="Arial" w:eastAsia="Times New Roman" w:hAnsi="Arial" w:cs="Arial"/>
          <w:kern w:val="0"/>
          <w:sz w:val="20"/>
          <w:szCs w:val="20"/>
          <w14:ligatures w14:val="none"/>
        </w:rPr>
        <w:t>V skladu s 7. točko prvega odstavka 3. člena Uredbe 2024/1689/EU je »distributer« v skladu z navedeno uredbo definiran kot</w:t>
      </w:r>
      <w:r w:rsidR="00D86F7C" w:rsidRPr="004D0327">
        <w:rPr>
          <w:color w:val="000000"/>
          <w:shd w:val="clear" w:color="auto" w:fill="FFFFFF"/>
        </w:rPr>
        <w:t xml:space="preserve"> </w:t>
      </w:r>
      <w:r w:rsidR="00D86F7C" w:rsidRPr="004D0327">
        <w:rPr>
          <w:rFonts w:ascii="Arial" w:eastAsia="Times New Roman" w:hAnsi="Arial" w:cs="Arial"/>
          <w:kern w:val="0"/>
          <w:sz w:val="20"/>
          <w:szCs w:val="20"/>
          <w14:ligatures w14:val="none"/>
        </w:rPr>
        <w:t xml:space="preserve">fizična ali pravna osebo v dobavni verigi, razen ponudnika ali uvoznika, ki omogoči dostopnost sistema UI na trgu Unije. </w:t>
      </w:r>
    </w:p>
    <w:p w14:paraId="694E4B7A" w14:textId="3FD5EC61" w:rsidR="00F72D0C" w:rsidRPr="004D0327" w:rsidRDefault="00F72D0C"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V skladu s četrtim odstavkom 99. člena Uredbe 2024/1689/EU, se neskladnost z obveznostmi iz 24. člena Uredbe 2024/1689/EU, kaznuje s sankcijo v višini do 15.000.000 eur ali, če je kršitelj podjetje do 3 odstotke njegovega skupnega svetovnega letnega prometa za preteklo poslovno leto, odvisno od tega, kateri znesek je višji. Predlog četrtega odstavka tako sledi navedeni določbi Uredbe 2024/1689/EU. </w:t>
      </w:r>
    </w:p>
    <w:p w14:paraId="518222C4" w14:textId="77777777" w:rsidR="000A1184" w:rsidRPr="004D0327" w:rsidRDefault="000A1184" w:rsidP="00A0212F">
      <w:pPr>
        <w:pStyle w:val="len"/>
        <w:spacing w:before="0" w:line="276" w:lineRule="auto"/>
        <w:contextualSpacing/>
        <w:jc w:val="left"/>
        <w:rPr>
          <w:rFonts w:cs="Arial"/>
          <w:sz w:val="20"/>
          <w:szCs w:val="20"/>
          <w:lang w:val="sl-SI"/>
        </w:rPr>
      </w:pPr>
    </w:p>
    <w:p w14:paraId="71EE8E64" w14:textId="5CE35B2B" w:rsidR="00546116" w:rsidRPr="004D0327" w:rsidRDefault="00E65E7D" w:rsidP="00A0212F">
      <w:pPr>
        <w:pStyle w:val="len"/>
        <w:spacing w:before="0" w:line="276" w:lineRule="auto"/>
        <w:contextualSpacing/>
        <w:jc w:val="left"/>
        <w:rPr>
          <w:rFonts w:cs="Arial"/>
          <w:sz w:val="20"/>
          <w:szCs w:val="20"/>
        </w:rPr>
      </w:pPr>
      <w:r w:rsidRPr="004D0327">
        <w:rPr>
          <w:rFonts w:cs="Arial"/>
          <w:sz w:val="20"/>
          <w:szCs w:val="20"/>
          <w:lang w:val="sl-SI"/>
        </w:rPr>
        <w:t xml:space="preserve">K </w:t>
      </w:r>
      <w:r w:rsidR="00546116" w:rsidRPr="004D0327">
        <w:rPr>
          <w:rFonts w:cs="Arial"/>
          <w:sz w:val="20"/>
          <w:szCs w:val="20"/>
          <w:lang w:val="sl-SI"/>
        </w:rPr>
        <w:t>22</w:t>
      </w:r>
      <w:r w:rsidR="00546116" w:rsidRPr="004D0327">
        <w:rPr>
          <w:rFonts w:cs="Arial"/>
          <w:sz w:val="20"/>
          <w:szCs w:val="20"/>
        </w:rPr>
        <w:t xml:space="preserve">. </w:t>
      </w:r>
      <w:r w:rsidRPr="004D0327">
        <w:rPr>
          <w:rFonts w:cs="Arial"/>
          <w:sz w:val="20"/>
          <w:szCs w:val="20"/>
        </w:rPr>
        <w:t>č</w:t>
      </w:r>
      <w:r w:rsidR="00546116" w:rsidRPr="004D0327">
        <w:rPr>
          <w:rFonts w:cs="Arial"/>
          <w:sz w:val="20"/>
          <w:szCs w:val="20"/>
        </w:rPr>
        <w:t>len</w:t>
      </w:r>
      <w:r w:rsidRPr="004D0327">
        <w:rPr>
          <w:rFonts w:cs="Arial"/>
          <w:sz w:val="20"/>
          <w:szCs w:val="20"/>
        </w:rPr>
        <w:t xml:space="preserve">u </w:t>
      </w:r>
      <w:r w:rsidR="00546116" w:rsidRPr="004D0327">
        <w:rPr>
          <w:rFonts w:cs="Arial"/>
          <w:sz w:val="20"/>
          <w:szCs w:val="20"/>
        </w:rPr>
        <w:t>(prekrški</w:t>
      </w:r>
      <w:r w:rsidR="00546116" w:rsidRPr="004D0327">
        <w:rPr>
          <w:rFonts w:cs="Arial"/>
          <w:sz w:val="20"/>
          <w:szCs w:val="20"/>
          <w:lang w:val="sl-SI"/>
        </w:rPr>
        <w:t xml:space="preserve"> uvajalca</w:t>
      </w:r>
      <w:r w:rsidR="00546116" w:rsidRPr="004D0327">
        <w:rPr>
          <w:rFonts w:cs="Arial"/>
          <w:sz w:val="20"/>
          <w:szCs w:val="20"/>
        </w:rPr>
        <w:t>)</w:t>
      </w:r>
      <w:r w:rsidRPr="004D0327">
        <w:rPr>
          <w:rFonts w:cs="Arial"/>
          <w:sz w:val="20"/>
          <w:szCs w:val="20"/>
        </w:rPr>
        <w:t>:</w:t>
      </w:r>
    </w:p>
    <w:p w14:paraId="2DA20EB6" w14:textId="65EA6296" w:rsidR="00F72D0C" w:rsidRPr="004D0327" w:rsidRDefault="00F72D0C" w:rsidP="00A0212F">
      <w:pPr>
        <w:spacing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Predlog 22. člena predvideva prekrške v primeru kršitev obveznosti, ki jih Uredba 2024/1689/EU predvideva za uvajalce visokotveganih sistemov UI, kot te izhajajo iz 26. člena Uredbe 2024/1689/EU. </w:t>
      </w:r>
      <w:r w:rsidR="00D86F7C" w:rsidRPr="004D0327">
        <w:rPr>
          <w:rFonts w:ascii="Arial" w:eastAsia="Times New Roman" w:hAnsi="Arial" w:cs="Arial"/>
          <w:kern w:val="0"/>
          <w:sz w:val="20"/>
          <w:szCs w:val="20"/>
          <w14:ligatures w14:val="none"/>
        </w:rPr>
        <w:t xml:space="preserve">V skladu s </w:t>
      </w:r>
      <w:r w:rsidR="000A7CF3" w:rsidRPr="004D0327">
        <w:rPr>
          <w:rFonts w:ascii="Arial" w:eastAsia="Times New Roman" w:hAnsi="Arial" w:cs="Arial"/>
          <w:kern w:val="0"/>
          <w:sz w:val="20"/>
          <w:szCs w:val="20"/>
          <w14:ligatures w14:val="none"/>
        </w:rPr>
        <w:t>4</w:t>
      </w:r>
      <w:r w:rsidR="00D86F7C" w:rsidRPr="004D0327">
        <w:rPr>
          <w:rFonts w:ascii="Arial" w:eastAsia="Times New Roman" w:hAnsi="Arial" w:cs="Arial"/>
          <w:kern w:val="0"/>
          <w:sz w:val="20"/>
          <w:szCs w:val="20"/>
          <w14:ligatures w14:val="none"/>
        </w:rPr>
        <w:t>. točko prvega odstavka 3. člena Uredbe 2024/1689/EU je »</w:t>
      </w:r>
      <w:r w:rsidR="000A7CF3" w:rsidRPr="004D0327">
        <w:rPr>
          <w:rFonts w:ascii="Arial" w:eastAsia="Times New Roman" w:hAnsi="Arial" w:cs="Arial"/>
          <w:kern w:val="0"/>
          <w:sz w:val="20"/>
          <w:szCs w:val="20"/>
          <w14:ligatures w14:val="none"/>
        </w:rPr>
        <w:t>uvajalec</w:t>
      </w:r>
      <w:r w:rsidR="00D86F7C" w:rsidRPr="004D0327">
        <w:rPr>
          <w:rFonts w:ascii="Arial" w:eastAsia="Times New Roman" w:hAnsi="Arial" w:cs="Arial"/>
          <w:kern w:val="0"/>
          <w:sz w:val="20"/>
          <w:szCs w:val="20"/>
          <w14:ligatures w14:val="none"/>
        </w:rPr>
        <w:t>« v skladu z navedeno uredbo definiran kot</w:t>
      </w:r>
      <w:r w:rsidR="000A7CF3" w:rsidRPr="004D0327">
        <w:rPr>
          <w:color w:val="000000"/>
          <w:shd w:val="clear" w:color="auto" w:fill="FFFFFF"/>
        </w:rPr>
        <w:t xml:space="preserve"> </w:t>
      </w:r>
      <w:r w:rsidR="000A7CF3" w:rsidRPr="004D0327">
        <w:rPr>
          <w:rFonts w:ascii="Arial" w:eastAsia="Times New Roman" w:hAnsi="Arial" w:cs="Arial"/>
          <w:kern w:val="0"/>
          <w:sz w:val="20"/>
          <w:szCs w:val="20"/>
          <w14:ligatures w14:val="none"/>
        </w:rPr>
        <w:t>fizična ali pravna oseba, javni organ, agencijo ali drugo telo, ki sistem UI uporablja v svoji pristojnosti, razen kadar se sistem UI uporablja v okviru osebne nepoklicne dejavnosti</w:t>
      </w:r>
      <w:r w:rsidR="00D86F7C" w:rsidRPr="004D0327">
        <w:rPr>
          <w:rFonts w:ascii="Arial" w:eastAsia="Times New Roman" w:hAnsi="Arial" w:cs="Arial"/>
          <w:kern w:val="0"/>
          <w:sz w:val="20"/>
          <w:szCs w:val="20"/>
          <w14:ligatures w14:val="none"/>
        </w:rPr>
        <w:t xml:space="preserve">. V skladu z osmim odstavkom 99. člena Uredbe 2024/1689/EU je v tretjem in šestem odstavku </w:t>
      </w:r>
      <w:r w:rsidR="000A7CF3" w:rsidRPr="004D0327">
        <w:rPr>
          <w:rFonts w:ascii="Arial" w:eastAsia="Times New Roman" w:hAnsi="Arial" w:cs="Arial"/>
          <w:kern w:val="0"/>
          <w:sz w:val="20"/>
          <w:szCs w:val="20"/>
          <w14:ligatures w14:val="none"/>
        </w:rPr>
        <w:t>22</w:t>
      </w:r>
      <w:r w:rsidR="00D86F7C" w:rsidRPr="004D0327">
        <w:rPr>
          <w:rFonts w:ascii="Arial" w:eastAsia="Times New Roman" w:hAnsi="Arial" w:cs="Arial"/>
          <w:kern w:val="0"/>
          <w:sz w:val="20"/>
          <w:szCs w:val="20"/>
          <w14:ligatures w14:val="none"/>
        </w:rPr>
        <w:t>. člena predvideno tudi sankcioniranje odgovorne osebe v državnem organu ali samoupravni lokalni skupnosti.</w:t>
      </w:r>
    </w:p>
    <w:p w14:paraId="3D1B180F" w14:textId="265A3A47" w:rsidR="00F72D0C" w:rsidRPr="004D0327" w:rsidRDefault="00F72D0C"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V skladu s četrtim odstavkom 99. člena Uredbe 2024/1689/EU, se neskladnost z obveznostmi iz 26. člena Uredbe 2024/1689/EU, kaznuje s sankcijo v višini do 15.000.000 eur ali, če je kršitelj podjetje do 3 odstotke njegovega skupnega svetovnega letnega prometa za preteklo poslovno leto, odvisno od tega, kateri znesek je višji. Predlog četrtega odstavka tako sledi navedeni določbi Uredbe 2024/1689/EU. </w:t>
      </w:r>
    </w:p>
    <w:p w14:paraId="67D984F7" w14:textId="77777777" w:rsidR="00546116" w:rsidRPr="004D0327" w:rsidRDefault="00546116" w:rsidP="00A0212F">
      <w:pPr>
        <w:pStyle w:val="lennaslov"/>
        <w:spacing w:line="276" w:lineRule="auto"/>
        <w:contextualSpacing/>
        <w:jc w:val="left"/>
        <w:rPr>
          <w:rFonts w:cs="Arial"/>
          <w:sz w:val="20"/>
          <w:szCs w:val="20"/>
          <w:lang w:val="sl-SI"/>
        </w:rPr>
      </w:pPr>
    </w:p>
    <w:p w14:paraId="05977757" w14:textId="694C1F27" w:rsidR="00546116" w:rsidRPr="004D0327" w:rsidRDefault="00E65E7D" w:rsidP="00A0212F">
      <w:pPr>
        <w:pStyle w:val="len"/>
        <w:spacing w:before="0" w:line="276" w:lineRule="auto"/>
        <w:contextualSpacing/>
        <w:jc w:val="left"/>
        <w:rPr>
          <w:rFonts w:cs="Arial"/>
          <w:sz w:val="20"/>
          <w:szCs w:val="20"/>
        </w:rPr>
      </w:pPr>
      <w:r w:rsidRPr="004D0327">
        <w:rPr>
          <w:rFonts w:cs="Arial"/>
          <w:sz w:val="20"/>
          <w:szCs w:val="20"/>
          <w:lang w:val="sl-SI"/>
        </w:rPr>
        <w:t xml:space="preserve">K </w:t>
      </w:r>
      <w:r w:rsidR="00546116" w:rsidRPr="004D0327">
        <w:rPr>
          <w:rFonts w:cs="Arial"/>
          <w:sz w:val="20"/>
          <w:szCs w:val="20"/>
          <w:lang w:val="sl-SI"/>
        </w:rPr>
        <w:t>23</w:t>
      </w:r>
      <w:r w:rsidR="00546116" w:rsidRPr="004D0327">
        <w:rPr>
          <w:rFonts w:cs="Arial"/>
          <w:sz w:val="20"/>
          <w:szCs w:val="20"/>
        </w:rPr>
        <w:t xml:space="preserve">. </w:t>
      </w:r>
      <w:r w:rsidRPr="004D0327">
        <w:rPr>
          <w:rFonts w:cs="Arial"/>
          <w:sz w:val="20"/>
          <w:szCs w:val="20"/>
        </w:rPr>
        <w:t>č</w:t>
      </w:r>
      <w:r w:rsidR="00546116" w:rsidRPr="004D0327">
        <w:rPr>
          <w:rFonts w:cs="Arial"/>
          <w:sz w:val="20"/>
          <w:szCs w:val="20"/>
        </w:rPr>
        <w:t>len</w:t>
      </w:r>
      <w:r w:rsidRPr="004D0327">
        <w:rPr>
          <w:rFonts w:cs="Arial"/>
          <w:sz w:val="20"/>
          <w:szCs w:val="20"/>
        </w:rPr>
        <w:t xml:space="preserve">u </w:t>
      </w:r>
      <w:r w:rsidR="00546116" w:rsidRPr="004D0327">
        <w:rPr>
          <w:rFonts w:cs="Arial"/>
          <w:sz w:val="20"/>
          <w:szCs w:val="20"/>
        </w:rPr>
        <w:t>(prekrški</w:t>
      </w:r>
      <w:r w:rsidR="00546116" w:rsidRPr="004D0327">
        <w:rPr>
          <w:rFonts w:cs="Arial"/>
          <w:sz w:val="20"/>
          <w:szCs w:val="20"/>
          <w:lang w:val="sl-SI"/>
        </w:rPr>
        <w:t xml:space="preserve"> priglašenih organov</w:t>
      </w:r>
      <w:r w:rsidR="00546116" w:rsidRPr="004D0327">
        <w:rPr>
          <w:rFonts w:cs="Arial"/>
          <w:sz w:val="20"/>
          <w:szCs w:val="20"/>
        </w:rPr>
        <w:t>)</w:t>
      </w:r>
      <w:r w:rsidR="00F72D0C" w:rsidRPr="004D0327">
        <w:rPr>
          <w:rFonts w:cs="Arial"/>
          <w:sz w:val="20"/>
          <w:szCs w:val="20"/>
        </w:rPr>
        <w:t>:</w:t>
      </w:r>
    </w:p>
    <w:p w14:paraId="7C871589" w14:textId="549BD39F" w:rsidR="00F72D0C" w:rsidRPr="004D0327" w:rsidRDefault="00F72D0C" w:rsidP="00A0212F">
      <w:pPr>
        <w:spacing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Predlog 23. člena predvideva prekrške v primeru kršitev zahtev in obveznosti, ki jih Uredba 2024/1689/EU predvideva za priglašene organe, kot te izhajajo iz 31. člena, prvega, tretjega in četrtega člena 33. člena in 34. člena Uredbe 2024/1689/EU. </w:t>
      </w:r>
      <w:r w:rsidR="000A7CF3" w:rsidRPr="004D0327">
        <w:rPr>
          <w:rFonts w:ascii="Arial" w:eastAsia="Times New Roman" w:hAnsi="Arial" w:cs="Arial"/>
          <w:kern w:val="0"/>
          <w:sz w:val="20"/>
          <w:szCs w:val="20"/>
          <w14:ligatures w14:val="none"/>
        </w:rPr>
        <w:t>V skladu z 22. točko prvega odstavka 3. člena Uredbe 2024/1689/EU je »priglašeni organ« v skladu z navedeno uredbo definiran kot</w:t>
      </w:r>
      <w:r w:rsidR="000A7CF3" w:rsidRPr="004D0327">
        <w:rPr>
          <w:color w:val="000000"/>
          <w:shd w:val="clear" w:color="auto" w:fill="FFFFFF"/>
        </w:rPr>
        <w:t xml:space="preserve"> </w:t>
      </w:r>
      <w:r w:rsidR="000A7CF3" w:rsidRPr="004D0327">
        <w:rPr>
          <w:rFonts w:ascii="Arial" w:eastAsia="Times New Roman" w:hAnsi="Arial" w:cs="Arial"/>
          <w:kern w:val="0"/>
          <w:sz w:val="20"/>
          <w:szCs w:val="20"/>
          <w14:ligatures w14:val="none"/>
        </w:rPr>
        <w:t xml:space="preserve">organ za ugotavljanje skladnosti, priglašen v skladu s to uredbo in drugo ustrezno harmonizacijsko zakonodajo Unije. </w:t>
      </w:r>
    </w:p>
    <w:p w14:paraId="6552321C" w14:textId="6A981D0E" w:rsidR="00F72D0C" w:rsidRPr="004D0327" w:rsidRDefault="00F72D0C"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V skladu s četrtim odstavkom 99. člena Uredbe 2024/1689/EU, se neskladnost z obveznostmi iz navedenih določb Uredbe 2024/1689/EU, kaznuje s sankcijo v višini do 15.000.000 eur ali, če je kršitelj </w:t>
      </w:r>
      <w:r w:rsidRPr="004D0327">
        <w:rPr>
          <w:rFonts w:ascii="Arial" w:eastAsia="Times New Roman" w:hAnsi="Arial" w:cs="Arial"/>
          <w:kern w:val="0"/>
          <w:sz w:val="20"/>
          <w:szCs w:val="20"/>
          <w14:ligatures w14:val="none"/>
        </w:rPr>
        <w:lastRenderedPageBreak/>
        <w:t xml:space="preserve">podjetje do 3 odstotke njegovega skupnega svetovnega letnega prometa za preteklo poslovno leto, odvisno od tega, kateri znesek je višji. Predlog četrtega odstavka tako sledi navedeni določbi Uredbe 2024/1689/EU. </w:t>
      </w:r>
    </w:p>
    <w:p w14:paraId="60B3EEF8" w14:textId="77777777" w:rsidR="00643FC6" w:rsidRPr="004D0327" w:rsidRDefault="00643FC6" w:rsidP="00A0212F">
      <w:pPr>
        <w:pStyle w:val="len"/>
        <w:spacing w:before="0" w:line="276" w:lineRule="auto"/>
        <w:contextualSpacing/>
        <w:jc w:val="left"/>
        <w:rPr>
          <w:rFonts w:cs="Arial"/>
          <w:sz w:val="20"/>
          <w:szCs w:val="20"/>
          <w:lang w:val="sl-SI"/>
        </w:rPr>
      </w:pPr>
    </w:p>
    <w:p w14:paraId="467C2832" w14:textId="29C7CE0C" w:rsidR="00546116" w:rsidRPr="004D0327" w:rsidRDefault="00E65E7D" w:rsidP="000A1184">
      <w:pPr>
        <w:pStyle w:val="len"/>
        <w:spacing w:before="0" w:line="276" w:lineRule="auto"/>
        <w:contextualSpacing/>
        <w:jc w:val="both"/>
        <w:rPr>
          <w:rFonts w:cs="Arial"/>
          <w:sz w:val="20"/>
          <w:szCs w:val="20"/>
        </w:rPr>
      </w:pPr>
      <w:r w:rsidRPr="004D0327">
        <w:rPr>
          <w:rFonts w:cs="Arial"/>
          <w:sz w:val="20"/>
          <w:szCs w:val="20"/>
          <w:lang w:val="sl-SI"/>
        </w:rPr>
        <w:t xml:space="preserve">K </w:t>
      </w:r>
      <w:r w:rsidR="00546116" w:rsidRPr="004D0327">
        <w:rPr>
          <w:rFonts w:cs="Arial"/>
          <w:sz w:val="20"/>
          <w:szCs w:val="20"/>
          <w:lang w:val="sl-SI"/>
        </w:rPr>
        <w:t>24</w:t>
      </w:r>
      <w:r w:rsidR="00546116" w:rsidRPr="004D0327">
        <w:rPr>
          <w:rFonts w:cs="Arial"/>
          <w:sz w:val="20"/>
          <w:szCs w:val="20"/>
        </w:rPr>
        <w:t xml:space="preserve">. </w:t>
      </w:r>
      <w:r w:rsidRPr="004D0327">
        <w:rPr>
          <w:rFonts w:cs="Arial"/>
          <w:sz w:val="20"/>
          <w:szCs w:val="20"/>
        </w:rPr>
        <w:t>č</w:t>
      </w:r>
      <w:r w:rsidR="00546116" w:rsidRPr="004D0327">
        <w:rPr>
          <w:rFonts w:cs="Arial"/>
          <w:sz w:val="20"/>
          <w:szCs w:val="20"/>
        </w:rPr>
        <w:t>len</w:t>
      </w:r>
      <w:r w:rsidRPr="004D0327">
        <w:rPr>
          <w:rFonts w:cs="Arial"/>
          <w:sz w:val="20"/>
          <w:szCs w:val="20"/>
        </w:rPr>
        <w:t xml:space="preserve">u </w:t>
      </w:r>
      <w:r w:rsidR="00546116" w:rsidRPr="004D0327">
        <w:rPr>
          <w:rFonts w:cs="Arial"/>
          <w:sz w:val="20"/>
          <w:szCs w:val="20"/>
        </w:rPr>
        <w:t>(prekrški</w:t>
      </w:r>
      <w:r w:rsidR="00546116" w:rsidRPr="004D0327">
        <w:rPr>
          <w:rFonts w:cs="Arial"/>
          <w:sz w:val="20"/>
          <w:szCs w:val="20"/>
          <w:lang w:val="sl-SI"/>
        </w:rPr>
        <w:t xml:space="preserve"> ponudnikov in uvajalcev sistemov UI glede preglednosti na podlagi 50. člena Uredbe 2024/1689/EU</w:t>
      </w:r>
      <w:r w:rsidR="00546116" w:rsidRPr="004D0327">
        <w:rPr>
          <w:rFonts w:cs="Arial"/>
          <w:sz w:val="20"/>
          <w:szCs w:val="20"/>
        </w:rPr>
        <w:t>)</w:t>
      </w:r>
      <w:r w:rsidRPr="004D0327">
        <w:rPr>
          <w:rFonts w:cs="Arial"/>
          <w:sz w:val="20"/>
          <w:szCs w:val="20"/>
        </w:rPr>
        <w:t>:</w:t>
      </w:r>
    </w:p>
    <w:p w14:paraId="2B5DCDB5" w14:textId="2A5638F6" w:rsidR="00F72D0C" w:rsidRPr="004D0327" w:rsidRDefault="00F72D0C" w:rsidP="00A0212F">
      <w:pPr>
        <w:spacing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Predlog 24. člena predvideva prekrške v primeru kršitev obveznosti glede preglednosti, ki jih Uredba 2024/1689/EU predvideva ponudnike in uvajalce sistemov UI, kot te izhajajo iz 50. člena Uredbe 2024/1689/EU. </w:t>
      </w:r>
      <w:r w:rsidR="000A7CF3" w:rsidRPr="004D0327">
        <w:rPr>
          <w:rFonts w:ascii="Arial" w:eastAsia="Times New Roman" w:hAnsi="Arial" w:cs="Arial"/>
          <w:kern w:val="0"/>
          <w:sz w:val="20"/>
          <w:szCs w:val="20"/>
          <w14:ligatures w14:val="none"/>
        </w:rPr>
        <w:t xml:space="preserve">Na podlagi osmega odstavka 99. člena Uredbe 2024/1689/EU je v tretjem in šestem odstavku 24. člena predvideno tudi sankcioniranje odgovorne osebe v državnem organu ali samoupravni lokalni skupnosti. </w:t>
      </w:r>
    </w:p>
    <w:p w14:paraId="48A96435" w14:textId="4A257BFA" w:rsidR="00F72D0C" w:rsidRPr="004D0327" w:rsidRDefault="00F72D0C"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V skladu s četrtim odstavkom 99. člena Uredbe 2024/1689/EU, se neskladnost z obveznostmi iz 50. člena Uredbe 2024/1689/EU, kaznuje s sankcijo v višini do 15.000.000 eur ali, če je kršitelj podjetje do 3 odstotke njegovega skupnega svetovnega letnega prometa za preteklo poslovno leto, odvisno od tega, kateri znesek je višji. Predlog četrtega odstavka tako sledi navedeni določbi Uredbe 2024/1689/EU. </w:t>
      </w:r>
    </w:p>
    <w:p w14:paraId="570CB95B" w14:textId="77777777" w:rsidR="00643FC6" w:rsidRPr="004D0327" w:rsidRDefault="00643FC6" w:rsidP="00A0212F">
      <w:pPr>
        <w:spacing w:after="0" w:line="276" w:lineRule="auto"/>
        <w:jc w:val="both"/>
        <w:rPr>
          <w:rFonts w:ascii="Arial" w:eastAsia="Times New Roman" w:hAnsi="Arial" w:cs="Arial"/>
          <w:b/>
          <w:bCs/>
          <w:kern w:val="0"/>
          <w:sz w:val="20"/>
          <w:szCs w:val="20"/>
          <w14:ligatures w14:val="none"/>
        </w:rPr>
      </w:pPr>
    </w:p>
    <w:p w14:paraId="0A08E6E3" w14:textId="0020C87E" w:rsidR="00111950" w:rsidRPr="004D0327" w:rsidRDefault="00111950"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 xml:space="preserve">K </w:t>
      </w:r>
      <w:r w:rsidR="00E65E7D" w:rsidRPr="004D0327">
        <w:rPr>
          <w:rFonts w:ascii="Arial" w:eastAsia="Times New Roman" w:hAnsi="Arial" w:cs="Arial"/>
          <w:b/>
          <w:bCs/>
          <w:kern w:val="0"/>
          <w:sz w:val="20"/>
          <w:szCs w:val="20"/>
          <w14:ligatures w14:val="none"/>
        </w:rPr>
        <w:t>25</w:t>
      </w:r>
      <w:r w:rsidRPr="004D0327">
        <w:rPr>
          <w:rFonts w:ascii="Arial" w:eastAsia="Times New Roman" w:hAnsi="Arial" w:cs="Arial"/>
          <w:b/>
          <w:bCs/>
          <w:kern w:val="0"/>
          <w:sz w:val="20"/>
          <w:szCs w:val="20"/>
          <w14:ligatures w14:val="none"/>
        </w:rPr>
        <w:t>. členu (</w:t>
      </w:r>
      <w:r w:rsidR="00E65E7D" w:rsidRPr="004D0327">
        <w:rPr>
          <w:rFonts w:ascii="Arial" w:eastAsia="Times New Roman" w:hAnsi="Arial" w:cs="Arial"/>
          <w:b/>
          <w:bCs/>
          <w:kern w:val="0"/>
          <w:sz w:val="20"/>
          <w:szCs w:val="20"/>
          <w14:ligatures w14:val="none"/>
        </w:rPr>
        <w:t>prekršek nesodelovanja operaterjev in priglašenih organov v postopku nadzora</w:t>
      </w:r>
      <w:r w:rsidRPr="004D0327">
        <w:rPr>
          <w:rFonts w:ascii="Arial" w:eastAsia="Times New Roman" w:hAnsi="Arial" w:cs="Arial"/>
          <w:b/>
          <w:bCs/>
          <w:kern w:val="0"/>
          <w:sz w:val="20"/>
          <w:szCs w:val="20"/>
          <w14:ligatures w14:val="none"/>
        </w:rPr>
        <w:t>):</w:t>
      </w:r>
    </w:p>
    <w:p w14:paraId="128E3CA7" w14:textId="38D95219" w:rsidR="00111950" w:rsidRPr="004D0327" w:rsidRDefault="00111950"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Podlaga za predlog člena je </w:t>
      </w:r>
      <w:r w:rsidR="00B978B5" w:rsidRPr="004D0327">
        <w:rPr>
          <w:rFonts w:ascii="Arial" w:eastAsia="Times New Roman" w:hAnsi="Arial" w:cs="Arial"/>
          <w:kern w:val="0"/>
          <w:sz w:val="20"/>
          <w:szCs w:val="20"/>
          <w14:ligatures w14:val="none"/>
        </w:rPr>
        <w:t>peti</w:t>
      </w:r>
      <w:r w:rsidRPr="004D0327">
        <w:rPr>
          <w:rFonts w:ascii="Arial" w:eastAsia="Times New Roman" w:hAnsi="Arial" w:cs="Arial"/>
          <w:kern w:val="0"/>
          <w:sz w:val="20"/>
          <w:szCs w:val="20"/>
          <w14:ligatures w14:val="none"/>
        </w:rPr>
        <w:t xml:space="preserve"> </w:t>
      </w:r>
      <w:r w:rsidR="00B978B5" w:rsidRPr="004D0327">
        <w:rPr>
          <w:rFonts w:ascii="Arial" w:eastAsia="Times New Roman" w:hAnsi="Arial" w:cs="Arial"/>
          <w:kern w:val="0"/>
          <w:sz w:val="20"/>
          <w:szCs w:val="20"/>
          <w14:ligatures w14:val="none"/>
        </w:rPr>
        <w:t>odstavek</w:t>
      </w:r>
      <w:r w:rsidRPr="004D0327">
        <w:rPr>
          <w:rFonts w:ascii="Arial" w:eastAsia="Times New Roman" w:hAnsi="Arial" w:cs="Arial"/>
          <w:kern w:val="0"/>
          <w:sz w:val="20"/>
          <w:szCs w:val="20"/>
          <w14:ligatures w14:val="none"/>
        </w:rPr>
        <w:t xml:space="preserve"> </w:t>
      </w:r>
      <w:r w:rsidR="00B978B5" w:rsidRPr="004D0327">
        <w:rPr>
          <w:rFonts w:ascii="Arial" w:eastAsia="Times New Roman" w:hAnsi="Arial" w:cs="Arial"/>
          <w:kern w:val="0"/>
          <w:sz w:val="20"/>
          <w:szCs w:val="20"/>
          <w14:ligatures w14:val="none"/>
        </w:rPr>
        <w:t>99</w:t>
      </w:r>
      <w:r w:rsidRPr="004D0327">
        <w:rPr>
          <w:rFonts w:ascii="Arial" w:eastAsia="Times New Roman" w:hAnsi="Arial" w:cs="Arial"/>
          <w:kern w:val="0"/>
          <w:sz w:val="20"/>
          <w:szCs w:val="20"/>
          <w14:ligatures w14:val="none"/>
        </w:rPr>
        <w:t xml:space="preserve">. člena Uredbe </w:t>
      </w:r>
      <w:r w:rsidR="00B978B5" w:rsidRPr="004D0327">
        <w:rPr>
          <w:rFonts w:ascii="Arial" w:eastAsia="Times New Roman" w:hAnsi="Arial" w:cs="Arial"/>
          <w:kern w:val="0"/>
          <w:sz w:val="20"/>
          <w:szCs w:val="20"/>
          <w14:ligatures w14:val="none"/>
        </w:rPr>
        <w:t>2024/1689</w:t>
      </w:r>
      <w:r w:rsidRPr="004D0327">
        <w:rPr>
          <w:rFonts w:ascii="Arial" w:eastAsia="Times New Roman" w:hAnsi="Arial" w:cs="Arial"/>
          <w:kern w:val="0"/>
          <w:sz w:val="20"/>
          <w:szCs w:val="20"/>
          <w14:ligatures w14:val="none"/>
        </w:rPr>
        <w:t xml:space="preserve">/EU, </w:t>
      </w:r>
      <w:r w:rsidR="00B978B5" w:rsidRPr="004D0327">
        <w:rPr>
          <w:rFonts w:ascii="Arial" w:eastAsia="Times New Roman" w:hAnsi="Arial" w:cs="Arial"/>
          <w:kern w:val="0"/>
          <w:sz w:val="20"/>
          <w:szCs w:val="20"/>
          <w14:ligatures w14:val="none"/>
        </w:rPr>
        <w:t xml:space="preserve">ki določa, da če se priglašenim organom ali pristojnim nacionalnim organom v odgovor na zahtevo predložijo nepravilne, nepopolne ali zavajajoče informacije, se izrečejo upravne globe do 7. 500. 000 eur </w:t>
      </w:r>
      <w:r w:rsidR="007868BA" w:rsidRPr="004D0327">
        <w:rPr>
          <w:rFonts w:ascii="Arial" w:eastAsia="Times New Roman" w:hAnsi="Arial" w:cs="Arial"/>
          <w:kern w:val="0"/>
          <w:sz w:val="20"/>
          <w:szCs w:val="20"/>
          <w14:ligatures w14:val="none"/>
        </w:rPr>
        <w:t xml:space="preserve">ali, če je kršitev podjetje, do 1 odstotek njegovega skupnega svetovnega letnega prometa za preteklo poslovno leto, odvisno do tega, kateri znesek je višji. </w:t>
      </w:r>
      <w:r w:rsidRPr="004D0327">
        <w:rPr>
          <w:rFonts w:ascii="Arial" w:eastAsia="Times New Roman" w:hAnsi="Arial" w:cs="Arial"/>
          <w:kern w:val="0"/>
          <w:sz w:val="20"/>
          <w:szCs w:val="20"/>
          <w14:ligatures w14:val="none"/>
        </w:rPr>
        <w:t>Predlog zakona v 2</w:t>
      </w:r>
      <w:r w:rsidR="009A3CCC" w:rsidRPr="004D0327">
        <w:rPr>
          <w:rFonts w:ascii="Arial" w:eastAsia="Times New Roman" w:hAnsi="Arial" w:cs="Arial"/>
          <w:kern w:val="0"/>
          <w:sz w:val="20"/>
          <w:szCs w:val="20"/>
          <w14:ligatures w14:val="none"/>
        </w:rPr>
        <w:t>5</w:t>
      </w:r>
      <w:r w:rsidRPr="004D0327">
        <w:rPr>
          <w:rFonts w:ascii="Arial" w:eastAsia="Times New Roman" w:hAnsi="Arial" w:cs="Arial"/>
          <w:kern w:val="0"/>
          <w:sz w:val="20"/>
          <w:szCs w:val="20"/>
          <w14:ligatures w14:val="none"/>
        </w:rPr>
        <w:t>. členu tako ureja prekršek nesodelovanja v postopku inšpekcijskega nadzora, in sicer gre za specialno ureditev glede na 38. člen ZIN.</w:t>
      </w:r>
      <w:r w:rsidR="000A7CF3" w:rsidRPr="004D0327">
        <w:rPr>
          <w:rFonts w:ascii="Arial" w:eastAsia="Times New Roman" w:hAnsi="Arial" w:cs="Arial"/>
          <w:kern w:val="0"/>
          <w:sz w:val="20"/>
          <w:szCs w:val="20"/>
          <w14:ligatures w14:val="none"/>
        </w:rPr>
        <w:t xml:space="preserve"> Ker pojem operater poleg proizvajalca proizvoda, pooblaščenega zastopnika uvoznika in distributerja zajema tudi ponudnika in uvajalca (8. točka prvega odstavka 3. člena Uredbe 2024/1689/EU) je na podlagi osmega  odstavka 99. člena Uredbe 2024/1689/EU v tretjem in šestem odstavku 25. člena predvideno tudi sankcioniranje odgovorne osebe v državnem organu ali samoupravni lokalni skupnosti.</w:t>
      </w:r>
    </w:p>
    <w:p w14:paraId="75B99042" w14:textId="77777777" w:rsidR="00111950" w:rsidRPr="004D0327" w:rsidRDefault="00111950" w:rsidP="00A0212F">
      <w:pPr>
        <w:spacing w:after="0" w:line="276" w:lineRule="auto"/>
        <w:jc w:val="both"/>
        <w:rPr>
          <w:rFonts w:ascii="Arial" w:eastAsia="Times New Roman" w:hAnsi="Arial" w:cs="Arial"/>
          <w:kern w:val="0"/>
          <w:sz w:val="20"/>
          <w:szCs w:val="20"/>
          <w14:ligatures w14:val="none"/>
        </w:rPr>
      </w:pPr>
    </w:p>
    <w:p w14:paraId="60CCE675" w14:textId="14AC228B" w:rsidR="00D8072E" w:rsidRPr="004D0327" w:rsidRDefault="00111950"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Predlog petega odstavka v nadaljevanju določa primere, ko je narava prekrška iz prvega odstavka posebno huda zaradi višine povzročene škode ali višine pridobljene protipravne premoženjske koristi in zaradi storilčevega naklepa ali njegovega namena koristoljubnosti in predvideva globo</w:t>
      </w:r>
      <w:r w:rsidR="007868BA" w:rsidRPr="004D0327">
        <w:rPr>
          <w:rFonts w:ascii="Arial" w:eastAsia="Times New Roman" w:hAnsi="Arial" w:cs="Arial"/>
          <w:kern w:val="0"/>
          <w:sz w:val="20"/>
          <w:szCs w:val="20"/>
          <w14:ligatures w14:val="none"/>
        </w:rPr>
        <w:t xml:space="preserve"> v višini do 7.</w:t>
      </w:r>
      <w:r w:rsidR="009A3CCC" w:rsidRPr="004D0327">
        <w:rPr>
          <w:rFonts w:ascii="Arial" w:eastAsia="Times New Roman" w:hAnsi="Arial" w:cs="Arial"/>
          <w:kern w:val="0"/>
          <w:sz w:val="20"/>
          <w:szCs w:val="20"/>
          <w14:ligatures w14:val="none"/>
        </w:rPr>
        <w:t> </w:t>
      </w:r>
      <w:r w:rsidR="007868BA" w:rsidRPr="004D0327">
        <w:rPr>
          <w:rFonts w:ascii="Arial" w:eastAsia="Times New Roman" w:hAnsi="Arial" w:cs="Arial"/>
          <w:kern w:val="0"/>
          <w:sz w:val="20"/>
          <w:szCs w:val="20"/>
          <w14:ligatures w14:val="none"/>
        </w:rPr>
        <w:t>500.</w:t>
      </w:r>
      <w:r w:rsidR="009A3CCC" w:rsidRPr="004D0327">
        <w:rPr>
          <w:rFonts w:ascii="Arial" w:eastAsia="Times New Roman" w:hAnsi="Arial" w:cs="Arial"/>
          <w:kern w:val="0"/>
          <w:sz w:val="20"/>
          <w:szCs w:val="20"/>
          <w14:ligatures w14:val="none"/>
        </w:rPr>
        <w:t> </w:t>
      </w:r>
      <w:r w:rsidR="007868BA" w:rsidRPr="004D0327">
        <w:rPr>
          <w:rFonts w:ascii="Arial" w:eastAsia="Times New Roman" w:hAnsi="Arial" w:cs="Arial"/>
          <w:kern w:val="0"/>
          <w:sz w:val="20"/>
          <w:szCs w:val="20"/>
          <w14:ligatures w14:val="none"/>
        </w:rPr>
        <w:t xml:space="preserve">000 eurov ali do enega odstotka skupnega svetovnega letnega prometa operaterja ali priglašenega organa za preteklo poslovno leto, odvisno od tega, kateri znesek je višji (navedeno velja za operaterja ali za priglašeni organ, </w:t>
      </w:r>
      <w:r w:rsidRPr="004D0327">
        <w:rPr>
          <w:rFonts w:ascii="Arial" w:eastAsia="Times New Roman" w:hAnsi="Arial" w:cs="Arial"/>
          <w:kern w:val="0"/>
          <w:sz w:val="20"/>
          <w:szCs w:val="20"/>
          <w14:ligatures w14:val="none"/>
        </w:rPr>
        <w:t>ki je pravna oseba, samostojni podjetnik posameznik ali posameznik, ki samostojno opravlja dejavnost v predhodnem poslovnem letu</w:t>
      </w:r>
      <w:r w:rsidR="007868BA" w:rsidRPr="004D0327">
        <w:rPr>
          <w:rFonts w:ascii="Arial" w:eastAsia="Times New Roman" w:hAnsi="Arial" w:cs="Arial"/>
          <w:kern w:val="0"/>
          <w:sz w:val="20"/>
          <w:szCs w:val="20"/>
          <w14:ligatures w14:val="none"/>
        </w:rPr>
        <w:t>)</w:t>
      </w:r>
      <w:r w:rsidRPr="004D0327">
        <w:rPr>
          <w:rFonts w:ascii="Arial" w:eastAsia="Times New Roman" w:hAnsi="Arial" w:cs="Arial"/>
          <w:kern w:val="0"/>
          <w:sz w:val="20"/>
          <w:szCs w:val="20"/>
          <w14:ligatures w14:val="none"/>
        </w:rPr>
        <w:t xml:space="preserve">. Predlog šestega odstavka določa višino glob za prekršek iz petega odstavka za odgovorno osebo pravne osebe, </w:t>
      </w:r>
      <w:r w:rsidR="007868BA" w:rsidRPr="004D0327">
        <w:rPr>
          <w:rFonts w:ascii="Arial" w:eastAsia="Times New Roman" w:hAnsi="Arial" w:cs="Arial"/>
          <w:kern w:val="0"/>
          <w:sz w:val="20"/>
          <w:szCs w:val="20"/>
          <w:lang w:val="x-none" w:eastAsia="x-none"/>
          <w14:ligatures w14:val="none"/>
        </w:rPr>
        <w:t>odgovorno osebo v državnem organu ali samoupravni lokalni skupnosti,</w:t>
      </w:r>
      <w:r w:rsidR="007868BA" w:rsidRPr="004D0327">
        <w:rPr>
          <w:rFonts w:cs="Arial"/>
          <w:color w:val="292B2C"/>
          <w:sz w:val="20"/>
          <w:szCs w:val="20"/>
        </w:rPr>
        <w:t xml:space="preserve"> </w:t>
      </w:r>
      <w:r w:rsidRPr="004D0327">
        <w:rPr>
          <w:rFonts w:ascii="Arial" w:eastAsia="Times New Roman" w:hAnsi="Arial" w:cs="Arial"/>
          <w:kern w:val="0"/>
          <w:sz w:val="20"/>
          <w:szCs w:val="20"/>
          <w14:ligatures w14:val="none"/>
        </w:rPr>
        <w:t xml:space="preserve">odgovorno osebo samostojnega podjetnika posameznika oziroma posameznika, ki samostojno opravlja dejavnost podjetnika, predlog sedmega odstavka pa za posameznika.  </w:t>
      </w:r>
    </w:p>
    <w:p w14:paraId="4806A2CB" w14:textId="77777777" w:rsidR="007868BA" w:rsidRPr="004D0327" w:rsidRDefault="007868BA" w:rsidP="00A0212F">
      <w:pPr>
        <w:spacing w:after="0" w:line="276" w:lineRule="auto"/>
        <w:jc w:val="both"/>
        <w:rPr>
          <w:rFonts w:ascii="Arial" w:eastAsia="Times New Roman" w:hAnsi="Arial" w:cs="Arial"/>
          <w:kern w:val="0"/>
          <w:sz w:val="20"/>
          <w:szCs w:val="20"/>
          <w14:ligatures w14:val="none"/>
        </w:rPr>
      </w:pPr>
    </w:p>
    <w:p w14:paraId="68E4E8E2" w14:textId="655E2449" w:rsidR="003D66C2" w:rsidRPr="004D0327" w:rsidRDefault="003D66C2" w:rsidP="003D66C2">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K 26. členu (</w:t>
      </w:r>
      <w:r>
        <w:rPr>
          <w:rFonts w:ascii="Arial" w:eastAsia="Times New Roman" w:hAnsi="Arial" w:cs="Arial"/>
          <w:b/>
          <w:bCs/>
          <w:kern w:val="0"/>
          <w:sz w:val="20"/>
          <w:szCs w:val="20"/>
          <w14:ligatures w14:val="none"/>
        </w:rPr>
        <w:t>letni prihodek ali svetovni promet</w:t>
      </w:r>
      <w:r w:rsidRPr="004D0327">
        <w:rPr>
          <w:rFonts w:ascii="Arial" w:eastAsia="Times New Roman" w:hAnsi="Arial" w:cs="Arial"/>
          <w:b/>
          <w:bCs/>
          <w:kern w:val="0"/>
          <w:sz w:val="20"/>
          <w:szCs w:val="20"/>
          <w14:ligatures w14:val="none"/>
        </w:rPr>
        <w:t>):</w:t>
      </w:r>
    </w:p>
    <w:p w14:paraId="2C8BD598" w14:textId="61C20EEF" w:rsidR="003D66C2" w:rsidRPr="00DD62F6" w:rsidRDefault="003D66C2" w:rsidP="00A70686">
      <w:pPr>
        <w:spacing w:after="0" w:line="276" w:lineRule="auto"/>
        <w:jc w:val="both"/>
        <w:rPr>
          <w:rFonts w:cs="Arial"/>
          <w:sz w:val="20"/>
          <w:szCs w:val="20"/>
        </w:rPr>
      </w:pPr>
      <w:r>
        <w:rPr>
          <w:rFonts w:ascii="Arial" w:eastAsia="Times New Roman" w:hAnsi="Arial" w:cs="Arial"/>
          <w:kern w:val="0"/>
          <w:sz w:val="20"/>
          <w:szCs w:val="20"/>
          <w14:ligatures w14:val="none"/>
        </w:rPr>
        <w:t xml:space="preserve">Ker </w:t>
      </w:r>
      <w:r w:rsidR="00262287">
        <w:rPr>
          <w:rFonts w:ascii="Arial" w:eastAsia="Times New Roman" w:hAnsi="Arial" w:cs="Arial"/>
          <w:kern w:val="0"/>
          <w:sz w:val="20"/>
          <w:szCs w:val="20"/>
          <w14:ligatures w14:val="none"/>
        </w:rPr>
        <w:t xml:space="preserve">se </w:t>
      </w:r>
      <w:r>
        <w:rPr>
          <w:rFonts w:ascii="Arial" w:eastAsia="Times New Roman" w:hAnsi="Arial" w:cs="Arial"/>
          <w:kern w:val="0"/>
          <w:sz w:val="20"/>
          <w:szCs w:val="20"/>
          <w14:ligatures w14:val="none"/>
        </w:rPr>
        <w:t>osnut</w:t>
      </w:r>
      <w:r w:rsidR="00262287">
        <w:rPr>
          <w:rFonts w:ascii="Arial" w:eastAsia="Times New Roman" w:hAnsi="Arial" w:cs="Arial"/>
          <w:kern w:val="0"/>
          <w:sz w:val="20"/>
          <w:szCs w:val="20"/>
          <w14:ligatures w14:val="none"/>
        </w:rPr>
        <w:t>ek zaklona v</w:t>
      </w:r>
      <w:r>
        <w:rPr>
          <w:rFonts w:ascii="Arial" w:eastAsia="Times New Roman" w:hAnsi="Arial" w:cs="Arial"/>
          <w:kern w:val="0"/>
          <w:sz w:val="20"/>
          <w:szCs w:val="20"/>
          <w14:ligatures w14:val="none"/>
        </w:rPr>
        <w:t xml:space="preserve"> petih odstavk</w:t>
      </w:r>
      <w:r w:rsidR="00262287">
        <w:rPr>
          <w:rFonts w:ascii="Arial" w:eastAsia="Times New Roman" w:hAnsi="Arial" w:cs="Arial"/>
          <w:kern w:val="0"/>
          <w:sz w:val="20"/>
          <w:szCs w:val="20"/>
          <w14:ligatures w14:val="none"/>
        </w:rPr>
        <w:t>ih</w:t>
      </w:r>
      <w:r>
        <w:rPr>
          <w:rFonts w:ascii="Arial" w:eastAsia="Times New Roman" w:hAnsi="Arial" w:cs="Arial"/>
          <w:kern w:val="0"/>
          <w:sz w:val="20"/>
          <w:szCs w:val="20"/>
          <w14:ligatures w14:val="none"/>
        </w:rPr>
        <w:t xml:space="preserve"> 17. do 25. člena </w:t>
      </w:r>
      <w:r w:rsidR="00262287">
        <w:rPr>
          <w:rFonts w:ascii="Arial" w:eastAsia="Times New Roman" w:hAnsi="Arial" w:cs="Arial"/>
          <w:kern w:val="0"/>
          <w:sz w:val="20"/>
          <w:szCs w:val="20"/>
          <w14:ligatures w14:val="none"/>
        </w:rPr>
        <w:t xml:space="preserve">sklicuje na </w:t>
      </w:r>
      <w:r w:rsidRPr="00A70686">
        <w:rPr>
          <w:rFonts w:ascii="Arial" w:eastAsia="Times New Roman" w:hAnsi="Arial" w:cs="Arial"/>
          <w:kern w:val="0"/>
          <w:sz w:val="20"/>
          <w:szCs w:val="20"/>
          <w14:ligatures w14:val="none"/>
        </w:rPr>
        <w:t>letni prihodek ali svetovni promet</w:t>
      </w:r>
      <w:r w:rsidR="00262287">
        <w:rPr>
          <w:rFonts w:ascii="Arial" w:eastAsia="Times New Roman" w:hAnsi="Arial" w:cs="Arial"/>
          <w:kern w:val="0"/>
          <w:sz w:val="20"/>
          <w:szCs w:val="20"/>
          <w14:ligatures w14:val="none"/>
        </w:rPr>
        <w:t>, osnutek člena opredeljuje način določitve</w:t>
      </w:r>
      <w:r w:rsidRPr="004D0327">
        <w:rPr>
          <w:b/>
          <w:bCs/>
          <w:sz w:val="20"/>
          <w:szCs w:val="20"/>
        </w:rPr>
        <w:t xml:space="preserve"> </w:t>
      </w:r>
      <w:r w:rsidR="00262287">
        <w:rPr>
          <w:rFonts w:ascii="Arial" w:eastAsia="Times New Roman" w:hAnsi="Arial" w:cs="Arial"/>
          <w:kern w:val="0"/>
          <w:sz w:val="20"/>
          <w:szCs w:val="20"/>
          <w14:ligatures w14:val="none"/>
        </w:rPr>
        <w:t>l</w:t>
      </w:r>
      <w:r w:rsidRPr="00A70686">
        <w:rPr>
          <w:rFonts w:ascii="Arial" w:eastAsia="Times New Roman" w:hAnsi="Arial" w:cs="Arial"/>
          <w:kern w:val="0"/>
          <w:sz w:val="20"/>
          <w:szCs w:val="20"/>
          <w14:ligatures w14:val="none"/>
        </w:rPr>
        <w:t>etn</w:t>
      </w:r>
      <w:r w:rsidR="00262287">
        <w:rPr>
          <w:rFonts w:ascii="Arial" w:eastAsia="Times New Roman" w:hAnsi="Arial" w:cs="Arial"/>
          <w:kern w:val="0"/>
          <w:sz w:val="20"/>
          <w:szCs w:val="20"/>
          <w14:ligatures w14:val="none"/>
        </w:rPr>
        <w:t>ega</w:t>
      </w:r>
      <w:r w:rsidRPr="00A70686">
        <w:rPr>
          <w:rFonts w:ascii="Arial" w:eastAsia="Times New Roman" w:hAnsi="Arial" w:cs="Arial"/>
          <w:kern w:val="0"/>
          <w:sz w:val="20"/>
          <w:szCs w:val="20"/>
          <w14:ligatures w14:val="none"/>
        </w:rPr>
        <w:t xml:space="preserve"> prihod</w:t>
      </w:r>
      <w:r w:rsidR="00262287">
        <w:rPr>
          <w:rFonts w:ascii="Arial" w:eastAsia="Times New Roman" w:hAnsi="Arial" w:cs="Arial"/>
          <w:kern w:val="0"/>
          <w:sz w:val="20"/>
          <w:szCs w:val="20"/>
          <w14:ligatures w14:val="none"/>
        </w:rPr>
        <w:t>ka</w:t>
      </w:r>
      <w:r w:rsidRPr="00A70686">
        <w:rPr>
          <w:rFonts w:ascii="Arial" w:eastAsia="Times New Roman" w:hAnsi="Arial" w:cs="Arial"/>
          <w:kern w:val="0"/>
          <w:sz w:val="20"/>
          <w:szCs w:val="20"/>
          <w14:ligatures w14:val="none"/>
        </w:rPr>
        <w:t xml:space="preserve"> ali svetovn</w:t>
      </w:r>
      <w:r w:rsidR="00262287">
        <w:rPr>
          <w:rFonts w:ascii="Arial" w:eastAsia="Times New Roman" w:hAnsi="Arial" w:cs="Arial"/>
          <w:kern w:val="0"/>
          <w:sz w:val="20"/>
          <w:szCs w:val="20"/>
          <w14:ligatures w14:val="none"/>
        </w:rPr>
        <w:t>ega</w:t>
      </w:r>
      <w:r w:rsidRPr="00A70686">
        <w:rPr>
          <w:rFonts w:ascii="Arial" w:eastAsia="Times New Roman" w:hAnsi="Arial" w:cs="Arial"/>
          <w:kern w:val="0"/>
          <w:sz w:val="20"/>
          <w:szCs w:val="20"/>
          <w14:ligatures w14:val="none"/>
        </w:rPr>
        <w:t xml:space="preserve"> promet</w:t>
      </w:r>
      <w:r w:rsidR="00262287">
        <w:rPr>
          <w:rFonts w:ascii="Arial" w:eastAsia="Times New Roman" w:hAnsi="Arial" w:cs="Arial"/>
          <w:kern w:val="0"/>
          <w:sz w:val="20"/>
          <w:szCs w:val="20"/>
          <w14:ligatures w14:val="none"/>
        </w:rPr>
        <w:t xml:space="preserve">a, in sicer se določi </w:t>
      </w:r>
      <w:r w:rsidRPr="00A70686">
        <w:rPr>
          <w:rFonts w:ascii="Arial" w:eastAsia="Times New Roman" w:hAnsi="Arial" w:cs="Arial"/>
          <w:kern w:val="0"/>
          <w:sz w:val="20"/>
          <w:szCs w:val="20"/>
          <w14:ligatures w14:val="none"/>
        </w:rPr>
        <w:t xml:space="preserve"> glede na 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14:paraId="5131320E" w14:textId="77777777" w:rsidR="003D66C2" w:rsidRDefault="003D66C2" w:rsidP="00A0212F">
      <w:pPr>
        <w:spacing w:after="0" w:line="276" w:lineRule="auto"/>
        <w:jc w:val="both"/>
        <w:rPr>
          <w:rFonts w:ascii="Arial" w:eastAsia="Times New Roman" w:hAnsi="Arial" w:cs="Arial"/>
          <w:b/>
          <w:bCs/>
          <w:kern w:val="0"/>
          <w:sz w:val="20"/>
          <w:szCs w:val="20"/>
          <w14:ligatures w14:val="none"/>
        </w:rPr>
      </w:pPr>
    </w:p>
    <w:p w14:paraId="62310ED9" w14:textId="77777777" w:rsidR="00BC4DA3" w:rsidRDefault="00BC4DA3" w:rsidP="00A0212F">
      <w:pPr>
        <w:spacing w:after="0" w:line="276" w:lineRule="auto"/>
        <w:jc w:val="both"/>
        <w:rPr>
          <w:rFonts w:ascii="Arial" w:eastAsia="Times New Roman" w:hAnsi="Arial" w:cs="Arial"/>
          <w:b/>
          <w:bCs/>
          <w:kern w:val="0"/>
          <w:sz w:val="20"/>
          <w:szCs w:val="20"/>
          <w14:ligatures w14:val="none"/>
        </w:rPr>
      </w:pPr>
    </w:p>
    <w:p w14:paraId="7A164924" w14:textId="77777777" w:rsidR="00BC4DA3" w:rsidRDefault="00BC4DA3" w:rsidP="00A0212F">
      <w:pPr>
        <w:spacing w:after="0" w:line="276" w:lineRule="auto"/>
        <w:jc w:val="both"/>
        <w:rPr>
          <w:rFonts w:ascii="Arial" w:eastAsia="Times New Roman" w:hAnsi="Arial" w:cs="Arial"/>
          <w:b/>
          <w:bCs/>
          <w:kern w:val="0"/>
          <w:sz w:val="20"/>
          <w:szCs w:val="20"/>
          <w14:ligatures w14:val="none"/>
        </w:rPr>
      </w:pPr>
    </w:p>
    <w:p w14:paraId="0BB622FE" w14:textId="1B11F386" w:rsidR="00D8072E" w:rsidRPr="004D0327" w:rsidRDefault="00D8072E"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lastRenderedPageBreak/>
        <w:t xml:space="preserve">K </w:t>
      </w:r>
      <w:r w:rsidR="00193EEC" w:rsidRPr="004D0327">
        <w:rPr>
          <w:rFonts w:ascii="Arial" w:eastAsia="Times New Roman" w:hAnsi="Arial" w:cs="Arial"/>
          <w:b/>
          <w:bCs/>
          <w:kern w:val="0"/>
          <w:sz w:val="20"/>
          <w:szCs w:val="20"/>
          <w14:ligatures w14:val="none"/>
        </w:rPr>
        <w:t>2</w:t>
      </w:r>
      <w:r w:rsidR="003D66C2">
        <w:rPr>
          <w:rFonts w:ascii="Arial" w:eastAsia="Times New Roman" w:hAnsi="Arial" w:cs="Arial"/>
          <w:b/>
          <w:bCs/>
          <w:kern w:val="0"/>
          <w:sz w:val="20"/>
          <w:szCs w:val="20"/>
          <w14:ligatures w14:val="none"/>
        </w:rPr>
        <w:t>7</w:t>
      </w:r>
      <w:r w:rsidRPr="004D0327">
        <w:rPr>
          <w:rFonts w:ascii="Arial" w:eastAsia="Times New Roman" w:hAnsi="Arial" w:cs="Arial"/>
          <w:b/>
          <w:bCs/>
          <w:kern w:val="0"/>
          <w:sz w:val="20"/>
          <w:szCs w:val="20"/>
          <w14:ligatures w14:val="none"/>
        </w:rPr>
        <w:t>. členu (odmerjanje sankcij):</w:t>
      </w:r>
    </w:p>
    <w:p w14:paraId="74F19C4B" w14:textId="42B32D8A" w:rsidR="00D8072E" w:rsidRDefault="00D8072E"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V postopku nadzora </w:t>
      </w:r>
      <w:r w:rsidR="000744B1" w:rsidRPr="004D0327">
        <w:rPr>
          <w:rFonts w:ascii="Arial" w:eastAsia="Times New Roman" w:hAnsi="Arial" w:cs="Arial"/>
          <w:kern w:val="0"/>
          <w:sz w:val="20"/>
          <w:szCs w:val="20"/>
          <w14:ligatures w14:val="none"/>
        </w:rPr>
        <w:t xml:space="preserve">pristojni </w:t>
      </w:r>
      <w:r w:rsidRPr="004D0327">
        <w:rPr>
          <w:rFonts w:ascii="Arial" w:eastAsia="Times New Roman" w:hAnsi="Arial" w:cs="Arial"/>
          <w:kern w:val="0"/>
          <w:sz w:val="20"/>
          <w:szCs w:val="20"/>
          <w14:ligatures w14:val="none"/>
        </w:rPr>
        <w:t xml:space="preserve">inšpektor pri odmeri sankcije za prekrške iz </w:t>
      </w:r>
      <w:r w:rsidR="000744B1" w:rsidRPr="004D0327">
        <w:rPr>
          <w:rFonts w:ascii="Arial" w:eastAsia="Times New Roman" w:hAnsi="Arial" w:cs="Arial"/>
          <w:kern w:val="0"/>
          <w:sz w:val="20"/>
          <w:szCs w:val="20"/>
          <w14:ligatures w14:val="none"/>
        </w:rPr>
        <w:t>1</w:t>
      </w:r>
      <w:r w:rsidR="009A3CCC" w:rsidRPr="004D0327">
        <w:rPr>
          <w:rFonts w:ascii="Arial" w:eastAsia="Times New Roman" w:hAnsi="Arial" w:cs="Arial"/>
          <w:kern w:val="0"/>
          <w:sz w:val="20"/>
          <w:szCs w:val="20"/>
          <w14:ligatures w14:val="none"/>
        </w:rPr>
        <w:t>7</w:t>
      </w:r>
      <w:r w:rsidRPr="004D0327">
        <w:rPr>
          <w:rFonts w:ascii="Arial" w:eastAsia="Times New Roman" w:hAnsi="Arial" w:cs="Arial"/>
          <w:kern w:val="0"/>
          <w:sz w:val="20"/>
          <w:szCs w:val="20"/>
          <w14:ligatures w14:val="none"/>
        </w:rPr>
        <w:t xml:space="preserve">. do </w:t>
      </w:r>
      <w:r w:rsidR="000744B1" w:rsidRPr="004D0327">
        <w:rPr>
          <w:rFonts w:ascii="Arial" w:eastAsia="Times New Roman" w:hAnsi="Arial" w:cs="Arial"/>
          <w:kern w:val="0"/>
          <w:sz w:val="20"/>
          <w:szCs w:val="20"/>
          <w14:ligatures w14:val="none"/>
        </w:rPr>
        <w:t>2</w:t>
      </w:r>
      <w:r w:rsidR="009A3CCC" w:rsidRPr="004D0327">
        <w:rPr>
          <w:rFonts w:ascii="Arial" w:eastAsia="Times New Roman" w:hAnsi="Arial" w:cs="Arial"/>
          <w:kern w:val="0"/>
          <w:sz w:val="20"/>
          <w:szCs w:val="20"/>
          <w14:ligatures w14:val="none"/>
        </w:rPr>
        <w:t>5</w:t>
      </w:r>
      <w:r w:rsidRPr="004D0327">
        <w:rPr>
          <w:rFonts w:ascii="Arial" w:eastAsia="Times New Roman" w:hAnsi="Arial" w:cs="Arial"/>
          <w:kern w:val="0"/>
          <w:sz w:val="20"/>
          <w:szCs w:val="20"/>
          <w14:ligatures w14:val="none"/>
        </w:rPr>
        <w:t xml:space="preserve">. člena tega zakona poleg splošnih pravil za odmero sankcije iz zakona, ki ureja prekrške, upošteva tudi merila iz sedmega odstavka 99. člena Uredbe 2022/868/EU. Splošna pravila za odmero sankcije določa 26. člen </w:t>
      </w:r>
      <w:r w:rsidR="001850F9" w:rsidRPr="004D0327">
        <w:rPr>
          <w:rFonts w:ascii="Arial" w:eastAsia="Times New Roman" w:hAnsi="Arial" w:cs="Arial"/>
          <w:kern w:val="0"/>
          <w:sz w:val="20"/>
          <w:szCs w:val="20"/>
          <w14:ligatures w14:val="none"/>
        </w:rPr>
        <w:t>ZP-1</w:t>
      </w:r>
      <w:r w:rsidRPr="004D0327">
        <w:rPr>
          <w:rFonts w:ascii="Arial" w:eastAsia="Times New Roman" w:hAnsi="Arial" w:cs="Arial"/>
          <w:kern w:val="0"/>
          <w:sz w:val="20"/>
          <w:szCs w:val="20"/>
          <w14:ligatures w14:val="none"/>
        </w:rPr>
        <w:t>, sedmi odstavek 99. člena Uredbe 2022/868/EU pa predvideva še širši nabor meril, ki naj se upoštevajo pri naložitvi globe.</w:t>
      </w:r>
    </w:p>
    <w:p w14:paraId="2E54D62B" w14:textId="77777777" w:rsidR="0082060F" w:rsidRPr="004D0327" w:rsidRDefault="0082060F" w:rsidP="00A0212F">
      <w:pPr>
        <w:spacing w:after="0" w:line="276" w:lineRule="auto"/>
        <w:jc w:val="both"/>
        <w:rPr>
          <w:rFonts w:ascii="Arial" w:eastAsia="Times New Roman" w:hAnsi="Arial" w:cs="Arial"/>
          <w:kern w:val="0"/>
          <w:sz w:val="20"/>
          <w:szCs w:val="20"/>
          <w14:ligatures w14:val="none"/>
        </w:rPr>
      </w:pPr>
    </w:p>
    <w:p w14:paraId="0968A59D" w14:textId="1AB81D05" w:rsidR="00B978B5" w:rsidRPr="004D0327" w:rsidRDefault="00B978B5"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K 2</w:t>
      </w:r>
      <w:r w:rsidR="003D66C2">
        <w:rPr>
          <w:rFonts w:ascii="Arial" w:eastAsia="Times New Roman" w:hAnsi="Arial" w:cs="Arial"/>
          <w:b/>
          <w:bCs/>
          <w:kern w:val="0"/>
          <w:sz w:val="20"/>
          <w:szCs w:val="20"/>
          <w14:ligatures w14:val="none"/>
        </w:rPr>
        <w:t>8</w:t>
      </w:r>
      <w:r w:rsidRPr="004D0327">
        <w:rPr>
          <w:rFonts w:ascii="Arial" w:eastAsia="Times New Roman" w:hAnsi="Arial" w:cs="Arial"/>
          <w:b/>
          <w:bCs/>
          <w:kern w:val="0"/>
          <w:sz w:val="20"/>
          <w:szCs w:val="20"/>
          <w14:ligatures w14:val="none"/>
        </w:rPr>
        <w:t xml:space="preserve">. členu (višina globe v hitrem prekrškovnem postopku): </w:t>
      </w:r>
    </w:p>
    <w:p w14:paraId="0EA63135" w14:textId="34F236FA" w:rsidR="00B978B5" w:rsidRPr="004D0327" w:rsidRDefault="00B978B5"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kern w:val="0"/>
          <w:sz w:val="20"/>
          <w:szCs w:val="20"/>
          <w14:ligatures w14:val="none"/>
        </w:rPr>
        <w:t>Ker predlog zakona določa globe v razponih, se s predlogom tega člena v skladu s tretjim odstavkom 52. člena ZP-1 prekrškovnemu organu omogoča, da bo v hitrem rekrškovnem postopku (ob uporabi splošnih pravil za odmero sankcije – 26. člen ZP-1) lahko izrekel globo, ki je višja od najnižje predpisane</w:t>
      </w:r>
      <w:r w:rsidRPr="004D0327">
        <w:rPr>
          <w:rFonts w:ascii="Arial" w:eastAsia="Times New Roman" w:hAnsi="Arial" w:cs="Arial"/>
          <w:b/>
          <w:bCs/>
          <w:kern w:val="0"/>
          <w:sz w:val="20"/>
          <w:szCs w:val="20"/>
          <w14:ligatures w14:val="none"/>
        </w:rPr>
        <w:t>.</w:t>
      </w:r>
    </w:p>
    <w:p w14:paraId="5E529BCB" w14:textId="77777777" w:rsidR="00B978B5" w:rsidRPr="004D0327" w:rsidRDefault="00B978B5" w:rsidP="00A0212F">
      <w:pPr>
        <w:spacing w:after="0" w:line="276" w:lineRule="auto"/>
        <w:jc w:val="both"/>
        <w:rPr>
          <w:rFonts w:ascii="Arial" w:eastAsia="Times New Roman" w:hAnsi="Arial" w:cs="Arial"/>
          <w:b/>
          <w:bCs/>
          <w:kern w:val="0"/>
          <w:sz w:val="20"/>
          <w:szCs w:val="20"/>
          <w14:ligatures w14:val="none"/>
        </w:rPr>
      </w:pPr>
    </w:p>
    <w:p w14:paraId="7142CD87" w14:textId="243E0B48" w:rsidR="00B978B5" w:rsidRPr="004D0327" w:rsidRDefault="00B978B5"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K 2</w:t>
      </w:r>
      <w:r w:rsidR="003D66C2">
        <w:rPr>
          <w:rFonts w:ascii="Arial" w:eastAsia="Times New Roman" w:hAnsi="Arial" w:cs="Arial"/>
          <w:b/>
          <w:bCs/>
          <w:kern w:val="0"/>
          <w:sz w:val="20"/>
          <w:szCs w:val="20"/>
          <w14:ligatures w14:val="none"/>
        </w:rPr>
        <w:t>9</w:t>
      </w:r>
      <w:r w:rsidRPr="004D0327">
        <w:rPr>
          <w:rFonts w:ascii="Arial" w:eastAsia="Times New Roman" w:hAnsi="Arial" w:cs="Arial"/>
          <w:b/>
          <w:bCs/>
          <w:kern w:val="0"/>
          <w:sz w:val="20"/>
          <w:szCs w:val="20"/>
          <w14:ligatures w14:val="none"/>
        </w:rPr>
        <w:t xml:space="preserve">. členu (podatki o kaznih na podlagi Uredbe 2024/1689/EU): </w:t>
      </w:r>
    </w:p>
    <w:p w14:paraId="2AD39826" w14:textId="77777777" w:rsidR="00B978B5" w:rsidRPr="004D0327" w:rsidRDefault="00B978B5"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Uredba 2024/1689/EU v enajstem odstavku 99. člena določa, da države članice Komisiji vsako leto poročajo o upravnih globah, ki so jih v skladu s tem členom naložile v tistem letu in o vseh povezanih pravnih sporih in sodnih postopkih. </w:t>
      </w:r>
    </w:p>
    <w:p w14:paraId="2F0D199E" w14:textId="77777777" w:rsidR="00B978B5" w:rsidRPr="004D0327" w:rsidRDefault="00B978B5" w:rsidP="00A0212F">
      <w:pPr>
        <w:pStyle w:val="Poglavje"/>
        <w:spacing w:before="0" w:line="276" w:lineRule="auto"/>
        <w:contextualSpacing/>
        <w:jc w:val="both"/>
        <w:rPr>
          <w:sz w:val="20"/>
          <w:szCs w:val="20"/>
        </w:rPr>
      </w:pPr>
    </w:p>
    <w:p w14:paraId="7C315E26" w14:textId="2745DC2D" w:rsidR="004D033C" w:rsidRPr="004D0327" w:rsidRDefault="0082060F" w:rsidP="00A0212F">
      <w:pPr>
        <w:pStyle w:val="Poglavje"/>
        <w:spacing w:before="0" w:line="276" w:lineRule="auto"/>
        <w:contextualSpacing/>
        <w:jc w:val="both"/>
        <w:rPr>
          <w:sz w:val="20"/>
          <w:szCs w:val="20"/>
        </w:rPr>
      </w:pPr>
      <w:r w:rsidRPr="004D0327">
        <w:rPr>
          <w:sz w:val="20"/>
          <w:szCs w:val="20"/>
        </w:rPr>
        <w:t>Predlog 28. člena zakona v skladu s tem določa, da Informacijski pooblaščenec, agencija, Banka Slovenije</w:t>
      </w:r>
      <w:r w:rsidR="00BC4DA3">
        <w:rPr>
          <w:sz w:val="20"/>
          <w:szCs w:val="20"/>
        </w:rPr>
        <w:t xml:space="preserve">, </w:t>
      </w:r>
      <w:r w:rsidRPr="004D0327">
        <w:rPr>
          <w:sz w:val="20"/>
          <w:szCs w:val="20"/>
        </w:rPr>
        <w:t>AZN</w:t>
      </w:r>
      <w:r w:rsidR="004D033C" w:rsidRPr="004D0327">
        <w:rPr>
          <w:sz w:val="20"/>
          <w:szCs w:val="20"/>
        </w:rPr>
        <w:t xml:space="preserve"> </w:t>
      </w:r>
      <w:r w:rsidR="00BC4DA3">
        <w:rPr>
          <w:sz w:val="20"/>
          <w:szCs w:val="20"/>
        </w:rPr>
        <w:t xml:space="preserve">in Tržni inšpektorat RS </w:t>
      </w:r>
      <w:r w:rsidRPr="004D0327">
        <w:rPr>
          <w:sz w:val="20"/>
          <w:szCs w:val="20"/>
        </w:rPr>
        <w:t xml:space="preserve">za namen navedenega poročanja Evropski komisiji </w:t>
      </w:r>
      <w:r w:rsidR="004D033C" w:rsidRPr="004D0327">
        <w:rPr>
          <w:sz w:val="20"/>
          <w:szCs w:val="20"/>
        </w:rPr>
        <w:t xml:space="preserve">do 31. januarja </w:t>
      </w:r>
      <w:r w:rsidRPr="004D0327">
        <w:rPr>
          <w:sz w:val="20"/>
          <w:szCs w:val="20"/>
        </w:rPr>
        <w:t xml:space="preserve">ministrstvu, pristojnemu za informacijsko družbo (trenutno je to Ministrstvo za digitalno preobrazbo Republike Slovenije), </w:t>
      </w:r>
      <w:r w:rsidR="004D033C" w:rsidRPr="004D0327">
        <w:rPr>
          <w:sz w:val="20"/>
          <w:szCs w:val="20"/>
        </w:rPr>
        <w:t>pošljejo podatke o kaznih, ki so jih v skladu z Uredbo 2024/1689/EU naložili v predhodnem koledarskem letu, ter o vseh povezanih pravnih sporih in sodnih postopkih.</w:t>
      </w:r>
    </w:p>
    <w:p w14:paraId="5CF3C0E5" w14:textId="77777777" w:rsidR="00E86C9C" w:rsidRPr="004D0327" w:rsidRDefault="00E86C9C" w:rsidP="00A0212F">
      <w:pPr>
        <w:spacing w:after="0" w:line="276" w:lineRule="auto"/>
        <w:jc w:val="both"/>
        <w:rPr>
          <w:rFonts w:ascii="Arial" w:eastAsia="Times New Roman" w:hAnsi="Arial" w:cs="Arial"/>
          <w:b/>
          <w:bCs/>
          <w:kern w:val="0"/>
          <w:sz w:val="20"/>
          <w:szCs w:val="20"/>
          <w14:ligatures w14:val="none"/>
        </w:rPr>
      </w:pPr>
    </w:p>
    <w:p w14:paraId="0B9BD57C" w14:textId="7B43810D" w:rsidR="00B978B5" w:rsidRPr="004D0327" w:rsidRDefault="00B978B5"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 xml:space="preserve">K </w:t>
      </w:r>
      <w:r w:rsidR="003D66C2">
        <w:rPr>
          <w:rFonts w:ascii="Arial" w:eastAsia="Times New Roman" w:hAnsi="Arial" w:cs="Arial"/>
          <w:b/>
          <w:bCs/>
          <w:kern w:val="0"/>
          <w:sz w:val="20"/>
          <w:szCs w:val="20"/>
          <w14:ligatures w14:val="none"/>
        </w:rPr>
        <w:t>30</w:t>
      </w:r>
      <w:r w:rsidRPr="004D0327">
        <w:rPr>
          <w:rFonts w:ascii="Arial" w:eastAsia="Times New Roman" w:hAnsi="Arial" w:cs="Arial"/>
          <w:b/>
          <w:bCs/>
          <w:kern w:val="0"/>
          <w:sz w:val="20"/>
          <w:szCs w:val="20"/>
          <w14:ligatures w14:val="none"/>
        </w:rPr>
        <w:t>. členu (uskladitev podzakonskih aktov):</w:t>
      </w:r>
    </w:p>
    <w:p w14:paraId="019DDC31" w14:textId="67BABCE4" w:rsidR="00B978B5" w:rsidRPr="004D0327" w:rsidRDefault="00B978B5" w:rsidP="00A0212F">
      <w:pPr>
        <w:pStyle w:val="Odstavek"/>
        <w:spacing w:before="0" w:line="276" w:lineRule="auto"/>
        <w:ind w:firstLine="0"/>
        <w:contextualSpacing/>
        <w:rPr>
          <w:rFonts w:cs="Arial"/>
          <w:sz w:val="20"/>
          <w:szCs w:val="20"/>
          <w:lang w:val="sl-SI"/>
        </w:rPr>
      </w:pPr>
      <w:r w:rsidRPr="004D0327">
        <w:rPr>
          <w:rFonts w:cs="Arial"/>
          <w:sz w:val="20"/>
          <w:szCs w:val="20"/>
          <w:lang w:val="sl-SI"/>
        </w:rPr>
        <w:t>Vlada v šestih mesecih po uveljavitvi tega zakona uskladi Uredbo o izvajanju Uredbe (EU) o nadzoru trga in skladnosti proizvodov (Uradni list RS, št. 194/21), ki določa organi za nadzor trga in organ, pristojen za nadzor proizvodov, ki vstopajo na trg Evropske unije, ter urejajo pravila in postopki za gospodarske subjekte, s tem zakonom. Navedeno je potrebno, saj se z navedeno uredbo določajo organi za nadzor trga (5. člen). Organi za nadzor trga, ki so zajeti s predlogom zakona</w:t>
      </w:r>
      <w:r w:rsidR="003D66C2">
        <w:rPr>
          <w:rFonts w:cs="Arial"/>
          <w:sz w:val="20"/>
          <w:szCs w:val="20"/>
          <w:lang w:val="sl-SI"/>
        </w:rPr>
        <w:t xml:space="preserve"> (razen Tržnega inšpektorata RS)</w:t>
      </w:r>
      <w:r w:rsidRPr="004D0327">
        <w:rPr>
          <w:rFonts w:cs="Arial"/>
          <w:sz w:val="20"/>
          <w:szCs w:val="20"/>
          <w:lang w:val="sl-SI"/>
        </w:rPr>
        <w:t xml:space="preserve">, </w:t>
      </w:r>
      <w:r w:rsidR="003D66C2" w:rsidRPr="004D0327">
        <w:rPr>
          <w:rFonts w:cs="Arial"/>
          <w:sz w:val="20"/>
          <w:szCs w:val="20"/>
          <w:lang w:val="sl-SI"/>
        </w:rPr>
        <w:t xml:space="preserve">kot taki </w:t>
      </w:r>
      <w:r w:rsidRPr="004D0327">
        <w:rPr>
          <w:rFonts w:cs="Arial"/>
          <w:sz w:val="20"/>
          <w:szCs w:val="20"/>
          <w:lang w:val="sl-SI"/>
        </w:rPr>
        <w:t xml:space="preserve">še niso opredeljeni v prej navedeni uredbi. </w:t>
      </w:r>
    </w:p>
    <w:p w14:paraId="5C136E56" w14:textId="77777777" w:rsidR="00B978B5" w:rsidRPr="004D0327" w:rsidRDefault="00B978B5" w:rsidP="00A0212F">
      <w:pPr>
        <w:spacing w:after="0" w:line="276" w:lineRule="auto"/>
        <w:jc w:val="both"/>
        <w:rPr>
          <w:rFonts w:ascii="Arial" w:eastAsia="Times New Roman" w:hAnsi="Arial" w:cs="Arial"/>
          <w:b/>
          <w:bCs/>
          <w:kern w:val="0"/>
          <w:sz w:val="20"/>
          <w:szCs w:val="20"/>
          <w14:ligatures w14:val="none"/>
        </w:rPr>
      </w:pPr>
    </w:p>
    <w:p w14:paraId="276B2126" w14:textId="01ED69B3" w:rsidR="00E86C9C" w:rsidRPr="004D0327" w:rsidRDefault="00E86C9C"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 xml:space="preserve">K </w:t>
      </w:r>
      <w:r w:rsidR="0082060F" w:rsidRPr="004D0327">
        <w:rPr>
          <w:rFonts w:ascii="Arial" w:eastAsia="Times New Roman" w:hAnsi="Arial" w:cs="Arial"/>
          <w:b/>
          <w:bCs/>
          <w:kern w:val="0"/>
          <w:sz w:val="20"/>
          <w:szCs w:val="20"/>
          <w14:ligatures w14:val="none"/>
        </w:rPr>
        <w:t>3</w:t>
      </w:r>
      <w:r w:rsidR="003D66C2">
        <w:rPr>
          <w:rFonts w:ascii="Arial" w:eastAsia="Times New Roman" w:hAnsi="Arial" w:cs="Arial"/>
          <w:b/>
          <w:bCs/>
          <w:kern w:val="0"/>
          <w:sz w:val="20"/>
          <w:szCs w:val="20"/>
          <w14:ligatures w14:val="none"/>
        </w:rPr>
        <w:t>1</w:t>
      </w:r>
      <w:r w:rsidRPr="004D0327">
        <w:rPr>
          <w:rFonts w:ascii="Arial" w:eastAsia="Times New Roman" w:hAnsi="Arial" w:cs="Arial"/>
          <w:b/>
          <w:bCs/>
          <w:kern w:val="0"/>
          <w:sz w:val="20"/>
          <w:szCs w:val="20"/>
          <w14:ligatures w14:val="none"/>
        </w:rPr>
        <w:t>. členu (</w:t>
      </w:r>
      <w:r w:rsidR="00B978B5" w:rsidRPr="004D0327">
        <w:rPr>
          <w:rFonts w:ascii="Arial" w:eastAsia="Times New Roman" w:hAnsi="Arial" w:cs="Arial"/>
          <w:b/>
          <w:bCs/>
          <w:kern w:val="0"/>
          <w:sz w:val="20"/>
          <w:szCs w:val="20"/>
          <w14:ligatures w14:val="none"/>
        </w:rPr>
        <w:t>uskladitev</w:t>
      </w:r>
      <w:r w:rsidRPr="004D0327">
        <w:rPr>
          <w:rFonts w:ascii="Arial" w:eastAsia="Times New Roman" w:hAnsi="Arial" w:cs="Arial"/>
          <w:b/>
          <w:bCs/>
          <w:kern w:val="0"/>
          <w:sz w:val="20"/>
          <w:szCs w:val="20"/>
          <w14:ligatures w14:val="none"/>
        </w:rPr>
        <w:t xml:space="preserve"> podzakonskih aktov):</w:t>
      </w:r>
    </w:p>
    <w:p w14:paraId="57420749" w14:textId="015A5E3B" w:rsidR="00E86C9C" w:rsidRPr="004D0327" w:rsidRDefault="00E86C9C"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kern w:val="0"/>
          <w:sz w:val="20"/>
          <w:szCs w:val="20"/>
          <w14:ligatures w14:val="none"/>
        </w:rPr>
        <w:t xml:space="preserve">Vlada v dveh mesecih po uveljavitvi tega zakona uskladi Sklep o ustanovitvi Agencije za komunikacijska omrežja in storitve Republike Slovenije </w:t>
      </w:r>
      <w:r w:rsidR="00B570A8" w:rsidRPr="004D0327">
        <w:rPr>
          <w:rFonts w:ascii="Arial" w:eastAsia="Times New Roman" w:hAnsi="Arial" w:cs="Arial"/>
          <w:kern w:val="0"/>
          <w:sz w:val="20"/>
          <w:szCs w:val="20"/>
          <w14:ligatures w14:val="none"/>
        </w:rPr>
        <w:t xml:space="preserve">(Uradni list RS, št. 41/13, 66/17, 43/24 in 5/25) </w:t>
      </w:r>
      <w:r w:rsidRPr="004D0327">
        <w:rPr>
          <w:rFonts w:ascii="Arial" w:eastAsia="Times New Roman" w:hAnsi="Arial" w:cs="Arial"/>
          <w:kern w:val="0"/>
          <w:sz w:val="20"/>
          <w:szCs w:val="20"/>
          <w14:ligatures w14:val="none"/>
        </w:rPr>
        <w:t>z določbami tega zakona. Predlog tudi določa, da agencija v treh mesecih po uveljavitvi tega zakona uskladi Statut Agencije Republike Slovenije za komunikacijska omrežja in storitve Republike Slovenije (Uradni list RS, št. 4</w:t>
      </w:r>
      <w:r w:rsidR="000C01C1" w:rsidRPr="004D0327">
        <w:rPr>
          <w:rFonts w:ascii="Arial" w:eastAsia="Times New Roman" w:hAnsi="Arial" w:cs="Arial"/>
          <w:kern w:val="0"/>
          <w:sz w:val="20"/>
          <w:szCs w:val="20"/>
          <w14:ligatures w14:val="none"/>
        </w:rPr>
        <w:t>4</w:t>
      </w:r>
      <w:r w:rsidRPr="004D0327">
        <w:rPr>
          <w:rFonts w:ascii="Arial" w:eastAsia="Times New Roman" w:hAnsi="Arial" w:cs="Arial"/>
          <w:kern w:val="0"/>
          <w:sz w:val="20"/>
          <w:szCs w:val="20"/>
          <w14:ligatures w14:val="none"/>
        </w:rPr>
        <w:t>/</w:t>
      </w:r>
      <w:r w:rsidR="000C01C1" w:rsidRPr="004D0327">
        <w:rPr>
          <w:rFonts w:ascii="Arial" w:eastAsia="Times New Roman" w:hAnsi="Arial" w:cs="Arial"/>
          <w:kern w:val="0"/>
          <w:sz w:val="20"/>
          <w:szCs w:val="20"/>
          <w14:ligatures w14:val="none"/>
        </w:rPr>
        <w:t>24</w:t>
      </w:r>
      <w:r w:rsidRPr="004D0327">
        <w:rPr>
          <w:rFonts w:ascii="Arial" w:eastAsia="Times New Roman" w:hAnsi="Arial" w:cs="Arial"/>
          <w:kern w:val="0"/>
          <w:sz w:val="20"/>
          <w:szCs w:val="20"/>
          <w14:ligatures w14:val="none"/>
        </w:rPr>
        <w:t>) z določbami tega zakona.</w:t>
      </w:r>
    </w:p>
    <w:p w14:paraId="56181752" w14:textId="77777777" w:rsidR="00C8247C" w:rsidRPr="004D0327" w:rsidRDefault="00C8247C" w:rsidP="00A0212F">
      <w:pPr>
        <w:spacing w:after="0" w:line="276" w:lineRule="auto"/>
        <w:jc w:val="both"/>
        <w:rPr>
          <w:rFonts w:ascii="Arial" w:eastAsia="Times New Roman" w:hAnsi="Arial" w:cs="Arial"/>
          <w:b/>
          <w:bCs/>
          <w:kern w:val="0"/>
          <w:sz w:val="20"/>
          <w:szCs w:val="20"/>
          <w14:ligatures w14:val="none"/>
        </w:rPr>
      </w:pPr>
    </w:p>
    <w:p w14:paraId="4E0F02B7" w14:textId="0BFC969A" w:rsidR="001936E4" w:rsidRPr="004D0327" w:rsidRDefault="001936E4" w:rsidP="00A0212F">
      <w:pPr>
        <w:spacing w:after="0" w:line="276" w:lineRule="auto"/>
        <w:jc w:val="both"/>
        <w:rPr>
          <w:rFonts w:ascii="Arial" w:eastAsia="Times New Roman" w:hAnsi="Arial" w:cs="Arial"/>
          <w:b/>
          <w:bCs/>
          <w:kern w:val="0"/>
          <w:sz w:val="20"/>
          <w:szCs w:val="20"/>
          <w14:ligatures w14:val="none"/>
        </w:rPr>
      </w:pPr>
      <w:r w:rsidRPr="004D0327">
        <w:rPr>
          <w:rFonts w:ascii="Arial" w:eastAsia="Times New Roman" w:hAnsi="Arial" w:cs="Arial"/>
          <w:b/>
          <w:bCs/>
          <w:kern w:val="0"/>
          <w:sz w:val="20"/>
          <w:szCs w:val="20"/>
          <w14:ligatures w14:val="none"/>
        </w:rPr>
        <w:t xml:space="preserve">K </w:t>
      </w:r>
      <w:r w:rsidR="00193EEC" w:rsidRPr="004D0327">
        <w:rPr>
          <w:rFonts w:ascii="Arial" w:eastAsia="Times New Roman" w:hAnsi="Arial" w:cs="Arial"/>
          <w:b/>
          <w:bCs/>
          <w:kern w:val="0"/>
          <w:sz w:val="20"/>
          <w:szCs w:val="20"/>
          <w14:ligatures w14:val="none"/>
        </w:rPr>
        <w:t>3</w:t>
      </w:r>
      <w:r w:rsidR="003D66C2">
        <w:rPr>
          <w:rFonts w:ascii="Arial" w:eastAsia="Times New Roman" w:hAnsi="Arial" w:cs="Arial"/>
          <w:b/>
          <w:bCs/>
          <w:kern w:val="0"/>
          <w:sz w:val="20"/>
          <w:szCs w:val="20"/>
          <w14:ligatures w14:val="none"/>
        </w:rPr>
        <w:t>2</w:t>
      </w:r>
      <w:r w:rsidRPr="004D0327">
        <w:rPr>
          <w:rFonts w:ascii="Arial" w:eastAsia="Times New Roman" w:hAnsi="Arial" w:cs="Arial"/>
          <w:b/>
          <w:bCs/>
          <w:kern w:val="0"/>
          <w:sz w:val="20"/>
          <w:szCs w:val="20"/>
          <w14:ligatures w14:val="none"/>
        </w:rPr>
        <w:t xml:space="preserve">. členu (začetek veljavnosti in uporabe): </w:t>
      </w:r>
    </w:p>
    <w:p w14:paraId="30E8026B" w14:textId="33E286F7" w:rsidR="001936E4" w:rsidRDefault="001936E4" w:rsidP="00A0212F">
      <w:pPr>
        <w:spacing w:after="0" w:line="276" w:lineRule="auto"/>
        <w:jc w:val="both"/>
        <w:rPr>
          <w:rFonts w:ascii="Arial" w:eastAsia="Times New Roman" w:hAnsi="Arial" w:cs="Arial"/>
          <w:kern w:val="0"/>
          <w:sz w:val="20"/>
          <w:szCs w:val="20"/>
          <w14:ligatures w14:val="none"/>
        </w:rPr>
      </w:pPr>
      <w:r w:rsidRPr="004D0327">
        <w:rPr>
          <w:rFonts w:ascii="Arial" w:eastAsia="Times New Roman" w:hAnsi="Arial" w:cs="Arial"/>
          <w:color w:val="000000"/>
          <w:kern w:val="0"/>
          <w:sz w:val="20"/>
          <w:szCs w:val="20"/>
          <w:shd w:val="clear" w:color="auto" w:fill="FFFFFF"/>
          <w14:ligatures w14:val="none"/>
        </w:rPr>
        <w:t xml:space="preserve">Predlog člena določa </w:t>
      </w:r>
      <w:r w:rsidRPr="004D0327">
        <w:rPr>
          <w:rFonts w:ascii="Arial" w:eastAsia="Times New Roman" w:hAnsi="Arial" w:cs="Arial"/>
          <w:i/>
          <w:iCs/>
          <w:color w:val="000000"/>
          <w:kern w:val="0"/>
          <w:sz w:val="20"/>
          <w:szCs w:val="20"/>
          <w:shd w:val="clear" w:color="auto" w:fill="FFFFFF"/>
          <w14:ligatures w14:val="none"/>
        </w:rPr>
        <w:t>vacatio legis</w:t>
      </w:r>
      <w:r w:rsidRPr="004D0327">
        <w:rPr>
          <w:rFonts w:ascii="Arial" w:eastAsia="Times New Roman" w:hAnsi="Arial" w:cs="Arial"/>
          <w:color w:val="000000"/>
          <w:kern w:val="0"/>
          <w:sz w:val="20"/>
          <w:szCs w:val="20"/>
          <w:shd w:val="clear" w:color="auto" w:fill="FFFFFF"/>
          <w14:ligatures w14:val="none"/>
        </w:rPr>
        <w:t xml:space="preserve"> 15 dni po objavi v Uradnem listu Republike Slovenije. Ker se skladno </w:t>
      </w:r>
      <w:r w:rsidR="006F70EE" w:rsidRPr="004D0327">
        <w:rPr>
          <w:rFonts w:ascii="Arial" w:eastAsia="Times New Roman" w:hAnsi="Arial" w:cs="Arial"/>
          <w:color w:val="000000"/>
          <w:kern w:val="0"/>
          <w:sz w:val="20"/>
          <w:szCs w:val="20"/>
          <w:shd w:val="clear" w:color="auto" w:fill="FFFFFF"/>
          <w14:ligatures w14:val="none"/>
        </w:rPr>
        <w:t>s tretjim</w:t>
      </w:r>
      <w:r w:rsidRPr="004D0327">
        <w:rPr>
          <w:rFonts w:ascii="Arial" w:eastAsia="Times New Roman" w:hAnsi="Arial" w:cs="Arial"/>
          <w:color w:val="000000"/>
          <w:kern w:val="0"/>
          <w:sz w:val="20"/>
          <w:szCs w:val="20"/>
          <w:shd w:val="clear" w:color="auto" w:fill="FFFFFF"/>
          <w14:ligatures w14:val="none"/>
        </w:rPr>
        <w:t xml:space="preserve"> odstavkom </w:t>
      </w:r>
      <w:r w:rsidR="006F70EE" w:rsidRPr="004D0327">
        <w:rPr>
          <w:rFonts w:ascii="Arial" w:eastAsia="Times New Roman" w:hAnsi="Arial" w:cs="Arial"/>
          <w:color w:val="000000"/>
          <w:kern w:val="0"/>
          <w:sz w:val="20"/>
          <w:szCs w:val="20"/>
          <w:shd w:val="clear" w:color="auto" w:fill="FFFFFF"/>
          <w14:ligatures w14:val="none"/>
        </w:rPr>
        <w:t>113</w:t>
      </w:r>
      <w:r w:rsidRPr="004D0327">
        <w:rPr>
          <w:rFonts w:ascii="Arial" w:eastAsia="Times New Roman" w:hAnsi="Arial" w:cs="Arial"/>
          <w:color w:val="000000"/>
          <w:kern w:val="0"/>
          <w:sz w:val="20"/>
          <w:szCs w:val="20"/>
          <w:shd w:val="clear" w:color="auto" w:fill="FFFFFF"/>
          <w14:ligatures w14:val="none"/>
        </w:rPr>
        <w:t xml:space="preserve">. člena </w:t>
      </w:r>
      <w:r w:rsidRPr="004D0327">
        <w:rPr>
          <w:rFonts w:ascii="Arial" w:eastAsia="Times New Roman" w:hAnsi="Arial" w:cs="Arial"/>
          <w:kern w:val="0"/>
          <w:sz w:val="20"/>
          <w:szCs w:val="20"/>
          <w14:ligatures w14:val="none"/>
        </w:rPr>
        <w:t xml:space="preserve">Uredbe </w:t>
      </w:r>
      <w:r w:rsidR="006F70EE" w:rsidRPr="004D0327">
        <w:rPr>
          <w:rFonts w:ascii="Arial" w:eastAsia="Times New Roman" w:hAnsi="Arial" w:cs="Arial"/>
          <w:kern w:val="0"/>
          <w:sz w:val="20"/>
          <w:szCs w:val="20"/>
          <w14:ligatures w14:val="none"/>
        </w:rPr>
        <w:t>2024/1689/EU,</w:t>
      </w:r>
      <w:r w:rsidRPr="004D0327">
        <w:rPr>
          <w:rFonts w:ascii="Arial" w:eastAsia="Times New Roman" w:hAnsi="Arial" w:cs="Arial"/>
          <w:kern w:val="0"/>
          <w:sz w:val="20"/>
          <w:szCs w:val="20"/>
          <w14:ligatures w14:val="none"/>
        </w:rPr>
        <w:t xml:space="preserve"> </w:t>
      </w:r>
      <w:r w:rsidR="006F70EE" w:rsidRPr="004D0327">
        <w:rPr>
          <w:rFonts w:ascii="Arial" w:eastAsia="Times New Roman" w:hAnsi="Arial" w:cs="Arial"/>
          <w:kern w:val="0"/>
          <w:sz w:val="20"/>
          <w:szCs w:val="20"/>
          <w14:ligatures w14:val="none"/>
        </w:rPr>
        <w:t>poglavje III, oddelek 4</w:t>
      </w:r>
      <w:r w:rsidR="00C8247C" w:rsidRPr="004D0327">
        <w:rPr>
          <w:rFonts w:ascii="Arial" w:eastAsia="Times New Roman" w:hAnsi="Arial" w:cs="Arial"/>
          <w:kern w:val="0"/>
          <w:sz w:val="20"/>
          <w:szCs w:val="20"/>
          <w14:ligatures w14:val="none"/>
        </w:rPr>
        <w:t>, poglavje VII in XII, ki urejajo priglasitvene organe, upravljanje na ravni EU in pristojne nacionalne organe ter kazni, se</w:t>
      </w:r>
      <w:r w:rsidRPr="004D0327">
        <w:rPr>
          <w:rFonts w:ascii="Arial" w:eastAsia="Times New Roman" w:hAnsi="Arial" w:cs="Arial"/>
          <w:kern w:val="0"/>
          <w:sz w:val="20"/>
          <w:szCs w:val="20"/>
          <w14:ligatures w14:val="none"/>
        </w:rPr>
        <w:t xml:space="preserve"> uporablja</w:t>
      </w:r>
      <w:r w:rsidR="006F70EE" w:rsidRPr="004D0327">
        <w:rPr>
          <w:rFonts w:ascii="Arial" w:eastAsia="Times New Roman" w:hAnsi="Arial" w:cs="Arial"/>
          <w:kern w:val="0"/>
          <w:sz w:val="20"/>
          <w:szCs w:val="20"/>
          <w14:ligatures w14:val="none"/>
        </w:rPr>
        <w:t>jo</w:t>
      </w:r>
      <w:r w:rsidRPr="004D0327">
        <w:rPr>
          <w:rFonts w:ascii="Arial" w:eastAsia="Times New Roman" w:hAnsi="Arial" w:cs="Arial"/>
          <w:kern w:val="0"/>
          <w:sz w:val="20"/>
          <w:szCs w:val="20"/>
          <w14:ligatures w14:val="none"/>
        </w:rPr>
        <w:t xml:space="preserve"> od 2. 8. 2025, predlog člena določa, da se ta zakon uporablja od navedenega dne dalje.</w:t>
      </w:r>
      <w:r w:rsidRPr="001936E4">
        <w:rPr>
          <w:rFonts w:ascii="Arial" w:eastAsia="Times New Roman" w:hAnsi="Arial" w:cs="Arial"/>
          <w:kern w:val="0"/>
          <w:sz w:val="20"/>
          <w:szCs w:val="20"/>
          <w14:ligatures w14:val="none"/>
        </w:rPr>
        <w:t xml:space="preserve"> </w:t>
      </w:r>
    </w:p>
    <w:p w14:paraId="4868FDFE" w14:textId="77777777" w:rsidR="00EB430E" w:rsidRPr="00E65E7D" w:rsidRDefault="00EB430E" w:rsidP="00A0212F">
      <w:pPr>
        <w:pStyle w:val="Odstavek"/>
        <w:spacing w:before="0" w:line="276" w:lineRule="auto"/>
        <w:ind w:firstLine="284"/>
        <w:contextualSpacing/>
        <w:rPr>
          <w:rFonts w:cs="Arial"/>
          <w:sz w:val="20"/>
          <w:szCs w:val="20"/>
          <w:lang w:val="sl-SI"/>
        </w:rPr>
      </w:pPr>
    </w:p>
    <w:p w14:paraId="198E930A" w14:textId="0CAC6E45" w:rsidR="008C1B9B" w:rsidRPr="001F5027" w:rsidRDefault="008C1B9B" w:rsidP="00A0212F">
      <w:pPr>
        <w:spacing w:line="276" w:lineRule="auto"/>
        <w:jc w:val="both"/>
        <w:rPr>
          <w:rFonts w:ascii="Arial" w:hAnsi="Arial" w:cs="Arial"/>
          <w:sz w:val="20"/>
          <w:szCs w:val="20"/>
        </w:rPr>
      </w:pPr>
    </w:p>
    <w:sectPr w:rsidR="008C1B9B" w:rsidRPr="001F5027">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B0EEB4" w14:textId="77777777" w:rsidR="00C7109F" w:rsidRDefault="00C7109F" w:rsidP="00C7109F">
      <w:pPr>
        <w:spacing w:after="0" w:line="240" w:lineRule="auto"/>
      </w:pPr>
      <w:r>
        <w:separator/>
      </w:r>
    </w:p>
  </w:endnote>
  <w:endnote w:type="continuationSeparator" w:id="0">
    <w:p w14:paraId="1530AA75" w14:textId="77777777" w:rsidR="00C7109F" w:rsidRDefault="00C7109F" w:rsidP="00C710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D1E07B" w14:textId="77777777" w:rsidR="00C7109F" w:rsidRDefault="00C7109F" w:rsidP="00C7109F">
      <w:pPr>
        <w:spacing w:after="0" w:line="240" w:lineRule="auto"/>
      </w:pPr>
      <w:r>
        <w:separator/>
      </w:r>
    </w:p>
  </w:footnote>
  <w:footnote w:type="continuationSeparator" w:id="0">
    <w:p w14:paraId="4809DDDE" w14:textId="77777777" w:rsidR="00C7109F" w:rsidRDefault="00C7109F" w:rsidP="00C710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E18F25" w14:textId="6EDF6C47" w:rsidR="00C7109F" w:rsidRPr="00C7109F" w:rsidRDefault="00C7109F" w:rsidP="00C7109F">
    <w:pPr>
      <w:pStyle w:val="Glava"/>
      <w:jc w:val="right"/>
      <w:rPr>
        <w:b/>
        <w:bCs/>
        <w:sz w:val="28"/>
        <w:szCs w:val="28"/>
      </w:rPr>
    </w:pPr>
    <w:r>
      <w:rPr>
        <w:b/>
        <w:bCs/>
        <w:sz w:val="28"/>
        <w:szCs w:val="28"/>
      </w:rPr>
      <w:t>O S N U T E 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729C8"/>
    <w:multiLevelType w:val="hybridMultilevel"/>
    <w:tmpl w:val="3E6632C2"/>
    <w:lvl w:ilvl="0" w:tplc="A5C2A17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FAC6CA6"/>
    <w:multiLevelType w:val="hybridMultilevel"/>
    <w:tmpl w:val="D6BCA318"/>
    <w:lvl w:ilvl="0" w:tplc="3946A45E">
      <w:start w:val="1"/>
      <w:numFmt w:val="bullet"/>
      <w:lvlText w:val=""/>
      <w:lvlJc w:val="left"/>
      <w:pPr>
        <w:ind w:left="720" w:hanging="360"/>
      </w:pPr>
      <w:rPr>
        <w:rFonts w:ascii="Symbol" w:hAnsi="Symbol"/>
      </w:rPr>
    </w:lvl>
    <w:lvl w:ilvl="1" w:tplc="225A27DA">
      <w:start w:val="1"/>
      <w:numFmt w:val="bullet"/>
      <w:lvlText w:val=""/>
      <w:lvlJc w:val="left"/>
      <w:pPr>
        <w:ind w:left="720" w:hanging="360"/>
      </w:pPr>
      <w:rPr>
        <w:rFonts w:ascii="Symbol" w:hAnsi="Symbol"/>
      </w:rPr>
    </w:lvl>
    <w:lvl w:ilvl="2" w:tplc="61488676">
      <w:start w:val="1"/>
      <w:numFmt w:val="bullet"/>
      <w:lvlText w:val=""/>
      <w:lvlJc w:val="left"/>
      <w:pPr>
        <w:ind w:left="720" w:hanging="360"/>
      </w:pPr>
      <w:rPr>
        <w:rFonts w:ascii="Symbol" w:hAnsi="Symbol"/>
      </w:rPr>
    </w:lvl>
    <w:lvl w:ilvl="3" w:tplc="E682A1B4">
      <w:start w:val="1"/>
      <w:numFmt w:val="bullet"/>
      <w:lvlText w:val=""/>
      <w:lvlJc w:val="left"/>
      <w:pPr>
        <w:ind w:left="720" w:hanging="360"/>
      </w:pPr>
      <w:rPr>
        <w:rFonts w:ascii="Symbol" w:hAnsi="Symbol"/>
      </w:rPr>
    </w:lvl>
    <w:lvl w:ilvl="4" w:tplc="25D85432">
      <w:start w:val="1"/>
      <w:numFmt w:val="bullet"/>
      <w:lvlText w:val=""/>
      <w:lvlJc w:val="left"/>
      <w:pPr>
        <w:ind w:left="720" w:hanging="360"/>
      </w:pPr>
      <w:rPr>
        <w:rFonts w:ascii="Symbol" w:hAnsi="Symbol"/>
      </w:rPr>
    </w:lvl>
    <w:lvl w:ilvl="5" w:tplc="81D2E4DC">
      <w:start w:val="1"/>
      <w:numFmt w:val="bullet"/>
      <w:lvlText w:val=""/>
      <w:lvlJc w:val="left"/>
      <w:pPr>
        <w:ind w:left="720" w:hanging="360"/>
      </w:pPr>
      <w:rPr>
        <w:rFonts w:ascii="Symbol" w:hAnsi="Symbol"/>
      </w:rPr>
    </w:lvl>
    <w:lvl w:ilvl="6" w:tplc="56BCEBDE">
      <w:start w:val="1"/>
      <w:numFmt w:val="bullet"/>
      <w:lvlText w:val=""/>
      <w:lvlJc w:val="left"/>
      <w:pPr>
        <w:ind w:left="720" w:hanging="360"/>
      </w:pPr>
      <w:rPr>
        <w:rFonts w:ascii="Symbol" w:hAnsi="Symbol"/>
      </w:rPr>
    </w:lvl>
    <w:lvl w:ilvl="7" w:tplc="48D80934">
      <w:start w:val="1"/>
      <w:numFmt w:val="bullet"/>
      <w:lvlText w:val=""/>
      <w:lvlJc w:val="left"/>
      <w:pPr>
        <w:ind w:left="720" w:hanging="360"/>
      </w:pPr>
      <w:rPr>
        <w:rFonts w:ascii="Symbol" w:hAnsi="Symbol"/>
      </w:rPr>
    </w:lvl>
    <w:lvl w:ilvl="8" w:tplc="880CD12A">
      <w:start w:val="1"/>
      <w:numFmt w:val="bullet"/>
      <w:lvlText w:val=""/>
      <w:lvlJc w:val="left"/>
      <w:pPr>
        <w:ind w:left="720" w:hanging="360"/>
      </w:pPr>
      <w:rPr>
        <w:rFonts w:ascii="Symbol" w:hAnsi="Symbol"/>
      </w:rPr>
    </w:lvl>
  </w:abstractNum>
  <w:abstractNum w:abstractNumId="2" w15:restartNumberingAfterBreak="0">
    <w:nsid w:val="21805E82"/>
    <w:multiLevelType w:val="hybridMultilevel"/>
    <w:tmpl w:val="A46894A8"/>
    <w:lvl w:ilvl="0" w:tplc="957E8C6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5CA69A9"/>
    <w:multiLevelType w:val="hybridMultilevel"/>
    <w:tmpl w:val="8D66F0EA"/>
    <w:lvl w:ilvl="0" w:tplc="20663A22">
      <w:numFmt w:val="bullet"/>
      <w:lvlText w:val=""/>
      <w:lvlJc w:val="left"/>
      <w:pPr>
        <w:ind w:left="720" w:hanging="360"/>
      </w:pPr>
      <w:rPr>
        <w:rFonts w:ascii="Symbol" w:eastAsia="Times New Roman"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CB147C0"/>
    <w:multiLevelType w:val="hybridMultilevel"/>
    <w:tmpl w:val="891A1DA0"/>
    <w:lvl w:ilvl="0" w:tplc="957E8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0CC343D"/>
    <w:multiLevelType w:val="hybridMultilevel"/>
    <w:tmpl w:val="55D8D32E"/>
    <w:lvl w:ilvl="0" w:tplc="B5540530">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1E564FD"/>
    <w:multiLevelType w:val="hybridMultilevel"/>
    <w:tmpl w:val="310857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C141681"/>
    <w:multiLevelType w:val="hybridMultilevel"/>
    <w:tmpl w:val="8E8ADECE"/>
    <w:lvl w:ilvl="0" w:tplc="0424000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8" w15:restartNumberingAfterBreak="0">
    <w:nsid w:val="4008222B"/>
    <w:multiLevelType w:val="hybridMultilevel"/>
    <w:tmpl w:val="0A0EF6BC"/>
    <w:lvl w:ilvl="0" w:tplc="0F4C2060">
      <w:start w:val="1"/>
      <w:numFmt w:val="decimal"/>
      <w:lvlText w:val="%1."/>
      <w:lvlJc w:val="left"/>
      <w:pPr>
        <w:ind w:left="720" w:hanging="360"/>
      </w:pPr>
    </w:lvl>
    <w:lvl w:ilvl="1" w:tplc="535ECE74">
      <w:start w:val="1"/>
      <w:numFmt w:val="decimal"/>
      <w:lvlText w:val="%2."/>
      <w:lvlJc w:val="left"/>
      <w:pPr>
        <w:ind w:left="720" w:hanging="360"/>
      </w:pPr>
    </w:lvl>
    <w:lvl w:ilvl="2" w:tplc="CFF8FE36">
      <w:start w:val="1"/>
      <w:numFmt w:val="decimal"/>
      <w:lvlText w:val="%3."/>
      <w:lvlJc w:val="left"/>
      <w:pPr>
        <w:ind w:left="720" w:hanging="360"/>
      </w:pPr>
    </w:lvl>
    <w:lvl w:ilvl="3" w:tplc="0EDA0380">
      <w:start w:val="1"/>
      <w:numFmt w:val="decimal"/>
      <w:lvlText w:val="%4."/>
      <w:lvlJc w:val="left"/>
      <w:pPr>
        <w:ind w:left="720" w:hanging="360"/>
      </w:pPr>
    </w:lvl>
    <w:lvl w:ilvl="4" w:tplc="A5ECDD86">
      <w:start w:val="1"/>
      <w:numFmt w:val="decimal"/>
      <w:lvlText w:val="%5."/>
      <w:lvlJc w:val="left"/>
      <w:pPr>
        <w:ind w:left="720" w:hanging="360"/>
      </w:pPr>
    </w:lvl>
    <w:lvl w:ilvl="5" w:tplc="E27EB300">
      <w:start w:val="1"/>
      <w:numFmt w:val="decimal"/>
      <w:lvlText w:val="%6."/>
      <w:lvlJc w:val="left"/>
      <w:pPr>
        <w:ind w:left="720" w:hanging="360"/>
      </w:pPr>
    </w:lvl>
    <w:lvl w:ilvl="6" w:tplc="7AE64A40">
      <w:start w:val="1"/>
      <w:numFmt w:val="decimal"/>
      <w:lvlText w:val="%7."/>
      <w:lvlJc w:val="left"/>
      <w:pPr>
        <w:ind w:left="720" w:hanging="360"/>
      </w:pPr>
    </w:lvl>
    <w:lvl w:ilvl="7" w:tplc="EDA0BEE0">
      <w:start w:val="1"/>
      <w:numFmt w:val="decimal"/>
      <w:lvlText w:val="%8."/>
      <w:lvlJc w:val="left"/>
      <w:pPr>
        <w:ind w:left="720" w:hanging="360"/>
      </w:pPr>
    </w:lvl>
    <w:lvl w:ilvl="8" w:tplc="31CA6C5E">
      <w:start w:val="1"/>
      <w:numFmt w:val="decimal"/>
      <w:lvlText w:val="%9."/>
      <w:lvlJc w:val="left"/>
      <w:pPr>
        <w:ind w:left="720" w:hanging="360"/>
      </w:pPr>
    </w:lvl>
  </w:abstractNum>
  <w:abstractNum w:abstractNumId="9"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C26216D"/>
    <w:multiLevelType w:val="hybridMultilevel"/>
    <w:tmpl w:val="3C0CFA5A"/>
    <w:lvl w:ilvl="0" w:tplc="F9BE77C6">
      <w:start w:val="1"/>
      <w:numFmt w:val="decimal"/>
      <w:lvlText w:val="%1."/>
      <w:lvlJc w:val="left"/>
      <w:pPr>
        <w:ind w:left="720" w:hanging="360"/>
      </w:pPr>
    </w:lvl>
    <w:lvl w:ilvl="1" w:tplc="515EEF40">
      <w:start w:val="1"/>
      <w:numFmt w:val="decimal"/>
      <w:lvlText w:val="%2."/>
      <w:lvlJc w:val="left"/>
      <w:pPr>
        <w:ind w:left="720" w:hanging="360"/>
      </w:pPr>
    </w:lvl>
    <w:lvl w:ilvl="2" w:tplc="E9A4E27A">
      <w:start w:val="1"/>
      <w:numFmt w:val="decimal"/>
      <w:lvlText w:val="%3."/>
      <w:lvlJc w:val="left"/>
      <w:pPr>
        <w:ind w:left="720" w:hanging="360"/>
      </w:pPr>
    </w:lvl>
    <w:lvl w:ilvl="3" w:tplc="F42E12EC">
      <w:start w:val="1"/>
      <w:numFmt w:val="decimal"/>
      <w:lvlText w:val="%4."/>
      <w:lvlJc w:val="left"/>
      <w:pPr>
        <w:ind w:left="720" w:hanging="360"/>
      </w:pPr>
    </w:lvl>
    <w:lvl w:ilvl="4" w:tplc="502AC466">
      <w:start w:val="1"/>
      <w:numFmt w:val="decimal"/>
      <w:lvlText w:val="%5."/>
      <w:lvlJc w:val="left"/>
      <w:pPr>
        <w:ind w:left="720" w:hanging="360"/>
      </w:pPr>
    </w:lvl>
    <w:lvl w:ilvl="5" w:tplc="1AF0D6F6">
      <w:start w:val="1"/>
      <w:numFmt w:val="decimal"/>
      <w:lvlText w:val="%6."/>
      <w:lvlJc w:val="left"/>
      <w:pPr>
        <w:ind w:left="720" w:hanging="360"/>
      </w:pPr>
    </w:lvl>
    <w:lvl w:ilvl="6" w:tplc="56D835E8">
      <w:start w:val="1"/>
      <w:numFmt w:val="decimal"/>
      <w:lvlText w:val="%7."/>
      <w:lvlJc w:val="left"/>
      <w:pPr>
        <w:ind w:left="720" w:hanging="360"/>
      </w:pPr>
    </w:lvl>
    <w:lvl w:ilvl="7" w:tplc="5CDE132E">
      <w:start w:val="1"/>
      <w:numFmt w:val="decimal"/>
      <w:lvlText w:val="%8."/>
      <w:lvlJc w:val="left"/>
      <w:pPr>
        <w:ind w:left="720" w:hanging="360"/>
      </w:pPr>
    </w:lvl>
    <w:lvl w:ilvl="8" w:tplc="1E620412">
      <w:start w:val="1"/>
      <w:numFmt w:val="decimal"/>
      <w:lvlText w:val="%9."/>
      <w:lvlJc w:val="left"/>
      <w:pPr>
        <w:ind w:left="720" w:hanging="360"/>
      </w:pPr>
    </w:lvl>
  </w:abstractNum>
  <w:abstractNum w:abstractNumId="11" w15:restartNumberingAfterBreak="0">
    <w:nsid w:val="52A955FC"/>
    <w:multiLevelType w:val="hybridMultilevel"/>
    <w:tmpl w:val="500092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74B1C6B"/>
    <w:multiLevelType w:val="hybridMultilevel"/>
    <w:tmpl w:val="C4E2AFE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BE76B60"/>
    <w:multiLevelType w:val="hybridMultilevel"/>
    <w:tmpl w:val="8E8ADECE"/>
    <w:lvl w:ilvl="0" w:tplc="FFFFFFF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63503451"/>
    <w:multiLevelType w:val="hybridMultilevel"/>
    <w:tmpl w:val="64686E94"/>
    <w:lvl w:ilvl="0" w:tplc="957E8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60056A1"/>
    <w:multiLevelType w:val="hybridMultilevel"/>
    <w:tmpl w:val="0ACEE274"/>
    <w:lvl w:ilvl="0" w:tplc="19D216E0">
      <w:start w:val="1"/>
      <w:numFmt w:val="decimal"/>
      <w:lvlText w:val="%1."/>
      <w:lvlJc w:val="left"/>
      <w:pPr>
        <w:ind w:left="1065" w:hanging="705"/>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C5B2264"/>
    <w:multiLevelType w:val="hybridMultilevel"/>
    <w:tmpl w:val="938AB98E"/>
    <w:lvl w:ilvl="0" w:tplc="D4265CC4">
      <w:start w:val="9"/>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6E806409"/>
    <w:multiLevelType w:val="hybridMultilevel"/>
    <w:tmpl w:val="D36EA126"/>
    <w:lvl w:ilvl="0" w:tplc="AE56B528">
      <w:start w:val="1"/>
      <w:numFmt w:val="decimal"/>
      <w:lvlText w:val="%1."/>
      <w:lvlJc w:val="left"/>
      <w:pPr>
        <w:ind w:left="720" w:hanging="360"/>
      </w:pPr>
    </w:lvl>
    <w:lvl w:ilvl="1" w:tplc="3DF08B3E">
      <w:start w:val="1"/>
      <w:numFmt w:val="decimal"/>
      <w:lvlText w:val="%2."/>
      <w:lvlJc w:val="left"/>
      <w:pPr>
        <w:ind w:left="720" w:hanging="360"/>
      </w:pPr>
    </w:lvl>
    <w:lvl w:ilvl="2" w:tplc="6608CE4C">
      <w:start w:val="1"/>
      <w:numFmt w:val="decimal"/>
      <w:lvlText w:val="%3."/>
      <w:lvlJc w:val="left"/>
      <w:pPr>
        <w:ind w:left="720" w:hanging="360"/>
      </w:pPr>
    </w:lvl>
    <w:lvl w:ilvl="3" w:tplc="C074D4F6">
      <w:start w:val="1"/>
      <w:numFmt w:val="decimal"/>
      <w:lvlText w:val="%4."/>
      <w:lvlJc w:val="left"/>
      <w:pPr>
        <w:ind w:left="720" w:hanging="360"/>
      </w:pPr>
    </w:lvl>
    <w:lvl w:ilvl="4" w:tplc="6F5A5056">
      <w:start w:val="1"/>
      <w:numFmt w:val="decimal"/>
      <w:lvlText w:val="%5."/>
      <w:lvlJc w:val="left"/>
      <w:pPr>
        <w:ind w:left="720" w:hanging="360"/>
      </w:pPr>
    </w:lvl>
    <w:lvl w:ilvl="5" w:tplc="4CFE2C60">
      <w:start w:val="1"/>
      <w:numFmt w:val="decimal"/>
      <w:lvlText w:val="%6."/>
      <w:lvlJc w:val="left"/>
      <w:pPr>
        <w:ind w:left="720" w:hanging="360"/>
      </w:pPr>
    </w:lvl>
    <w:lvl w:ilvl="6" w:tplc="A6BC0D48">
      <w:start w:val="1"/>
      <w:numFmt w:val="decimal"/>
      <w:lvlText w:val="%7."/>
      <w:lvlJc w:val="left"/>
      <w:pPr>
        <w:ind w:left="720" w:hanging="360"/>
      </w:pPr>
    </w:lvl>
    <w:lvl w:ilvl="7" w:tplc="BFDAB5EC">
      <w:start w:val="1"/>
      <w:numFmt w:val="decimal"/>
      <w:lvlText w:val="%8."/>
      <w:lvlJc w:val="left"/>
      <w:pPr>
        <w:ind w:left="720" w:hanging="360"/>
      </w:pPr>
    </w:lvl>
    <w:lvl w:ilvl="8" w:tplc="937CA194">
      <w:start w:val="1"/>
      <w:numFmt w:val="decimal"/>
      <w:lvlText w:val="%9."/>
      <w:lvlJc w:val="left"/>
      <w:pPr>
        <w:ind w:left="720" w:hanging="360"/>
      </w:pPr>
    </w:lvl>
  </w:abstractNum>
  <w:abstractNum w:abstractNumId="18" w15:restartNumberingAfterBreak="0">
    <w:nsid w:val="7BD90E47"/>
    <w:multiLevelType w:val="hybridMultilevel"/>
    <w:tmpl w:val="0ACEE274"/>
    <w:lvl w:ilvl="0" w:tplc="FFFFFFFF">
      <w:start w:val="1"/>
      <w:numFmt w:val="decimal"/>
      <w:lvlText w:val="%1."/>
      <w:lvlJc w:val="left"/>
      <w:pPr>
        <w:ind w:left="1065" w:hanging="705"/>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83200325">
    <w:abstractNumId w:val="0"/>
  </w:num>
  <w:num w:numId="2" w16cid:durableId="740250278">
    <w:abstractNumId w:val="9"/>
  </w:num>
  <w:num w:numId="3" w16cid:durableId="825822350">
    <w:abstractNumId w:val="11"/>
  </w:num>
  <w:num w:numId="4" w16cid:durableId="2056270951">
    <w:abstractNumId w:val="7"/>
  </w:num>
  <w:num w:numId="5" w16cid:durableId="144704796">
    <w:abstractNumId w:val="6"/>
  </w:num>
  <w:num w:numId="6" w16cid:durableId="1759205593">
    <w:abstractNumId w:val="12"/>
  </w:num>
  <w:num w:numId="7" w16cid:durableId="440878635">
    <w:abstractNumId w:val="13"/>
  </w:num>
  <w:num w:numId="8" w16cid:durableId="1191141734">
    <w:abstractNumId w:val="5"/>
  </w:num>
  <w:num w:numId="9" w16cid:durableId="1102068700">
    <w:abstractNumId w:val="10"/>
  </w:num>
  <w:num w:numId="10" w16cid:durableId="1803033318">
    <w:abstractNumId w:val="8"/>
  </w:num>
  <w:num w:numId="11" w16cid:durableId="768278690">
    <w:abstractNumId w:val="17"/>
  </w:num>
  <w:num w:numId="12" w16cid:durableId="2066642631">
    <w:abstractNumId w:val="15"/>
  </w:num>
  <w:num w:numId="13" w16cid:durableId="1602101168">
    <w:abstractNumId w:val="18"/>
  </w:num>
  <w:num w:numId="14" w16cid:durableId="1657488859">
    <w:abstractNumId w:val="1"/>
  </w:num>
  <w:num w:numId="15" w16cid:durableId="1964732622">
    <w:abstractNumId w:val="2"/>
  </w:num>
  <w:num w:numId="16" w16cid:durableId="1023559628">
    <w:abstractNumId w:val="4"/>
  </w:num>
  <w:num w:numId="17" w16cid:durableId="1522083919">
    <w:abstractNumId w:val="3"/>
  </w:num>
  <w:num w:numId="18" w16cid:durableId="1568416542">
    <w:abstractNumId w:val="14"/>
  </w:num>
  <w:num w:numId="19" w16cid:durableId="361439175">
    <w:abstractNumId w:val="1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1D8E"/>
    <w:rsid w:val="00001348"/>
    <w:rsid w:val="00010664"/>
    <w:rsid w:val="00022BEC"/>
    <w:rsid w:val="00023976"/>
    <w:rsid w:val="00030C60"/>
    <w:rsid w:val="00044447"/>
    <w:rsid w:val="0004638E"/>
    <w:rsid w:val="00052CF2"/>
    <w:rsid w:val="00054ECD"/>
    <w:rsid w:val="0005696A"/>
    <w:rsid w:val="00056BD3"/>
    <w:rsid w:val="00062AA8"/>
    <w:rsid w:val="00066997"/>
    <w:rsid w:val="0006729F"/>
    <w:rsid w:val="00067D10"/>
    <w:rsid w:val="00071563"/>
    <w:rsid w:val="000744B1"/>
    <w:rsid w:val="00076BD1"/>
    <w:rsid w:val="000771D9"/>
    <w:rsid w:val="00080087"/>
    <w:rsid w:val="00093A5B"/>
    <w:rsid w:val="00094AC0"/>
    <w:rsid w:val="000A0A9B"/>
    <w:rsid w:val="000A1184"/>
    <w:rsid w:val="000A123C"/>
    <w:rsid w:val="000A7CF3"/>
    <w:rsid w:val="000B35DD"/>
    <w:rsid w:val="000C01C1"/>
    <w:rsid w:val="000C4BB4"/>
    <w:rsid w:val="000D0D2F"/>
    <w:rsid w:val="000F1F7D"/>
    <w:rsid w:val="001015B9"/>
    <w:rsid w:val="0010519C"/>
    <w:rsid w:val="00111950"/>
    <w:rsid w:val="00111DB9"/>
    <w:rsid w:val="00115C3B"/>
    <w:rsid w:val="001208CA"/>
    <w:rsid w:val="00120ECF"/>
    <w:rsid w:val="00123B82"/>
    <w:rsid w:val="00124FB0"/>
    <w:rsid w:val="00134A58"/>
    <w:rsid w:val="00140114"/>
    <w:rsid w:val="00145C3A"/>
    <w:rsid w:val="00147A6A"/>
    <w:rsid w:val="00151752"/>
    <w:rsid w:val="00153379"/>
    <w:rsid w:val="0015392B"/>
    <w:rsid w:val="00156A58"/>
    <w:rsid w:val="0016185A"/>
    <w:rsid w:val="00175346"/>
    <w:rsid w:val="00182BDC"/>
    <w:rsid w:val="001850F9"/>
    <w:rsid w:val="00190097"/>
    <w:rsid w:val="001936E4"/>
    <w:rsid w:val="00193EEC"/>
    <w:rsid w:val="001A0BCF"/>
    <w:rsid w:val="001A3AF9"/>
    <w:rsid w:val="001B2888"/>
    <w:rsid w:val="001B7C43"/>
    <w:rsid w:val="001C0B9F"/>
    <w:rsid w:val="001C14D4"/>
    <w:rsid w:val="001D5ABA"/>
    <w:rsid w:val="001F5027"/>
    <w:rsid w:val="00202AAD"/>
    <w:rsid w:val="002037E5"/>
    <w:rsid w:val="002050FC"/>
    <w:rsid w:val="00207EC3"/>
    <w:rsid w:val="00225870"/>
    <w:rsid w:val="002306CF"/>
    <w:rsid w:val="00232696"/>
    <w:rsid w:val="00237CD4"/>
    <w:rsid w:val="0024130C"/>
    <w:rsid w:val="00244C68"/>
    <w:rsid w:val="00253C53"/>
    <w:rsid w:val="00256DB9"/>
    <w:rsid w:val="00262287"/>
    <w:rsid w:val="00271E9F"/>
    <w:rsid w:val="00273A22"/>
    <w:rsid w:val="002846A4"/>
    <w:rsid w:val="00287AA6"/>
    <w:rsid w:val="00290210"/>
    <w:rsid w:val="0029563C"/>
    <w:rsid w:val="002A1DCA"/>
    <w:rsid w:val="002B05BE"/>
    <w:rsid w:val="002B15EC"/>
    <w:rsid w:val="002B21FD"/>
    <w:rsid w:val="002B261C"/>
    <w:rsid w:val="002B4D4A"/>
    <w:rsid w:val="002B7564"/>
    <w:rsid w:val="002C1FD5"/>
    <w:rsid w:val="002D1007"/>
    <w:rsid w:val="002D4922"/>
    <w:rsid w:val="002F24A9"/>
    <w:rsid w:val="002F6FD9"/>
    <w:rsid w:val="00300224"/>
    <w:rsid w:val="0030372D"/>
    <w:rsid w:val="00307D77"/>
    <w:rsid w:val="00311E55"/>
    <w:rsid w:val="003202D5"/>
    <w:rsid w:val="00320458"/>
    <w:rsid w:val="00320706"/>
    <w:rsid w:val="0034237D"/>
    <w:rsid w:val="0034621B"/>
    <w:rsid w:val="00355569"/>
    <w:rsid w:val="0035561A"/>
    <w:rsid w:val="00356D57"/>
    <w:rsid w:val="003608A5"/>
    <w:rsid w:val="00366440"/>
    <w:rsid w:val="0037336C"/>
    <w:rsid w:val="00374221"/>
    <w:rsid w:val="00375945"/>
    <w:rsid w:val="00376D7A"/>
    <w:rsid w:val="00377344"/>
    <w:rsid w:val="00377D71"/>
    <w:rsid w:val="00391132"/>
    <w:rsid w:val="00392208"/>
    <w:rsid w:val="003A0110"/>
    <w:rsid w:val="003A4A02"/>
    <w:rsid w:val="003A752A"/>
    <w:rsid w:val="003A7E34"/>
    <w:rsid w:val="003B04C5"/>
    <w:rsid w:val="003B1AE0"/>
    <w:rsid w:val="003B2494"/>
    <w:rsid w:val="003B2F20"/>
    <w:rsid w:val="003B4CFA"/>
    <w:rsid w:val="003C0B9B"/>
    <w:rsid w:val="003C14D1"/>
    <w:rsid w:val="003C3E15"/>
    <w:rsid w:val="003C571F"/>
    <w:rsid w:val="003C632E"/>
    <w:rsid w:val="003C6ABD"/>
    <w:rsid w:val="003D3241"/>
    <w:rsid w:val="003D66C2"/>
    <w:rsid w:val="003E31AF"/>
    <w:rsid w:val="003E6AD7"/>
    <w:rsid w:val="003E6C29"/>
    <w:rsid w:val="00400182"/>
    <w:rsid w:val="00410678"/>
    <w:rsid w:val="00411487"/>
    <w:rsid w:val="004206B6"/>
    <w:rsid w:val="004319B4"/>
    <w:rsid w:val="0043593E"/>
    <w:rsid w:val="004373B4"/>
    <w:rsid w:val="00444246"/>
    <w:rsid w:val="00447B16"/>
    <w:rsid w:val="00454D31"/>
    <w:rsid w:val="004622E6"/>
    <w:rsid w:val="00465728"/>
    <w:rsid w:val="00477D28"/>
    <w:rsid w:val="00482E56"/>
    <w:rsid w:val="00483BE3"/>
    <w:rsid w:val="0048612F"/>
    <w:rsid w:val="00486739"/>
    <w:rsid w:val="004A3915"/>
    <w:rsid w:val="004A3C60"/>
    <w:rsid w:val="004A4836"/>
    <w:rsid w:val="004A5D59"/>
    <w:rsid w:val="004A6D08"/>
    <w:rsid w:val="004B0824"/>
    <w:rsid w:val="004B4929"/>
    <w:rsid w:val="004C1002"/>
    <w:rsid w:val="004C7746"/>
    <w:rsid w:val="004C7B44"/>
    <w:rsid w:val="004D0327"/>
    <w:rsid w:val="004D033C"/>
    <w:rsid w:val="004E59C7"/>
    <w:rsid w:val="004E7F5E"/>
    <w:rsid w:val="004F45DA"/>
    <w:rsid w:val="004F507A"/>
    <w:rsid w:val="004F5C6B"/>
    <w:rsid w:val="005022F4"/>
    <w:rsid w:val="00503AC1"/>
    <w:rsid w:val="00503D75"/>
    <w:rsid w:val="00506574"/>
    <w:rsid w:val="005069BC"/>
    <w:rsid w:val="005075CE"/>
    <w:rsid w:val="005252FE"/>
    <w:rsid w:val="00526B4C"/>
    <w:rsid w:val="00527FCB"/>
    <w:rsid w:val="00543DAE"/>
    <w:rsid w:val="00546116"/>
    <w:rsid w:val="00551295"/>
    <w:rsid w:val="005527D5"/>
    <w:rsid w:val="00554F54"/>
    <w:rsid w:val="0055598B"/>
    <w:rsid w:val="0055757E"/>
    <w:rsid w:val="00557FAA"/>
    <w:rsid w:val="005613CC"/>
    <w:rsid w:val="0057458F"/>
    <w:rsid w:val="005748C6"/>
    <w:rsid w:val="00586DF0"/>
    <w:rsid w:val="00595F45"/>
    <w:rsid w:val="005A0BD0"/>
    <w:rsid w:val="005A420D"/>
    <w:rsid w:val="005A7AB2"/>
    <w:rsid w:val="005B05E0"/>
    <w:rsid w:val="005B4162"/>
    <w:rsid w:val="005C1131"/>
    <w:rsid w:val="005C479B"/>
    <w:rsid w:val="005E2F1B"/>
    <w:rsid w:val="005E3271"/>
    <w:rsid w:val="005E70FE"/>
    <w:rsid w:val="005F387F"/>
    <w:rsid w:val="005F463C"/>
    <w:rsid w:val="005F56E2"/>
    <w:rsid w:val="005F6D37"/>
    <w:rsid w:val="005F6D4D"/>
    <w:rsid w:val="006063B2"/>
    <w:rsid w:val="00625FCA"/>
    <w:rsid w:val="00627546"/>
    <w:rsid w:val="00635ED2"/>
    <w:rsid w:val="00636006"/>
    <w:rsid w:val="00643FC6"/>
    <w:rsid w:val="0065751B"/>
    <w:rsid w:val="00670575"/>
    <w:rsid w:val="00672914"/>
    <w:rsid w:val="00672FE2"/>
    <w:rsid w:val="00674C55"/>
    <w:rsid w:val="00696C85"/>
    <w:rsid w:val="006A02FD"/>
    <w:rsid w:val="006A396C"/>
    <w:rsid w:val="006A4BDC"/>
    <w:rsid w:val="006A4C89"/>
    <w:rsid w:val="006B18C5"/>
    <w:rsid w:val="006C012F"/>
    <w:rsid w:val="006C43CC"/>
    <w:rsid w:val="006C6B92"/>
    <w:rsid w:val="006C7B16"/>
    <w:rsid w:val="006D1AC6"/>
    <w:rsid w:val="006D3E30"/>
    <w:rsid w:val="006D5427"/>
    <w:rsid w:val="006E1C54"/>
    <w:rsid w:val="006E286E"/>
    <w:rsid w:val="006F08F6"/>
    <w:rsid w:val="006F0E8C"/>
    <w:rsid w:val="006F70EE"/>
    <w:rsid w:val="006F7154"/>
    <w:rsid w:val="00706128"/>
    <w:rsid w:val="00710DAA"/>
    <w:rsid w:val="0072191C"/>
    <w:rsid w:val="00721AEB"/>
    <w:rsid w:val="00722FD8"/>
    <w:rsid w:val="00732CCD"/>
    <w:rsid w:val="00744360"/>
    <w:rsid w:val="00751EAC"/>
    <w:rsid w:val="00770CF2"/>
    <w:rsid w:val="00772313"/>
    <w:rsid w:val="007732FD"/>
    <w:rsid w:val="0077344F"/>
    <w:rsid w:val="00775A87"/>
    <w:rsid w:val="00781C1B"/>
    <w:rsid w:val="00781FCB"/>
    <w:rsid w:val="00782726"/>
    <w:rsid w:val="00783A46"/>
    <w:rsid w:val="007868BA"/>
    <w:rsid w:val="0079163A"/>
    <w:rsid w:val="007943DD"/>
    <w:rsid w:val="007945D8"/>
    <w:rsid w:val="0079718C"/>
    <w:rsid w:val="007A3B3C"/>
    <w:rsid w:val="007A5363"/>
    <w:rsid w:val="007B0E85"/>
    <w:rsid w:val="007B6B11"/>
    <w:rsid w:val="007C257D"/>
    <w:rsid w:val="007C431D"/>
    <w:rsid w:val="007C631E"/>
    <w:rsid w:val="007D0AAB"/>
    <w:rsid w:val="007D4A24"/>
    <w:rsid w:val="007E4169"/>
    <w:rsid w:val="007F2885"/>
    <w:rsid w:val="0080223E"/>
    <w:rsid w:val="00810342"/>
    <w:rsid w:val="0082060F"/>
    <w:rsid w:val="008207FE"/>
    <w:rsid w:val="0082083A"/>
    <w:rsid w:val="0082187B"/>
    <w:rsid w:val="00826878"/>
    <w:rsid w:val="00830F7D"/>
    <w:rsid w:val="0083687C"/>
    <w:rsid w:val="00836A28"/>
    <w:rsid w:val="0084581D"/>
    <w:rsid w:val="0084628F"/>
    <w:rsid w:val="0085092D"/>
    <w:rsid w:val="0085158A"/>
    <w:rsid w:val="00851C47"/>
    <w:rsid w:val="00852624"/>
    <w:rsid w:val="00854559"/>
    <w:rsid w:val="00854ACD"/>
    <w:rsid w:val="00854F62"/>
    <w:rsid w:val="00864DE8"/>
    <w:rsid w:val="0087036A"/>
    <w:rsid w:val="0087456D"/>
    <w:rsid w:val="00875FA9"/>
    <w:rsid w:val="00885DEA"/>
    <w:rsid w:val="00891145"/>
    <w:rsid w:val="00892AC2"/>
    <w:rsid w:val="008A3F96"/>
    <w:rsid w:val="008B2ADB"/>
    <w:rsid w:val="008B3BAA"/>
    <w:rsid w:val="008C1B9B"/>
    <w:rsid w:val="008C4CF4"/>
    <w:rsid w:val="008C6833"/>
    <w:rsid w:val="008D04E5"/>
    <w:rsid w:val="008D701B"/>
    <w:rsid w:val="008E29DB"/>
    <w:rsid w:val="008E55B3"/>
    <w:rsid w:val="008F626E"/>
    <w:rsid w:val="008F6788"/>
    <w:rsid w:val="009009B7"/>
    <w:rsid w:val="0090214B"/>
    <w:rsid w:val="00904757"/>
    <w:rsid w:val="0091327F"/>
    <w:rsid w:val="009221AF"/>
    <w:rsid w:val="00926EBC"/>
    <w:rsid w:val="00933379"/>
    <w:rsid w:val="009377F2"/>
    <w:rsid w:val="0094556B"/>
    <w:rsid w:val="00957439"/>
    <w:rsid w:val="00963E45"/>
    <w:rsid w:val="009646C4"/>
    <w:rsid w:val="00966CC4"/>
    <w:rsid w:val="00977DFE"/>
    <w:rsid w:val="00983CAE"/>
    <w:rsid w:val="00984BE7"/>
    <w:rsid w:val="00986C7D"/>
    <w:rsid w:val="00987DBA"/>
    <w:rsid w:val="00997842"/>
    <w:rsid w:val="009A2A48"/>
    <w:rsid w:val="009A3CCC"/>
    <w:rsid w:val="009B2DED"/>
    <w:rsid w:val="009B4B6D"/>
    <w:rsid w:val="009C1315"/>
    <w:rsid w:val="009C2AF1"/>
    <w:rsid w:val="009C413A"/>
    <w:rsid w:val="009C5891"/>
    <w:rsid w:val="009C5B62"/>
    <w:rsid w:val="009C5E18"/>
    <w:rsid w:val="009D5658"/>
    <w:rsid w:val="009E215D"/>
    <w:rsid w:val="009E3A6E"/>
    <w:rsid w:val="009F52BC"/>
    <w:rsid w:val="009F5BFB"/>
    <w:rsid w:val="00A0212F"/>
    <w:rsid w:val="00A12136"/>
    <w:rsid w:val="00A22787"/>
    <w:rsid w:val="00A3016D"/>
    <w:rsid w:val="00A30B6C"/>
    <w:rsid w:val="00A408E9"/>
    <w:rsid w:val="00A41B49"/>
    <w:rsid w:val="00A427D8"/>
    <w:rsid w:val="00A45BC5"/>
    <w:rsid w:val="00A51BA2"/>
    <w:rsid w:val="00A52AF7"/>
    <w:rsid w:val="00A563A9"/>
    <w:rsid w:val="00A57469"/>
    <w:rsid w:val="00A70686"/>
    <w:rsid w:val="00A746F4"/>
    <w:rsid w:val="00A750CC"/>
    <w:rsid w:val="00A7556A"/>
    <w:rsid w:val="00A776D7"/>
    <w:rsid w:val="00A823C2"/>
    <w:rsid w:val="00A8304B"/>
    <w:rsid w:val="00A90ACA"/>
    <w:rsid w:val="00AA0465"/>
    <w:rsid w:val="00AB4070"/>
    <w:rsid w:val="00AB68E2"/>
    <w:rsid w:val="00AC252D"/>
    <w:rsid w:val="00AC564D"/>
    <w:rsid w:val="00AC78EA"/>
    <w:rsid w:val="00AD061C"/>
    <w:rsid w:val="00AE47E4"/>
    <w:rsid w:val="00B01C8E"/>
    <w:rsid w:val="00B05CB0"/>
    <w:rsid w:val="00B14A36"/>
    <w:rsid w:val="00B33DAC"/>
    <w:rsid w:val="00B372A5"/>
    <w:rsid w:val="00B528A3"/>
    <w:rsid w:val="00B5291E"/>
    <w:rsid w:val="00B570A8"/>
    <w:rsid w:val="00B600F8"/>
    <w:rsid w:val="00B70A74"/>
    <w:rsid w:val="00B83665"/>
    <w:rsid w:val="00B860AA"/>
    <w:rsid w:val="00B86DA3"/>
    <w:rsid w:val="00B9196E"/>
    <w:rsid w:val="00B926F7"/>
    <w:rsid w:val="00B954CD"/>
    <w:rsid w:val="00B978B5"/>
    <w:rsid w:val="00BA28A2"/>
    <w:rsid w:val="00BA5288"/>
    <w:rsid w:val="00BB20D1"/>
    <w:rsid w:val="00BB2ADA"/>
    <w:rsid w:val="00BC4DA3"/>
    <w:rsid w:val="00BC584C"/>
    <w:rsid w:val="00BE44F4"/>
    <w:rsid w:val="00BE4E5E"/>
    <w:rsid w:val="00BF6E38"/>
    <w:rsid w:val="00C02676"/>
    <w:rsid w:val="00C05B23"/>
    <w:rsid w:val="00C100BC"/>
    <w:rsid w:val="00C1092B"/>
    <w:rsid w:val="00C11267"/>
    <w:rsid w:val="00C17AC4"/>
    <w:rsid w:val="00C25B7D"/>
    <w:rsid w:val="00C313FD"/>
    <w:rsid w:val="00C315E1"/>
    <w:rsid w:val="00C3375A"/>
    <w:rsid w:val="00C3666A"/>
    <w:rsid w:val="00C3720D"/>
    <w:rsid w:val="00C40113"/>
    <w:rsid w:val="00C405D6"/>
    <w:rsid w:val="00C447A9"/>
    <w:rsid w:val="00C44E69"/>
    <w:rsid w:val="00C465D8"/>
    <w:rsid w:val="00C468F7"/>
    <w:rsid w:val="00C47455"/>
    <w:rsid w:val="00C56A1B"/>
    <w:rsid w:val="00C60A7F"/>
    <w:rsid w:val="00C64FC7"/>
    <w:rsid w:val="00C65DA4"/>
    <w:rsid w:val="00C7109F"/>
    <w:rsid w:val="00C72812"/>
    <w:rsid w:val="00C77883"/>
    <w:rsid w:val="00C8247C"/>
    <w:rsid w:val="00C863A3"/>
    <w:rsid w:val="00C873C1"/>
    <w:rsid w:val="00CA29A2"/>
    <w:rsid w:val="00CB4186"/>
    <w:rsid w:val="00CB4CA4"/>
    <w:rsid w:val="00CC1770"/>
    <w:rsid w:val="00CD37FC"/>
    <w:rsid w:val="00CE24C1"/>
    <w:rsid w:val="00CE3DE1"/>
    <w:rsid w:val="00CE68A9"/>
    <w:rsid w:val="00CF2838"/>
    <w:rsid w:val="00CF7EEA"/>
    <w:rsid w:val="00D049A4"/>
    <w:rsid w:val="00D12EDB"/>
    <w:rsid w:val="00D13DCB"/>
    <w:rsid w:val="00D15FD0"/>
    <w:rsid w:val="00D17041"/>
    <w:rsid w:val="00D1743B"/>
    <w:rsid w:val="00D20BCB"/>
    <w:rsid w:val="00D22982"/>
    <w:rsid w:val="00D301CC"/>
    <w:rsid w:val="00D3725C"/>
    <w:rsid w:val="00D44A72"/>
    <w:rsid w:val="00D47A17"/>
    <w:rsid w:val="00D50D8A"/>
    <w:rsid w:val="00D50DD8"/>
    <w:rsid w:val="00D532F7"/>
    <w:rsid w:val="00D55763"/>
    <w:rsid w:val="00D56880"/>
    <w:rsid w:val="00D60C44"/>
    <w:rsid w:val="00D66FA1"/>
    <w:rsid w:val="00D8072E"/>
    <w:rsid w:val="00D82BCE"/>
    <w:rsid w:val="00D86424"/>
    <w:rsid w:val="00D868A7"/>
    <w:rsid w:val="00D86F7C"/>
    <w:rsid w:val="00D93908"/>
    <w:rsid w:val="00D93C00"/>
    <w:rsid w:val="00D95D9A"/>
    <w:rsid w:val="00DA0C92"/>
    <w:rsid w:val="00DA1773"/>
    <w:rsid w:val="00DA2426"/>
    <w:rsid w:val="00DA5877"/>
    <w:rsid w:val="00DB284C"/>
    <w:rsid w:val="00DC0606"/>
    <w:rsid w:val="00DC5CCD"/>
    <w:rsid w:val="00DC676B"/>
    <w:rsid w:val="00DC7B43"/>
    <w:rsid w:val="00DD62F6"/>
    <w:rsid w:val="00DE133D"/>
    <w:rsid w:val="00DE6CE5"/>
    <w:rsid w:val="00DE7DCA"/>
    <w:rsid w:val="00DF4C62"/>
    <w:rsid w:val="00DF7031"/>
    <w:rsid w:val="00E05C07"/>
    <w:rsid w:val="00E10360"/>
    <w:rsid w:val="00E1430F"/>
    <w:rsid w:val="00E16C69"/>
    <w:rsid w:val="00E172AC"/>
    <w:rsid w:val="00E17F69"/>
    <w:rsid w:val="00E20CA4"/>
    <w:rsid w:val="00E37301"/>
    <w:rsid w:val="00E566AC"/>
    <w:rsid w:val="00E605D8"/>
    <w:rsid w:val="00E65E7D"/>
    <w:rsid w:val="00E73750"/>
    <w:rsid w:val="00E75447"/>
    <w:rsid w:val="00E77E85"/>
    <w:rsid w:val="00E8124A"/>
    <w:rsid w:val="00E8327F"/>
    <w:rsid w:val="00E83515"/>
    <w:rsid w:val="00E85518"/>
    <w:rsid w:val="00E86C9C"/>
    <w:rsid w:val="00E93197"/>
    <w:rsid w:val="00EA5933"/>
    <w:rsid w:val="00EA5C9C"/>
    <w:rsid w:val="00EB27AE"/>
    <w:rsid w:val="00EB3FA9"/>
    <w:rsid w:val="00EB430E"/>
    <w:rsid w:val="00EB77E6"/>
    <w:rsid w:val="00ED0306"/>
    <w:rsid w:val="00ED1CEC"/>
    <w:rsid w:val="00ED3095"/>
    <w:rsid w:val="00ED42D8"/>
    <w:rsid w:val="00ED7BC1"/>
    <w:rsid w:val="00EE4A7E"/>
    <w:rsid w:val="00EF6C0F"/>
    <w:rsid w:val="00F02543"/>
    <w:rsid w:val="00F04D2C"/>
    <w:rsid w:val="00F04F58"/>
    <w:rsid w:val="00F11FC9"/>
    <w:rsid w:val="00F16192"/>
    <w:rsid w:val="00F2379C"/>
    <w:rsid w:val="00F24812"/>
    <w:rsid w:val="00F2718F"/>
    <w:rsid w:val="00F3308A"/>
    <w:rsid w:val="00F34D63"/>
    <w:rsid w:val="00F43BF1"/>
    <w:rsid w:val="00F5005C"/>
    <w:rsid w:val="00F537D4"/>
    <w:rsid w:val="00F541B2"/>
    <w:rsid w:val="00F556A5"/>
    <w:rsid w:val="00F64553"/>
    <w:rsid w:val="00F66B77"/>
    <w:rsid w:val="00F72B59"/>
    <w:rsid w:val="00F72D0C"/>
    <w:rsid w:val="00F7408E"/>
    <w:rsid w:val="00F85FFA"/>
    <w:rsid w:val="00FA1A41"/>
    <w:rsid w:val="00FA1E34"/>
    <w:rsid w:val="00FA3724"/>
    <w:rsid w:val="00FA7222"/>
    <w:rsid w:val="00FB516C"/>
    <w:rsid w:val="00FC4D19"/>
    <w:rsid w:val="00FD61DA"/>
    <w:rsid w:val="00FD6743"/>
    <w:rsid w:val="00FE16C6"/>
    <w:rsid w:val="00FF04F5"/>
    <w:rsid w:val="00FF1D8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B35DF"/>
  <w15:chartTrackingRefBased/>
  <w15:docId w15:val="{2992C4E2-832E-41C0-8780-59705B3962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4745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FF1D8E"/>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kern w:val="0"/>
      <w:lang w:val="x-none" w:eastAsia="x-none"/>
      <w14:ligatures w14:val="none"/>
    </w:rPr>
  </w:style>
  <w:style w:type="paragraph" w:customStyle="1" w:styleId="Naslovpredpisa">
    <w:name w:val="Naslov_predpisa"/>
    <w:basedOn w:val="Navaden"/>
    <w:link w:val="NaslovpredpisaZnak"/>
    <w:qFormat/>
    <w:rsid w:val="00FF1D8E"/>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kern w:val="0"/>
      <w:lang w:val="x-none" w:eastAsia="x-none"/>
      <w14:ligatures w14:val="none"/>
    </w:rPr>
  </w:style>
  <w:style w:type="character" w:customStyle="1" w:styleId="VrstapredpisaZnak">
    <w:name w:val="Vrsta predpisa Znak"/>
    <w:link w:val="Vrstapredpisa"/>
    <w:rsid w:val="00FF1D8E"/>
    <w:rPr>
      <w:rFonts w:ascii="Arial" w:eastAsia="Times New Roman" w:hAnsi="Arial" w:cs="Times New Roman"/>
      <w:b/>
      <w:bCs/>
      <w:color w:val="000000"/>
      <w:spacing w:val="40"/>
      <w:kern w:val="0"/>
      <w:lang w:val="x-none" w:eastAsia="x-none"/>
      <w14:ligatures w14:val="none"/>
    </w:rPr>
  </w:style>
  <w:style w:type="paragraph" w:customStyle="1" w:styleId="Poglavje">
    <w:name w:val="Poglavje"/>
    <w:basedOn w:val="Navaden"/>
    <w:qFormat/>
    <w:rsid w:val="00FF1D8E"/>
    <w:pPr>
      <w:suppressAutoHyphen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character" w:customStyle="1" w:styleId="NaslovpredpisaZnak">
    <w:name w:val="Naslov_predpisa Znak"/>
    <w:link w:val="Naslovpredpisa"/>
    <w:rsid w:val="00FF1D8E"/>
    <w:rPr>
      <w:rFonts w:ascii="Arial" w:eastAsia="Times New Roman" w:hAnsi="Arial" w:cs="Times New Roman"/>
      <w:b/>
      <w:kern w:val="0"/>
      <w:lang w:val="x-none" w:eastAsia="x-none"/>
      <w14:ligatures w14:val="none"/>
    </w:rPr>
  </w:style>
  <w:style w:type="paragraph" w:customStyle="1" w:styleId="len">
    <w:name w:val="Člen"/>
    <w:basedOn w:val="Navaden"/>
    <w:link w:val="lenZnak"/>
    <w:qFormat/>
    <w:rsid w:val="00FF1D8E"/>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14:ligatures w14:val="none"/>
    </w:rPr>
  </w:style>
  <w:style w:type="character" w:customStyle="1" w:styleId="lenZnak">
    <w:name w:val="Člen Znak"/>
    <w:link w:val="len"/>
    <w:rsid w:val="00FF1D8E"/>
    <w:rPr>
      <w:rFonts w:ascii="Arial" w:eastAsia="Times New Roman" w:hAnsi="Arial" w:cs="Times New Roman"/>
      <w:b/>
      <w:kern w:val="0"/>
      <w:lang w:val="x-none" w:eastAsia="x-none"/>
      <w14:ligatures w14:val="none"/>
    </w:rPr>
  </w:style>
  <w:style w:type="paragraph" w:customStyle="1" w:styleId="lennaslov">
    <w:name w:val="Člen_naslov"/>
    <w:basedOn w:val="len"/>
    <w:qFormat/>
    <w:rsid w:val="00FF1D8E"/>
    <w:pPr>
      <w:spacing w:before="0"/>
    </w:pPr>
  </w:style>
  <w:style w:type="paragraph" w:customStyle="1" w:styleId="Odstavek">
    <w:name w:val="Odstavek"/>
    <w:basedOn w:val="Navaden"/>
    <w:link w:val="OdstavekZnak"/>
    <w:qFormat/>
    <w:rsid w:val="00C405D6"/>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kern w:val="0"/>
      <w:lang w:val="x-none" w:eastAsia="x-none"/>
      <w14:ligatures w14:val="none"/>
    </w:rPr>
  </w:style>
  <w:style w:type="character" w:customStyle="1" w:styleId="OdstavekZnak">
    <w:name w:val="Odstavek Znak"/>
    <w:link w:val="Odstavek"/>
    <w:rsid w:val="00C405D6"/>
    <w:rPr>
      <w:rFonts w:ascii="Arial" w:eastAsia="Times New Roman" w:hAnsi="Arial" w:cs="Times New Roman"/>
      <w:kern w:val="0"/>
      <w:lang w:val="x-none" w:eastAsia="x-none"/>
      <w14:ligatures w14:val="none"/>
    </w:rPr>
  </w:style>
  <w:style w:type="paragraph" w:styleId="Odstavekseznama">
    <w:name w:val="List Paragraph"/>
    <w:basedOn w:val="Navaden"/>
    <w:qFormat/>
    <w:rsid w:val="00C405D6"/>
    <w:pPr>
      <w:overflowPunct w:val="0"/>
      <w:autoSpaceDE w:val="0"/>
      <w:autoSpaceDN w:val="0"/>
      <w:adjustRightInd w:val="0"/>
      <w:spacing w:after="0" w:line="240" w:lineRule="auto"/>
      <w:ind w:left="708"/>
      <w:jc w:val="both"/>
      <w:textAlignment w:val="baseline"/>
    </w:pPr>
    <w:rPr>
      <w:rFonts w:ascii="Arial" w:eastAsia="Times New Roman" w:hAnsi="Arial" w:cs="Times New Roman"/>
      <w:kern w:val="0"/>
      <w:szCs w:val="16"/>
      <w:lang w:eastAsia="sl-SI"/>
      <w14:ligatures w14:val="none"/>
    </w:rPr>
  </w:style>
  <w:style w:type="paragraph" w:customStyle="1" w:styleId="rkovnatokazaodstavkom">
    <w:name w:val="Črkovna točka_za odstavkom"/>
    <w:basedOn w:val="Navaden"/>
    <w:link w:val="rkovnatokazaodstavkomZnak"/>
    <w:qFormat/>
    <w:rsid w:val="00C405D6"/>
    <w:pPr>
      <w:numPr>
        <w:numId w:val="2"/>
      </w:numPr>
      <w:overflowPunct w:val="0"/>
      <w:autoSpaceDE w:val="0"/>
      <w:autoSpaceDN w:val="0"/>
      <w:adjustRightInd w:val="0"/>
      <w:spacing w:after="0" w:line="240" w:lineRule="auto"/>
      <w:contextualSpacing/>
      <w:jc w:val="both"/>
      <w:textAlignment w:val="baseline"/>
    </w:pPr>
    <w:rPr>
      <w:rFonts w:ascii="Arial" w:eastAsia="Times New Roman" w:hAnsi="Arial" w:cs="Times New Roman"/>
      <w:kern w:val="0"/>
      <w:lang w:val="x-none" w:eastAsia="x-none"/>
      <w14:ligatures w14:val="none"/>
    </w:rPr>
  </w:style>
  <w:style w:type="character" w:customStyle="1" w:styleId="rkovnatokazaodstavkomZnak">
    <w:name w:val="Črkovna točka_za odstavkom Znak"/>
    <w:link w:val="rkovnatokazaodstavkom"/>
    <w:rsid w:val="00C405D6"/>
    <w:rPr>
      <w:rFonts w:ascii="Arial" w:eastAsia="Times New Roman" w:hAnsi="Arial" w:cs="Times New Roman"/>
      <w:kern w:val="0"/>
      <w:lang w:val="x-none" w:eastAsia="x-none"/>
      <w14:ligatures w14:val="none"/>
    </w:rPr>
  </w:style>
  <w:style w:type="paragraph" w:customStyle="1" w:styleId="Podpisnik">
    <w:name w:val="Podpisnik"/>
    <w:basedOn w:val="Navaden"/>
    <w:link w:val="PodpisnikZnak"/>
    <w:qFormat/>
    <w:rsid w:val="00C405D6"/>
    <w:pPr>
      <w:overflowPunct w:val="0"/>
      <w:autoSpaceDE w:val="0"/>
      <w:autoSpaceDN w:val="0"/>
      <w:adjustRightInd w:val="0"/>
      <w:spacing w:after="0" w:line="240" w:lineRule="auto"/>
      <w:ind w:left="5670"/>
      <w:jc w:val="center"/>
      <w:textAlignment w:val="baseline"/>
    </w:pPr>
    <w:rPr>
      <w:rFonts w:ascii="Arial" w:eastAsia="Times New Roman" w:hAnsi="Arial" w:cs="Arial"/>
      <w:kern w:val="0"/>
      <w:lang w:eastAsia="sl-SI"/>
      <w14:ligatures w14:val="none"/>
    </w:rPr>
  </w:style>
  <w:style w:type="character" w:customStyle="1" w:styleId="PodpisnikZnak">
    <w:name w:val="Podpisnik Znak"/>
    <w:basedOn w:val="Privzetapisavaodstavka"/>
    <w:link w:val="Podpisnik"/>
    <w:rsid w:val="00C405D6"/>
    <w:rPr>
      <w:rFonts w:ascii="Arial" w:eastAsia="Times New Roman" w:hAnsi="Arial" w:cs="Arial"/>
      <w:kern w:val="0"/>
      <w:lang w:eastAsia="sl-SI"/>
      <w14:ligatures w14:val="none"/>
    </w:rPr>
  </w:style>
  <w:style w:type="paragraph" w:customStyle="1" w:styleId="EVA">
    <w:name w:val="EVA"/>
    <w:basedOn w:val="Navaden"/>
    <w:link w:val="EVAZnak"/>
    <w:qFormat/>
    <w:rsid w:val="00C405D6"/>
    <w:pPr>
      <w:overflowPunct w:val="0"/>
      <w:autoSpaceDE w:val="0"/>
      <w:autoSpaceDN w:val="0"/>
      <w:adjustRightInd w:val="0"/>
      <w:spacing w:after="0" w:line="240" w:lineRule="auto"/>
      <w:jc w:val="both"/>
      <w:textAlignment w:val="baseline"/>
    </w:pPr>
    <w:rPr>
      <w:rFonts w:ascii="Arial" w:eastAsia="Times New Roman" w:hAnsi="Arial" w:cs="Times New Roman"/>
      <w:kern w:val="0"/>
      <w:lang w:val="x-none" w:eastAsia="x-none"/>
      <w14:ligatures w14:val="none"/>
    </w:rPr>
  </w:style>
  <w:style w:type="character" w:customStyle="1" w:styleId="EVAZnak">
    <w:name w:val="EVA Znak"/>
    <w:link w:val="EVA"/>
    <w:rsid w:val="00C405D6"/>
    <w:rPr>
      <w:rFonts w:ascii="Arial" w:eastAsia="Times New Roman" w:hAnsi="Arial" w:cs="Times New Roman"/>
      <w:kern w:val="0"/>
      <w:lang w:val="x-none" w:eastAsia="x-none"/>
      <w14:ligatures w14:val="none"/>
    </w:rPr>
  </w:style>
  <w:style w:type="character" w:styleId="Pripombasklic">
    <w:name w:val="annotation reference"/>
    <w:basedOn w:val="Privzetapisavaodstavka"/>
    <w:uiPriority w:val="99"/>
    <w:semiHidden/>
    <w:unhideWhenUsed/>
    <w:rsid w:val="001D5ABA"/>
    <w:rPr>
      <w:sz w:val="16"/>
      <w:szCs w:val="16"/>
    </w:rPr>
  </w:style>
  <w:style w:type="paragraph" w:styleId="Pripombabesedilo">
    <w:name w:val="annotation text"/>
    <w:basedOn w:val="Navaden"/>
    <w:link w:val="PripombabesediloZnak"/>
    <w:uiPriority w:val="99"/>
    <w:unhideWhenUsed/>
    <w:rsid w:val="001D5ABA"/>
    <w:pPr>
      <w:spacing w:line="240" w:lineRule="auto"/>
    </w:pPr>
    <w:rPr>
      <w:sz w:val="20"/>
      <w:szCs w:val="20"/>
    </w:rPr>
  </w:style>
  <w:style w:type="character" w:customStyle="1" w:styleId="PripombabesediloZnak">
    <w:name w:val="Pripomba – besedilo Znak"/>
    <w:basedOn w:val="Privzetapisavaodstavka"/>
    <w:link w:val="Pripombabesedilo"/>
    <w:uiPriority w:val="99"/>
    <w:rsid w:val="001D5ABA"/>
    <w:rPr>
      <w:sz w:val="20"/>
      <w:szCs w:val="20"/>
    </w:rPr>
  </w:style>
  <w:style w:type="paragraph" w:styleId="Zadevapripombe">
    <w:name w:val="annotation subject"/>
    <w:basedOn w:val="Pripombabesedilo"/>
    <w:next w:val="Pripombabesedilo"/>
    <w:link w:val="ZadevapripombeZnak"/>
    <w:uiPriority w:val="99"/>
    <w:semiHidden/>
    <w:unhideWhenUsed/>
    <w:rsid w:val="001D5ABA"/>
    <w:rPr>
      <w:b/>
      <w:bCs/>
    </w:rPr>
  </w:style>
  <w:style w:type="character" w:customStyle="1" w:styleId="ZadevapripombeZnak">
    <w:name w:val="Zadeva pripombe Znak"/>
    <w:basedOn w:val="PripombabesediloZnak"/>
    <w:link w:val="Zadevapripombe"/>
    <w:uiPriority w:val="99"/>
    <w:semiHidden/>
    <w:rsid w:val="001D5ABA"/>
    <w:rPr>
      <w:b/>
      <w:bCs/>
      <w:sz w:val="20"/>
      <w:szCs w:val="20"/>
    </w:rPr>
  </w:style>
  <w:style w:type="character" w:styleId="Hiperpovezava">
    <w:name w:val="Hyperlink"/>
    <w:basedOn w:val="Privzetapisavaodstavka"/>
    <w:uiPriority w:val="99"/>
    <w:unhideWhenUsed/>
    <w:rsid w:val="00E77E85"/>
    <w:rPr>
      <w:color w:val="0563C1" w:themeColor="hyperlink"/>
      <w:u w:val="single"/>
    </w:rPr>
  </w:style>
  <w:style w:type="character" w:styleId="Nerazreenaomemba">
    <w:name w:val="Unresolved Mention"/>
    <w:basedOn w:val="Privzetapisavaodstavka"/>
    <w:uiPriority w:val="99"/>
    <w:semiHidden/>
    <w:unhideWhenUsed/>
    <w:rsid w:val="00E77E85"/>
    <w:rPr>
      <w:color w:val="605E5C"/>
      <w:shd w:val="clear" w:color="auto" w:fill="E1DFDD"/>
    </w:rPr>
  </w:style>
  <w:style w:type="paragraph" w:styleId="Revizija">
    <w:name w:val="Revision"/>
    <w:hidden/>
    <w:uiPriority w:val="99"/>
    <w:semiHidden/>
    <w:rsid w:val="006E286E"/>
    <w:pPr>
      <w:spacing w:after="0" w:line="240" w:lineRule="auto"/>
    </w:pPr>
  </w:style>
  <w:style w:type="paragraph" w:customStyle="1" w:styleId="lennaslov0">
    <w:name w:val="lennaslov"/>
    <w:basedOn w:val="Navaden"/>
    <w:rsid w:val="009B2DE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stavek0">
    <w:name w:val="odstavek"/>
    <w:basedOn w:val="Navaden"/>
    <w:rsid w:val="00C77883"/>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Glava">
    <w:name w:val="header"/>
    <w:basedOn w:val="Navaden"/>
    <w:link w:val="GlavaZnak"/>
    <w:uiPriority w:val="99"/>
    <w:unhideWhenUsed/>
    <w:rsid w:val="00C7109F"/>
    <w:pPr>
      <w:tabs>
        <w:tab w:val="center" w:pos="4536"/>
        <w:tab w:val="right" w:pos="9072"/>
      </w:tabs>
      <w:spacing w:after="0" w:line="240" w:lineRule="auto"/>
    </w:pPr>
  </w:style>
  <w:style w:type="character" w:customStyle="1" w:styleId="GlavaZnak">
    <w:name w:val="Glava Znak"/>
    <w:basedOn w:val="Privzetapisavaodstavka"/>
    <w:link w:val="Glava"/>
    <w:uiPriority w:val="99"/>
    <w:rsid w:val="00C7109F"/>
  </w:style>
  <w:style w:type="paragraph" w:styleId="Noga">
    <w:name w:val="footer"/>
    <w:basedOn w:val="Navaden"/>
    <w:link w:val="NogaZnak"/>
    <w:uiPriority w:val="99"/>
    <w:unhideWhenUsed/>
    <w:rsid w:val="00C7109F"/>
    <w:pPr>
      <w:tabs>
        <w:tab w:val="center" w:pos="4536"/>
        <w:tab w:val="right" w:pos="9072"/>
      </w:tabs>
      <w:spacing w:after="0" w:line="240" w:lineRule="auto"/>
    </w:pPr>
  </w:style>
  <w:style w:type="character" w:customStyle="1" w:styleId="NogaZnak">
    <w:name w:val="Noga Znak"/>
    <w:basedOn w:val="Privzetapisavaodstavka"/>
    <w:link w:val="Noga"/>
    <w:uiPriority w:val="99"/>
    <w:rsid w:val="00C710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150414">
      <w:bodyDiv w:val="1"/>
      <w:marLeft w:val="0"/>
      <w:marRight w:val="0"/>
      <w:marTop w:val="0"/>
      <w:marBottom w:val="0"/>
      <w:divBdr>
        <w:top w:val="none" w:sz="0" w:space="0" w:color="auto"/>
        <w:left w:val="none" w:sz="0" w:space="0" w:color="auto"/>
        <w:bottom w:val="none" w:sz="0" w:space="0" w:color="auto"/>
        <w:right w:val="none" w:sz="0" w:space="0" w:color="auto"/>
      </w:divBdr>
      <w:divsChild>
        <w:div w:id="118761377">
          <w:marLeft w:val="0"/>
          <w:marRight w:val="0"/>
          <w:marTop w:val="240"/>
          <w:marBottom w:val="0"/>
          <w:divBdr>
            <w:top w:val="none" w:sz="0" w:space="0" w:color="auto"/>
            <w:left w:val="none" w:sz="0" w:space="0" w:color="auto"/>
            <w:bottom w:val="none" w:sz="0" w:space="0" w:color="auto"/>
            <w:right w:val="none" w:sz="0" w:space="0" w:color="auto"/>
          </w:divBdr>
        </w:div>
        <w:div w:id="126625135">
          <w:marLeft w:val="0"/>
          <w:marRight w:val="0"/>
          <w:marTop w:val="240"/>
          <w:marBottom w:val="0"/>
          <w:divBdr>
            <w:top w:val="none" w:sz="0" w:space="0" w:color="auto"/>
            <w:left w:val="none" w:sz="0" w:space="0" w:color="auto"/>
            <w:bottom w:val="none" w:sz="0" w:space="0" w:color="auto"/>
            <w:right w:val="none" w:sz="0" w:space="0" w:color="auto"/>
          </w:divBdr>
        </w:div>
        <w:div w:id="399866034">
          <w:marLeft w:val="0"/>
          <w:marRight w:val="0"/>
          <w:marTop w:val="240"/>
          <w:marBottom w:val="0"/>
          <w:divBdr>
            <w:top w:val="none" w:sz="0" w:space="0" w:color="auto"/>
            <w:left w:val="none" w:sz="0" w:space="0" w:color="auto"/>
            <w:bottom w:val="none" w:sz="0" w:space="0" w:color="auto"/>
            <w:right w:val="none" w:sz="0" w:space="0" w:color="auto"/>
          </w:divBdr>
        </w:div>
        <w:div w:id="490221810">
          <w:marLeft w:val="0"/>
          <w:marRight w:val="0"/>
          <w:marTop w:val="240"/>
          <w:marBottom w:val="0"/>
          <w:divBdr>
            <w:top w:val="none" w:sz="0" w:space="0" w:color="auto"/>
            <w:left w:val="none" w:sz="0" w:space="0" w:color="auto"/>
            <w:bottom w:val="none" w:sz="0" w:space="0" w:color="auto"/>
            <w:right w:val="none" w:sz="0" w:space="0" w:color="auto"/>
          </w:divBdr>
        </w:div>
        <w:div w:id="1234587931">
          <w:marLeft w:val="0"/>
          <w:marRight w:val="0"/>
          <w:marTop w:val="240"/>
          <w:marBottom w:val="0"/>
          <w:divBdr>
            <w:top w:val="none" w:sz="0" w:space="0" w:color="auto"/>
            <w:left w:val="none" w:sz="0" w:space="0" w:color="auto"/>
            <w:bottom w:val="none" w:sz="0" w:space="0" w:color="auto"/>
            <w:right w:val="none" w:sz="0" w:space="0" w:color="auto"/>
          </w:divBdr>
        </w:div>
        <w:div w:id="1753048084">
          <w:marLeft w:val="0"/>
          <w:marRight w:val="0"/>
          <w:marTop w:val="240"/>
          <w:marBottom w:val="0"/>
          <w:divBdr>
            <w:top w:val="none" w:sz="0" w:space="0" w:color="auto"/>
            <w:left w:val="none" w:sz="0" w:space="0" w:color="auto"/>
            <w:bottom w:val="none" w:sz="0" w:space="0" w:color="auto"/>
            <w:right w:val="none" w:sz="0" w:space="0" w:color="auto"/>
          </w:divBdr>
        </w:div>
        <w:div w:id="1913003357">
          <w:marLeft w:val="0"/>
          <w:marRight w:val="0"/>
          <w:marTop w:val="240"/>
          <w:marBottom w:val="0"/>
          <w:divBdr>
            <w:top w:val="none" w:sz="0" w:space="0" w:color="auto"/>
            <w:left w:val="none" w:sz="0" w:space="0" w:color="auto"/>
            <w:bottom w:val="none" w:sz="0" w:space="0" w:color="auto"/>
            <w:right w:val="none" w:sz="0" w:space="0" w:color="auto"/>
          </w:divBdr>
        </w:div>
      </w:divsChild>
    </w:div>
    <w:div w:id="55396523">
      <w:bodyDiv w:val="1"/>
      <w:marLeft w:val="0"/>
      <w:marRight w:val="0"/>
      <w:marTop w:val="0"/>
      <w:marBottom w:val="0"/>
      <w:divBdr>
        <w:top w:val="none" w:sz="0" w:space="0" w:color="auto"/>
        <w:left w:val="none" w:sz="0" w:space="0" w:color="auto"/>
        <w:bottom w:val="none" w:sz="0" w:space="0" w:color="auto"/>
        <w:right w:val="none" w:sz="0" w:space="0" w:color="auto"/>
      </w:divBdr>
    </w:div>
    <w:div w:id="67729823">
      <w:bodyDiv w:val="1"/>
      <w:marLeft w:val="0"/>
      <w:marRight w:val="0"/>
      <w:marTop w:val="0"/>
      <w:marBottom w:val="0"/>
      <w:divBdr>
        <w:top w:val="none" w:sz="0" w:space="0" w:color="auto"/>
        <w:left w:val="none" w:sz="0" w:space="0" w:color="auto"/>
        <w:bottom w:val="none" w:sz="0" w:space="0" w:color="auto"/>
        <w:right w:val="none" w:sz="0" w:space="0" w:color="auto"/>
      </w:divBdr>
      <w:divsChild>
        <w:div w:id="339704860">
          <w:marLeft w:val="0"/>
          <w:marRight w:val="0"/>
          <w:marTop w:val="480"/>
          <w:marBottom w:val="0"/>
          <w:divBdr>
            <w:top w:val="none" w:sz="0" w:space="0" w:color="auto"/>
            <w:left w:val="none" w:sz="0" w:space="0" w:color="auto"/>
            <w:bottom w:val="none" w:sz="0" w:space="0" w:color="auto"/>
            <w:right w:val="none" w:sz="0" w:space="0" w:color="auto"/>
          </w:divBdr>
        </w:div>
        <w:div w:id="1228103310">
          <w:marLeft w:val="0"/>
          <w:marRight w:val="0"/>
          <w:marTop w:val="240"/>
          <w:marBottom w:val="0"/>
          <w:divBdr>
            <w:top w:val="none" w:sz="0" w:space="0" w:color="auto"/>
            <w:left w:val="none" w:sz="0" w:space="0" w:color="auto"/>
            <w:bottom w:val="none" w:sz="0" w:space="0" w:color="auto"/>
            <w:right w:val="none" w:sz="0" w:space="0" w:color="auto"/>
          </w:divBdr>
        </w:div>
        <w:div w:id="1862696330">
          <w:marLeft w:val="0"/>
          <w:marRight w:val="0"/>
          <w:marTop w:val="480"/>
          <w:marBottom w:val="0"/>
          <w:divBdr>
            <w:top w:val="none" w:sz="0" w:space="0" w:color="auto"/>
            <w:left w:val="none" w:sz="0" w:space="0" w:color="auto"/>
            <w:bottom w:val="none" w:sz="0" w:space="0" w:color="auto"/>
            <w:right w:val="none" w:sz="0" w:space="0" w:color="auto"/>
          </w:divBdr>
        </w:div>
      </w:divsChild>
    </w:div>
    <w:div w:id="152067243">
      <w:bodyDiv w:val="1"/>
      <w:marLeft w:val="0"/>
      <w:marRight w:val="0"/>
      <w:marTop w:val="0"/>
      <w:marBottom w:val="0"/>
      <w:divBdr>
        <w:top w:val="none" w:sz="0" w:space="0" w:color="auto"/>
        <w:left w:val="none" w:sz="0" w:space="0" w:color="auto"/>
        <w:bottom w:val="none" w:sz="0" w:space="0" w:color="auto"/>
        <w:right w:val="none" w:sz="0" w:space="0" w:color="auto"/>
      </w:divBdr>
    </w:div>
    <w:div w:id="235167791">
      <w:bodyDiv w:val="1"/>
      <w:marLeft w:val="0"/>
      <w:marRight w:val="0"/>
      <w:marTop w:val="0"/>
      <w:marBottom w:val="0"/>
      <w:divBdr>
        <w:top w:val="none" w:sz="0" w:space="0" w:color="auto"/>
        <w:left w:val="none" w:sz="0" w:space="0" w:color="auto"/>
        <w:bottom w:val="none" w:sz="0" w:space="0" w:color="auto"/>
        <w:right w:val="none" w:sz="0" w:space="0" w:color="auto"/>
      </w:divBdr>
    </w:div>
    <w:div w:id="246691140">
      <w:bodyDiv w:val="1"/>
      <w:marLeft w:val="0"/>
      <w:marRight w:val="0"/>
      <w:marTop w:val="0"/>
      <w:marBottom w:val="0"/>
      <w:divBdr>
        <w:top w:val="none" w:sz="0" w:space="0" w:color="auto"/>
        <w:left w:val="none" w:sz="0" w:space="0" w:color="auto"/>
        <w:bottom w:val="none" w:sz="0" w:space="0" w:color="auto"/>
        <w:right w:val="none" w:sz="0" w:space="0" w:color="auto"/>
      </w:divBdr>
    </w:div>
    <w:div w:id="364990930">
      <w:bodyDiv w:val="1"/>
      <w:marLeft w:val="0"/>
      <w:marRight w:val="0"/>
      <w:marTop w:val="0"/>
      <w:marBottom w:val="0"/>
      <w:divBdr>
        <w:top w:val="none" w:sz="0" w:space="0" w:color="auto"/>
        <w:left w:val="none" w:sz="0" w:space="0" w:color="auto"/>
        <w:bottom w:val="none" w:sz="0" w:space="0" w:color="auto"/>
        <w:right w:val="none" w:sz="0" w:space="0" w:color="auto"/>
      </w:divBdr>
      <w:divsChild>
        <w:div w:id="255211517">
          <w:marLeft w:val="0"/>
          <w:marRight w:val="0"/>
          <w:marTop w:val="240"/>
          <w:marBottom w:val="0"/>
          <w:divBdr>
            <w:top w:val="none" w:sz="0" w:space="0" w:color="auto"/>
            <w:left w:val="none" w:sz="0" w:space="0" w:color="auto"/>
            <w:bottom w:val="none" w:sz="0" w:space="0" w:color="auto"/>
            <w:right w:val="none" w:sz="0" w:space="0" w:color="auto"/>
          </w:divBdr>
        </w:div>
        <w:div w:id="1424372770">
          <w:marLeft w:val="0"/>
          <w:marRight w:val="0"/>
          <w:marTop w:val="240"/>
          <w:marBottom w:val="0"/>
          <w:divBdr>
            <w:top w:val="none" w:sz="0" w:space="0" w:color="auto"/>
            <w:left w:val="none" w:sz="0" w:space="0" w:color="auto"/>
            <w:bottom w:val="none" w:sz="0" w:space="0" w:color="auto"/>
            <w:right w:val="none" w:sz="0" w:space="0" w:color="auto"/>
          </w:divBdr>
        </w:div>
        <w:div w:id="1577713886">
          <w:marLeft w:val="0"/>
          <w:marRight w:val="0"/>
          <w:marTop w:val="240"/>
          <w:marBottom w:val="0"/>
          <w:divBdr>
            <w:top w:val="none" w:sz="0" w:space="0" w:color="auto"/>
            <w:left w:val="none" w:sz="0" w:space="0" w:color="auto"/>
            <w:bottom w:val="none" w:sz="0" w:space="0" w:color="auto"/>
            <w:right w:val="none" w:sz="0" w:space="0" w:color="auto"/>
          </w:divBdr>
        </w:div>
        <w:div w:id="2115125220">
          <w:marLeft w:val="0"/>
          <w:marRight w:val="0"/>
          <w:marTop w:val="240"/>
          <w:marBottom w:val="0"/>
          <w:divBdr>
            <w:top w:val="none" w:sz="0" w:space="0" w:color="auto"/>
            <w:left w:val="none" w:sz="0" w:space="0" w:color="auto"/>
            <w:bottom w:val="none" w:sz="0" w:space="0" w:color="auto"/>
            <w:right w:val="none" w:sz="0" w:space="0" w:color="auto"/>
          </w:divBdr>
        </w:div>
      </w:divsChild>
    </w:div>
    <w:div w:id="439682871">
      <w:bodyDiv w:val="1"/>
      <w:marLeft w:val="0"/>
      <w:marRight w:val="0"/>
      <w:marTop w:val="0"/>
      <w:marBottom w:val="0"/>
      <w:divBdr>
        <w:top w:val="none" w:sz="0" w:space="0" w:color="auto"/>
        <w:left w:val="none" w:sz="0" w:space="0" w:color="auto"/>
        <w:bottom w:val="none" w:sz="0" w:space="0" w:color="auto"/>
        <w:right w:val="none" w:sz="0" w:space="0" w:color="auto"/>
      </w:divBdr>
      <w:divsChild>
        <w:div w:id="23605281">
          <w:marLeft w:val="425"/>
          <w:marRight w:val="0"/>
          <w:marTop w:val="0"/>
          <w:marBottom w:val="0"/>
          <w:divBdr>
            <w:top w:val="none" w:sz="0" w:space="0" w:color="auto"/>
            <w:left w:val="none" w:sz="0" w:space="0" w:color="auto"/>
            <w:bottom w:val="none" w:sz="0" w:space="0" w:color="auto"/>
            <w:right w:val="none" w:sz="0" w:space="0" w:color="auto"/>
          </w:divBdr>
        </w:div>
        <w:div w:id="78716949">
          <w:marLeft w:val="425"/>
          <w:marRight w:val="0"/>
          <w:marTop w:val="0"/>
          <w:marBottom w:val="0"/>
          <w:divBdr>
            <w:top w:val="none" w:sz="0" w:space="0" w:color="auto"/>
            <w:left w:val="none" w:sz="0" w:space="0" w:color="auto"/>
            <w:bottom w:val="none" w:sz="0" w:space="0" w:color="auto"/>
            <w:right w:val="none" w:sz="0" w:space="0" w:color="auto"/>
          </w:divBdr>
        </w:div>
        <w:div w:id="779953235">
          <w:marLeft w:val="425"/>
          <w:marRight w:val="0"/>
          <w:marTop w:val="0"/>
          <w:marBottom w:val="0"/>
          <w:divBdr>
            <w:top w:val="none" w:sz="0" w:space="0" w:color="auto"/>
            <w:left w:val="none" w:sz="0" w:space="0" w:color="auto"/>
            <w:bottom w:val="none" w:sz="0" w:space="0" w:color="auto"/>
            <w:right w:val="none" w:sz="0" w:space="0" w:color="auto"/>
          </w:divBdr>
        </w:div>
        <w:div w:id="1509516216">
          <w:marLeft w:val="425"/>
          <w:marRight w:val="0"/>
          <w:marTop w:val="0"/>
          <w:marBottom w:val="0"/>
          <w:divBdr>
            <w:top w:val="none" w:sz="0" w:space="0" w:color="auto"/>
            <w:left w:val="none" w:sz="0" w:space="0" w:color="auto"/>
            <w:bottom w:val="none" w:sz="0" w:space="0" w:color="auto"/>
            <w:right w:val="none" w:sz="0" w:space="0" w:color="auto"/>
          </w:divBdr>
        </w:div>
      </w:divsChild>
    </w:div>
    <w:div w:id="466583101">
      <w:bodyDiv w:val="1"/>
      <w:marLeft w:val="0"/>
      <w:marRight w:val="0"/>
      <w:marTop w:val="0"/>
      <w:marBottom w:val="0"/>
      <w:divBdr>
        <w:top w:val="none" w:sz="0" w:space="0" w:color="auto"/>
        <w:left w:val="none" w:sz="0" w:space="0" w:color="auto"/>
        <w:bottom w:val="none" w:sz="0" w:space="0" w:color="auto"/>
        <w:right w:val="none" w:sz="0" w:space="0" w:color="auto"/>
      </w:divBdr>
    </w:div>
    <w:div w:id="497429947">
      <w:bodyDiv w:val="1"/>
      <w:marLeft w:val="0"/>
      <w:marRight w:val="0"/>
      <w:marTop w:val="0"/>
      <w:marBottom w:val="0"/>
      <w:divBdr>
        <w:top w:val="none" w:sz="0" w:space="0" w:color="auto"/>
        <w:left w:val="none" w:sz="0" w:space="0" w:color="auto"/>
        <w:bottom w:val="none" w:sz="0" w:space="0" w:color="auto"/>
        <w:right w:val="none" w:sz="0" w:space="0" w:color="auto"/>
      </w:divBdr>
      <w:divsChild>
        <w:div w:id="426731831">
          <w:marLeft w:val="0"/>
          <w:marRight w:val="0"/>
          <w:marTop w:val="0"/>
          <w:marBottom w:val="0"/>
          <w:divBdr>
            <w:top w:val="none" w:sz="0" w:space="0" w:color="auto"/>
            <w:left w:val="none" w:sz="0" w:space="0" w:color="auto"/>
            <w:bottom w:val="none" w:sz="0" w:space="0" w:color="auto"/>
            <w:right w:val="none" w:sz="0" w:space="0" w:color="auto"/>
          </w:divBdr>
        </w:div>
        <w:div w:id="1379085257">
          <w:marLeft w:val="0"/>
          <w:marRight w:val="0"/>
          <w:marTop w:val="0"/>
          <w:marBottom w:val="0"/>
          <w:divBdr>
            <w:top w:val="none" w:sz="0" w:space="0" w:color="auto"/>
            <w:left w:val="none" w:sz="0" w:space="0" w:color="auto"/>
            <w:bottom w:val="none" w:sz="0" w:space="0" w:color="auto"/>
            <w:right w:val="none" w:sz="0" w:space="0" w:color="auto"/>
          </w:divBdr>
        </w:div>
        <w:div w:id="2139491653">
          <w:marLeft w:val="0"/>
          <w:marRight w:val="0"/>
          <w:marTop w:val="0"/>
          <w:marBottom w:val="0"/>
          <w:divBdr>
            <w:top w:val="none" w:sz="0" w:space="0" w:color="auto"/>
            <w:left w:val="none" w:sz="0" w:space="0" w:color="auto"/>
            <w:bottom w:val="none" w:sz="0" w:space="0" w:color="auto"/>
            <w:right w:val="none" w:sz="0" w:space="0" w:color="auto"/>
          </w:divBdr>
        </w:div>
      </w:divsChild>
    </w:div>
    <w:div w:id="552930528">
      <w:bodyDiv w:val="1"/>
      <w:marLeft w:val="0"/>
      <w:marRight w:val="0"/>
      <w:marTop w:val="0"/>
      <w:marBottom w:val="0"/>
      <w:divBdr>
        <w:top w:val="none" w:sz="0" w:space="0" w:color="auto"/>
        <w:left w:val="none" w:sz="0" w:space="0" w:color="auto"/>
        <w:bottom w:val="none" w:sz="0" w:space="0" w:color="auto"/>
        <w:right w:val="none" w:sz="0" w:space="0" w:color="auto"/>
      </w:divBdr>
    </w:div>
    <w:div w:id="684402897">
      <w:bodyDiv w:val="1"/>
      <w:marLeft w:val="0"/>
      <w:marRight w:val="0"/>
      <w:marTop w:val="0"/>
      <w:marBottom w:val="0"/>
      <w:divBdr>
        <w:top w:val="none" w:sz="0" w:space="0" w:color="auto"/>
        <w:left w:val="none" w:sz="0" w:space="0" w:color="auto"/>
        <w:bottom w:val="none" w:sz="0" w:space="0" w:color="auto"/>
        <w:right w:val="none" w:sz="0" w:space="0" w:color="auto"/>
      </w:divBdr>
      <w:divsChild>
        <w:div w:id="371225076">
          <w:marLeft w:val="0"/>
          <w:marRight w:val="0"/>
          <w:marTop w:val="240"/>
          <w:marBottom w:val="0"/>
          <w:divBdr>
            <w:top w:val="none" w:sz="0" w:space="0" w:color="auto"/>
            <w:left w:val="none" w:sz="0" w:space="0" w:color="auto"/>
            <w:bottom w:val="none" w:sz="0" w:space="0" w:color="auto"/>
            <w:right w:val="none" w:sz="0" w:space="0" w:color="auto"/>
          </w:divBdr>
        </w:div>
        <w:div w:id="441799391">
          <w:marLeft w:val="425"/>
          <w:marRight w:val="0"/>
          <w:marTop w:val="0"/>
          <w:marBottom w:val="0"/>
          <w:divBdr>
            <w:top w:val="none" w:sz="0" w:space="0" w:color="auto"/>
            <w:left w:val="none" w:sz="0" w:space="0" w:color="auto"/>
            <w:bottom w:val="none" w:sz="0" w:space="0" w:color="auto"/>
            <w:right w:val="none" w:sz="0" w:space="0" w:color="auto"/>
          </w:divBdr>
        </w:div>
        <w:div w:id="1150748158">
          <w:marLeft w:val="425"/>
          <w:marRight w:val="0"/>
          <w:marTop w:val="0"/>
          <w:marBottom w:val="0"/>
          <w:divBdr>
            <w:top w:val="none" w:sz="0" w:space="0" w:color="auto"/>
            <w:left w:val="none" w:sz="0" w:space="0" w:color="auto"/>
            <w:bottom w:val="none" w:sz="0" w:space="0" w:color="auto"/>
            <w:right w:val="none" w:sz="0" w:space="0" w:color="auto"/>
          </w:divBdr>
        </w:div>
        <w:div w:id="1311861231">
          <w:marLeft w:val="425"/>
          <w:marRight w:val="0"/>
          <w:marTop w:val="0"/>
          <w:marBottom w:val="0"/>
          <w:divBdr>
            <w:top w:val="none" w:sz="0" w:space="0" w:color="auto"/>
            <w:left w:val="none" w:sz="0" w:space="0" w:color="auto"/>
            <w:bottom w:val="none" w:sz="0" w:space="0" w:color="auto"/>
            <w:right w:val="none" w:sz="0" w:space="0" w:color="auto"/>
          </w:divBdr>
        </w:div>
        <w:div w:id="1920017715">
          <w:marLeft w:val="425"/>
          <w:marRight w:val="0"/>
          <w:marTop w:val="0"/>
          <w:marBottom w:val="0"/>
          <w:divBdr>
            <w:top w:val="none" w:sz="0" w:space="0" w:color="auto"/>
            <w:left w:val="none" w:sz="0" w:space="0" w:color="auto"/>
            <w:bottom w:val="none" w:sz="0" w:space="0" w:color="auto"/>
            <w:right w:val="none" w:sz="0" w:space="0" w:color="auto"/>
          </w:divBdr>
        </w:div>
      </w:divsChild>
    </w:div>
    <w:div w:id="890383965">
      <w:bodyDiv w:val="1"/>
      <w:marLeft w:val="0"/>
      <w:marRight w:val="0"/>
      <w:marTop w:val="0"/>
      <w:marBottom w:val="0"/>
      <w:divBdr>
        <w:top w:val="none" w:sz="0" w:space="0" w:color="auto"/>
        <w:left w:val="none" w:sz="0" w:space="0" w:color="auto"/>
        <w:bottom w:val="none" w:sz="0" w:space="0" w:color="auto"/>
        <w:right w:val="none" w:sz="0" w:space="0" w:color="auto"/>
      </w:divBdr>
    </w:div>
    <w:div w:id="1064640242">
      <w:bodyDiv w:val="1"/>
      <w:marLeft w:val="0"/>
      <w:marRight w:val="0"/>
      <w:marTop w:val="0"/>
      <w:marBottom w:val="0"/>
      <w:divBdr>
        <w:top w:val="none" w:sz="0" w:space="0" w:color="auto"/>
        <w:left w:val="none" w:sz="0" w:space="0" w:color="auto"/>
        <w:bottom w:val="none" w:sz="0" w:space="0" w:color="auto"/>
        <w:right w:val="none" w:sz="0" w:space="0" w:color="auto"/>
      </w:divBdr>
      <w:divsChild>
        <w:div w:id="512379397">
          <w:marLeft w:val="0"/>
          <w:marRight w:val="0"/>
          <w:marTop w:val="480"/>
          <w:marBottom w:val="0"/>
          <w:divBdr>
            <w:top w:val="none" w:sz="0" w:space="0" w:color="auto"/>
            <w:left w:val="none" w:sz="0" w:space="0" w:color="auto"/>
            <w:bottom w:val="none" w:sz="0" w:space="0" w:color="auto"/>
            <w:right w:val="none" w:sz="0" w:space="0" w:color="auto"/>
          </w:divBdr>
        </w:div>
        <w:div w:id="845364293">
          <w:marLeft w:val="0"/>
          <w:marRight w:val="0"/>
          <w:marTop w:val="240"/>
          <w:marBottom w:val="0"/>
          <w:divBdr>
            <w:top w:val="none" w:sz="0" w:space="0" w:color="auto"/>
            <w:left w:val="none" w:sz="0" w:space="0" w:color="auto"/>
            <w:bottom w:val="none" w:sz="0" w:space="0" w:color="auto"/>
            <w:right w:val="none" w:sz="0" w:space="0" w:color="auto"/>
          </w:divBdr>
        </w:div>
        <w:div w:id="967901756">
          <w:marLeft w:val="0"/>
          <w:marRight w:val="0"/>
          <w:marTop w:val="240"/>
          <w:marBottom w:val="0"/>
          <w:divBdr>
            <w:top w:val="none" w:sz="0" w:space="0" w:color="auto"/>
            <w:left w:val="none" w:sz="0" w:space="0" w:color="auto"/>
            <w:bottom w:val="none" w:sz="0" w:space="0" w:color="auto"/>
            <w:right w:val="none" w:sz="0" w:space="0" w:color="auto"/>
          </w:divBdr>
        </w:div>
        <w:div w:id="969940253">
          <w:marLeft w:val="0"/>
          <w:marRight w:val="0"/>
          <w:marTop w:val="240"/>
          <w:marBottom w:val="0"/>
          <w:divBdr>
            <w:top w:val="none" w:sz="0" w:space="0" w:color="auto"/>
            <w:left w:val="none" w:sz="0" w:space="0" w:color="auto"/>
            <w:bottom w:val="none" w:sz="0" w:space="0" w:color="auto"/>
            <w:right w:val="none" w:sz="0" w:space="0" w:color="auto"/>
          </w:divBdr>
        </w:div>
        <w:div w:id="1034883733">
          <w:marLeft w:val="0"/>
          <w:marRight w:val="0"/>
          <w:marTop w:val="240"/>
          <w:marBottom w:val="0"/>
          <w:divBdr>
            <w:top w:val="none" w:sz="0" w:space="0" w:color="auto"/>
            <w:left w:val="none" w:sz="0" w:space="0" w:color="auto"/>
            <w:bottom w:val="none" w:sz="0" w:space="0" w:color="auto"/>
            <w:right w:val="none" w:sz="0" w:space="0" w:color="auto"/>
          </w:divBdr>
        </w:div>
        <w:div w:id="1111625077">
          <w:marLeft w:val="0"/>
          <w:marRight w:val="0"/>
          <w:marTop w:val="480"/>
          <w:marBottom w:val="0"/>
          <w:divBdr>
            <w:top w:val="none" w:sz="0" w:space="0" w:color="auto"/>
            <w:left w:val="none" w:sz="0" w:space="0" w:color="auto"/>
            <w:bottom w:val="none" w:sz="0" w:space="0" w:color="auto"/>
            <w:right w:val="none" w:sz="0" w:space="0" w:color="auto"/>
          </w:divBdr>
        </w:div>
        <w:div w:id="1473868320">
          <w:marLeft w:val="0"/>
          <w:marRight w:val="0"/>
          <w:marTop w:val="480"/>
          <w:marBottom w:val="0"/>
          <w:divBdr>
            <w:top w:val="none" w:sz="0" w:space="0" w:color="auto"/>
            <w:left w:val="none" w:sz="0" w:space="0" w:color="auto"/>
            <w:bottom w:val="none" w:sz="0" w:space="0" w:color="auto"/>
            <w:right w:val="none" w:sz="0" w:space="0" w:color="auto"/>
          </w:divBdr>
        </w:div>
        <w:div w:id="1605723610">
          <w:marLeft w:val="0"/>
          <w:marRight w:val="0"/>
          <w:marTop w:val="240"/>
          <w:marBottom w:val="0"/>
          <w:divBdr>
            <w:top w:val="none" w:sz="0" w:space="0" w:color="auto"/>
            <w:left w:val="none" w:sz="0" w:space="0" w:color="auto"/>
            <w:bottom w:val="none" w:sz="0" w:space="0" w:color="auto"/>
            <w:right w:val="none" w:sz="0" w:space="0" w:color="auto"/>
          </w:divBdr>
        </w:div>
        <w:div w:id="1625230188">
          <w:marLeft w:val="0"/>
          <w:marRight w:val="0"/>
          <w:marTop w:val="240"/>
          <w:marBottom w:val="0"/>
          <w:divBdr>
            <w:top w:val="none" w:sz="0" w:space="0" w:color="auto"/>
            <w:left w:val="none" w:sz="0" w:space="0" w:color="auto"/>
            <w:bottom w:val="none" w:sz="0" w:space="0" w:color="auto"/>
            <w:right w:val="none" w:sz="0" w:space="0" w:color="auto"/>
          </w:divBdr>
        </w:div>
        <w:div w:id="1812090433">
          <w:marLeft w:val="0"/>
          <w:marRight w:val="0"/>
          <w:marTop w:val="240"/>
          <w:marBottom w:val="0"/>
          <w:divBdr>
            <w:top w:val="none" w:sz="0" w:space="0" w:color="auto"/>
            <w:left w:val="none" w:sz="0" w:space="0" w:color="auto"/>
            <w:bottom w:val="none" w:sz="0" w:space="0" w:color="auto"/>
            <w:right w:val="none" w:sz="0" w:space="0" w:color="auto"/>
          </w:divBdr>
        </w:div>
        <w:div w:id="1937211226">
          <w:marLeft w:val="0"/>
          <w:marRight w:val="0"/>
          <w:marTop w:val="480"/>
          <w:marBottom w:val="0"/>
          <w:divBdr>
            <w:top w:val="none" w:sz="0" w:space="0" w:color="auto"/>
            <w:left w:val="none" w:sz="0" w:space="0" w:color="auto"/>
            <w:bottom w:val="none" w:sz="0" w:space="0" w:color="auto"/>
            <w:right w:val="none" w:sz="0" w:space="0" w:color="auto"/>
          </w:divBdr>
        </w:div>
      </w:divsChild>
    </w:div>
    <w:div w:id="1179855653">
      <w:bodyDiv w:val="1"/>
      <w:marLeft w:val="0"/>
      <w:marRight w:val="0"/>
      <w:marTop w:val="0"/>
      <w:marBottom w:val="0"/>
      <w:divBdr>
        <w:top w:val="none" w:sz="0" w:space="0" w:color="auto"/>
        <w:left w:val="none" w:sz="0" w:space="0" w:color="auto"/>
        <w:bottom w:val="none" w:sz="0" w:space="0" w:color="auto"/>
        <w:right w:val="none" w:sz="0" w:space="0" w:color="auto"/>
      </w:divBdr>
      <w:divsChild>
        <w:div w:id="609506106">
          <w:marLeft w:val="0"/>
          <w:marRight w:val="0"/>
          <w:marTop w:val="240"/>
          <w:marBottom w:val="0"/>
          <w:divBdr>
            <w:top w:val="none" w:sz="0" w:space="0" w:color="auto"/>
            <w:left w:val="none" w:sz="0" w:space="0" w:color="auto"/>
            <w:bottom w:val="none" w:sz="0" w:space="0" w:color="auto"/>
            <w:right w:val="none" w:sz="0" w:space="0" w:color="auto"/>
          </w:divBdr>
        </w:div>
        <w:div w:id="925192706">
          <w:marLeft w:val="0"/>
          <w:marRight w:val="0"/>
          <w:marTop w:val="240"/>
          <w:marBottom w:val="0"/>
          <w:divBdr>
            <w:top w:val="none" w:sz="0" w:space="0" w:color="auto"/>
            <w:left w:val="none" w:sz="0" w:space="0" w:color="auto"/>
            <w:bottom w:val="none" w:sz="0" w:space="0" w:color="auto"/>
            <w:right w:val="none" w:sz="0" w:space="0" w:color="auto"/>
          </w:divBdr>
        </w:div>
        <w:div w:id="2076271359">
          <w:marLeft w:val="0"/>
          <w:marRight w:val="0"/>
          <w:marTop w:val="240"/>
          <w:marBottom w:val="0"/>
          <w:divBdr>
            <w:top w:val="none" w:sz="0" w:space="0" w:color="auto"/>
            <w:left w:val="none" w:sz="0" w:space="0" w:color="auto"/>
            <w:bottom w:val="none" w:sz="0" w:space="0" w:color="auto"/>
            <w:right w:val="none" w:sz="0" w:space="0" w:color="auto"/>
          </w:divBdr>
        </w:div>
        <w:div w:id="2141999088">
          <w:marLeft w:val="0"/>
          <w:marRight w:val="0"/>
          <w:marTop w:val="240"/>
          <w:marBottom w:val="0"/>
          <w:divBdr>
            <w:top w:val="none" w:sz="0" w:space="0" w:color="auto"/>
            <w:left w:val="none" w:sz="0" w:space="0" w:color="auto"/>
            <w:bottom w:val="none" w:sz="0" w:space="0" w:color="auto"/>
            <w:right w:val="none" w:sz="0" w:space="0" w:color="auto"/>
          </w:divBdr>
        </w:div>
      </w:divsChild>
    </w:div>
    <w:div w:id="1181360349">
      <w:bodyDiv w:val="1"/>
      <w:marLeft w:val="0"/>
      <w:marRight w:val="0"/>
      <w:marTop w:val="0"/>
      <w:marBottom w:val="0"/>
      <w:divBdr>
        <w:top w:val="none" w:sz="0" w:space="0" w:color="auto"/>
        <w:left w:val="none" w:sz="0" w:space="0" w:color="auto"/>
        <w:bottom w:val="none" w:sz="0" w:space="0" w:color="auto"/>
        <w:right w:val="none" w:sz="0" w:space="0" w:color="auto"/>
      </w:divBdr>
    </w:div>
    <w:div w:id="1211262835">
      <w:bodyDiv w:val="1"/>
      <w:marLeft w:val="0"/>
      <w:marRight w:val="0"/>
      <w:marTop w:val="0"/>
      <w:marBottom w:val="0"/>
      <w:divBdr>
        <w:top w:val="none" w:sz="0" w:space="0" w:color="auto"/>
        <w:left w:val="none" w:sz="0" w:space="0" w:color="auto"/>
        <w:bottom w:val="none" w:sz="0" w:space="0" w:color="auto"/>
        <w:right w:val="none" w:sz="0" w:space="0" w:color="auto"/>
      </w:divBdr>
      <w:divsChild>
        <w:div w:id="696388932">
          <w:marLeft w:val="425"/>
          <w:marRight w:val="0"/>
          <w:marTop w:val="0"/>
          <w:marBottom w:val="0"/>
          <w:divBdr>
            <w:top w:val="none" w:sz="0" w:space="0" w:color="auto"/>
            <w:left w:val="none" w:sz="0" w:space="0" w:color="auto"/>
            <w:bottom w:val="none" w:sz="0" w:space="0" w:color="auto"/>
            <w:right w:val="none" w:sz="0" w:space="0" w:color="auto"/>
          </w:divBdr>
        </w:div>
        <w:div w:id="720906255">
          <w:marLeft w:val="0"/>
          <w:marRight w:val="0"/>
          <w:marTop w:val="240"/>
          <w:marBottom w:val="0"/>
          <w:divBdr>
            <w:top w:val="none" w:sz="0" w:space="0" w:color="auto"/>
            <w:left w:val="none" w:sz="0" w:space="0" w:color="auto"/>
            <w:bottom w:val="none" w:sz="0" w:space="0" w:color="auto"/>
            <w:right w:val="none" w:sz="0" w:space="0" w:color="auto"/>
          </w:divBdr>
        </w:div>
        <w:div w:id="1038748614">
          <w:marLeft w:val="425"/>
          <w:marRight w:val="0"/>
          <w:marTop w:val="0"/>
          <w:marBottom w:val="0"/>
          <w:divBdr>
            <w:top w:val="none" w:sz="0" w:space="0" w:color="auto"/>
            <w:left w:val="none" w:sz="0" w:space="0" w:color="auto"/>
            <w:bottom w:val="none" w:sz="0" w:space="0" w:color="auto"/>
            <w:right w:val="none" w:sz="0" w:space="0" w:color="auto"/>
          </w:divBdr>
        </w:div>
        <w:div w:id="1131286441">
          <w:marLeft w:val="425"/>
          <w:marRight w:val="0"/>
          <w:marTop w:val="0"/>
          <w:marBottom w:val="0"/>
          <w:divBdr>
            <w:top w:val="none" w:sz="0" w:space="0" w:color="auto"/>
            <w:left w:val="none" w:sz="0" w:space="0" w:color="auto"/>
            <w:bottom w:val="none" w:sz="0" w:space="0" w:color="auto"/>
            <w:right w:val="none" w:sz="0" w:space="0" w:color="auto"/>
          </w:divBdr>
        </w:div>
        <w:div w:id="1232811307">
          <w:marLeft w:val="425"/>
          <w:marRight w:val="0"/>
          <w:marTop w:val="0"/>
          <w:marBottom w:val="0"/>
          <w:divBdr>
            <w:top w:val="none" w:sz="0" w:space="0" w:color="auto"/>
            <w:left w:val="none" w:sz="0" w:space="0" w:color="auto"/>
            <w:bottom w:val="none" w:sz="0" w:space="0" w:color="auto"/>
            <w:right w:val="none" w:sz="0" w:space="0" w:color="auto"/>
          </w:divBdr>
        </w:div>
        <w:div w:id="1278638247">
          <w:marLeft w:val="425"/>
          <w:marRight w:val="0"/>
          <w:marTop w:val="0"/>
          <w:marBottom w:val="0"/>
          <w:divBdr>
            <w:top w:val="none" w:sz="0" w:space="0" w:color="auto"/>
            <w:left w:val="none" w:sz="0" w:space="0" w:color="auto"/>
            <w:bottom w:val="none" w:sz="0" w:space="0" w:color="auto"/>
            <w:right w:val="none" w:sz="0" w:space="0" w:color="auto"/>
          </w:divBdr>
        </w:div>
        <w:div w:id="1308702038">
          <w:marLeft w:val="425"/>
          <w:marRight w:val="0"/>
          <w:marTop w:val="0"/>
          <w:marBottom w:val="0"/>
          <w:divBdr>
            <w:top w:val="none" w:sz="0" w:space="0" w:color="auto"/>
            <w:left w:val="none" w:sz="0" w:space="0" w:color="auto"/>
            <w:bottom w:val="none" w:sz="0" w:space="0" w:color="auto"/>
            <w:right w:val="none" w:sz="0" w:space="0" w:color="auto"/>
          </w:divBdr>
        </w:div>
        <w:div w:id="1779565456">
          <w:marLeft w:val="425"/>
          <w:marRight w:val="0"/>
          <w:marTop w:val="0"/>
          <w:marBottom w:val="0"/>
          <w:divBdr>
            <w:top w:val="none" w:sz="0" w:space="0" w:color="auto"/>
            <w:left w:val="none" w:sz="0" w:space="0" w:color="auto"/>
            <w:bottom w:val="none" w:sz="0" w:space="0" w:color="auto"/>
            <w:right w:val="none" w:sz="0" w:space="0" w:color="auto"/>
          </w:divBdr>
        </w:div>
      </w:divsChild>
    </w:div>
    <w:div w:id="1232815432">
      <w:bodyDiv w:val="1"/>
      <w:marLeft w:val="0"/>
      <w:marRight w:val="0"/>
      <w:marTop w:val="0"/>
      <w:marBottom w:val="0"/>
      <w:divBdr>
        <w:top w:val="none" w:sz="0" w:space="0" w:color="auto"/>
        <w:left w:val="none" w:sz="0" w:space="0" w:color="auto"/>
        <w:bottom w:val="none" w:sz="0" w:space="0" w:color="auto"/>
        <w:right w:val="none" w:sz="0" w:space="0" w:color="auto"/>
      </w:divBdr>
    </w:div>
    <w:div w:id="1258906842">
      <w:bodyDiv w:val="1"/>
      <w:marLeft w:val="0"/>
      <w:marRight w:val="0"/>
      <w:marTop w:val="0"/>
      <w:marBottom w:val="0"/>
      <w:divBdr>
        <w:top w:val="none" w:sz="0" w:space="0" w:color="auto"/>
        <w:left w:val="none" w:sz="0" w:space="0" w:color="auto"/>
        <w:bottom w:val="none" w:sz="0" w:space="0" w:color="auto"/>
        <w:right w:val="none" w:sz="0" w:space="0" w:color="auto"/>
      </w:divBdr>
    </w:div>
    <w:div w:id="1262490401">
      <w:bodyDiv w:val="1"/>
      <w:marLeft w:val="0"/>
      <w:marRight w:val="0"/>
      <w:marTop w:val="0"/>
      <w:marBottom w:val="0"/>
      <w:divBdr>
        <w:top w:val="none" w:sz="0" w:space="0" w:color="auto"/>
        <w:left w:val="none" w:sz="0" w:space="0" w:color="auto"/>
        <w:bottom w:val="none" w:sz="0" w:space="0" w:color="auto"/>
        <w:right w:val="none" w:sz="0" w:space="0" w:color="auto"/>
      </w:divBdr>
      <w:divsChild>
        <w:div w:id="1113331089">
          <w:marLeft w:val="0"/>
          <w:marRight w:val="0"/>
          <w:marTop w:val="480"/>
          <w:marBottom w:val="0"/>
          <w:divBdr>
            <w:top w:val="none" w:sz="0" w:space="0" w:color="auto"/>
            <w:left w:val="none" w:sz="0" w:space="0" w:color="auto"/>
            <w:bottom w:val="none" w:sz="0" w:space="0" w:color="auto"/>
            <w:right w:val="none" w:sz="0" w:space="0" w:color="auto"/>
          </w:divBdr>
        </w:div>
        <w:div w:id="1744178483">
          <w:marLeft w:val="0"/>
          <w:marRight w:val="0"/>
          <w:marTop w:val="240"/>
          <w:marBottom w:val="0"/>
          <w:divBdr>
            <w:top w:val="none" w:sz="0" w:space="0" w:color="auto"/>
            <w:left w:val="none" w:sz="0" w:space="0" w:color="auto"/>
            <w:bottom w:val="none" w:sz="0" w:space="0" w:color="auto"/>
            <w:right w:val="none" w:sz="0" w:space="0" w:color="auto"/>
          </w:divBdr>
        </w:div>
        <w:div w:id="1939485445">
          <w:marLeft w:val="0"/>
          <w:marRight w:val="0"/>
          <w:marTop w:val="240"/>
          <w:marBottom w:val="0"/>
          <w:divBdr>
            <w:top w:val="none" w:sz="0" w:space="0" w:color="auto"/>
            <w:left w:val="none" w:sz="0" w:space="0" w:color="auto"/>
            <w:bottom w:val="none" w:sz="0" w:space="0" w:color="auto"/>
            <w:right w:val="none" w:sz="0" w:space="0" w:color="auto"/>
          </w:divBdr>
        </w:div>
      </w:divsChild>
    </w:div>
    <w:div w:id="1315257001">
      <w:bodyDiv w:val="1"/>
      <w:marLeft w:val="0"/>
      <w:marRight w:val="0"/>
      <w:marTop w:val="0"/>
      <w:marBottom w:val="0"/>
      <w:divBdr>
        <w:top w:val="none" w:sz="0" w:space="0" w:color="auto"/>
        <w:left w:val="none" w:sz="0" w:space="0" w:color="auto"/>
        <w:bottom w:val="none" w:sz="0" w:space="0" w:color="auto"/>
        <w:right w:val="none" w:sz="0" w:space="0" w:color="auto"/>
      </w:divBdr>
      <w:divsChild>
        <w:div w:id="412288963">
          <w:marLeft w:val="425"/>
          <w:marRight w:val="0"/>
          <w:marTop w:val="0"/>
          <w:marBottom w:val="0"/>
          <w:divBdr>
            <w:top w:val="none" w:sz="0" w:space="0" w:color="auto"/>
            <w:left w:val="none" w:sz="0" w:space="0" w:color="auto"/>
            <w:bottom w:val="none" w:sz="0" w:space="0" w:color="auto"/>
            <w:right w:val="none" w:sz="0" w:space="0" w:color="auto"/>
          </w:divBdr>
        </w:div>
        <w:div w:id="1577282574">
          <w:marLeft w:val="425"/>
          <w:marRight w:val="0"/>
          <w:marTop w:val="0"/>
          <w:marBottom w:val="0"/>
          <w:divBdr>
            <w:top w:val="none" w:sz="0" w:space="0" w:color="auto"/>
            <w:left w:val="none" w:sz="0" w:space="0" w:color="auto"/>
            <w:bottom w:val="none" w:sz="0" w:space="0" w:color="auto"/>
            <w:right w:val="none" w:sz="0" w:space="0" w:color="auto"/>
          </w:divBdr>
        </w:div>
        <w:div w:id="1590888532">
          <w:marLeft w:val="425"/>
          <w:marRight w:val="0"/>
          <w:marTop w:val="0"/>
          <w:marBottom w:val="0"/>
          <w:divBdr>
            <w:top w:val="none" w:sz="0" w:space="0" w:color="auto"/>
            <w:left w:val="none" w:sz="0" w:space="0" w:color="auto"/>
            <w:bottom w:val="none" w:sz="0" w:space="0" w:color="auto"/>
            <w:right w:val="none" w:sz="0" w:space="0" w:color="auto"/>
          </w:divBdr>
        </w:div>
        <w:div w:id="2007516750">
          <w:marLeft w:val="425"/>
          <w:marRight w:val="0"/>
          <w:marTop w:val="0"/>
          <w:marBottom w:val="0"/>
          <w:divBdr>
            <w:top w:val="none" w:sz="0" w:space="0" w:color="auto"/>
            <w:left w:val="none" w:sz="0" w:space="0" w:color="auto"/>
            <w:bottom w:val="none" w:sz="0" w:space="0" w:color="auto"/>
            <w:right w:val="none" w:sz="0" w:space="0" w:color="auto"/>
          </w:divBdr>
        </w:div>
      </w:divsChild>
    </w:div>
    <w:div w:id="1344015377">
      <w:bodyDiv w:val="1"/>
      <w:marLeft w:val="0"/>
      <w:marRight w:val="0"/>
      <w:marTop w:val="0"/>
      <w:marBottom w:val="0"/>
      <w:divBdr>
        <w:top w:val="none" w:sz="0" w:space="0" w:color="auto"/>
        <w:left w:val="none" w:sz="0" w:space="0" w:color="auto"/>
        <w:bottom w:val="none" w:sz="0" w:space="0" w:color="auto"/>
        <w:right w:val="none" w:sz="0" w:space="0" w:color="auto"/>
      </w:divBdr>
    </w:div>
    <w:div w:id="1500928601">
      <w:bodyDiv w:val="1"/>
      <w:marLeft w:val="0"/>
      <w:marRight w:val="0"/>
      <w:marTop w:val="0"/>
      <w:marBottom w:val="0"/>
      <w:divBdr>
        <w:top w:val="none" w:sz="0" w:space="0" w:color="auto"/>
        <w:left w:val="none" w:sz="0" w:space="0" w:color="auto"/>
        <w:bottom w:val="none" w:sz="0" w:space="0" w:color="auto"/>
        <w:right w:val="none" w:sz="0" w:space="0" w:color="auto"/>
      </w:divBdr>
      <w:divsChild>
        <w:div w:id="230232921">
          <w:marLeft w:val="0"/>
          <w:marRight w:val="0"/>
          <w:marTop w:val="480"/>
          <w:marBottom w:val="0"/>
          <w:divBdr>
            <w:top w:val="none" w:sz="0" w:space="0" w:color="auto"/>
            <w:left w:val="none" w:sz="0" w:space="0" w:color="auto"/>
            <w:bottom w:val="none" w:sz="0" w:space="0" w:color="auto"/>
            <w:right w:val="none" w:sz="0" w:space="0" w:color="auto"/>
          </w:divBdr>
        </w:div>
        <w:div w:id="295768574">
          <w:marLeft w:val="0"/>
          <w:marRight w:val="0"/>
          <w:marTop w:val="240"/>
          <w:marBottom w:val="0"/>
          <w:divBdr>
            <w:top w:val="none" w:sz="0" w:space="0" w:color="auto"/>
            <w:left w:val="none" w:sz="0" w:space="0" w:color="auto"/>
            <w:bottom w:val="none" w:sz="0" w:space="0" w:color="auto"/>
            <w:right w:val="none" w:sz="0" w:space="0" w:color="auto"/>
          </w:divBdr>
        </w:div>
        <w:div w:id="1179200862">
          <w:marLeft w:val="0"/>
          <w:marRight w:val="0"/>
          <w:marTop w:val="480"/>
          <w:marBottom w:val="0"/>
          <w:divBdr>
            <w:top w:val="none" w:sz="0" w:space="0" w:color="auto"/>
            <w:left w:val="none" w:sz="0" w:space="0" w:color="auto"/>
            <w:bottom w:val="none" w:sz="0" w:space="0" w:color="auto"/>
            <w:right w:val="none" w:sz="0" w:space="0" w:color="auto"/>
          </w:divBdr>
        </w:div>
      </w:divsChild>
    </w:div>
    <w:div w:id="1552232237">
      <w:bodyDiv w:val="1"/>
      <w:marLeft w:val="0"/>
      <w:marRight w:val="0"/>
      <w:marTop w:val="0"/>
      <w:marBottom w:val="0"/>
      <w:divBdr>
        <w:top w:val="none" w:sz="0" w:space="0" w:color="auto"/>
        <w:left w:val="none" w:sz="0" w:space="0" w:color="auto"/>
        <w:bottom w:val="none" w:sz="0" w:space="0" w:color="auto"/>
        <w:right w:val="none" w:sz="0" w:space="0" w:color="auto"/>
      </w:divBdr>
    </w:div>
    <w:div w:id="1627663469">
      <w:bodyDiv w:val="1"/>
      <w:marLeft w:val="0"/>
      <w:marRight w:val="0"/>
      <w:marTop w:val="0"/>
      <w:marBottom w:val="0"/>
      <w:divBdr>
        <w:top w:val="none" w:sz="0" w:space="0" w:color="auto"/>
        <w:left w:val="none" w:sz="0" w:space="0" w:color="auto"/>
        <w:bottom w:val="none" w:sz="0" w:space="0" w:color="auto"/>
        <w:right w:val="none" w:sz="0" w:space="0" w:color="auto"/>
      </w:divBdr>
      <w:divsChild>
        <w:div w:id="227810896">
          <w:marLeft w:val="0"/>
          <w:marRight w:val="0"/>
          <w:marTop w:val="0"/>
          <w:marBottom w:val="0"/>
          <w:divBdr>
            <w:top w:val="none" w:sz="0" w:space="0" w:color="auto"/>
            <w:left w:val="none" w:sz="0" w:space="0" w:color="auto"/>
            <w:bottom w:val="none" w:sz="0" w:space="0" w:color="auto"/>
            <w:right w:val="none" w:sz="0" w:space="0" w:color="auto"/>
          </w:divBdr>
        </w:div>
        <w:div w:id="870455878">
          <w:marLeft w:val="0"/>
          <w:marRight w:val="0"/>
          <w:marTop w:val="0"/>
          <w:marBottom w:val="0"/>
          <w:divBdr>
            <w:top w:val="none" w:sz="0" w:space="0" w:color="auto"/>
            <w:left w:val="none" w:sz="0" w:space="0" w:color="auto"/>
            <w:bottom w:val="none" w:sz="0" w:space="0" w:color="auto"/>
            <w:right w:val="none" w:sz="0" w:space="0" w:color="auto"/>
          </w:divBdr>
        </w:div>
        <w:div w:id="972250678">
          <w:marLeft w:val="0"/>
          <w:marRight w:val="0"/>
          <w:marTop w:val="0"/>
          <w:marBottom w:val="0"/>
          <w:divBdr>
            <w:top w:val="none" w:sz="0" w:space="0" w:color="auto"/>
            <w:left w:val="none" w:sz="0" w:space="0" w:color="auto"/>
            <w:bottom w:val="none" w:sz="0" w:space="0" w:color="auto"/>
            <w:right w:val="none" w:sz="0" w:space="0" w:color="auto"/>
          </w:divBdr>
        </w:div>
      </w:divsChild>
    </w:div>
    <w:div w:id="1643534694">
      <w:bodyDiv w:val="1"/>
      <w:marLeft w:val="0"/>
      <w:marRight w:val="0"/>
      <w:marTop w:val="0"/>
      <w:marBottom w:val="0"/>
      <w:divBdr>
        <w:top w:val="none" w:sz="0" w:space="0" w:color="auto"/>
        <w:left w:val="none" w:sz="0" w:space="0" w:color="auto"/>
        <w:bottom w:val="none" w:sz="0" w:space="0" w:color="auto"/>
        <w:right w:val="none" w:sz="0" w:space="0" w:color="auto"/>
      </w:divBdr>
    </w:div>
    <w:div w:id="1712878370">
      <w:bodyDiv w:val="1"/>
      <w:marLeft w:val="0"/>
      <w:marRight w:val="0"/>
      <w:marTop w:val="0"/>
      <w:marBottom w:val="0"/>
      <w:divBdr>
        <w:top w:val="none" w:sz="0" w:space="0" w:color="auto"/>
        <w:left w:val="none" w:sz="0" w:space="0" w:color="auto"/>
        <w:bottom w:val="none" w:sz="0" w:space="0" w:color="auto"/>
        <w:right w:val="none" w:sz="0" w:space="0" w:color="auto"/>
      </w:divBdr>
    </w:div>
    <w:div w:id="1764450111">
      <w:bodyDiv w:val="1"/>
      <w:marLeft w:val="0"/>
      <w:marRight w:val="0"/>
      <w:marTop w:val="0"/>
      <w:marBottom w:val="0"/>
      <w:divBdr>
        <w:top w:val="none" w:sz="0" w:space="0" w:color="auto"/>
        <w:left w:val="none" w:sz="0" w:space="0" w:color="auto"/>
        <w:bottom w:val="none" w:sz="0" w:space="0" w:color="auto"/>
        <w:right w:val="none" w:sz="0" w:space="0" w:color="auto"/>
      </w:divBdr>
    </w:div>
    <w:div w:id="1792624216">
      <w:bodyDiv w:val="1"/>
      <w:marLeft w:val="0"/>
      <w:marRight w:val="0"/>
      <w:marTop w:val="0"/>
      <w:marBottom w:val="0"/>
      <w:divBdr>
        <w:top w:val="none" w:sz="0" w:space="0" w:color="auto"/>
        <w:left w:val="none" w:sz="0" w:space="0" w:color="auto"/>
        <w:bottom w:val="none" w:sz="0" w:space="0" w:color="auto"/>
        <w:right w:val="none" w:sz="0" w:space="0" w:color="auto"/>
      </w:divBdr>
    </w:div>
    <w:div w:id="1798180228">
      <w:bodyDiv w:val="1"/>
      <w:marLeft w:val="0"/>
      <w:marRight w:val="0"/>
      <w:marTop w:val="0"/>
      <w:marBottom w:val="0"/>
      <w:divBdr>
        <w:top w:val="none" w:sz="0" w:space="0" w:color="auto"/>
        <w:left w:val="none" w:sz="0" w:space="0" w:color="auto"/>
        <w:bottom w:val="none" w:sz="0" w:space="0" w:color="auto"/>
        <w:right w:val="none" w:sz="0" w:space="0" w:color="auto"/>
      </w:divBdr>
    </w:div>
    <w:div w:id="1813600498">
      <w:bodyDiv w:val="1"/>
      <w:marLeft w:val="0"/>
      <w:marRight w:val="0"/>
      <w:marTop w:val="0"/>
      <w:marBottom w:val="0"/>
      <w:divBdr>
        <w:top w:val="none" w:sz="0" w:space="0" w:color="auto"/>
        <w:left w:val="none" w:sz="0" w:space="0" w:color="auto"/>
        <w:bottom w:val="none" w:sz="0" w:space="0" w:color="auto"/>
        <w:right w:val="none" w:sz="0" w:space="0" w:color="auto"/>
      </w:divBdr>
      <w:divsChild>
        <w:div w:id="172645344">
          <w:marLeft w:val="425"/>
          <w:marRight w:val="0"/>
          <w:marTop w:val="0"/>
          <w:marBottom w:val="0"/>
          <w:divBdr>
            <w:top w:val="none" w:sz="0" w:space="0" w:color="auto"/>
            <w:left w:val="none" w:sz="0" w:space="0" w:color="auto"/>
            <w:bottom w:val="none" w:sz="0" w:space="0" w:color="auto"/>
            <w:right w:val="none" w:sz="0" w:space="0" w:color="auto"/>
          </w:divBdr>
        </w:div>
        <w:div w:id="317081373">
          <w:marLeft w:val="0"/>
          <w:marRight w:val="0"/>
          <w:marTop w:val="240"/>
          <w:marBottom w:val="0"/>
          <w:divBdr>
            <w:top w:val="none" w:sz="0" w:space="0" w:color="auto"/>
            <w:left w:val="none" w:sz="0" w:space="0" w:color="auto"/>
            <w:bottom w:val="none" w:sz="0" w:space="0" w:color="auto"/>
            <w:right w:val="none" w:sz="0" w:space="0" w:color="auto"/>
          </w:divBdr>
        </w:div>
        <w:div w:id="769396934">
          <w:marLeft w:val="425"/>
          <w:marRight w:val="0"/>
          <w:marTop w:val="0"/>
          <w:marBottom w:val="0"/>
          <w:divBdr>
            <w:top w:val="none" w:sz="0" w:space="0" w:color="auto"/>
            <w:left w:val="none" w:sz="0" w:space="0" w:color="auto"/>
            <w:bottom w:val="none" w:sz="0" w:space="0" w:color="auto"/>
            <w:right w:val="none" w:sz="0" w:space="0" w:color="auto"/>
          </w:divBdr>
        </w:div>
        <w:div w:id="845360160">
          <w:marLeft w:val="425"/>
          <w:marRight w:val="0"/>
          <w:marTop w:val="0"/>
          <w:marBottom w:val="0"/>
          <w:divBdr>
            <w:top w:val="none" w:sz="0" w:space="0" w:color="auto"/>
            <w:left w:val="none" w:sz="0" w:space="0" w:color="auto"/>
            <w:bottom w:val="none" w:sz="0" w:space="0" w:color="auto"/>
            <w:right w:val="none" w:sz="0" w:space="0" w:color="auto"/>
          </w:divBdr>
        </w:div>
        <w:div w:id="1846091461">
          <w:marLeft w:val="425"/>
          <w:marRight w:val="0"/>
          <w:marTop w:val="0"/>
          <w:marBottom w:val="0"/>
          <w:divBdr>
            <w:top w:val="none" w:sz="0" w:space="0" w:color="auto"/>
            <w:left w:val="none" w:sz="0" w:space="0" w:color="auto"/>
            <w:bottom w:val="none" w:sz="0" w:space="0" w:color="auto"/>
            <w:right w:val="none" w:sz="0" w:space="0" w:color="auto"/>
          </w:divBdr>
        </w:div>
      </w:divsChild>
    </w:div>
    <w:div w:id="1821849876">
      <w:bodyDiv w:val="1"/>
      <w:marLeft w:val="0"/>
      <w:marRight w:val="0"/>
      <w:marTop w:val="0"/>
      <w:marBottom w:val="0"/>
      <w:divBdr>
        <w:top w:val="none" w:sz="0" w:space="0" w:color="auto"/>
        <w:left w:val="none" w:sz="0" w:space="0" w:color="auto"/>
        <w:bottom w:val="none" w:sz="0" w:space="0" w:color="auto"/>
        <w:right w:val="none" w:sz="0" w:space="0" w:color="auto"/>
      </w:divBdr>
    </w:div>
    <w:div w:id="1896505789">
      <w:bodyDiv w:val="1"/>
      <w:marLeft w:val="0"/>
      <w:marRight w:val="0"/>
      <w:marTop w:val="0"/>
      <w:marBottom w:val="0"/>
      <w:divBdr>
        <w:top w:val="none" w:sz="0" w:space="0" w:color="auto"/>
        <w:left w:val="none" w:sz="0" w:space="0" w:color="auto"/>
        <w:bottom w:val="none" w:sz="0" w:space="0" w:color="auto"/>
        <w:right w:val="none" w:sz="0" w:space="0" w:color="auto"/>
      </w:divBdr>
    </w:div>
    <w:div w:id="1954897305">
      <w:bodyDiv w:val="1"/>
      <w:marLeft w:val="0"/>
      <w:marRight w:val="0"/>
      <w:marTop w:val="0"/>
      <w:marBottom w:val="0"/>
      <w:divBdr>
        <w:top w:val="none" w:sz="0" w:space="0" w:color="auto"/>
        <w:left w:val="none" w:sz="0" w:space="0" w:color="auto"/>
        <w:bottom w:val="none" w:sz="0" w:space="0" w:color="auto"/>
        <w:right w:val="none" w:sz="0" w:space="0" w:color="auto"/>
      </w:divBdr>
      <w:divsChild>
        <w:div w:id="406075704">
          <w:marLeft w:val="0"/>
          <w:marRight w:val="0"/>
          <w:marTop w:val="240"/>
          <w:marBottom w:val="0"/>
          <w:divBdr>
            <w:top w:val="none" w:sz="0" w:space="0" w:color="auto"/>
            <w:left w:val="none" w:sz="0" w:space="0" w:color="auto"/>
            <w:bottom w:val="none" w:sz="0" w:space="0" w:color="auto"/>
            <w:right w:val="none" w:sz="0" w:space="0" w:color="auto"/>
          </w:divBdr>
        </w:div>
        <w:div w:id="685599317">
          <w:marLeft w:val="0"/>
          <w:marRight w:val="0"/>
          <w:marTop w:val="240"/>
          <w:marBottom w:val="0"/>
          <w:divBdr>
            <w:top w:val="none" w:sz="0" w:space="0" w:color="auto"/>
            <w:left w:val="none" w:sz="0" w:space="0" w:color="auto"/>
            <w:bottom w:val="none" w:sz="0" w:space="0" w:color="auto"/>
            <w:right w:val="none" w:sz="0" w:space="0" w:color="auto"/>
          </w:divBdr>
        </w:div>
        <w:div w:id="915094278">
          <w:marLeft w:val="0"/>
          <w:marRight w:val="0"/>
          <w:marTop w:val="240"/>
          <w:marBottom w:val="0"/>
          <w:divBdr>
            <w:top w:val="none" w:sz="0" w:space="0" w:color="auto"/>
            <w:left w:val="none" w:sz="0" w:space="0" w:color="auto"/>
            <w:bottom w:val="none" w:sz="0" w:space="0" w:color="auto"/>
            <w:right w:val="none" w:sz="0" w:space="0" w:color="auto"/>
          </w:divBdr>
        </w:div>
        <w:div w:id="1098140441">
          <w:marLeft w:val="0"/>
          <w:marRight w:val="0"/>
          <w:marTop w:val="240"/>
          <w:marBottom w:val="0"/>
          <w:divBdr>
            <w:top w:val="none" w:sz="0" w:space="0" w:color="auto"/>
            <w:left w:val="none" w:sz="0" w:space="0" w:color="auto"/>
            <w:bottom w:val="none" w:sz="0" w:space="0" w:color="auto"/>
            <w:right w:val="none" w:sz="0" w:space="0" w:color="auto"/>
          </w:divBdr>
        </w:div>
        <w:div w:id="1467115862">
          <w:marLeft w:val="0"/>
          <w:marRight w:val="0"/>
          <w:marTop w:val="240"/>
          <w:marBottom w:val="0"/>
          <w:divBdr>
            <w:top w:val="none" w:sz="0" w:space="0" w:color="auto"/>
            <w:left w:val="none" w:sz="0" w:space="0" w:color="auto"/>
            <w:bottom w:val="none" w:sz="0" w:space="0" w:color="auto"/>
            <w:right w:val="none" w:sz="0" w:space="0" w:color="auto"/>
          </w:divBdr>
        </w:div>
      </w:divsChild>
    </w:div>
    <w:div w:id="2000305781">
      <w:bodyDiv w:val="1"/>
      <w:marLeft w:val="0"/>
      <w:marRight w:val="0"/>
      <w:marTop w:val="0"/>
      <w:marBottom w:val="0"/>
      <w:divBdr>
        <w:top w:val="none" w:sz="0" w:space="0" w:color="auto"/>
        <w:left w:val="none" w:sz="0" w:space="0" w:color="auto"/>
        <w:bottom w:val="none" w:sz="0" w:space="0" w:color="auto"/>
        <w:right w:val="none" w:sz="0" w:space="0" w:color="auto"/>
      </w:divBdr>
      <w:divsChild>
        <w:div w:id="52508694">
          <w:marLeft w:val="0"/>
          <w:marRight w:val="0"/>
          <w:marTop w:val="240"/>
          <w:marBottom w:val="0"/>
          <w:divBdr>
            <w:top w:val="none" w:sz="0" w:space="0" w:color="auto"/>
            <w:left w:val="none" w:sz="0" w:space="0" w:color="auto"/>
            <w:bottom w:val="none" w:sz="0" w:space="0" w:color="auto"/>
            <w:right w:val="none" w:sz="0" w:space="0" w:color="auto"/>
          </w:divBdr>
        </w:div>
        <w:div w:id="196236537">
          <w:marLeft w:val="0"/>
          <w:marRight w:val="0"/>
          <w:marTop w:val="240"/>
          <w:marBottom w:val="0"/>
          <w:divBdr>
            <w:top w:val="none" w:sz="0" w:space="0" w:color="auto"/>
            <w:left w:val="none" w:sz="0" w:space="0" w:color="auto"/>
            <w:bottom w:val="none" w:sz="0" w:space="0" w:color="auto"/>
            <w:right w:val="none" w:sz="0" w:space="0" w:color="auto"/>
          </w:divBdr>
        </w:div>
        <w:div w:id="471794416">
          <w:marLeft w:val="0"/>
          <w:marRight w:val="0"/>
          <w:marTop w:val="240"/>
          <w:marBottom w:val="0"/>
          <w:divBdr>
            <w:top w:val="none" w:sz="0" w:space="0" w:color="auto"/>
            <w:left w:val="none" w:sz="0" w:space="0" w:color="auto"/>
            <w:bottom w:val="none" w:sz="0" w:space="0" w:color="auto"/>
            <w:right w:val="none" w:sz="0" w:space="0" w:color="auto"/>
          </w:divBdr>
        </w:div>
        <w:div w:id="504710643">
          <w:marLeft w:val="0"/>
          <w:marRight w:val="0"/>
          <w:marTop w:val="480"/>
          <w:marBottom w:val="0"/>
          <w:divBdr>
            <w:top w:val="none" w:sz="0" w:space="0" w:color="auto"/>
            <w:left w:val="none" w:sz="0" w:space="0" w:color="auto"/>
            <w:bottom w:val="none" w:sz="0" w:space="0" w:color="auto"/>
            <w:right w:val="none" w:sz="0" w:space="0" w:color="auto"/>
          </w:divBdr>
        </w:div>
        <w:div w:id="505287898">
          <w:marLeft w:val="0"/>
          <w:marRight w:val="0"/>
          <w:marTop w:val="480"/>
          <w:marBottom w:val="0"/>
          <w:divBdr>
            <w:top w:val="none" w:sz="0" w:space="0" w:color="auto"/>
            <w:left w:val="none" w:sz="0" w:space="0" w:color="auto"/>
            <w:bottom w:val="none" w:sz="0" w:space="0" w:color="auto"/>
            <w:right w:val="none" w:sz="0" w:space="0" w:color="auto"/>
          </w:divBdr>
        </w:div>
        <w:div w:id="825509302">
          <w:marLeft w:val="0"/>
          <w:marRight w:val="0"/>
          <w:marTop w:val="240"/>
          <w:marBottom w:val="0"/>
          <w:divBdr>
            <w:top w:val="none" w:sz="0" w:space="0" w:color="auto"/>
            <w:left w:val="none" w:sz="0" w:space="0" w:color="auto"/>
            <w:bottom w:val="none" w:sz="0" w:space="0" w:color="auto"/>
            <w:right w:val="none" w:sz="0" w:space="0" w:color="auto"/>
          </w:divBdr>
        </w:div>
        <w:div w:id="1090351611">
          <w:marLeft w:val="0"/>
          <w:marRight w:val="0"/>
          <w:marTop w:val="480"/>
          <w:marBottom w:val="0"/>
          <w:divBdr>
            <w:top w:val="none" w:sz="0" w:space="0" w:color="auto"/>
            <w:left w:val="none" w:sz="0" w:space="0" w:color="auto"/>
            <w:bottom w:val="none" w:sz="0" w:space="0" w:color="auto"/>
            <w:right w:val="none" w:sz="0" w:space="0" w:color="auto"/>
          </w:divBdr>
        </w:div>
        <w:div w:id="1200358474">
          <w:marLeft w:val="0"/>
          <w:marRight w:val="0"/>
          <w:marTop w:val="240"/>
          <w:marBottom w:val="0"/>
          <w:divBdr>
            <w:top w:val="none" w:sz="0" w:space="0" w:color="auto"/>
            <w:left w:val="none" w:sz="0" w:space="0" w:color="auto"/>
            <w:bottom w:val="none" w:sz="0" w:space="0" w:color="auto"/>
            <w:right w:val="none" w:sz="0" w:space="0" w:color="auto"/>
          </w:divBdr>
        </w:div>
        <w:div w:id="1360933228">
          <w:marLeft w:val="0"/>
          <w:marRight w:val="0"/>
          <w:marTop w:val="240"/>
          <w:marBottom w:val="0"/>
          <w:divBdr>
            <w:top w:val="none" w:sz="0" w:space="0" w:color="auto"/>
            <w:left w:val="none" w:sz="0" w:space="0" w:color="auto"/>
            <w:bottom w:val="none" w:sz="0" w:space="0" w:color="auto"/>
            <w:right w:val="none" w:sz="0" w:space="0" w:color="auto"/>
          </w:divBdr>
        </w:div>
        <w:div w:id="1967857771">
          <w:marLeft w:val="0"/>
          <w:marRight w:val="0"/>
          <w:marTop w:val="480"/>
          <w:marBottom w:val="0"/>
          <w:divBdr>
            <w:top w:val="none" w:sz="0" w:space="0" w:color="auto"/>
            <w:left w:val="none" w:sz="0" w:space="0" w:color="auto"/>
            <w:bottom w:val="none" w:sz="0" w:space="0" w:color="auto"/>
            <w:right w:val="none" w:sz="0" w:space="0" w:color="auto"/>
          </w:divBdr>
        </w:div>
        <w:div w:id="2113431022">
          <w:marLeft w:val="0"/>
          <w:marRight w:val="0"/>
          <w:marTop w:val="240"/>
          <w:marBottom w:val="0"/>
          <w:divBdr>
            <w:top w:val="none" w:sz="0" w:space="0" w:color="auto"/>
            <w:left w:val="none" w:sz="0" w:space="0" w:color="auto"/>
            <w:bottom w:val="none" w:sz="0" w:space="0" w:color="auto"/>
            <w:right w:val="none" w:sz="0" w:space="0" w:color="auto"/>
          </w:divBdr>
        </w:div>
      </w:divsChild>
    </w:div>
    <w:div w:id="2006280728">
      <w:bodyDiv w:val="1"/>
      <w:marLeft w:val="0"/>
      <w:marRight w:val="0"/>
      <w:marTop w:val="0"/>
      <w:marBottom w:val="0"/>
      <w:divBdr>
        <w:top w:val="none" w:sz="0" w:space="0" w:color="auto"/>
        <w:left w:val="none" w:sz="0" w:space="0" w:color="auto"/>
        <w:bottom w:val="none" w:sz="0" w:space="0" w:color="auto"/>
        <w:right w:val="none" w:sz="0" w:space="0" w:color="auto"/>
      </w:divBdr>
    </w:div>
    <w:div w:id="2022120760">
      <w:bodyDiv w:val="1"/>
      <w:marLeft w:val="0"/>
      <w:marRight w:val="0"/>
      <w:marTop w:val="0"/>
      <w:marBottom w:val="0"/>
      <w:divBdr>
        <w:top w:val="none" w:sz="0" w:space="0" w:color="auto"/>
        <w:left w:val="none" w:sz="0" w:space="0" w:color="auto"/>
        <w:bottom w:val="none" w:sz="0" w:space="0" w:color="auto"/>
        <w:right w:val="none" w:sz="0" w:space="0" w:color="auto"/>
      </w:divBdr>
      <w:divsChild>
        <w:div w:id="261690984">
          <w:marLeft w:val="0"/>
          <w:marRight w:val="0"/>
          <w:marTop w:val="240"/>
          <w:marBottom w:val="0"/>
          <w:divBdr>
            <w:top w:val="none" w:sz="0" w:space="0" w:color="auto"/>
            <w:left w:val="none" w:sz="0" w:space="0" w:color="auto"/>
            <w:bottom w:val="none" w:sz="0" w:space="0" w:color="auto"/>
            <w:right w:val="none" w:sz="0" w:space="0" w:color="auto"/>
          </w:divBdr>
        </w:div>
        <w:div w:id="289826084">
          <w:marLeft w:val="425"/>
          <w:marRight w:val="0"/>
          <w:marTop w:val="0"/>
          <w:marBottom w:val="0"/>
          <w:divBdr>
            <w:top w:val="none" w:sz="0" w:space="0" w:color="auto"/>
            <w:left w:val="none" w:sz="0" w:space="0" w:color="auto"/>
            <w:bottom w:val="none" w:sz="0" w:space="0" w:color="auto"/>
            <w:right w:val="none" w:sz="0" w:space="0" w:color="auto"/>
          </w:divBdr>
        </w:div>
        <w:div w:id="881282550">
          <w:marLeft w:val="425"/>
          <w:marRight w:val="0"/>
          <w:marTop w:val="0"/>
          <w:marBottom w:val="0"/>
          <w:divBdr>
            <w:top w:val="none" w:sz="0" w:space="0" w:color="auto"/>
            <w:left w:val="none" w:sz="0" w:space="0" w:color="auto"/>
            <w:bottom w:val="none" w:sz="0" w:space="0" w:color="auto"/>
            <w:right w:val="none" w:sz="0" w:space="0" w:color="auto"/>
          </w:divBdr>
        </w:div>
        <w:div w:id="894511524">
          <w:marLeft w:val="425"/>
          <w:marRight w:val="0"/>
          <w:marTop w:val="0"/>
          <w:marBottom w:val="0"/>
          <w:divBdr>
            <w:top w:val="none" w:sz="0" w:space="0" w:color="auto"/>
            <w:left w:val="none" w:sz="0" w:space="0" w:color="auto"/>
            <w:bottom w:val="none" w:sz="0" w:space="0" w:color="auto"/>
            <w:right w:val="none" w:sz="0" w:space="0" w:color="auto"/>
          </w:divBdr>
        </w:div>
        <w:div w:id="1888682487">
          <w:marLeft w:val="425"/>
          <w:marRight w:val="0"/>
          <w:marTop w:val="0"/>
          <w:marBottom w:val="0"/>
          <w:divBdr>
            <w:top w:val="none" w:sz="0" w:space="0" w:color="auto"/>
            <w:left w:val="none" w:sz="0" w:space="0" w:color="auto"/>
            <w:bottom w:val="none" w:sz="0" w:space="0" w:color="auto"/>
            <w:right w:val="none" w:sz="0" w:space="0" w:color="auto"/>
          </w:divBdr>
        </w:div>
      </w:divsChild>
    </w:div>
    <w:div w:id="2135638004">
      <w:bodyDiv w:val="1"/>
      <w:marLeft w:val="0"/>
      <w:marRight w:val="0"/>
      <w:marTop w:val="0"/>
      <w:marBottom w:val="0"/>
      <w:divBdr>
        <w:top w:val="none" w:sz="0" w:space="0" w:color="auto"/>
        <w:left w:val="none" w:sz="0" w:space="0" w:color="auto"/>
        <w:bottom w:val="none" w:sz="0" w:space="0" w:color="auto"/>
        <w:right w:val="none" w:sz="0" w:space="0" w:color="auto"/>
      </w:divBdr>
      <w:divsChild>
        <w:div w:id="388001469">
          <w:marLeft w:val="0"/>
          <w:marRight w:val="0"/>
          <w:marTop w:val="240"/>
          <w:marBottom w:val="0"/>
          <w:divBdr>
            <w:top w:val="none" w:sz="0" w:space="0" w:color="auto"/>
            <w:left w:val="none" w:sz="0" w:space="0" w:color="auto"/>
            <w:bottom w:val="none" w:sz="0" w:space="0" w:color="auto"/>
            <w:right w:val="none" w:sz="0" w:space="0" w:color="auto"/>
          </w:divBdr>
        </w:div>
        <w:div w:id="1534734705">
          <w:marLeft w:val="0"/>
          <w:marRight w:val="0"/>
          <w:marTop w:val="480"/>
          <w:marBottom w:val="0"/>
          <w:divBdr>
            <w:top w:val="none" w:sz="0" w:space="0" w:color="auto"/>
            <w:left w:val="none" w:sz="0" w:space="0" w:color="auto"/>
            <w:bottom w:val="none" w:sz="0" w:space="0" w:color="auto"/>
            <w:right w:val="none" w:sz="0" w:space="0" w:color="auto"/>
          </w:divBdr>
        </w:div>
        <w:div w:id="1694378054">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DDE45E0-58DD-45C6-8C6B-C5BB06865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14763</Words>
  <Characters>84154</Characters>
  <Application>Microsoft Office Word</Application>
  <DocSecurity>0</DocSecurity>
  <Lines>701</Lines>
  <Paragraphs>197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98720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Darja Petric Štrbenk</dc:creator>
  <cp:keywords/>
  <dc:description/>
  <cp:lastModifiedBy>Darja Petric Štrbenk</cp:lastModifiedBy>
  <cp:revision>2</cp:revision>
  <cp:lastPrinted>2025-03-13T15:12:00Z</cp:lastPrinted>
  <dcterms:created xsi:type="dcterms:W3CDTF">2025-03-14T08:50:00Z</dcterms:created>
  <dcterms:modified xsi:type="dcterms:W3CDTF">2025-03-14T08:50:00Z</dcterms:modified>
</cp:coreProperties>
</file>