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CF711F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07EE0">
        <w:rPr>
          <w:rFonts w:cs="Arial"/>
          <w:color w:val="000000"/>
        </w:rPr>
        <w:t>2024-1611-0066</w:t>
      </w:r>
    </w:p>
    <w:p w:rsidR="00896FBD" w:rsidRDefault="00896FBD" w:rsidP="00CF711F">
      <w:pPr>
        <w:pStyle w:val="datumtevilka"/>
      </w:pPr>
      <w:r>
        <w:t xml:space="preserve">Številka: </w:t>
      </w:r>
      <w:r>
        <w:tab/>
      </w:r>
      <w:r w:rsidR="00D07EE0">
        <w:rPr>
          <w:rFonts w:cs="Arial"/>
          <w:color w:val="000000"/>
        </w:rPr>
        <w:t>00704-394/2024/9</w:t>
      </w:r>
    </w:p>
    <w:p w:rsidR="00896FBD" w:rsidRDefault="00896FBD" w:rsidP="00CF711F">
      <w:pPr>
        <w:pStyle w:val="datumtevilka"/>
      </w:pPr>
      <w:r>
        <w:t>Datum:</w:t>
      </w:r>
      <w:r>
        <w:tab/>
      </w:r>
      <w:r w:rsidR="00D07EE0">
        <w:rPr>
          <w:rFonts w:cs="Arial"/>
          <w:color w:val="000000"/>
        </w:rPr>
        <w:t>5. 3. 2025</w:t>
      </w:r>
      <w:r>
        <w:t xml:space="preserve"> </w:t>
      </w:r>
    </w:p>
    <w:p w:rsidR="00896FBD" w:rsidRDefault="00896FBD" w:rsidP="00CF711F"/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CF711F" w:rsidRPr="000025B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CF711F" w:rsidRPr="000025B0">
        <w:rPr>
          <w:rFonts w:eastAsia="Calibri" w:cs="Arial"/>
          <w:szCs w:val="22"/>
        </w:rPr>
        <w:t>popr</w:t>
      </w:r>
      <w:proofErr w:type="spellEnd"/>
      <w:r w:rsidR="00CF711F" w:rsidRPr="000025B0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CF711F">
        <w:rPr>
          <w:rFonts w:eastAsia="Calibri" w:cs="Arial"/>
          <w:szCs w:val="22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D07EE0">
        <w:rPr>
          <w:rFonts w:cs="Arial"/>
          <w:color w:val="000000"/>
          <w:szCs w:val="20"/>
        </w:rPr>
        <w:t>144. redni seji</w:t>
      </w:r>
      <w:r>
        <w:rPr>
          <w:rFonts w:cs="Arial"/>
          <w:color w:val="000000"/>
          <w:szCs w:val="20"/>
        </w:rPr>
        <w:t xml:space="preserve"> dne </w:t>
      </w:r>
      <w:r w:rsidR="00D07EE0">
        <w:rPr>
          <w:rFonts w:cs="Arial"/>
          <w:color w:val="000000"/>
          <w:szCs w:val="20"/>
        </w:rPr>
        <w:t>5. 3. 2025</w:t>
      </w:r>
      <w:r>
        <w:rPr>
          <w:rFonts w:cs="Arial"/>
          <w:color w:val="000000"/>
          <w:szCs w:val="20"/>
        </w:rPr>
        <w:t xml:space="preserve"> pod točko </w:t>
      </w:r>
      <w:r w:rsidR="00D07EE0">
        <w:rPr>
          <w:rFonts w:cs="Arial"/>
          <w:color w:val="000000"/>
          <w:szCs w:val="20"/>
        </w:rPr>
        <w:t>1.37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CF71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F711F">
        <w:rPr>
          <w:rFonts w:cs="Arial"/>
          <w:color w:val="000000"/>
          <w:szCs w:val="20"/>
        </w:rPr>
        <w:t>soglaša k</w:t>
      </w:r>
      <w:r w:rsidR="00D07EE0">
        <w:rPr>
          <w:rFonts w:cs="Arial"/>
          <w:color w:val="000000"/>
          <w:szCs w:val="20"/>
        </w:rPr>
        <w:t xml:space="preserve"> Predlogu amandmajev k Predlogu zakona o izvajanju Uredbe (EU) o evropskih zelenih obveznicah in neobveznih razkritjih za obveznice, ki se tržijo kot </w:t>
      </w:r>
      <w:proofErr w:type="spellStart"/>
      <w:r w:rsidR="00D07EE0">
        <w:rPr>
          <w:rFonts w:cs="Arial"/>
          <w:color w:val="000000"/>
          <w:szCs w:val="20"/>
        </w:rPr>
        <w:t>okoljsko</w:t>
      </w:r>
      <w:proofErr w:type="spellEnd"/>
      <w:r w:rsidR="00D07EE0">
        <w:rPr>
          <w:rFonts w:cs="Arial"/>
          <w:color w:val="000000"/>
          <w:szCs w:val="20"/>
        </w:rPr>
        <w:t xml:space="preserve"> trajnostne obveznice, in za obveznice, povezane s </w:t>
      </w:r>
      <w:proofErr w:type="spellStart"/>
      <w:r w:rsidR="00D07EE0">
        <w:rPr>
          <w:rFonts w:cs="Arial"/>
          <w:color w:val="000000"/>
          <w:szCs w:val="20"/>
        </w:rPr>
        <w:t>trajnostnostjo</w:t>
      </w:r>
      <w:proofErr w:type="spellEnd"/>
      <w:r w:rsidR="00CF711F">
        <w:rPr>
          <w:rFonts w:cs="Arial"/>
          <w:color w:val="000000"/>
          <w:szCs w:val="20"/>
        </w:rPr>
        <w:t xml:space="preserve"> </w:t>
      </w:r>
      <w:r w:rsidR="00CF711F">
        <w:rPr>
          <w:rFonts w:eastAsia="Calibri" w:cs="Arial"/>
          <w:szCs w:val="22"/>
        </w:rPr>
        <w:t>(ZIUEZO).</w:t>
      </w:r>
    </w:p>
    <w:p w:rsidR="00896FBD" w:rsidRDefault="00896FBD" w:rsidP="00CF71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167C9" w:rsidRDefault="008167C9" w:rsidP="008167C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167C9" w:rsidRDefault="008167C9" w:rsidP="008167C9">
      <w:pPr>
        <w:tabs>
          <w:tab w:val="left" w:pos="5760"/>
        </w:tabs>
        <w:autoSpaceDE w:val="0"/>
        <w:autoSpaceDN w:val="0"/>
        <w:adjustRightInd w:val="0"/>
        <w:ind w:left="3420"/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CF711F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CF711F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CF711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F711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F711F">
        <w:rPr>
          <w:rFonts w:cs="Arial"/>
          <w:color w:val="000000"/>
          <w:szCs w:val="20"/>
        </w:rPr>
        <w:t>Predlog</w:t>
      </w:r>
      <w:r w:rsidR="00D07EE0">
        <w:rPr>
          <w:rFonts w:cs="Arial"/>
          <w:color w:val="000000"/>
          <w:szCs w:val="20"/>
        </w:rPr>
        <w:t xml:space="preserve"> amandmajev k Predlogu zakona o izvajanju Uredbe (EU) o evropskih zelenih obveznicah in neobveznih razkritjih za obveznice, ki se tržijo kot </w:t>
      </w:r>
      <w:proofErr w:type="spellStart"/>
      <w:r w:rsidR="00D07EE0">
        <w:rPr>
          <w:rFonts w:cs="Arial"/>
          <w:color w:val="000000"/>
          <w:szCs w:val="20"/>
        </w:rPr>
        <w:t>okoljsko</w:t>
      </w:r>
      <w:proofErr w:type="spellEnd"/>
      <w:r w:rsidR="00D07EE0">
        <w:rPr>
          <w:rFonts w:cs="Arial"/>
          <w:color w:val="000000"/>
          <w:szCs w:val="20"/>
        </w:rPr>
        <w:t xml:space="preserve"> trajnostne obveznice, in za obveznice, povezane s </w:t>
      </w:r>
      <w:proofErr w:type="spellStart"/>
      <w:r w:rsidR="00D07EE0">
        <w:rPr>
          <w:rFonts w:cs="Arial"/>
          <w:color w:val="000000"/>
          <w:szCs w:val="20"/>
        </w:rPr>
        <w:t>trajnostnostjo</w:t>
      </w:r>
      <w:proofErr w:type="spellEnd"/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07EE0" w:rsidRDefault="00D07EE0" w:rsidP="00CF711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07EE0" w:rsidRDefault="00D07EE0" w:rsidP="00CF711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07EE0" w:rsidP="00CF711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CF711F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071" w:rsidRDefault="00A53071" w:rsidP="00767987">
      <w:pPr>
        <w:spacing w:line="240" w:lineRule="auto"/>
      </w:pPr>
      <w:r>
        <w:separator/>
      </w:r>
    </w:p>
  </w:endnote>
  <w:endnote w:type="continuationSeparator" w:id="0">
    <w:p w:rsidR="00A53071" w:rsidRDefault="00A5307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071" w:rsidRDefault="00A53071" w:rsidP="00767987">
      <w:pPr>
        <w:spacing w:line="240" w:lineRule="auto"/>
      </w:pPr>
      <w:r>
        <w:separator/>
      </w:r>
    </w:p>
  </w:footnote>
  <w:footnote w:type="continuationSeparator" w:id="0">
    <w:p w:rsidR="00A53071" w:rsidRDefault="00A5307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167C9"/>
    <w:rsid w:val="0085395F"/>
    <w:rsid w:val="00896FBD"/>
    <w:rsid w:val="008A3F94"/>
    <w:rsid w:val="00904A48"/>
    <w:rsid w:val="009510F6"/>
    <w:rsid w:val="00980294"/>
    <w:rsid w:val="009C5392"/>
    <w:rsid w:val="00A50E4B"/>
    <w:rsid w:val="00A53071"/>
    <w:rsid w:val="00A9231D"/>
    <w:rsid w:val="00B40287"/>
    <w:rsid w:val="00C0216A"/>
    <w:rsid w:val="00CC6D3A"/>
    <w:rsid w:val="00CD6077"/>
    <w:rsid w:val="00CE234E"/>
    <w:rsid w:val="00CF711F"/>
    <w:rsid w:val="00D02973"/>
    <w:rsid w:val="00D07EE0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styleId="Krepko">
    <w:name w:val="Strong"/>
    <w:uiPriority w:val="22"/>
    <w:qFormat/>
    <w:rsid w:val="00CF711F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2025-03-05T09:51:00Z</dcterms:created>
  <dcterms:modified xsi:type="dcterms:W3CDTF">2025-03-05T13:29:00Z</dcterms:modified>
</cp:coreProperties>
</file>