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3A4F1" w14:textId="77777777" w:rsidR="00A22238" w:rsidRPr="00605612" w:rsidRDefault="00A22238" w:rsidP="00A22238">
      <w:pPr>
        <w:spacing w:line="240" w:lineRule="auto"/>
        <w:jc w:val="center"/>
        <w:rPr>
          <w:rFonts w:cs="Arial"/>
          <w:b/>
          <w:bCs/>
          <w:szCs w:val="20"/>
        </w:rPr>
      </w:pPr>
      <w:r w:rsidRPr="00605612">
        <w:rPr>
          <w:rFonts w:cs="Arial"/>
          <w:b/>
          <w:bCs/>
          <w:szCs w:val="20"/>
        </w:rPr>
        <w:t xml:space="preserve">PREDLOG </w:t>
      </w:r>
    </w:p>
    <w:p w14:paraId="0C9B7823" w14:textId="77777777" w:rsidR="00A22238" w:rsidRPr="00605612" w:rsidRDefault="00A22238" w:rsidP="00A22238">
      <w:pPr>
        <w:spacing w:line="240" w:lineRule="auto"/>
        <w:jc w:val="center"/>
        <w:rPr>
          <w:rFonts w:cs="Arial"/>
          <w:b/>
          <w:bCs/>
          <w:szCs w:val="20"/>
        </w:rPr>
      </w:pPr>
      <w:r w:rsidRPr="00605612">
        <w:rPr>
          <w:rFonts w:cs="Arial"/>
          <w:b/>
          <w:bCs/>
          <w:szCs w:val="20"/>
        </w:rPr>
        <w:t xml:space="preserve">PRAVILNIKA O SPREMEMBAH IN DOPOLNITVAH </w:t>
      </w:r>
    </w:p>
    <w:p w14:paraId="435C8E3D" w14:textId="77777777" w:rsidR="00A22238" w:rsidRPr="00605612" w:rsidRDefault="00A22238" w:rsidP="00A22238">
      <w:pPr>
        <w:spacing w:line="240" w:lineRule="auto"/>
        <w:jc w:val="center"/>
        <w:rPr>
          <w:rFonts w:cs="Arial"/>
          <w:b/>
          <w:bCs/>
          <w:szCs w:val="20"/>
        </w:rPr>
      </w:pPr>
      <w:r w:rsidRPr="00605612">
        <w:rPr>
          <w:rFonts w:cs="Arial"/>
          <w:b/>
          <w:bCs/>
          <w:szCs w:val="20"/>
        </w:rPr>
        <w:t>PRAVILNIKA O NAČINU PREDLOŽITVE LETNIH POROČIL IN NJIHOVE OBJAVE</w:t>
      </w:r>
    </w:p>
    <w:p w14:paraId="50C9847D" w14:textId="77777777" w:rsidR="00A22238" w:rsidRDefault="00A22238" w:rsidP="00A22238">
      <w:pPr>
        <w:spacing w:line="240" w:lineRule="auto"/>
        <w:rPr>
          <w:rFonts w:cs="Arial"/>
          <w:szCs w:val="20"/>
        </w:rPr>
      </w:pPr>
    </w:p>
    <w:p w14:paraId="26C94280" w14:textId="77777777" w:rsidR="00C82A9B" w:rsidRDefault="00C82A9B" w:rsidP="00A22238">
      <w:pPr>
        <w:spacing w:line="240" w:lineRule="auto"/>
        <w:rPr>
          <w:rFonts w:cs="Arial"/>
          <w:szCs w:val="20"/>
        </w:rPr>
      </w:pPr>
    </w:p>
    <w:p w14:paraId="1CA9BA49" w14:textId="35D1E43C" w:rsidR="00C82A9B" w:rsidRPr="007417B2" w:rsidRDefault="00C82A9B" w:rsidP="007417B2">
      <w:pPr>
        <w:jc w:val="both"/>
      </w:pPr>
      <w:r>
        <w:t xml:space="preserve">Na podlagi dvanajstega odstavka 58. člena Zakona o gospodarskih družbah (Uradni list RS, št. 65/09 – uradno prečiščeno besedilo, 33/11, 91/11, 32/12, 57/12, 44/13 – </w:t>
      </w:r>
      <w:proofErr w:type="spellStart"/>
      <w:r>
        <w:t>odl</w:t>
      </w:r>
      <w:proofErr w:type="spellEnd"/>
      <w:r>
        <w:t xml:space="preserve">. US, 82/13, 55/15, 15/17, 22/19 – </w:t>
      </w:r>
      <w:proofErr w:type="spellStart"/>
      <w:r>
        <w:t>ZPosS</w:t>
      </w:r>
      <w:proofErr w:type="spellEnd"/>
      <w:r>
        <w:t xml:space="preserve">, 158/20 – </w:t>
      </w:r>
      <w:proofErr w:type="spellStart"/>
      <w:r>
        <w:t>ZIntPK</w:t>
      </w:r>
      <w:proofErr w:type="spellEnd"/>
      <w:r>
        <w:t xml:space="preserve">-C, 18/21, 18/23 – ZDU-1O, 75/23 in 102/24) in v zvezi z 71. členom Zakona o plačilnem prometu (Uradni list RS, št. 110/06 – uradno prečiščeno besedilo, 114/06 – ZUE, 131/06 – ZBan-1, 102/07, 126/07 – ZFPPIPP, 58/09 – </w:t>
      </w:r>
      <w:proofErr w:type="spellStart"/>
      <w:r>
        <w:t>ZPlaSS</w:t>
      </w:r>
      <w:proofErr w:type="spellEnd"/>
      <w:r>
        <w:t xml:space="preserve">, 34/10 – </w:t>
      </w:r>
      <w:proofErr w:type="spellStart"/>
      <w:r>
        <w:t>ZPlaSS</w:t>
      </w:r>
      <w:proofErr w:type="spellEnd"/>
      <w:r>
        <w:t xml:space="preserve">-A in 59/10 – ZOPSPU) po predhodnem mnenju Agencije Republike Slovenije za javnopravne evidence in storitve izdajata minister </w:t>
      </w:r>
      <w:r w:rsidRPr="007417B2">
        <w:t>za gospodarstvo in minister za pravosodje</w:t>
      </w:r>
    </w:p>
    <w:p w14:paraId="7FBA44F1" w14:textId="77777777" w:rsidR="007417B2" w:rsidRPr="007417B2" w:rsidRDefault="007417B2" w:rsidP="007417B2"/>
    <w:p w14:paraId="12D22223" w14:textId="77777777" w:rsidR="00C82A9B" w:rsidRPr="007417B2" w:rsidRDefault="00C82A9B" w:rsidP="007417B2">
      <w:pPr>
        <w:jc w:val="center"/>
        <w:rPr>
          <w:b/>
          <w:bCs/>
        </w:rPr>
      </w:pPr>
      <w:r w:rsidRPr="007417B2">
        <w:rPr>
          <w:b/>
          <w:bCs/>
        </w:rPr>
        <w:t>Pravilnik o spremembah in dopolnitvah Pravilnika o načinu predložitve letnih poročil in njihove objave</w:t>
      </w:r>
    </w:p>
    <w:p w14:paraId="03FD24AB" w14:textId="77777777" w:rsidR="00C82A9B" w:rsidRPr="007417B2" w:rsidRDefault="00C82A9B" w:rsidP="007417B2"/>
    <w:p w14:paraId="7C4D1090" w14:textId="77777777" w:rsidR="00C82A9B" w:rsidRPr="00605612" w:rsidRDefault="00C82A9B" w:rsidP="00A22238">
      <w:pPr>
        <w:spacing w:line="240" w:lineRule="auto"/>
        <w:rPr>
          <w:rFonts w:cs="Arial"/>
          <w:szCs w:val="20"/>
        </w:rPr>
      </w:pPr>
    </w:p>
    <w:p w14:paraId="5DEC9071" w14:textId="77777777" w:rsidR="00A22238" w:rsidRPr="00D37A3A" w:rsidRDefault="00A22238" w:rsidP="00A22238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37A3A">
        <w:rPr>
          <w:rFonts w:ascii="Arial" w:hAnsi="Arial" w:cs="Arial"/>
          <w:b/>
          <w:bCs/>
          <w:sz w:val="20"/>
          <w:szCs w:val="20"/>
        </w:rPr>
        <w:t>člen</w:t>
      </w:r>
    </w:p>
    <w:p w14:paraId="576E2181" w14:textId="77777777" w:rsidR="00A22238" w:rsidRPr="00605612" w:rsidRDefault="00A22238" w:rsidP="00A22238">
      <w:pPr>
        <w:spacing w:line="240" w:lineRule="auto"/>
        <w:rPr>
          <w:rFonts w:cs="Arial"/>
          <w:szCs w:val="20"/>
        </w:rPr>
      </w:pPr>
    </w:p>
    <w:p w14:paraId="370845A1" w14:textId="4E1CCE52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  <w:r w:rsidRPr="00605612">
        <w:rPr>
          <w:rFonts w:cs="Arial"/>
          <w:szCs w:val="20"/>
        </w:rPr>
        <w:t xml:space="preserve">V Pravilniku o načinu predložitve letnih poročil in njihove javne objave (Uradni list RS, št. 47/08) se v 3. členu v prvem odstavku besedilo »Uradni list RS, št. 42/06, 60/06 – </w:t>
      </w:r>
      <w:proofErr w:type="spellStart"/>
      <w:r w:rsidRPr="00605612">
        <w:rPr>
          <w:rFonts w:cs="Arial"/>
          <w:szCs w:val="20"/>
        </w:rPr>
        <w:t>popr</w:t>
      </w:r>
      <w:proofErr w:type="spellEnd"/>
      <w:r w:rsidRPr="00605612">
        <w:rPr>
          <w:rFonts w:cs="Arial"/>
          <w:szCs w:val="20"/>
        </w:rPr>
        <w:t xml:space="preserve">., 26/07 – ZSDU-B, 33/07 – ZSReg-B, 67/07 – ZTFI, 100/07 – </w:t>
      </w:r>
      <w:proofErr w:type="spellStart"/>
      <w:r w:rsidRPr="00605612">
        <w:rPr>
          <w:rFonts w:cs="Arial"/>
          <w:szCs w:val="20"/>
        </w:rPr>
        <w:t>popr</w:t>
      </w:r>
      <w:proofErr w:type="spellEnd"/>
      <w:r w:rsidRPr="00605612">
        <w:rPr>
          <w:rFonts w:cs="Arial"/>
          <w:szCs w:val="20"/>
        </w:rPr>
        <w:t xml:space="preserve">. in 10/08« nadomesti z besedilom »Uradni list RS, št. 65/09 – uradno prečiščeno besedilo, 33/11, 91/11, 32/12, 57/12, 44/13 – </w:t>
      </w:r>
      <w:proofErr w:type="spellStart"/>
      <w:r w:rsidRPr="00605612">
        <w:rPr>
          <w:rFonts w:cs="Arial"/>
          <w:szCs w:val="20"/>
        </w:rPr>
        <w:t>odl</w:t>
      </w:r>
      <w:proofErr w:type="spellEnd"/>
      <w:r w:rsidRPr="00605612">
        <w:rPr>
          <w:rFonts w:cs="Arial"/>
          <w:szCs w:val="20"/>
        </w:rPr>
        <w:t xml:space="preserve">. US, 82/13, 55/15, 15/17, 22/19 – </w:t>
      </w:r>
      <w:proofErr w:type="spellStart"/>
      <w:r w:rsidRPr="00605612">
        <w:rPr>
          <w:rFonts w:cs="Arial"/>
          <w:szCs w:val="20"/>
        </w:rPr>
        <w:t>ZPosS</w:t>
      </w:r>
      <w:proofErr w:type="spellEnd"/>
      <w:r w:rsidRPr="00605612">
        <w:rPr>
          <w:rFonts w:cs="Arial"/>
          <w:szCs w:val="20"/>
        </w:rPr>
        <w:t xml:space="preserve">, 158/20 – </w:t>
      </w:r>
      <w:proofErr w:type="spellStart"/>
      <w:r w:rsidRPr="00605612">
        <w:rPr>
          <w:rFonts w:cs="Arial"/>
          <w:szCs w:val="20"/>
        </w:rPr>
        <w:t>ZIntPK</w:t>
      </w:r>
      <w:proofErr w:type="spellEnd"/>
      <w:r w:rsidRPr="00605612">
        <w:rPr>
          <w:rFonts w:cs="Arial"/>
          <w:szCs w:val="20"/>
        </w:rPr>
        <w:t>-C, 18/21, 18/23 – ZDU-1O</w:t>
      </w:r>
      <w:r w:rsidR="001466E7">
        <w:rPr>
          <w:rFonts w:cs="Arial"/>
          <w:szCs w:val="20"/>
        </w:rPr>
        <w:t xml:space="preserve">, </w:t>
      </w:r>
      <w:r w:rsidRPr="00605612">
        <w:rPr>
          <w:rFonts w:cs="Arial"/>
          <w:szCs w:val="20"/>
        </w:rPr>
        <w:t>75/23</w:t>
      </w:r>
      <w:r w:rsidR="001466E7">
        <w:rPr>
          <w:rFonts w:cs="Arial"/>
          <w:szCs w:val="20"/>
        </w:rPr>
        <w:t xml:space="preserve"> in 102/24</w:t>
      </w:r>
      <w:r w:rsidRPr="00605612">
        <w:rPr>
          <w:rFonts w:cs="Arial"/>
          <w:szCs w:val="20"/>
        </w:rPr>
        <w:t>«.</w:t>
      </w:r>
    </w:p>
    <w:p w14:paraId="5363FD51" w14:textId="77777777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</w:p>
    <w:p w14:paraId="3DF9DF5F" w14:textId="4188F37B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  <w:r w:rsidRPr="00605612">
        <w:rPr>
          <w:rFonts w:cs="Arial"/>
          <w:szCs w:val="20"/>
        </w:rPr>
        <w:t xml:space="preserve">V </w:t>
      </w:r>
      <w:r w:rsidR="001466E7">
        <w:rPr>
          <w:rFonts w:cs="Arial"/>
          <w:szCs w:val="20"/>
        </w:rPr>
        <w:t xml:space="preserve">tretjem </w:t>
      </w:r>
      <w:r w:rsidRPr="00605612">
        <w:rPr>
          <w:rFonts w:cs="Arial"/>
          <w:szCs w:val="20"/>
        </w:rPr>
        <w:t xml:space="preserve">odstavku se </w:t>
      </w:r>
      <w:r w:rsidR="00C01169">
        <w:rPr>
          <w:rFonts w:cs="Arial"/>
          <w:szCs w:val="20"/>
        </w:rPr>
        <w:t xml:space="preserve">beseda »drugega« nadomesti z besedo »tretjega« in </w:t>
      </w:r>
      <w:r w:rsidRPr="00605612">
        <w:rPr>
          <w:rFonts w:cs="Arial"/>
          <w:szCs w:val="20"/>
        </w:rPr>
        <w:t>za piko doda</w:t>
      </w:r>
      <w:r w:rsidR="004913CA">
        <w:rPr>
          <w:rFonts w:cs="Arial"/>
          <w:szCs w:val="20"/>
        </w:rPr>
        <w:t>ta</w:t>
      </w:r>
      <w:r w:rsidRPr="00605612">
        <w:rPr>
          <w:rFonts w:cs="Arial"/>
          <w:szCs w:val="20"/>
        </w:rPr>
        <w:t xml:space="preserve"> nov</w:t>
      </w:r>
      <w:r w:rsidR="004913CA">
        <w:rPr>
          <w:rFonts w:cs="Arial"/>
          <w:szCs w:val="20"/>
        </w:rPr>
        <w:t>a</w:t>
      </w:r>
      <w:r w:rsidRPr="00605612">
        <w:rPr>
          <w:rFonts w:cs="Arial"/>
          <w:szCs w:val="20"/>
        </w:rPr>
        <w:t xml:space="preserve"> stavk</w:t>
      </w:r>
      <w:r w:rsidR="004913CA">
        <w:rPr>
          <w:rFonts w:cs="Arial"/>
          <w:szCs w:val="20"/>
        </w:rPr>
        <w:t>a</w:t>
      </w:r>
      <w:r w:rsidRPr="00605612">
        <w:rPr>
          <w:rFonts w:cs="Arial"/>
          <w:szCs w:val="20"/>
        </w:rPr>
        <w:t>, ki se glasi</w:t>
      </w:r>
      <w:r w:rsidR="00500B85">
        <w:rPr>
          <w:rFonts w:cs="Arial"/>
          <w:szCs w:val="20"/>
        </w:rPr>
        <w:t>ta</w:t>
      </w:r>
      <w:r w:rsidRPr="00605612">
        <w:rPr>
          <w:rFonts w:cs="Arial"/>
          <w:szCs w:val="20"/>
        </w:rPr>
        <w:t xml:space="preserve">: »Ne glede na prejšnji stavek, družbe, ki morajo pripraviti poročilo o </w:t>
      </w:r>
      <w:proofErr w:type="spellStart"/>
      <w:r w:rsidRPr="00605612">
        <w:rPr>
          <w:rFonts w:cs="Arial"/>
          <w:szCs w:val="20"/>
        </w:rPr>
        <w:t>trajnostnosti</w:t>
      </w:r>
      <w:proofErr w:type="spellEnd"/>
      <w:r w:rsidRPr="00605612">
        <w:rPr>
          <w:rFonts w:cs="Arial"/>
          <w:szCs w:val="20"/>
        </w:rPr>
        <w:t xml:space="preserve"> ali konsolidirano poročilo o </w:t>
      </w:r>
      <w:proofErr w:type="spellStart"/>
      <w:r w:rsidRPr="00605612">
        <w:rPr>
          <w:rFonts w:cs="Arial"/>
          <w:szCs w:val="20"/>
        </w:rPr>
        <w:t>trajnostnosti</w:t>
      </w:r>
      <w:proofErr w:type="spellEnd"/>
      <w:r w:rsidRPr="00605612">
        <w:rPr>
          <w:rFonts w:cs="Arial"/>
          <w:szCs w:val="20"/>
        </w:rPr>
        <w:t xml:space="preserve"> v skladu z</w:t>
      </w:r>
      <w:r w:rsidR="001466E7">
        <w:rPr>
          <w:rFonts w:cs="Arial"/>
          <w:szCs w:val="20"/>
        </w:rPr>
        <w:t xml:space="preserve"> 70.c ali 70.č členom </w:t>
      </w:r>
      <w:r w:rsidRPr="00605612">
        <w:rPr>
          <w:rFonts w:cs="Arial"/>
          <w:szCs w:val="20"/>
        </w:rPr>
        <w:t>ZGD-1, predložijo AJPES letna poročila</w:t>
      </w:r>
      <w:r w:rsidR="00355C5B">
        <w:rPr>
          <w:rFonts w:cs="Arial"/>
          <w:szCs w:val="20"/>
        </w:rPr>
        <w:t xml:space="preserve"> in konsolidirana letna poročila</w:t>
      </w:r>
      <w:r w:rsidRPr="00605612">
        <w:rPr>
          <w:rFonts w:cs="Arial"/>
          <w:szCs w:val="20"/>
        </w:rPr>
        <w:t xml:space="preserve"> za javno objavo v obliki, določeni v </w:t>
      </w:r>
      <w:r w:rsidR="001466E7">
        <w:rPr>
          <w:rFonts w:cs="Arial"/>
          <w:szCs w:val="20"/>
        </w:rPr>
        <w:t>drugem</w:t>
      </w:r>
      <w:r w:rsidRPr="00605612">
        <w:rPr>
          <w:rFonts w:cs="Arial"/>
          <w:szCs w:val="20"/>
        </w:rPr>
        <w:t xml:space="preserve"> odstavku 58. člena ZGD-1</w:t>
      </w:r>
      <w:r w:rsidR="006601F9">
        <w:rPr>
          <w:rFonts w:cs="Arial"/>
          <w:szCs w:val="20"/>
        </w:rPr>
        <w:t>. D</w:t>
      </w:r>
      <w:r w:rsidRPr="00605612">
        <w:rPr>
          <w:rFonts w:cs="Arial"/>
          <w:szCs w:val="20"/>
        </w:rPr>
        <w:t>ružbe, ki morajo pripraviti poročilo o davčnih informacijah v zvezi z dohodki v skladu z ZGD-1</w:t>
      </w:r>
      <w:r w:rsidR="00112707">
        <w:rPr>
          <w:rFonts w:cs="Arial"/>
          <w:szCs w:val="20"/>
        </w:rPr>
        <w:t xml:space="preserve">, </w:t>
      </w:r>
      <w:r w:rsidR="006601F9">
        <w:rPr>
          <w:rFonts w:cs="Arial"/>
          <w:szCs w:val="20"/>
        </w:rPr>
        <w:t>tega</w:t>
      </w:r>
      <w:r w:rsidRPr="00605612">
        <w:rPr>
          <w:rFonts w:cs="Arial"/>
          <w:szCs w:val="20"/>
        </w:rPr>
        <w:t xml:space="preserve"> predložijo AJPES </w:t>
      </w:r>
      <w:r w:rsidR="00112707">
        <w:rPr>
          <w:rFonts w:cs="Arial"/>
          <w:szCs w:val="20"/>
        </w:rPr>
        <w:t xml:space="preserve">za javno objavo </w:t>
      </w:r>
      <w:r w:rsidRPr="00605612">
        <w:rPr>
          <w:rFonts w:cs="Arial"/>
          <w:szCs w:val="20"/>
        </w:rPr>
        <w:t xml:space="preserve">v obliki </w:t>
      </w:r>
      <w:r w:rsidR="00112707">
        <w:rPr>
          <w:rFonts w:cs="Arial"/>
          <w:szCs w:val="20"/>
        </w:rPr>
        <w:t>določeni v</w:t>
      </w:r>
      <w:r w:rsidRPr="00605612">
        <w:rPr>
          <w:rFonts w:cs="Arial"/>
          <w:szCs w:val="20"/>
        </w:rPr>
        <w:t xml:space="preserve"> 70.g člen</w:t>
      </w:r>
      <w:r w:rsidR="00112707">
        <w:rPr>
          <w:rFonts w:cs="Arial"/>
          <w:szCs w:val="20"/>
        </w:rPr>
        <w:t>u</w:t>
      </w:r>
      <w:r w:rsidRPr="00605612">
        <w:rPr>
          <w:rFonts w:cs="Arial"/>
          <w:szCs w:val="20"/>
        </w:rPr>
        <w:t xml:space="preserve"> ZGD-1.«.</w:t>
      </w:r>
    </w:p>
    <w:p w14:paraId="664AC036" w14:textId="77777777" w:rsidR="00F4698F" w:rsidRPr="00B209DB" w:rsidRDefault="00F4698F" w:rsidP="00F4698F">
      <w:pPr>
        <w:jc w:val="both"/>
        <w:rPr>
          <w:rFonts w:cs="Arial"/>
          <w:szCs w:val="20"/>
        </w:rPr>
      </w:pPr>
    </w:p>
    <w:p w14:paraId="311D20AB" w14:textId="38BDAF01" w:rsidR="00F4698F" w:rsidRDefault="00F4698F" w:rsidP="00F4698F">
      <w:pPr>
        <w:jc w:val="center"/>
        <w:rPr>
          <w:rFonts w:cs="Arial"/>
          <w:szCs w:val="20"/>
        </w:rPr>
      </w:pPr>
      <w:r w:rsidRPr="00B209DB">
        <w:rPr>
          <w:rFonts w:cs="Arial"/>
          <w:szCs w:val="20"/>
        </w:rPr>
        <w:t>KONČNA DOLOČBA</w:t>
      </w:r>
    </w:p>
    <w:p w14:paraId="1F1E3E5A" w14:textId="77777777" w:rsidR="00F4698F" w:rsidRPr="00605612" w:rsidRDefault="00F4698F" w:rsidP="00A22238">
      <w:pPr>
        <w:spacing w:line="240" w:lineRule="auto"/>
        <w:jc w:val="both"/>
        <w:rPr>
          <w:rFonts w:cs="Arial"/>
          <w:szCs w:val="20"/>
        </w:rPr>
      </w:pPr>
    </w:p>
    <w:p w14:paraId="3DA7B5A6" w14:textId="77777777" w:rsidR="002B3D3B" w:rsidRDefault="00A22238" w:rsidP="00F4698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37A3A">
        <w:rPr>
          <w:rFonts w:ascii="Arial" w:hAnsi="Arial" w:cs="Arial"/>
          <w:b/>
          <w:bCs/>
          <w:sz w:val="20"/>
          <w:szCs w:val="20"/>
        </w:rPr>
        <w:t>člen</w:t>
      </w:r>
    </w:p>
    <w:p w14:paraId="78B063D1" w14:textId="65F07825" w:rsidR="00F4698F" w:rsidRPr="002B3D3B" w:rsidRDefault="00F4698F" w:rsidP="002B3D3B">
      <w:pPr>
        <w:spacing w:line="240" w:lineRule="auto"/>
        <w:jc w:val="center"/>
        <w:rPr>
          <w:rFonts w:cs="Arial"/>
          <w:b/>
          <w:bCs/>
          <w:szCs w:val="20"/>
        </w:rPr>
      </w:pPr>
      <w:r w:rsidRPr="002B3D3B">
        <w:rPr>
          <w:rFonts w:cs="Arial"/>
          <w:b/>
          <w:bCs/>
          <w:szCs w:val="20"/>
        </w:rPr>
        <w:t>(začetek veljavnosti)</w:t>
      </w:r>
    </w:p>
    <w:p w14:paraId="12930847" w14:textId="77777777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</w:p>
    <w:p w14:paraId="2DB14244" w14:textId="77777777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  <w:r w:rsidRPr="00605612">
        <w:rPr>
          <w:rFonts w:cs="Arial"/>
          <w:szCs w:val="20"/>
        </w:rPr>
        <w:t>Ta pravilnik začne veljati petnajsti dan po objavi v Uradnem listu Republike Slovenije.</w:t>
      </w:r>
    </w:p>
    <w:p w14:paraId="04480692" w14:textId="77777777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</w:p>
    <w:p w14:paraId="5A30B6AD" w14:textId="77777777" w:rsidR="00A22238" w:rsidRDefault="00A22238" w:rsidP="00A22238">
      <w:pPr>
        <w:spacing w:line="240" w:lineRule="auto"/>
        <w:rPr>
          <w:rFonts w:cs="Arial"/>
          <w:b/>
          <w:bCs/>
          <w:szCs w:val="20"/>
        </w:rPr>
      </w:pPr>
    </w:p>
    <w:p w14:paraId="52B4B18D" w14:textId="600707D6" w:rsidR="00E24E2B" w:rsidRPr="00B209DB" w:rsidRDefault="00E24E2B" w:rsidP="00E24E2B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 xml:space="preserve">Št. </w:t>
      </w:r>
    </w:p>
    <w:p w14:paraId="790C4177" w14:textId="77777777" w:rsidR="00E24E2B" w:rsidRPr="00B209DB" w:rsidRDefault="00E24E2B" w:rsidP="00E24E2B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Ljubljana, dne</w:t>
      </w:r>
      <w:r>
        <w:rPr>
          <w:rFonts w:cs="Arial"/>
          <w:szCs w:val="20"/>
        </w:rPr>
        <w:t xml:space="preserve">      </w:t>
      </w:r>
    </w:p>
    <w:p w14:paraId="66386ADD" w14:textId="08C49634" w:rsidR="00E24E2B" w:rsidRPr="00B209DB" w:rsidRDefault="00E24E2B" w:rsidP="00E24E2B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EVA</w:t>
      </w:r>
      <w:r>
        <w:rPr>
          <w:rFonts w:cs="Arial"/>
          <w:szCs w:val="20"/>
        </w:rPr>
        <w:t xml:space="preserve"> </w:t>
      </w:r>
    </w:p>
    <w:p w14:paraId="4EB151CF" w14:textId="77777777" w:rsidR="00E24E2B" w:rsidRPr="00B209DB" w:rsidRDefault="00E24E2B" w:rsidP="00E24E2B">
      <w:pPr>
        <w:ind w:left="4248" w:firstLine="708"/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Matjaž Han</w:t>
      </w:r>
    </w:p>
    <w:p w14:paraId="20F80C75" w14:textId="53C90B80" w:rsidR="00E24E2B" w:rsidRDefault="00E24E2B" w:rsidP="00E24E2B">
      <w:pPr>
        <w:ind w:left="4248"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>m</w:t>
      </w:r>
      <w:r w:rsidRPr="00B209DB">
        <w:rPr>
          <w:rFonts w:cs="Arial"/>
          <w:szCs w:val="20"/>
        </w:rPr>
        <w:t>inister</w:t>
      </w:r>
      <w:r>
        <w:rPr>
          <w:rFonts w:cs="Arial"/>
          <w:szCs w:val="20"/>
        </w:rPr>
        <w:t xml:space="preserve"> za gospodarstvo, turizem in šport</w:t>
      </w:r>
    </w:p>
    <w:p w14:paraId="7D218765" w14:textId="77777777" w:rsidR="00E24E2B" w:rsidRDefault="00E24E2B" w:rsidP="00E24E2B">
      <w:pPr>
        <w:ind w:left="4248" w:firstLine="708"/>
        <w:jc w:val="both"/>
        <w:rPr>
          <w:rFonts w:cs="Arial"/>
          <w:szCs w:val="20"/>
        </w:rPr>
      </w:pPr>
    </w:p>
    <w:p w14:paraId="5BBF6F74" w14:textId="77777777" w:rsidR="00E24E2B" w:rsidRDefault="00E24E2B" w:rsidP="00E24E2B">
      <w:pPr>
        <w:jc w:val="both"/>
        <w:rPr>
          <w:rFonts w:cs="Arial"/>
          <w:szCs w:val="20"/>
        </w:rPr>
      </w:pPr>
    </w:p>
    <w:p w14:paraId="0916BD3F" w14:textId="77777777" w:rsidR="00E24E2B" w:rsidRPr="00E24E2B" w:rsidRDefault="00E24E2B" w:rsidP="00E24E2B">
      <w:pPr>
        <w:ind w:left="4248" w:firstLine="708"/>
        <w:jc w:val="both"/>
        <w:rPr>
          <w:rFonts w:cs="Arial"/>
          <w:szCs w:val="20"/>
        </w:rPr>
      </w:pPr>
      <w:r w:rsidRPr="00E24E2B">
        <w:rPr>
          <w:rFonts w:cs="Arial"/>
          <w:szCs w:val="20"/>
        </w:rPr>
        <w:t>Andreja Katič</w:t>
      </w:r>
    </w:p>
    <w:p w14:paraId="20FA6751" w14:textId="4866BFE0" w:rsidR="00E24E2B" w:rsidRPr="00B209DB" w:rsidRDefault="00E24E2B" w:rsidP="00E24E2B">
      <w:pPr>
        <w:ind w:left="4248" w:firstLine="708"/>
        <w:jc w:val="both"/>
        <w:rPr>
          <w:rFonts w:cs="Arial"/>
          <w:szCs w:val="20"/>
        </w:rPr>
      </w:pPr>
      <w:r w:rsidRPr="00E24E2B">
        <w:rPr>
          <w:rFonts w:cs="Arial"/>
          <w:szCs w:val="20"/>
        </w:rPr>
        <w:t>ministrica za pravosodje</w:t>
      </w:r>
    </w:p>
    <w:p w14:paraId="548C2812" w14:textId="77777777" w:rsidR="00E24E2B" w:rsidRDefault="00E24E2B" w:rsidP="00A22238">
      <w:pPr>
        <w:spacing w:line="240" w:lineRule="auto"/>
        <w:rPr>
          <w:rFonts w:cs="Arial"/>
          <w:b/>
          <w:bCs/>
          <w:szCs w:val="20"/>
        </w:rPr>
      </w:pPr>
    </w:p>
    <w:p w14:paraId="1409FF94" w14:textId="77777777" w:rsidR="00E24E2B" w:rsidRDefault="00E24E2B" w:rsidP="00A22238">
      <w:pPr>
        <w:spacing w:line="240" w:lineRule="auto"/>
        <w:rPr>
          <w:rFonts w:cs="Arial"/>
          <w:b/>
          <w:bCs/>
          <w:szCs w:val="20"/>
        </w:rPr>
      </w:pPr>
    </w:p>
    <w:p w14:paraId="72A0D8F5" w14:textId="77777777" w:rsidR="00E24E2B" w:rsidRPr="00605612" w:rsidRDefault="00E24E2B" w:rsidP="00A22238">
      <w:pPr>
        <w:spacing w:line="240" w:lineRule="auto"/>
        <w:rPr>
          <w:rFonts w:cs="Arial"/>
          <w:b/>
          <w:bCs/>
          <w:szCs w:val="20"/>
        </w:rPr>
      </w:pPr>
    </w:p>
    <w:p w14:paraId="567CE0DD" w14:textId="77777777" w:rsidR="00A60772" w:rsidRDefault="00A60772">
      <w:pPr>
        <w:spacing w:after="160" w:line="259" w:lineRule="auto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br w:type="page"/>
      </w:r>
    </w:p>
    <w:p w14:paraId="19DCE810" w14:textId="0FCB6730" w:rsidR="00A22238" w:rsidRPr="00605612" w:rsidRDefault="00A22238" w:rsidP="00A60772">
      <w:pPr>
        <w:spacing w:line="240" w:lineRule="auto"/>
        <w:rPr>
          <w:rFonts w:cs="Arial"/>
          <w:b/>
          <w:bCs/>
          <w:szCs w:val="20"/>
        </w:rPr>
      </w:pPr>
      <w:r w:rsidRPr="00605612">
        <w:rPr>
          <w:rFonts w:cs="Arial"/>
          <w:b/>
          <w:bCs/>
          <w:szCs w:val="20"/>
        </w:rPr>
        <w:lastRenderedPageBreak/>
        <w:t>OBRAZLOŽITEV</w:t>
      </w:r>
      <w:r w:rsidR="00A60772">
        <w:rPr>
          <w:rFonts w:cs="Arial"/>
          <w:b/>
          <w:bCs/>
          <w:szCs w:val="20"/>
        </w:rPr>
        <w:t>:</w:t>
      </w:r>
    </w:p>
    <w:p w14:paraId="4ABF5FCA" w14:textId="77777777" w:rsidR="00A22238" w:rsidRDefault="00A22238" w:rsidP="00A22238">
      <w:pPr>
        <w:spacing w:line="240" w:lineRule="auto"/>
        <w:jc w:val="both"/>
        <w:rPr>
          <w:rFonts w:cs="Arial"/>
          <w:szCs w:val="20"/>
        </w:rPr>
      </w:pPr>
    </w:p>
    <w:p w14:paraId="1FAD82D4" w14:textId="77777777" w:rsidR="00A60772" w:rsidRPr="00B209DB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VSEBINA, OPISANA PO VSEBINSKIH SKLOPIH:</w:t>
      </w:r>
    </w:p>
    <w:p w14:paraId="5E80D063" w14:textId="77777777" w:rsidR="00A60772" w:rsidRPr="00B209DB" w:rsidRDefault="00A60772" w:rsidP="00A60772">
      <w:pPr>
        <w:jc w:val="both"/>
        <w:rPr>
          <w:rFonts w:cs="Arial"/>
          <w:szCs w:val="20"/>
        </w:rPr>
      </w:pPr>
    </w:p>
    <w:p w14:paraId="0EC749D9" w14:textId="77777777" w:rsidR="00A60772" w:rsidRPr="00B209DB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I. PREDMET UREJANJA (VSEBINA AKTA)</w:t>
      </w:r>
    </w:p>
    <w:p w14:paraId="3632983F" w14:textId="77777777" w:rsidR="00A60772" w:rsidRDefault="00A60772" w:rsidP="00A60772">
      <w:pPr>
        <w:jc w:val="both"/>
        <w:rPr>
          <w:rFonts w:cs="Arial"/>
          <w:szCs w:val="20"/>
        </w:rPr>
      </w:pPr>
    </w:p>
    <w:p w14:paraId="3B1A432A" w14:textId="5E33D10E" w:rsidR="00DD466B" w:rsidRDefault="00DD466B" w:rsidP="00DD466B">
      <w:pPr>
        <w:spacing w:line="240" w:lineRule="auto"/>
        <w:jc w:val="both"/>
        <w:rPr>
          <w:rFonts w:cs="Arial"/>
          <w:szCs w:val="20"/>
        </w:rPr>
      </w:pPr>
      <w:r w:rsidRPr="00605612">
        <w:rPr>
          <w:rFonts w:cs="Arial"/>
          <w:szCs w:val="20"/>
        </w:rPr>
        <w:t>Na podlagi trinajstega odstavka 58. člena Zakona o gospodarskih družbah (</w:t>
      </w:r>
      <w:bookmarkStart w:id="0" w:name="_Hlk184808648"/>
      <w:r w:rsidRPr="00605612">
        <w:rPr>
          <w:rFonts w:cs="Arial"/>
          <w:szCs w:val="20"/>
        </w:rPr>
        <w:t xml:space="preserve">Uradni list RS, št. 65/09 – uradno prečiščeno besedilo, 33/11, 91/11, 32/12, 57/12, 44/13 – </w:t>
      </w:r>
      <w:proofErr w:type="spellStart"/>
      <w:r w:rsidRPr="00605612">
        <w:rPr>
          <w:rFonts w:cs="Arial"/>
          <w:szCs w:val="20"/>
        </w:rPr>
        <w:t>odl</w:t>
      </w:r>
      <w:proofErr w:type="spellEnd"/>
      <w:r w:rsidRPr="00605612">
        <w:rPr>
          <w:rFonts w:cs="Arial"/>
          <w:szCs w:val="20"/>
        </w:rPr>
        <w:t xml:space="preserve">. US, 82/13, 55/15, 15/17, 22/19 – </w:t>
      </w:r>
      <w:proofErr w:type="spellStart"/>
      <w:r w:rsidRPr="00605612">
        <w:rPr>
          <w:rFonts w:cs="Arial"/>
          <w:szCs w:val="20"/>
        </w:rPr>
        <w:t>ZPosS</w:t>
      </w:r>
      <w:proofErr w:type="spellEnd"/>
      <w:r w:rsidRPr="00605612">
        <w:rPr>
          <w:rFonts w:cs="Arial"/>
          <w:szCs w:val="20"/>
        </w:rPr>
        <w:t xml:space="preserve">, 158/20 – </w:t>
      </w:r>
      <w:proofErr w:type="spellStart"/>
      <w:r w:rsidRPr="00605612">
        <w:rPr>
          <w:rFonts w:cs="Arial"/>
          <w:szCs w:val="20"/>
        </w:rPr>
        <w:t>ZIntPK</w:t>
      </w:r>
      <w:proofErr w:type="spellEnd"/>
      <w:r w:rsidRPr="00605612">
        <w:rPr>
          <w:rFonts w:cs="Arial"/>
          <w:szCs w:val="20"/>
        </w:rPr>
        <w:t>-C, 18/21, 18/23 – ZDU-1O</w:t>
      </w:r>
      <w:r w:rsidR="00695F2B">
        <w:rPr>
          <w:rFonts w:cs="Arial"/>
          <w:szCs w:val="20"/>
        </w:rPr>
        <w:t>,</w:t>
      </w:r>
      <w:r w:rsidRPr="00605612">
        <w:rPr>
          <w:rFonts w:cs="Arial"/>
          <w:szCs w:val="20"/>
        </w:rPr>
        <w:t xml:space="preserve"> </w:t>
      </w:r>
      <w:r w:rsidR="00695F2B" w:rsidRPr="00695F2B">
        <w:rPr>
          <w:rFonts w:cs="Arial"/>
          <w:szCs w:val="20"/>
        </w:rPr>
        <w:t>75/23 in 102/24</w:t>
      </w:r>
      <w:bookmarkEnd w:id="0"/>
      <w:r w:rsidRPr="00605612">
        <w:rPr>
          <w:rFonts w:cs="Arial"/>
          <w:szCs w:val="20"/>
        </w:rPr>
        <w:t xml:space="preserve">; v nadaljnjem besedilu: ZGD-1) in v zvezi z 71. členom Zakona o plačilnem prometu (Uradni list RS, št. 110/06 – uradno prečiščeno besedilo, 114/06 – ZUE, 131/06 – ZBan-1, 102/07, 126/07 – ZFPPIPP, 58/09 – </w:t>
      </w:r>
      <w:proofErr w:type="spellStart"/>
      <w:r w:rsidRPr="00605612">
        <w:rPr>
          <w:rFonts w:cs="Arial"/>
          <w:szCs w:val="20"/>
        </w:rPr>
        <w:t>ZPlaSS</w:t>
      </w:r>
      <w:proofErr w:type="spellEnd"/>
      <w:r w:rsidRPr="00605612">
        <w:rPr>
          <w:rFonts w:cs="Arial"/>
          <w:szCs w:val="20"/>
        </w:rPr>
        <w:t xml:space="preserve">, 34/10 – </w:t>
      </w:r>
      <w:proofErr w:type="spellStart"/>
      <w:r w:rsidRPr="00605612">
        <w:rPr>
          <w:rFonts w:cs="Arial"/>
          <w:szCs w:val="20"/>
        </w:rPr>
        <w:t>ZPlaSS</w:t>
      </w:r>
      <w:proofErr w:type="spellEnd"/>
      <w:r w:rsidRPr="00605612">
        <w:rPr>
          <w:rFonts w:cs="Arial"/>
          <w:szCs w:val="20"/>
        </w:rPr>
        <w:t>-A in 59/10 – ZOPSPU) po predhodnem mnenju Agencije Republike Slovenije za javnopravne evidence in storitve, minister, pristojen za gospodarstvo in minister, pristojen za pravosodje predpišeta podrobnejša pravila o načinu predložitve poročil in načinu javne objave ter o zasnovi spletnih strani.</w:t>
      </w:r>
      <w:r w:rsidR="00E1283E">
        <w:rPr>
          <w:rFonts w:cs="Arial"/>
          <w:szCs w:val="20"/>
        </w:rPr>
        <w:t xml:space="preserve"> </w:t>
      </w:r>
    </w:p>
    <w:p w14:paraId="0504B7B2" w14:textId="77777777" w:rsidR="00E1283E" w:rsidRDefault="00E1283E" w:rsidP="00DD466B">
      <w:pPr>
        <w:spacing w:line="240" w:lineRule="auto"/>
        <w:jc w:val="both"/>
        <w:rPr>
          <w:rFonts w:cs="Arial"/>
          <w:szCs w:val="20"/>
        </w:rPr>
      </w:pPr>
    </w:p>
    <w:p w14:paraId="4DD7441C" w14:textId="47DFB9C8" w:rsidR="00E1283E" w:rsidRPr="00605612" w:rsidRDefault="00E1283E" w:rsidP="00E1283E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Na podlagi določbe 41. člena</w:t>
      </w:r>
      <w:r w:rsidRPr="00E1283E">
        <w:rPr>
          <w:rFonts w:cs="Arial"/>
          <w:szCs w:val="20"/>
        </w:rPr>
        <w:t xml:space="preserve"> Zakona o spremembah in dopolnitvah Zakona o gospodarskih družbah (Uradni list RS, št. 102/24; v nadaljevanju: ZGD-1M)</w:t>
      </w:r>
      <w:r w:rsidR="00D905DE">
        <w:rPr>
          <w:rFonts w:cs="Arial"/>
          <w:szCs w:val="20"/>
        </w:rPr>
        <w:t>, ki je pričel veljati 18. 12. 2024</w:t>
      </w:r>
      <w:r w:rsidRPr="00E1283E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treba </w:t>
      </w:r>
      <w:r w:rsidRPr="00E1283E">
        <w:rPr>
          <w:rFonts w:cs="Arial"/>
          <w:szCs w:val="20"/>
        </w:rPr>
        <w:t xml:space="preserve">v treh mesecih po </w:t>
      </w:r>
      <w:r>
        <w:rPr>
          <w:rFonts w:cs="Arial"/>
          <w:szCs w:val="20"/>
        </w:rPr>
        <w:t xml:space="preserve">njegovi </w:t>
      </w:r>
      <w:r w:rsidRPr="00E1283E">
        <w:rPr>
          <w:rFonts w:cs="Arial"/>
          <w:szCs w:val="20"/>
        </w:rPr>
        <w:t xml:space="preserve">uveljavitvi </w:t>
      </w:r>
      <w:r>
        <w:rPr>
          <w:rFonts w:cs="Arial"/>
          <w:szCs w:val="20"/>
        </w:rPr>
        <w:t xml:space="preserve">z njim </w:t>
      </w:r>
      <w:r w:rsidRPr="00E1283E">
        <w:rPr>
          <w:rFonts w:cs="Arial"/>
          <w:szCs w:val="20"/>
        </w:rPr>
        <w:t>uskladit</w:t>
      </w:r>
      <w:r>
        <w:rPr>
          <w:rFonts w:cs="Arial"/>
          <w:szCs w:val="20"/>
        </w:rPr>
        <w:t>i</w:t>
      </w:r>
      <w:r w:rsidRPr="00E1283E">
        <w:rPr>
          <w:rFonts w:cs="Arial"/>
          <w:szCs w:val="20"/>
        </w:rPr>
        <w:t xml:space="preserve"> Pravilnik o načinu predložitve letnih poročil in njihove javne objave (Uradni list RS, št. 47/08).</w:t>
      </w:r>
    </w:p>
    <w:p w14:paraId="04A7F979" w14:textId="77777777" w:rsidR="00DD466B" w:rsidRDefault="00DD466B" w:rsidP="00A60772">
      <w:pPr>
        <w:jc w:val="both"/>
        <w:rPr>
          <w:rFonts w:cs="Arial"/>
          <w:szCs w:val="20"/>
        </w:rPr>
      </w:pPr>
    </w:p>
    <w:p w14:paraId="3E7E5ACD" w14:textId="77777777" w:rsidR="00A60772" w:rsidRPr="00B209DB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II. PREDSTAVITEV PO VSEBINSKIH SKLOPIH (ZA VSAK VSEBINSKI SKLOP POSEBEJ):</w:t>
      </w:r>
    </w:p>
    <w:p w14:paraId="0E9CA8DC" w14:textId="77777777" w:rsidR="00A60772" w:rsidRDefault="00A60772" w:rsidP="00A60772">
      <w:pPr>
        <w:jc w:val="both"/>
        <w:rPr>
          <w:rFonts w:cs="Arial"/>
          <w:szCs w:val="20"/>
        </w:rPr>
      </w:pPr>
    </w:p>
    <w:p w14:paraId="51B58205" w14:textId="4E077191" w:rsidR="00A60772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1. Opis ukrepa in rešitve</w:t>
      </w:r>
    </w:p>
    <w:p w14:paraId="3BA14C2A" w14:textId="77777777" w:rsidR="00A22238" w:rsidRDefault="00A22238" w:rsidP="00A22238">
      <w:pPr>
        <w:spacing w:line="240" w:lineRule="auto"/>
        <w:jc w:val="both"/>
        <w:rPr>
          <w:rFonts w:cs="Arial"/>
          <w:szCs w:val="20"/>
        </w:rPr>
      </w:pPr>
    </w:p>
    <w:p w14:paraId="2F8CD201" w14:textId="7CF4760F" w:rsidR="00387744" w:rsidRDefault="00387744" w:rsidP="00387744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 določbami </w:t>
      </w:r>
      <w:r w:rsidRPr="00387744">
        <w:rPr>
          <w:rFonts w:cs="Arial"/>
          <w:szCs w:val="20"/>
        </w:rPr>
        <w:t>Zakon</w:t>
      </w:r>
      <w:r>
        <w:rPr>
          <w:rFonts w:cs="Arial"/>
          <w:szCs w:val="20"/>
        </w:rPr>
        <w:t>a</w:t>
      </w:r>
      <w:r w:rsidRPr="00387744">
        <w:rPr>
          <w:rFonts w:cs="Arial"/>
          <w:szCs w:val="20"/>
        </w:rPr>
        <w:t xml:space="preserve"> o spremembah in dopolnitvah Zakona o gospodarskih družbah (Uradni list RS, št. 102/24</w:t>
      </w:r>
      <w:r>
        <w:rPr>
          <w:rFonts w:cs="Arial"/>
          <w:szCs w:val="20"/>
        </w:rPr>
        <w:t xml:space="preserve">; </w:t>
      </w:r>
      <w:r w:rsidR="009D5620">
        <w:rPr>
          <w:rFonts w:cs="Arial"/>
          <w:szCs w:val="20"/>
        </w:rPr>
        <w:t xml:space="preserve">v nadaljevanju: </w:t>
      </w:r>
      <w:r>
        <w:rPr>
          <w:rFonts w:cs="Arial"/>
          <w:szCs w:val="20"/>
        </w:rPr>
        <w:t xml:space="preserve">ZGD-1M) se </w:t>
      </w:r>
      <w:r w:rsidRPr="00387744">
        <w:rPr>
          <w:rFonts w:cs="Arial"/>
          <w:szCs w:val="20"/>
        </w:rPr>
        <w:t>v slovenski pravni red prenaša</w:t>
      </w:r>
      <w:r>
        <w:rPr>
          <w:rFonts w:cs="Arial"/>
          <w:szCs w:val="20"/>
        </w:rPr>
        <w:t xml:space="preserve">jo tudi </w:t>
      </w:r>
      <w:r w:rsidRPr="00387744">
        <w:rPr>
          <w:rFonts w:cs="Arial"/>
          <w:szCs w:val="20"/>
        </w:rPr>
        <w:t>Direktiva (EU) 2021/2101 Evropskega parlamenta in Sveta z dne 24. novembra 2021 o spremembi Direktive 2013/34/EU glede razkritja davčnih informacij v zvezi z dohodki  s strani nekaterih podjetij in podružnic (UL L št. 429 z dne 1. 12. 2021, str. 1</w:t>
      </w:r>
      <w:r w:rsidR="006871D4">
        <w:rPr>
          <w:rFonts w:cs="Arial"/>
          <w:szCs w:val="20"/>
        </w:rPr>
        <w:t xml:space="preserve">; </w:t>
      </w:r>
      <w:r w:rsidR="003744B3">
        <w:rPr>
          <w:rFonts w:cs="Arial"/>
          <w:szCs w:val="20"/>
        </w:rPr>
        <w:t xml:space="preserve">v nadaljevanju: </w:t>
      </w:r>
      <w:r w:rsidR="006871D4" w:rsidRPr="006871D4">
        <w:rPr>
          <w:rFonts w:cs="Arial"/>
          <w:szCs w:val="20"/>
        </w:rPr>
        <w:t>Direktiva 2021/2101/EU</w:t>
      </w:r>
      <w:r w:rsidRPr="00387744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in </w:t>
      </w:r>
      <w:r w:rsidRPr="00387744">
        <w:rPr>
          <w:rFonts w:cs="Arial"/>
          <w:szCs w:val="20"/>
        </w:rPr>
        <w:t xml:space="preserve">Direktiva (EU) 2022/2464 Evropskega parlamenta in Sveta z dne 14. decembra 2022 o spremembi Uredbe (EU) št. 537/2014, Direktive 2004/109/ES, Direktive 2006/43/ES in Direktive 2013/34/EU glede poročanja podjetij o </w:t>
      </w:r>
      <w:proofErr w:type="spellStart"/>
      <w:r w:rsidRPr="00387744">
        <w:rPr>
          <w:rFonts w:cs="Arial"/>
          <w:szCs w:val="20"/>
        </w:rPr>
        <w:t>trajnostnosti</w:t>
      </w:r>
      <w:proofErr w:type="spellEnd"/>
      <w:r w:rsidRPr="00387744">
        <w:rPr>
          <w:rFonts w:cs="Arial"/>
          <w:szCs w:val="20"/>
        </w:rPr>
        <w:t xml:space="preserve"> (UL L št. 322 z dne 16. 12. 2022, str. 15</w:t>
      </w:r>
      <w:r w:rsidR="006871D4">
        <w:rPr>
          <w:rFonts w:cs="Arial"/>
          <w:szCs w:val="20"/>
        </w:rPr>
        <w:t xml:space="preserve">; </w:t>
      </w:r>
      <w:bookmarkStart w:id="1" w:name="_Hlk184809043"/>
      <w:r w:rsidR="003744B3">
        <w:rPr>
          <w:rFonts w:cs="Arial"/>
          <w:szCs w:val="20"/>
        </w:rPr>
        <w:t xml:space="preserve">v nadaljevanju: </w:t>
      </w:r>
      <w:r w:rsidR="006871D4" w:rsidRPr="006871D4">
        <w:rPr>
          <w:rFonts w:cs="Arial"/>
          <w:szCs w:val="20"/>
        </w:rPr>
        <w:t>Direktiva 2022/2464/EU</w:t>
      </w:r>
      <w:bookmarkEnd w:id="1"/>
      <w:r w:rsidRPr="00387744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. </w:t>
      </w:r>
      <w:r w:rsidRPr="00387744">
        <w:rPr>
          <w:rFonts w:cs="Arial"/>
          <w:szCs w:val="20"/>
        </w:rPr>
        <w:t xml:space="preserve">Na podlagi </w:t>
      </w:r>
      <w:r w:rsidR="006871D4" w:rsidRPr="006871D4">
        <w:rPr>
          <w:rFonts w:cs="Arial"/>
          <w:szCs w:val="20"/>
        </w:rPr>
        <w:t>Direktiv</w:t>
      </w:r>
      <w:r w:rsidR="006871D4">
        <w:rPr>
          <w:rFonts w:cs="Arial"/>
          <w:szCs w:val="20"/>
        </w:rPr>
        <w:t>e</w:t>
      </w:r>
      <w:r w:rsidR="006871D4" w:rsidRPr="006871D4">
        <w:rPr>
          <w:rFonts w:cs="Arial"/>
          <w:szCs w:val="20"/>
        </w:rPr>
        <w:t xml:space="preserve"> 2022/2464/EU </w:t>
      </w:r>
      <w:r>
        <w:rPr>
          <w:rFonts w:cs="Arial"/>
          <w:szCs w:val="20"/>
        </w:rPr>
        <w:t>se</w:t>
      </w:r>
      <w:r w:rsidRPr="00387744">
        <w:rPr>
          <w:rFonts w:cs="Arial"/>
          <w:szCs w:val="20"/>
        </w:rPr>
        <w:t xml:space="preserve"> </w:t>
      </w:r>
      <w:r w:rsidR="009D5620">
        <w:rPr>
          <w:rFonts w:cs="Arial"/>
          <w:szCs w:val="20"/>
        </w:rPr>
        <w:t>z ZGD-1M uvaja p</w:t>
      </w:r>
      <w:r w:rsidRPr="00387744">
        <w:rPr>
          <w:rFonts w:cs="Arial"/>
          <w:szCs w:val="20"/>
        </w:rPr>
        <w:t xml:space="preserve">oročilo o </w:t>
      </w:r>
      <w:proofErr w:type="spellStart"/>
      <w:r w:rsidRPr="00387744">
        <w:rPr>
          <w:rFonts w:cs="Arial"/>
          <w:szCs w:val="20"/>
        </w:rPr>
        <w:t>trajnostnosti</w:t>
      </w:r>
      <w:proofErr w:type="spellEnd"/>
      <w:r w:rsidRPr="00387744">
        <w:rPr>
          <w:rFonts w:cs="Arial"/>
          <w:szCs w:val="20"/>
        </w:rPr>
        <w:t>, ki nadomešča izjavo o nefinančnem poslovanju</w:t>
      </w:r>
      <w:r w:rsidR="003744B3">
        <w:rPr>
          <w:rFonts w:cs="Arial"/>
          <w:szCs w:val="20"/>
        </w:rPr>
        <w:t xml:space="preserve"> in </w:t>
      </w:r>
      <w:r w:rsidRPr="00387744">
        <w:rPr>
          <w:rFonts w:cs="Arial"/>
          <w:szCs w:val="20"/>
        </w:rPr>
        <w:t>bo dalo boljšo sliko, kako gospodarske družbe vključujejo trajnostne zadeve v svojo dejavnost. Pripraviti ga bo moralo več gospodarskih družb</w:t>
      </w:r>
      <w:r w:rsidR="003744B3">
        <w:rPr>
          <w:rFonts w:cs="Arial"/>
          <w:szCs w:val="20"/>
        </w:rPr>
        <w:t>, saj ga bodo</w:t>
      </w:r>
      <w:r w:rsidRPr="00387744">
        <w:rPr>
          <w:rFonts w:cs="Arial"/>
          <w:szCs w:val="20"/>
        </w:rPr>
        <w:t xml:space="preserve"> zavezane pripraviti vse velike družbe ter majhne in srednje družbe, ki kotirajo na borzi. Poročilo</w:t>
      </w:r>
      <w:r w:rsidR="003744B3">
        <w:rPr>
          <w:rFonts w:cs="Arial"/>
          <w:szCs w:val="20"/>
        </w:rPr>
        <w:t xml:space="preserve"> o </w:t>
      </w:r>
      <w:proofErr w:type="spellStart"/>
      <w:r w:rsidR="003744B3">
        <w:rPr>
          <w:rFonts w:cs="Arial"/>
          <w:szCs w:val="20"/>
        </w:rPr>
        <w:t>trajnostnosti</w:t>
      </w:r>
      <w:proofErr w:type="spellEnd"/>
      <w:r w:rsidRPr="00387744">
        <w:rPr>
          <w:rFonts w:cs="Arial"/>
          <w:szCs w:val="20"/>
        </w:rPr>
        <w:t xml:space="preserve"> bo vsebinsko obsežnejše, posledično pa se bo izboljšala primerljivost informacij različnih gospodarskih družb. Poročilo bo pripravljeno v enotni elektronski obliki na podlagi evropskih standardov trajnostnega poročanja.</w:t>
      </w:r>
      <w:r w:rsidR="006871D4">
        <w:rPr>
          <w:rFonts w:cs="Arial"/>
          <w:szCs w:val="20"/>
        </w:rPr>
        <w:t xml:space="preserve"> </w:t>
      </w:r>
      <w:r w:rsidRPr="00387744">
        <w:rPr>
          <w:rFonts w:cs="Arial"/>
          <w:szCs w:val="20"/>
        </w:rPr>
        <w:t xml:space="preserve">Na podlagi </w:t>
      </w:r>
      <w:r w:rsidR="006871D4" w:rsidRPr="006871D4">
        <w:rPr>
          <w:rFonts w:cs="Arial"/>
          <w:szCs w:val="20"/>
        </w:rPr>
        <w:t>Direktiv</w:t>
      </w:r>
      <w:r w:rsidR="006871D4">
        <w:rPr>
          <w:rFonts w:cs="Arial"/>
          <w:szCs w:val="20"/>
        </w:rPr>
        <w:t>e</w:t>
      </w:r>
      <w:r w:rsidR="006871D4" w:rsidRPr="006871D4">
        <w:rPr>
          <w:rFonts w:cs="Arial"/>
          <w:szCs w:val="20"/>
        </w:rPr>
        <w:t xml:space="preserve"> 2021/2101/EU </w:t>
      </w:r>
      <w:r w:rsidR="006871D4">
        <w:rPr>
          <w:rFonts w:cs="Arial"/>
          <w:szCs w:val="20"/>
        </w:rPr>
        <w:t>se</w:t>
      </w:r>
      <w:r w:rsidRPr="00387744">
        <w:rPr>
          <w:rFonts w:cs="Arial"/>
          <w:szCs w:val="20"/>
        </w:rPr>
        <w:t xml:space="preserve"> spodbuja preglednost poslovanja kapitalskih družb, javnosti pa omogoča dostop do davčnih informacij v zvezi z dohodki teh družb po državah. Poročati bodo morale določene kapitalske družbe in podružnice, ki mednarodno poslujejo in katerih prihodek presega skupno 750</w:t>
      </w:r>
      <w:r w:rsidR="006871D4">
        <w:rPr>
          <w:rFonts w:cs="Arial"/>
          <w:szCs w:val="20"/>
        </w:rPr>
        <w:t>.000.000 EUR</w:t>
      </w:r>
      <w:r w:rsidRPr="00387744">
        <w:rPr>
          <w:rFonts w:cs="Arial"/>
          <w:szCs w:val="20"/>
        </w:rPr>
        <w:t xml:space="preserve"> v zadnjih dveh zaporednih poslovnih letih. S poročilom o davčnih informacijah v zvezi z dohodki bodo poročevalci predstavili javnosti plačevanje davčnih obveznosti po državah. Poročilo bo pripravljeno na podlagi standardnega obrazca v strojno berljivi elektronski obliki.</w:t>
      </w:r>
    </w:p>
    <w:p w14:paraId="54662139" w14:textId="77777777" w:rsidR="00387744" w:rsidRDefault="00387744" w:rsidP="00A22238">
      <w:pPr>
        <w:spacing w:line="240" w:lineRule="auto"/>
        <w:jc w:val="both"/>
        <w:rPr>
          <w:rFonts w:cs="Arial"/>
          <w:szCs w:val="20"/>
        </w:rPr>
      </w:pPr>
    </w:p>
    <w:p w14:paraId="35F3ADFE" w14:textId="24FF69D2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  <w:r w:rsidRPr="00605612">
        <w:rPr>
          <w:rFonts w:cs="Arial"/>
          <w:szCs w:val="20"/>
        </w:rPr>
        <w:t xml:space="preserve">Nov drugi odstavek 58. člena ZGD-1 dopolnjuje prvi odstavek, saj določa, da mora družba, za katero velja 70.c ali 70.č člen tega zakona, izpolniti obveznost predložitve letnega poročila oziroma konsolidiranega letnega poročila AJPES v enotni elektronski obliki, ki jo določa 3. člen Delegirane uredbe Komisije 2019/815/EU, ter svoje </w:t>
      </w:r>
      <w:r w:rsidR="003744B3">
        <w:rPr>
          <w:rFonts w:cs="Arial"/>
          <w:szCs w:val="20"/>
        </w:rPr>
        <w:t xml:space="preserve">(konsolidirano) </w:t>
      </w:r>
      <w:r w:rsidRPr="00605612">
        <w:rPr>
          <w:rFonts w:cs="Arial"/>
          <w:szCs w:val="20"/>
        </w:rPr>
        <w:t xml:space="preserve">poročilo o </w:t>
      </w:r>
      <w:proofErr w:type="spellStart"/>
      <w:r w:rsidRPr="00605612">
        <w:rPr>
          <w:rFonts w:cs="Arial"/>
          <w:szCs w:val="20"/>
        </w:rPr>
        <w:t>trajnostnosti</w:t>
      </w:r>
      <w:proofErr w:type="spellEnd"/>
      <w:r w:rsidRPr="00605612">
        <w:rPr>
          <w:rFonts w:cs="Arial"/>
          <w:szCs w:val="20"/>
        </w:rPr>
        <w:t xml:space="preserve">, vključno z informacijami, ki jih je treba razkriti v skladu z 8. členom Uredbe 2020/852/EU, opremiti z oznakami v skladu z elektronsko obliko poročanja, določeno v navedeni delegirani uredbi. Navedena ureditev je podobna ureditvi iz četrtega odstavka 134. člena Zakona o trgu finančnih instrumentov (v </w:t>
      </w:r>
      <w:r w:rsidRPr="007767DF">
        <w:rPr>
          <w:rFonts w:cs="Arial"/>
          <w:szCs w:val="20"/>
        </w:rPr>
        <w:t>nadalj</w:t>
      </w:r>
      <w:r w:rsidR="003744B3">
        <w:rPr>
          <w:rFonts w:cs="Arial"/>
          <w:szCs w:val="20"/>
        </w:rPr>
        <w:t>evanju</w:t>
      </w:r>
      <w:r w:rsidRPr="00605612">
        <w:rPr>
          <w:rFonts w:cs="Arial"/>
          <w:szCs w:val="20"/>
        </w:rPr>
        <w:t>: ZTFI-1) glede objave letnih poročil za javne družbe.</w:t>
      </w:r>
      <w:r w:rsidR="001466E7">
        <w:rPr>
          <w:rFonts w:cs="Arial"/>
          <w:szCs w:val="20"/>
        </w:rPr>
        <w:t xml:space="preserve"> </w:t>
      </w:r>
      <w:r w:rsidRPr="00605612">
        <w:rPr>
          <w:rFonts w:cs="Arial"/>
          <w:szCs w:val="20"/>
        </w:rPr>
        <w:t xml:space="preserve">29.d člen Direktive 2013/34/EU sicer določa enotno elektronsko obliko za družbe, ki so zavezane trajnostno poročati, vendar zgolj za poslovno poročilo oziroma konsolidirano poslovno poročilo. Letno poročilo pa je s svojimi sestavnimi deli, kot ga opredeljuje ZGD-1 v 60. členu, enovit dokument, iz katerega je mogoče izločiti in drugje objaviti le tiste dele, ki jih ZGD-1 posebej navaja (npr. izjavo o upravljanju družbe). Če bi se družbe zavezalo k spoštovanju delegirane uredbe in uporabi XHTML formata le za poslovno poročilo, obstaja bojazen, da bi družbe to razumele kot objavo posameznih sestavnih delov letnega poročila v različnih elektronskih </w:t>
      </w:r>
      <w:r w:rsidRPr="00605612">
        <w:rPr>
          <w:rFonts w:cs="Arial"/>
          <w:szCs w:val="20"/>
        </w:rPr>
        <w:lastRenderedPageBreak/>
        <w:t>formatih, kar pa ne bi več zagotavljalo celovitosti letnega poročila. Zato se po zgledu četrtega odstavka 134. člena ZTFI-1 družbe zaveže k pripravi celotnega letnega poročila v enotni elektronski obliki (kar v praksi pomeni zgolj uporabo istega elektronskega formata za celotno letno poročilo, pri čemer se bo označevalo le tiste dele letnega poročila, ki jih bo zahtevala delegirana uredba).</w:t>
      </w:r>
    </w:p>
    <w:p w14:paraId="6066AEBB" w14:textId="77777777" w:rsidR="00A22238" w:rsidRPr="00605612" w:rsidRDefault="00A22238" w:rsidP="00A22238">
      <w:pPr>
        <w:spacing w:line="240" w:lineRule="auto"/>
        <w:jc w:val="both"/>
        <w:rPr>
          <w:rFonts w:cs="Arial"/>
          <w:szCs w:val="20"/>
        </w:rPr>
      </w:pPr>
    </w:p>
    <w:p w14:paraId="5F9B8ACB" w14:textId="2AADA0CD" w:rsidR="00B60DA2" w:rsidRDefault="00A22238" w:rsidP="00F910C3">
      <w:pPr>
        <w:spacing w:line="240" w:lineRule="auto"/>
        <w:jc w:val="both"/>
        <w:rPr>
          <w:rFonts w:cs="Arial"/>
          <w:szCs w:val="20"/>
        </w:rPr>
      </w:pPr>
      <w:r w:rsidRPr="00605612">
        <w:rPr>
          <w:rFonts w:cs="Arial"/>
          <w:szCs w:val="20"/>
        </w:rPr>
        <w:t xml:space="preserve">Nov 70.g člen ZGD-1 določa, da v primerih, če družba razkrije podatke na podlagi prvega odstavka 70.f člena ali pa podatke razkrije na podlagi navodil za poročanje iz oddelka III, dela B in C, Priloge III k Direktivi Sveta 2011/16/EU, mora poročilo </w:t>
      </w:r>
      <w:r w:rsidR="00135844">
        <w:rPr>
          <w:rFonts w:cs="Arial"/>
          <w:szCs w:val="20"/>
        </w:rPr>
        <w:t xml:space="preserve">o davčnih informacijah v zvezi z dohodki </w:t>
      </w:r>
      <w:r w:rsidRPr="00605612">
        <w:rPr>
          <w:rFonts w:cs="Arial"/>
          <w:szCs w:val="20"/>
        </w:rPr>
        <w:t xml:space="preserve">pripraviti </w:t>
      </w:r>
      <w:r w:rsidR="00D16120">
        <w:rPr>
          <w:rFonts w:cs="Arial"/>
          <w:szCs w:val="20"/>
        </w:rPr>
        <w:t xml:space="preserve">na podlagi </w:t>
      </w:r>
      <w:r w:rsidR="00D16120" w:rsidRPr="00D16120">
        <w:rPr>
          <w:rFonts w:cs="Arial"/>
          <w:szCs w:val="20"/>
        </w:rPr>
        <w:t xml:space="preserve">sprejetega standardnega obrazca v </w:t>
      </w:r>
      <w:bookmarkStart w:id="2" w:name="_Hlk184808354"/>
      <w:r w:rsidR="00D16120" w:rsidRPr="00D16120">
        <w:rPr>
          <w:rFonts w:cs="Arial"/>
          <w:szCs w:val="20"/>
        </w:rPr>
        <w:t>določeni elektronski obliki, ki je strojno berljiva</w:t>
      </w:r>
      <w:bookmarkEnd w:id="2"/>
      <w:r w:rsidRPr="00605612">
        <w:rPr>
          <w:rFonts w:cs="Arial"/>
          <w:szCs w:val="20"/>
        </w:rPr>
        <w:t xml:space="preserve">. </w:t>
      </w:r>
      <w:r w:rsidR="008C7D81">
        <w:rPr>
          <w:rFonts w:cs="Arial"/>
          <w:szCs w:val="20"/>
        </w:rPr>
        <w:t>S</w:t>
      </w:r>
      <w:r w:rsidR="008C7D81" w:rsidRPr="008C7D81">
        <w:rPr>
          <w:rFonts w:cs="Arial"/>
          <w:szCs w:val="20"/>
        </w:rPr>
        <w:t>tandard</w:t>
      </w:r>
      <w:r w:rsidR="008C7D81">
        <w:rPr>
          <w:rFonts w:cs="Arial"/>
          <w:szCs w:val="20"/>
        </w:rPr>
        <w:t>e</w:t>
      </w:r>
      <w:r w:rsidR="008C7D81" w:rsidRPr="008C7D81">
        <w:rPr>
          <w:rFonts w:cs="Arial"/>
          <w:szCs w:val="20"/>
        </w:rPr>
        <w:t>n obraz</w:t>
      </w:r>
      <w:r w:rsidR="008C7D81">
        <w:rPr>
          <w:rFonts w:cs="Arial"/>
          <w:szCs w:val="20"/>
        </w:rPr>
        <w:t>e</w:t>
      </w:r>
      <w:r w:rsidR="008C7D81" w:rsidRPr="008C7D81">
        <w:rPr>
          <w:rFonts w:cs="Arial"/>
          <w:szCs w:val="20"/>
        </w:rPr>
        <w:t xml:space="preserve">c </w:t>
      </w:r>
      <w:r w:rsidR="008C7D81">
        <w:rPr>
          <w:rFonts w:cs="Arial"/>
          <w:szCs w:val="20"/>
        </w:rPr>
        <w:t xml:space="preserve">in elektronsko obliko </w:t>
      </w:r>
      <w:r w:rsidR="00D16120">
        <w:rPr>
          <w:rFonts w:cs="Arial"/>
          <w:szCs w:val="20"/>
        </w:rPr>
        <w:t>je</w:t>
      </w:r>
      <w:r w:rsidRPr="00605612">
        <w:rPr>
          <w:rFonts w:cs="Arial"/>
          <w:szCs w:val="20"/>
        </w:rPr>
        <w:t xml:space="preserve"> Evropska komisija </w:t>
      </w:r>
      <w:r w:rsidR="008C7D81">
        <w:rPr>
          <w:rFonts w:cs="Arial"/>
          <w:szCs w:val="20"/>
        </w:rPr>
        <w:t>določila</w:t>
      </w:r>
      <w:r w:rsidRPr="00605612">
        <w:rPr>
          <w:rFonts w:cs="Arial"/>
          <w:szCs w:val="20"/>
        </w:rPr>
        <w:t xml:space="preserve"> z </w:t>
      </w:r>
      <w:r w:rsidR="00D16120">
        <w:rPr>
          <w:rFonts w:cs="Arial"/>
          <w:szCs w:val="20"/>
        </w:rPr>
        <w:t>I</w:t>
      </w:r>
      <w:r w:rsidRPr="00605612">
        <w:rPr>
          <w:rFonts w:cs="Arial"/>
          <w:szCs w:val="20"/>
        </w:rPr>
        <w:t>zvedbeno</w:t>
      </w:r>
      <w:r w:rsidR="00D16120">
        <w:rPr>
          <w:rFonts w:cs="Arial"/>
          <w:szCs w:val="20"/>
        </w:rPr>
        <w:t xml:space="preserve"> </w:t>
      </w:r>
      <w:r w:rsidRPr="00605612">
        <w:rPr>
          <w:rFonts w:cs="Arial"/>
          <w:szCs w:val="20"/>
        </w:rPr>
        <w:t>uredbo</w:t>
      </w:r>
      <w:r w:rsidR="00D16120">
        <w:rPr>
          <w:rFonts w:cs="Arial"/>
          <w:szCs w:val="20"/>
        </w:rPr>
        <w:t xml:space="preserve"> </w:t>
      </w:r>
      <w:r w:rsidR="00D16120" w:rsidRPr="00D16120">
        <w:rPr>
          <w:rFonts w:cs="Arial"/>
          <w:szCs w:val="20"/>
        </w:rPr>
        <w:t>Komisije (EU) 2024/2952 z dne 29. novembra 2024 o določitvi skupne predloge in elektronskih oblik poročanja za uporabo Direktive 2013/34/EU Evropskega parlamenta in Sveta v zvezi z informacijami, ki jih je treba predstaviti v poročilih o davčnih informacijah v zvezi z dohodki</w:t>
      </w:r>
      <w:r w:rsidR="00F13A33">
        <w:rPr>
          <w:rFonts w:cs="Arial"/>
          <w:szCs w:val="20"/>
        </w:rPr>
        <w:t xml:space="preserve"> (</w:t>
      </w:r>
      <w:r w:rsidR="00F13A33" w:rsidRPr="00F13A33">
        <w:rPr>
          <w:rFonts w:cs="Arial"/>
          <w:szCs w:val="20"/>
        </w:rPr>
        <w:t xml:space="preserve">UL L št. 2024/2952 z dne </w:t>
      </w:r>
      <w:r w:rsidR="00F13A33">
        <w:rPr>
          <w:rFonts w:cs="Arial"/>
          <w:szCs w:val="20"/>
        </w:rPr>
        <w:t>2</w:t>
      </w:r>
      <w:r w:rsidR="00F13A33" w:rsidRPr="00F13A33">
        <w:rPr>
          <w:rFonts w:cs="Arial"/>
          <w:szCs w:val="20"/>
        </w:rPr>
        <w:t xml:space="preserve">. </w:t>
      </w:r>
      <w:r w:rsidR="00F13A33">
        <w:rPr>
          <w:rFonts w:cs="Arial"/>
          <w:szCs w:val="20"/>
        </w:rPr>
        <w:t>12</w:t>
      </w:r>
      <w:r w:rsidR="00F13A33" w:rsidRPr="00F13A33">
        <w:rPr>
          <w:rFonts w:cs="Arial"/>
          <w:szCs w:val="20"/>
        </w:rPr>
        <w:t xml:space="preserve">. </w:t>
      </w:r>
      <w:r w:rsidR="00F13A33">
        <w:rPr>
          <w:rFonts w:cs="Arial"/>
          <w:szCs w:val="20"/>
        </w:rPr>
        <w:t>2024)</w:t>
      </w:r>
      <w:r w:rsidR="00D16120">
        <w:rPr>
          <w:rFonts w:cs="Arial"/>
          <w:szCs w:val="20"/>
        </w:rPr>
        <w:t>. Z</w:t>
      </w:r>
      <w:r w:rsidRPr="00605612">
        <w:rPr>
          <w:rFonts w:cs="Arial"/>
          <w:szCs w:val="20"/>
        </w:rPr>
        <w:t xml:space="preserve"> njo</w:t>
      </w:r>
      <w:r w:rsidR="00D86DFE">
        <w:rPr>
          <w:rFonts w:cs="Arial"/>
          <w:szCs w:val="20"/>
        </w:rPr>
        <w:t xml:space="preserve"> je</w:t>
      </w:r>
      <w:r w:rsidRPr="00605612">
        <w:rPr>
          <w:rFonts w:cs="Arial"/>
          <w:szCs w:val="20"/>
        </w:rPr>
        <w:t xml:space="preserve"> </w:t>
      </w:r>
      <w:r w:rsidR="00D86DFE">
        <w:rPr>
          <w:rFonts w:cs="Arial"/>
          <w:szCs w:val="20"/>
        </w:rPr>
        <w:t xml:space="preserve">Evropska komisija </w:t>
      </w:r>
      <w:r w:rsidRPr="00605612">
        <w:rPr>
          <w:rFonts w:cs="Arial"/>
          <w:szCs w:val="20"/>
        </w:rPr>
        <w:t xml:space="preserve">določila zahteve glede poročanja </w:t>
      </w:r>
      <w:r w:rsidRPr="00F910C3">
        <w:rPr>
          <w:rFonts w:cs="Arial"/>
          <w:szCs w:val="20"/>
        </w:rPr>
        <w:t xml:space="preserve">o davčnih informacijah </w:t>
      </w:r>
      <w:r w:rsidRPr="00605612">
        <w:rPr>
          <w:rFonts w:cs="Arial"/>
          <w:szCs w:val="20"/>
        </w:rPr>
        <w:t xml:space="preserve">v zvezi z dohodki, </w:t>
      </w:r>
      <w:r w:rsidR="00D07E27">
        <w:rPr>
          <w:rFonts w:cs="Arial"/>
          <w:szCs w:val="20"/>
        </w:rPr>
        <w:t>standarden obrazec</w:t>
      </w:r>
      <w:r w:rsidRPr="00605612">
        <w:rPr>
          <w:rFonts w:cs="Arial"/>
          <w:szCs w:val="20"/>
        </w:rPr>
        <w:t xml:space="preserve"> in elektronske oblike poročanja</w:t>
      </w:r>
      <w:r w:rsidR="00D86DFE">
        <w:rPr>
          <w:rFonts w:cs="Arial"/>
          <w:szCs w:val="20"/>
        </w:rPr>
        <w:t>,</w:t>
      </w:r>
      <w:r w:rsidR="00D07E27">
        <w:rPr>
          <w:rFonts w:cs="Arial"/>
          <w:szCs w:val="20"/>
        </w:rPr>
        <w:t xml:space="preserve"> ki so strojno berljive,</w:t>
      </w:r>
      <w:r w:rsidR="00D86DFE">
        <w:rPr>
          <w:rFonts w:cs="Arial"/>
          <w:szCs w:val="20"/>
        </w:rPr>
        <w:t xml:space="preserve"> in sicer je </w:t>
      </w:r>
      <w:r w:rsidR="00D86DFE" w:rsidRPr="00D86DFE">
        <w:rPr>
          <w:rFonts w:cs="Arial"/>
          <w:szCs w:val="20"/>
        </w:rPr>
        <w:t xml:space="preserve">predvidena raba oblike XHTML, v katero bodo vgrajene oznake </w:t>
      </w:r>
      <w:proofErr w:type="spellStart"/>
      <w:r w:rsidR="00D86DFE" w:rsidRPr="00D86DFE">
        <w:rPr>
          <w:rFonts w:cs="Arial"/>
          <w:szCs w:val="20"/>
        </w:rPr>
        <w:t>Inline</w:t>
      </w:r>
      <w:proofErr w:type="spellEnd"/>
      <w:r w:rsidR="00D86DFE" w:rsidRPr="00D86DFE">
        <w:rPr>
          <w:rFonts w:cs="Arial"/>
          <w:szCs w:val="20"/>
        </w:rPr>
        <w:t xml:space="preserve"> XBRL (</w:t>
      </w:r>
      <w:proofErr w:type="spellStart"/>
      <w:r w:rsidR="00D86DFE" w:rsidRPr="00D86DFE">
        <w:rPr>
          <w:rFonts w:cs="Arial"/>
          <w:szCs w:val="20"/>
        </w:rPr>
        <w:t>tagiranje</w:t>
      </w:r>
      <w:proofErr w:type="spellEnd"/>
      <w:r w:rsidR="00D86DFE" w:rsidRPr="00D86DFE">
        <w:rPr>
          <w:rFonts w:cs="Arial"/>
          <w:szCs w:val="20"/>
        </w:rPr>
        <w:t>)</w:t>
      </w:r>
      <w:r w:rsidRPr="00605612">
        <w:rPr>
          <w:rFonts w:cs="Arial"/>
          <w:szCs w:val="20"/>
        </w:rPr>
        <w:t xml:space="preserve">. </w:t>
      </w:r>
      <w:r w:rsidR="00562A97">
        <w:rPr>
          <w:rFonts w:cs="Arial"/>
          <w:szCs w:val="20"/>
        </w:rPr>
        <w:t xml:space="preserve">Določene </w:t>
      </w:r>
      <w:r w:rsidR="00562A97" w:rsidRPr="00562A97">
        <w:rPr>
          <w:rFonts w:cs="Arial"/>
          <w:szCs w:val="20"/>
        </w:rPr>
        <w:t>obvladujoč</w:t>
      </w:r>
      <w:r w:rsidR="00562A97">
        <w:rPr>
          <w:rFonts w:cs="Arial"/>
          <w:szCs w:val="20"/>
        </w:rPr>
        <w:t>e</w:t>
      </w:r>
      <w:r w:rsidR="00562A97" w:rsidRPr="00562A97">
        <w:rPr>
          <w:rFonts w:cs="Arial"/>
          <w:szCs w:val="20"/>
        </w:rPr>
        <w:t xml:space="preserve"> družb</w:t>
      </w:r>
      <w:r w:rsidR="00562A97">
        <w:rPr>
          <w:rFonts w:cs="Arial"/>
          <w:szCs w:val="20"/>
        </w:rPr>
        <w:t>e</w:t>
      </w:r>
      <w:r w:rsidR="00562A97" w:rsidRPr="00562A97">
        <w:rPr>
          <w:rFonts w:cs="Arial"/>
          <w:szCs w:val="20"/>
        </w:rPr>
        <w:t xml:space="preserve">, ki </w:t>
      </w:r>
      <w:r w:rsidR="00562A97">
        <w:rPr>
          <w:rFonts w:cs="Arial"/>
          <w:szCs w:val="20"/>
        </w:rPr>
        <w:t>so</w:t>
      </w:r>
      <w:r w:rsidR="00562A97" w:rsidRPr="00562A97">
        <w:rPr>
          <w:rFonts w:cs="Arial"/>
          <w:szCs w:val="20"/>
        </w:rPr>
        <w:t xml:space="preserve"> tuje podjetje iz tretje države</w:t>
      </w:r>
      <w:r w:rsidR="00562A97">
        <w:rPr>
          <w:rFonts w:cs="Arial"/>
          <w:szCs w:val="20"/>
        </w:rPr>
        <w:t>, bodo lahko poročilo o davčnih informacijah v zvezi z dohodki predložile AJPES tudi v drugi elektronski obliki (npr. PDF).</w:t>
      </w:r>
      <w:r w:rsidR="00562A97" w:rsidRPr="00562A97">
        <w:rPr>
          <w:rFonts w:cs="Arial"/>
          <w:szCs w:val="20"/>
        </w:rPr>
        <w:t xml:space="preserve"> </w:t>
      </w:r>
      <w:r w:rsidRPr="00605612">
        <w:rPr>
          <w:rFonts w:cs="Arial"/>
          <w:szCs w:val="20"/>
        </w:rPr>
        <w:t xml:space="preserve">Z uredbo, ki je </w:t>
      </w:r>
      <w:proofErr w:type="spellStart"/>
      <w:r w:rsidRPr="00605612">
        <w:rPr>
          <w:rFonts w:cs="Arial"/>
          <w:szCs w:val="20"/>
        </w:rPr>
        <w:t>unifikacijski</w:t>
      </w:r>
      <w:proofErr w:type="spellEnd"/>
      <w:r w:rsidRPr="00605612">
        <w:rPr>
          <w:rFonts w:cs="Arial"/>
          <w:szCs w:val="20"/>
        </w:rPr>
        <w:t xml:space="preserve"> predpis in se v državah članicah uporablja neposredno, se bo dosegla najvišja stopnja poenotenja poročanja </w:t>
      </w:r>
      <w:r w:rsidRPr="00F910C3">
        <w:rPr>
          <w:rFonts w:cs="Arial"/>
          <w:szCs w:val="20"/>
        </w:rPr>
        <w:t xml:space="preserve">o davčnih informacijah </w:t>
      </w:r>
      <w:r w:rsidRPr="00605612">
        <w:rPr>
          <w:rFonts w:cs="Arial"/>
          <w:szCs w:val="20"/>
        </w:rPr>
        <w:t>v zvezi z dohodki, saj je ključno, da so podatki med seboj primerljivi.</w:t>
      </w:r>
    </w:p>
    <w:p w14:paraId="777BF152" w14:textId="77777777" w:rsidR="00796F37" w:rsidRDefault="00796F37" w:rsidP="00F910C3">
      <w:pPr>
        <w:spacing w:line="240" w:lineRule="auto"/>
        <w:jc w:val="both"/>
        <w:rPr>
          <w:rFonts w:cs="Arial"/>
          <w:szCs w:val="20"/>
        </w:rPr>
      </w:pPr>
    </w:p>
    <w:p w14:paraId="552AB7F2" w14:textId="3A4F6F1E" w:rsidR="00796F37" w:rsidRDefault="00796F37" w:rsidP="00F910C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Na podlagi četrtega odstavka 58. člena ZGD-1 mora </w:t>
      </w:r>
      <w:r w:rsidRPr="00390296">
        <w:rPr>
          <w:rFonts w:cs="Arial"/>
          <w:szCs w:val="20"/>
        </w:rPr>
        <w:t xml:space="preserve">AJPES javno objaviti letna poročila in konsolidirana letna poročila skupaj z revizorjevim poročilom, ter druga poročila, če </w:t>
      </w:r>
      <w:r>
        <w:rPr>
          <w:rFonts w:cs="Arial"/>
          <w:szCs w:val="20"/>
        </w:rPr>
        <w:t>je</w:t>
      </w:r>
      <w:r w:rsidRPr="00390296">
        <w:rPr>
          <w:rFonts w:cs="Arial"/>
          <w:szCs w:val="20"/>
        </w:rPr>
        <w:t xml:space="preserve"> določ</w:t>
      </w:r>
      <w:r>
        <w:rPr>
          <w:rFonts w:cs="Arial"/>
          <w:szCs w:val="20"/>
        </w:rPr>
        <w:t>ena</w:t>
      </w:r>
      <w:r w:rsidRPr="00390296">
        <w:rPr>
          <w:rFonts w:cs="Arial"/>
          <w:szCs w:val="20"/>
        </w:rPr>
        <w:t xml:space="preserve"> predložitev poročila AJPES zaradi javne objave, tako da jih zajame v informatizirani obliki in objavi na spletnih straneh, namenjenih javni objavi letnih poročil.</w:t>
      </w:r>
      <w:r>
        <w:rPr>
          <w:rFonts w:cs="Arial"/>
          <w:szCs w:val="20"/>
        </w:rPr>
        <w:t xml:space="preserve"> </w:t>
      </w:r>
      <w:r w:rsidRPr="00390296">
        <w:rPr>
          <w:rFonts w:cs="Arial"/>
          <w:szCs w:val="20"/>
        </w:rPr>
        <w:t xml:space="preserve">AJPES mora </w:t>
      </w:r>
      <w:r>
        <w:rPr>
          <w:rFonts w:cs="Arial"/>
          <w:szCs w:val="20"/>
        </w:rPr>
        <w:t xml:space="preserve">tudi skladno s šestim odstavkom 58. člena ZGD-1 </w:t>
      </w:r>
      <w:r w:rsidRPr="00390296">
        <w:rPr>
          <w:rFonts w:cs="Arial"/>
          <w:szCs w:val="20"/>
        </w:rPr>
        <w:t xml:space="preserve">vsakomur na njegovo zahtevo izročiti kopijo letnega ali konsolidiranega letnega poročila skupaj z revizorjevim poročilom, ter kopijo drugega poročila, če </w:t>
      </w:r>
      <w:r>
        <w:rPr>
          <w:rFonts w:cs="Arial"/>
          <w:szCs w:val="20"/>
        </w:rPr>
        <w:t>je določena</w:t>
      </w:r>
      <w:r w:rsidRPr="00390296">
        <w:rPr>
          <w:rFonts w:cs="Arial"/>
          <w:szCs w:val="20"/>
        </w:rPr>
        <w:t xml:space="preserve"> predložitev poročila AJPES zaradi javne objave, za plačilo nadomestila, ki ga določa tarifa AJPES.</w:t>
      </w:r>
    </w:p>
    <w:p w14:paraId="587055FE" w14:textId="77777777" w:rsidR="0088640E" w:rsidRDefault="0088640E" w:rsidP="00F910C3">
      <w:pPr>
        <w:spacing w:line="240" w:lineRule="auto"/>
        <w:jc w:val="both"/>
        <w:rPr>
          <w:rFonts w:cs="Arial"/>
          <w:szCs w:val="20"/>
        </w:rPr>
      </w:pPr>
    </w:p>
    <w:p w14:paraId="5992976A" w14:textId="4F01D01D" w:rsidR="0088640E" w:rsidRDefault="0088640E" w:rsidP="0088640E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Osnutek </w:t>
      </w:r>
      <w:r w:rsidRPr="0088640E">
        <w:rPr>
          <w:rFonts w:cs="Arial"/>
          <w:szCs w:val="20"/>
        </w:rPr>
        <w:t>Pravilnik</w:t>
      </w:r>
      <w:r>
        <w:rPr>
          <w:rFonts w:cs="Arial"/>
          <w:szCs w:val="20"/>
        </w:rPr>
        <w:t>a</w:t>
      </w:r>
      <w:r w:rsidRPr="0088640E">
        <w:rPr>
          <w:rFonts w:cs="Arial"/>
          <w:szCs w:val="20"/>
        </w:rPr>
        <w:t xml:space="preserve"> o spremembah in dopolnitvah Pravilnika o načinu predložitve letnih poročil in njihove objave</w:t>
      </w:r>
      <w:r>
        <w:rPr>
          <w:rFonts w:cs="Arial"/>
          <w:szCs w:val="20"/>
        </w:rPr>
        <w:t xml:space="preserve"> je bil tudi objavljen kot del </w:t>
      </w:r>
      <w:r w:rsidRPr="0088640E">
        <w:rPr>
          <w:rFonts w:cs="Arial"/>
          <w:szCs w:val="20"/>
        </w:rPr>
        <w:t>Predlog</w:t>
      </w:r>
      <w:r>
        <w:rPr>
          <w:rFonts w:cs="Arial"/>
          <w:szCs w:val="20"/>
        </w:rPr>
        <w:t>a</w:t>
      </w:r>
      <w:r w:rsidRPr="0088640E">
        <w:rPr>
          <w:rFonts w:cs="Arial"/>
          <w:szCs w:val="20"/>
        </w:rPr>
        <w:t xml:space="preserve"> Zakona o spremembah in dopolnitvah Zakona o gospodarskih družbah</w:t>
      </w:r>
      <w:r>
        <w:rPr>
          <w:rFonts w:cs="Arial"/>
          <w:szCs w:val="20"/>
        </w:rPr>
        <w:t xml:space="preserve"> (</w:t>
      </w:r>
      <w:r w:rsidRPr="0088640E">
        <w:rPr>
          <w:rFonts w:cs="Arial"/>
          <w:szCs w:val="20"/>
        </w:rPr>
        <w:t>EVA: 2023-2180-0042</w:t>
      </w:r>
      <w:r>
        <w:rPr>
          <w:rFonts w:cs="Arial"/>
          <w:szCs w:val="20"/>
        </w:rPr>
        <w:t>)</w:t>
      </w:r>
      <w:r w:rsidRPr="0088640E">
        <w:rPr>
          <w:rFonts w:cs="Arial"/>
          <w:szCs w:val="20"/>
        </w:rPr>
        <w:t xml:space="preserve"> o</w:t>
      </w:r>
      <w:r>
        <w:rPr>
          <w:rFonts w:cs="Arial"/>
          <w:szCs w:val="20"/>
        </w:rPr>
        <w:t>d</w:t>
      </w:r>
      <w:r w:rsidRPr="0088640E">
        <w:rPr>
          <w:rFonts w:cs="Arial"/>
          <w:szCs w:val="20"/>
        </w:rPr>
        <w:t xml:space="preserve"> dne 29. 9. do 29. 10. 2023 na portalu e-demokracija</w:t>
      </w:r>
      <w:r>
        <w:rPr>
          <w:rFonts w:cs="Arial"/>
          <w:szCs w:val="20"/>
        </w:rPr>
        <w:t>.</w:t>
      </w:r>
    </w:p>
    <w:p w14:paraId="22A97141" w14:textId="77777777" w:rsidR="006871D4" w:rsidRDefault="006871D4" w:rsidP="00F910C3">
      <w:pPr>
        <w:spacing w:line="240" w:lineRule="auto"/>
        <w:jc w:val="both"/>
        <w:rPr>
          <w:rFonts w:cs="Arial"/>
          <w:szCs w:val="20"/>
        </w:rPr>
      </w:pPr>
    </w:p>
    <w:p w14:paraId="0260C2AA" w14:textId="77777777" w:rsidR="00A60772" w:rsidRPr="00B209DB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2. Naslovnik</w:t>
      </w:r>
    </w:p>
    <w:p w14:paraId="5518A489" w14:textId="21C9FE3A" w:rsidR="00A60772" w:rsidRPr="00B209DB" w:rsidRDefault="00A60772" w:rsidP="00A60772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Gospodarske družbe in</w:t>
      </w:r>
      <w:r w:rsidRPr="00A60772">
        <w:rPr>
          <w:rFonts w:cs="Arial"/>
          <w:szCs w:val="20"/>
        </w:rPr>
        <w:t xml:space="preserve"> Agencija Republike Slovenije za javnopravne evidence in storitve</w:t>
      </w:r>
      <w:r>
        <w:rPr>
          <w:rFonts w:cs="Arial"/>
          <w:szCs w:val="20"/>
        </w:rPr>
        <w:t>.</w:t>
      </w:r>
    </w:p>
    <w:p w14:paraId="2D6CFF21" w14:textId="77777777" w:rsidR="00A60772" w:rsidRPr="00B209DB" w:rsidRDefault="00A60772" w:rsidP="00A60772">
      <w:pPr>
        <w:jc w:val="both"/>
        <w:rPr>
          <w:rFonts w:cs="Arial"/>
          <w:szCs w:val="20"/>
        </w:rPr>
      </w:pPr>
    </w:p>
    <w:p w14:paraId="498459EC" w14:textId="77777777" w:rsidR="00A60772" w:rsidRPr="00B209DB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3. Pravne posledice</w:t>
      </w:r>
    </w:p>
    <w:p w14:paraId="757A90C4" w14:textId="0FD166CC" w:rsidR="00A60772" w:rsidRPr="00B209DB" w:rsidRDefault="00A60772" w:rsidP="00A60772">
      <w:pPr>
        <w:jc w:val="both"/>
        <w:rPr>
          <w:rFonts w:cs="Arial"/>
          <w:szCs w:val="20"/>
        </w:rPr>
      </w:pPr>
      <w:r w:rsidRPr="00A60772">
        <w:rPr>
          <w:rFonts w:cs="Arial"/>
          <w:szCs w:val="20"/>
        </w:rPr>
        <w:t xml:space="preserve">Način predložitve letnih poročil </w:t>
      </w:r>
      <w:r>
        <w:rPr>
          <w:rFonts w:cs="Arial"/>
          <w:szCs w:val="20"/>
        </w:rPr>
        <w:t xml:space="preserve">gospodarskih družb AJPES </w:t>
      </w:r>
      <w:r w:rsidRPr="00A60772">
        <w:rPr>
          <w:rFonts w:cs="Arial"/>
          <w:szCs w:val="20"/>
        </w:rPr>
        <w:t>in njihove objave</w:t>
      </w:r>
      <w:r>
        <w:rPr>
          <w:rFonts w:cs="Arial"/>
          <w:szCs w:val="20"/>
        </w:rPr>
        <w:t>.</w:t>
      </w:r>
    </w:p>
    <w:p w14:paraId="7A10ADD4" w14:textId="77777777" w:rsidR="00A60772" w:rsidRPr="00B209DB" w:rsidRDefault="00A60772" w:rsidP="00A60772">
      <w:pPr>
        <w:jc w:val="both"/>
        <w:rPr>
          <w:rFonts w:cs="Arial"/>
          <w:szCs w:val="20"/>
        </w:rPr>
      </w:pPr>
    </w:p>
    <w:p w14:paraId="6CE99D51" w14:textId="77777777" w:rsidR="00A60772" w:rsidRPr="00B209DB" w:rsidRDefault="00A60772" w:rsidP="00A60772">
      <w:pPr>
        <w:jc w:val="both"/>
        <w:rPr>
          <w:rFonts w:cs="Arial"/>
          <w:szCs w:val="20"/>
        </w:rPr>
      </w:pPr>
      <w:r w:rsidRPr="00B209DB">
        <w:rPr>
          <w:rFonts w:cs="Arial"/>
          <w:szCs w:val="20"/>
        </w:rPr>
        <w:t>III. ZAČETEK VELJAVNOSTI</w:t>
      </w:r>
    </w:p>
    <w:p w14:paraId="59451DA4" w14:textId="77777777" w:rsidR="00A60772" w:rsidRPr="009A25B6" w:rsidRDefault="00A60772" w:rsidP="00A60772">
      <w:pPr>
        <w:jc w:val="both"/>
        <w:rPr>
          <w:rFonts w:cs="Arial"/>
        </w:rPr>
      </w:pPr>
      <w:r w:rsidRPr="00B209DB">
        <w:rPr>
          <w:rFonts w:cs="Arial"/>
          <w:szCs w:val="20"/>
        </w:rPr>
        <w:t>Ta pravilnik začne veljati petnajsti dan po objavi v Uradnem listu Republike Slovenije</w:t>
      </w:r>
      <w:r w:rsidRPr="00274BE7">
        <w:rPr>
          <w:rFonts w:cs="Arial"/>
        </w:rPr>
        <w:t>.</w:t>
      </w:r>
    </w:p>
    <w:p w14:paraId="6DA8DE30" w14:textId="77777777" w:rsidR="00A60772" w:rsidRPr="00F910C3" w:rsidRDefault="00A60772" w:rsidP="00F910C3">
      <w:pPr>
        <w:spacing w:line="240" w:lineRule="auto"/>
        <w:jc w:val="both"/>
        <w:rPr>
          <w:rFonts w:cs="Arial"/>
          <w:szCs w:val="20"/>
        </w:rPr>
      </w:pPr>
    </w:p>
    <w:sectPr w:rsidR="00A60772" w:rsidRPr="00F910C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EE5E3" w14:textId="77777777" w:rsidR="00D37A3A" w:rsidRDefault="00D37A3A" w:rsidP="00D37A3A">
      <w:pPr>
        <w:spacing w:line="240" w:lineRule="auto"/>
      </w:pPr>
      <w:r>
        <w:separator/>
      </w:r>
    </w:p>
  </w:endnote>
  <w:endnote w:type="continuationSeparator" w:id="0">
    <w:p w14:paraId="01B2BB5A" w14:textId="77777777" w:rsidR="00D37A3A" w:rsidRDefault="00D37A3A" w:rsidP="00D37A3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cs="Arial"/>
        <w:sz w:val="16"/>
        <w:szCs w:val="20"/>
      </w:rPr>
      <w:id w:val="-1764913910"/>
      <w:docPartObj>
        <w:docPartGallery w:val="Page Numbers (Bottom of Page)"/>
        <w:docPartUnique/>
      </w:docPartObj>
    </w:sdtPr>
    <w:sdtEndPr/>
    <w:sdtContent>
      <w:p w14:paraId="2ECE904E" w14:textId="3309361B" w:rsidR="000D3836" w:rsidRPr="000D3836" w:rsidRDefault="000D3836" w:rsidP="000D3836">
        <w:pPr>
          <w:pStyle w:val="Noga"/>
          <w:jc w:val="center"/>
          <w:rPr>
            <w:rFonts w:cs="Arial"/>
            <w:sz w:val="16"/>
            <w:szCs w:val="20"/>
          </w:rPr>
        </w:pPr>
        <w:r w:rsidRPr="000D3836">
          <w:rPr>
            <w:rFonts w:cs="Arial"/>
            <w:sz w:val="16"/>
            <w:szCs w:val="20"/>
          </w:rPr>
          <w:fldChar w:fldCharType="begin"/>
        </w:r>
        <w:r w:rsidRPr="000D3836">
          <w:rPr>
            <w:rFonts w:cs="Arial"/>
            <w:sz w:val="16"/>
            <w:szCs w:val="20"/>
          </w:rPr>
          <w:instrText>PAGE   \* MERGEFORMAT</w:instrText>
        </w:r>
        <w:r w:rsidRPr="000D3836">
          <w:rPr>
            <w:rFonts w:cs="Arial"/>
            <w:sz w:val="16"/>
            <w:szCs w:val="20"/>
          </w:rPr>
          <w:fldChar w:fldCharType="separate"/>
        </w:r>
        <w:r w:rsidRPr="000D3836">
          <w:rPr>
            <w:rFonts w:cs="Arial"/>
            <w:sz w:val="16"/>
            <w:szCs w:val="20"/>
          </w:rPr>
          <w:t>2</w:t>
        </w:r>
        <w:r w:rsidRPr="000D3836">
          <w:rPr>
            <w:rFonts w:cs="Arial"/>
            <w:sz w:val="16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8DA126" w14:textId="77777777" w:rsidR="00D37A3A" w:rsidRDefault="00D37A3A" w:rsidP="00D37A3A">
      <w:pPr>
        <w:spacing w:line="240" w:lineRule="auto"/>
      </w:pPr>
      <w:r>
        <w:separator/>
      </w:r>
    </w:p>
  </w:footnote>
  <w:footnote w:type="continuationSeparator" w:id="0">
    <w:p w14:paraId="06293C31" w14:textId="77777777" w:rsidR="00D37A3A" w:rsidRDefault="00D37A3A" w:rsidP="00D37A3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F6AF3" w14:textId="2A6AFDAD" w:rsidR="00D37A3A" w:rsidRDefault="00D37A3A" w:rsidP="00D37A3A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4A6D16"/>
    <w:multiLevelType w:val="hybridMultilevel"/>
    <w:tmpl w:val="B7109A0A"/>
    <w:lvl w:ilvl="0" w:tplc="D23E3F82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32618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238"/>
    <w:rsid w:val="00007193"/>
    <w:rsid w:val="000149B5"/>
    <w:rsid w:val="000D3836"/>
    <w:rsid w:val="00112707"/>
    <w:rsid w:val="00135844"/>
    <w:rsid w:val="001466E7"/>
    <w:rsid w:val="00262639"/>
    <w:rsid w:val="00273E67"/>
    <w:rsid w:val="002B3D3B"/>
    <w:rsid w:val="00355C5B"/>
    <w:rsid w:val="003744B3"/>
    <w:rsid w:val="00387744"/>
    <w:rsid w:val="00390296"/>
    <w:rsid w:val="004913CA"/>
    <w:rsid w:val="00500B85"/>
    <w:rsid w:val="00562A97"/>
    <w:rsid w:val="00590B5D"/>
    <w:rsid w:val="005C4AF5"/>
    <w:rsid w:val="006601F9"/>
    <w:rsid w:val="006871D4"/>
    <w:rsid w:val="00695F2B"/>
    <w:rsid w:val="007417B2"/>
    <w:rsid w:val="00796F37"/>
    <w:rsid w:val="007A47F2"/>
    <w:rsid w:val="0088640E"/>
    <w:rsid w:val="008962BD"/>
    <w:rsid w:val="008A022A"/>
    <w:rsid w:val="008C7D81"/>
    <w:rsid w:val="008D213C"/>
    <w:rsid w:val="008F032C"/>
    <w:rsid w:val="009D23E8"/>
    <w:rsid w:val="009D468A"/>
    <w:rsid w:val="009D5620"/>
    <w:rsid w:val="009F106E"/>
    <w:rsid w:val="00A22238"/>
    <w:rsid w:val="00A36D4E"/>
    <w:rsid w:val="00A60772"/>
    <w:rsid w:val="00AD55B2"/>
    <w:rsid w:val="00B17B01"/>
    <w:rsid w:val="00B60DA2"/>
    <w:rsid w:val="00C01169"/>
    <w:rsid w:val="00C82A9B"/>
    <w:rsid w:val="00D07E27"/>
    <w:rsid w:val="00D16120"/>
    <w:rsid w:val="00D37A3A"/>
    <w:rsid w:val="00D86DFE"/>
    <w:rsid w:val="00D905DE"/>
    <w:rsid w:val="00DD466B"/>
    <w:rsid w:val="00DF72B9"/>
    <w:rsid w:val="00E1283E"/>
    <w:rsid w:val="00E24E2B"/>
    <w:rsid w:val="00E762F9"/>
    <w:rsid w:val="00EA3567"/>
    <w:rsid w:val="00ED4784"/>
    <w:rsid w:val="00F13A33"/>
    <w:rsid w:val="00F433EB"/>
    <w:rsid w:val="00F4698F"/>
    <w:rsid w:val="00F910C3"/>
    <w:rsid w:val="00FA1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439FEB9"/>
  <w15:chartTrackingRefBased/>
  <w15:docId w15:val="{4910A708-E4AC-4DC8-9834-E7BF0279D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A22238"/>
    <w:pPr>
      <w:spacing w:after="0" w:line="260" w:lineRule="exact"/>
    </w:pPr>
    <w:rPr>
      <w:rFonts w:ascii="Arial" w:eastAsia="Times New Roman" w:hAnsi="Arial" w:cs="Times New Roman"/>
      <w:kern w:val="0"/>
      <w:sz w:val="20"/>
      <w:szCs w:val="24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aliases w:val="Bulletpoints,Lista viñetas,List Paragraph compact,Normal bullet 2,Paragraphe de liste 2,Reference list,Bullet list,Numbered List,1st level - Bullet List Paragraph,Lettre d'introduction,Paragraph,Bullet EY,List Paragraph11,Odstavec1"/>
    <w:basedOn w:val="Navaden"/>
    <w:link w:val="OdstavekseznamaZnak"/>
    <w:uiPriority w:val="34"/>
    <w:qFormat/>
    <w:rsid w:val="00A2223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OdstavekseznamaZnak">
    <w:name w:val="Odstavek seznama Znak"/>
    <w:aliases w:val="Bulletpoints Znak,Lista viñetas Znak,List Paragraph compact Znak,Normal bullet 2 Znak,Paragraphe de liste 2 Znak,Reference list Znak,Bullet list Znak,Numbered List Znak,1st level - Bullet List Paragraph Znak,Paragraph Znak"/>
    <w:link w:val="Odstavekseznama"/>
    <w:uiPriority w:val="34"/>
    <w:qFormat/>
    <w:locked/>
    <w:rsid w:val="00A22238"/>
    <w:rPr>
      <w:kern w:val="0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D37A3A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37A3A"/>
    <w:rPr>
      <w:rFonts w:ascii="Arial" w:eastAsia="Times New Roman" w:hAnsi="Arial" w:cs="Times New Roman"/>
      <w:kern w:val="0"/>
      <w:sz w:val="20"/>
      <w:szCs w:val="24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D37A3A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37A3A"/>
    <w:rPr>
      <w:rFonts w:ascii="Arial" w:eastAsia="Times New Roman" w:hAnsi="Arial" w:cs="Times New Roman"/>
      <w:kern w:val="0"/>
      <w:sz w:val="20"/>
      <w:szCs w:val="24"/>
      <w14:ligatures w14:val="none"/>
    </w:rPr>
  </w:style>
  <w:style w:type="paragraph" w:styleId="Revizija">
    <w:name w:val="Revision"/>
    <w:hidden/>
    <w:uiPriority w:val="99"/>
    <w:semiHidden/>
    <w:rsid w:val="00C01169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E1283E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1283E"/>
    <w:rPr>
      <w:color w:val="605E5C"/>
      <w:shd w:val="clear" w:color="auto" w:fill="E1DFDD"/>
    </w:rPr>
  </w:style>
  <w:style w:type="paragraph" w:customStyle="1" w:styleId="Odstavek">
    <w:name w:val="Odstavek"/>
    <w:qFormat/>
    <w:rsid w:val="00C82A9B"/>
    <w:pPr>
      <w:spacing w:before="360" w:after="0" w:line="276" w:lineRule="auto"/>
      <w:ind w:firstLine="567"/>
      <w:jc w:val="both"/>
    </w:pPr>
    <w:rPr>
      <w:rFonts w:ascii="Arial" w:hAnsi="Arial"/>
      <w:kern w:val="0"/>
      <w:sz w:val="20"/>
      <w:szCs w:val="20"/>
      <w14:ligatures w14:val="none"/>
    </w:rPr>
  </w:style>
  <w:style w:type="paragraph" w:customStyle="1" w:styleId="Naslov1">
    <w:name w:val="Naslov1"/>
    <w:qFormat/>
    <w:rsid w:val="00C82A9B"/>
    <w:pPr>
      <w:spacing w:after="0" w:line="276" w:lineRule="auto"/>
      <w:jc w:val="center"/>
    </w:pPr>
    <w:rPr>
      <w:rFonts w:ascii="Arial" w:hAnsi="Arial"/>
      <w:b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00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2019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9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034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5869767-0EC3-4C44-A54C-033DC102C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1504</Words>
  <Characters>8579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Ratej</dc:creator>
  <cp:keywords/>
  <dc:description/>
  <cp:lastModifiedBy>Zlatko Ratej</cp:lastModifiedBy>
  <cp:revision>40</cp:revision>
  <dcterms:created xsi:type="dcterms:W3CDTF">2024-12-06T10:46:00Z</dcterms:created>
  <dcterms:modified xsi:type="dcterms:W3CDTF">2025-02-13T13:01:00Z</dcterms:modified>
</cp:coreProperties>
</file>