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D9B697" w14:textId="77777777" w:rsidR="000E091D" w:rsidRDefault="000E091D" w:rsidP="000E091D">
      <w:pPr>
        <w:pStyle w:val="Glava"/>
        <w:tabs>
          <w:tab w:val="clear" w:pos="4320"/>
          <w:tab w:val="clear" w:pos="8640"/>
          <w:tab w:val="left" w:pos="5112"/>
        </w:tabs>
        <w:spacing w:before="120" w:line="240" w:lineRule="exact"/>
        <w:rPr>
          <w:rFonts w:cs="Arial"/>
          <w:sz w:val="16"/>
          <w:lang w:val="sl-SI"/>
        </w:rPr>
      </w:pPr>
    </w:p>
    <w:p w14:paraId="7BD0403F" w14:textId="77777777" w:rsidR="000E091D" w:rsidRPr="00033447" w:rsidRDefault="000E091D" w:rsidP="000E091D">
      <w:pPr>
        <w:pStyle w:val="Glava"/>
        <w:tabs>
          <w:tab w:val="clear" w:pos="4320"/>
          <w:tab w:val="clear" w:pos="8640"/>
          <w:tab w:val="left" w:pos="5112"/>
        </w:tabs>
        <w:spacing w:before="120" w:line="240" w:lineRule="exact"/>
        <w:rPr>
          <w:rFonts w:cs="Arial"/>
          <w:sz w:val="16"/>
          <w:lang w:val="sl-SI"/>
        </w:rPr>
      </w:pPr>
      <w:r>
        <w:rPr>
          <w:noProof/>
        </w:rPr>
        <w:drawing>
          <wp:anchor distT="0" distB="0" distL="114300" distR="114300" simplePos="0" relativeHeight="251659264" behindDoc="0" locked="0" layoutInCell="1" allowOverlap="1" wp14:anchorId="512B02C7" wp14:editId="593FA647">
            <wp:simplePos x="0" y="0"/>
            <wp:positionH relativeFrom="page">
              <wp:posOffset>0</wp:posOffset>
            </wp:positionH>
            <wp:positionV relativeFrom="page">
              <wp:posOffset>0</wp:posOffset>
            </wp:positionV>
            <wp:extent cx="4321810" cy="972185"/>
            <wp:effectExtent l="0" t="0" r="2540" b="0"/>
            <wp:wrapSquare wrapText="bothSides"/>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lang w:val="sl-SI"/>
        </w:rPr>
        <w:t xml:space="preserve">      Župančičeva ulica 3, </w:t>
      </w:r>
      <w:proofErr w:type="spellStart"/>
      <w:r>
        <w:rPr>
          <w:rFonts w:cs="Arial"/>
          <w:sz w:val="16"/>
          <w:lang w:val="sl-SI"/>
        </w:rPr>
        <w:t>p.p</w:t>
      </w:r>
      <w:proofErr w:type="spellEnd"/>
      <w:r>
        <w:rPr>
          <w:rFonts w:cs="Arial"/>
          <w:sz w:val="16"/>
          <w:lang w:val="sl-SI"/>
        </w:rPr>
        <w:t>. 644a</w:t>
      </w:r>
      <w:r w:rsidRPr="008F3500">
        <w:rPr>
          <w:rFonts w:cs="Arial"/>
          <w:sz w:val="16"/>
          <w:lang w:val="sl-SI"/>
        </w:rPr>
        <w:t xml:space="preserve">, </w:t>
      </w:r>
      <w:r>
        <w:rPr>
          <w:rFonts w:cs="Arial"/>
          <w:sz w:val="16"/>
          <w:lang w:val="sl-SI"/>
        </w:rPr>
        <w:t>1001 Ljubljana</w:t>
      </w:r>
      <w:r w:rsidRPr="008F3500">
        <w:rPr>
          <w:rFonts w:cs="Arial"/>
          <w:sz w:val="16"/>
          <w:lang w:val="sl-SI"/>
        </w:rPr>
        <w:tab/>
      </w:r>
      <w:r w:rsidRPr="00033447">
        <w:rPr>
          <w:rFonts w:cs="Arial"/>
          <w:sz w:val="16"/>
          <w:lang w:val="sl-SI"/>
        </w:rPr>
        <w:t>T: 01-369-6600</w:t>
      </w:r>
    </w:p>
    <w:p w14:paraId="7F3DB3DC" w14:textId="77777777" w:rsidR="000E091D" w:rsidRPr="00033447" w:rsidRDefault="000E091D" w:rsidP="000E091D">
      <w:pPr>
        <w:pStyle w:val="Glava"/>
        <w:tabs>
          <w:tab w:val="clear" w:pos="4320"/>
          <w:tab w:val="clear" w:pos="8640"/>
          <w:tab w:val="left" w:pos="5112"/>
        </w:tabs>
        <w:spacing w:line="240" w:lineRule="exact"/>
        <w:rPr>
          <w:rFonts w:cs="Arial"/>
          <w:sz w:val="16"/>
          <w:lang w:val="sl-SI"/>
        </w:rPr>
      </w:pPr>
      <w:r w:rsidRPr="00033447">
        <w:rPr>
          <w:rFonts w:cs="Arial"/>
          <w:sz w:val="16"/>
          <w:lang w:val="sl-SI"/>
        </w:rPr>
        <w:tab/>
        <w:t>F: 01-369-6609</w:t>
      </w:r>
    </w:p>
    <w:p w14:paraId="7D29EC3D" w14:textId="77777777" w:rsidR="000E091D" w:rsidRPr="00033447" w:rsidRDefault="000E091D" w:rsidP="000E091D">
      <w:pPr>
        <w:pStyle w:val="Glava"/>
        <w:tabs>
          <w:tab w:val="clear" w:pos="4320"/>
          <w:tab w:val="clear" w:pos="8640"/>
          <w:tab w:val="left" w:pos="5112"/>
        </w:tabs>
        <w:spacing w:line="240" w:lineRule="exact"/>
        <w:rPr>
          <w:rFonts w:cs="Arial"/>
          <w:sz w:val="16"/>
          <w:lang w:val="sl-SI"/>
        </w:rPr>
      </w:pPr>
      <w:r w:rsidRPr="00033447">
        <w:rPr>
          <w:rFonts w:cs="Arial"/>
          <w:sz w:val="16"/>
          <w:lang w:val="sl-SI"/>
        </w:rPr>
        <w:tab/>
        <w:t>E: gp.mf@gov.si</w:t>
      </w:r>
    </w:p>
    <w:p w14:paraId="4C58E0F6" w14:textId="77777777" w:rsidR="000E091D" w:rsidRPr="00033447" w:rsidRDefault="000E091D" w:rsidP="000E091D">
      <w:pPr>
        <w:pStyle w:val="Glava"/>
        <w:tabs>
          <w:tab w:val="clear" w:pos="4320"/>
          <w:tab w:val="clear" w:pos="8640"/>
          <w:tab w:val="left" w:pos="5112"/>
        </w:tabs>
        <w:spacing w:line="240" w:lineRule="exact"/>
        <w:rPr>
          <w:rFonts w:cs="Arial"/>
          <w:sz w:val="16"/>
          <w:lang w:val="sl-SI"/>
        </w:rPr>
      </w:pPr>
      <w:r w:rsidRPr="00033447">
        <w:rPr>
          <w:rFonts w:cs="Arial"/>
          <w:sz w:val="16"/>
          <w:lang w:val="sl-SI"/>
        </w:rPr>
        <w:tab/>
        <w:t>www.mf.gov.si</w:t>
      </w:r>
    </w:p>
    <w:p w14:paraId="30626CFB" w14:textId="77777777" w:rsidR="00002D89" w:rsidRPr="00002D89" w:rsidRDefault="00002D89" w:rsidP="00002D89">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before="240" w:after="60" w:line="240" w:lineRule="auto"/>
        <w:textAlignment w:val="baseline"/>
        <w:outlineLvl w:val="0"/>
        <w:rPr>
          <w:rFonts w:ascii="Arial" w:hAnsi="Arial" w:cs="Arial"/>
          <w:iCs/>
          <w:sz w:val="20"/>
          <w:szCs w:val="20"/>
        </w:rPr>
      </w:pPr>
    </w:p>
    <w:p w14:paraId="4AFBB87E" w14:textId="53C08189" w:rsidR="00002D89" w:rsidRPr="00B55410" w:rsidRDefault="00B55410" w:rsidP="00002D89">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before="240" w:after="60" w:line="240" w:lineRule="auto"/>
        <w:jc w:val="right"/>
        <w:textAlignment w:val="baseline"/>
        <w:outlineLvl w:val="0"/>
        <w:rPr>
          <w:rFonts w:ascii="Arial" w:hAnsi="Arial" w:cs="Arial"/>
          <w:b/>
          <w:bCs/>
          <w:iCs/>
          <w:sz w:val="20"/>
          <w:szCs w:val="20"/>
        </w:rPr>
      </w:pPr>
      <w:r>
        <w:rPr>
          <w:rFonts w:ascii="Arial" w:hAnsi="Arial" w:cs="Arial"/>
          <w:b/>
          <w:bCs/>
          <w:iCs/>
          <w:sz w:val="20"/>
          <w:szCs w:val="20"/>
        </w:rPr>
        <w:t>PREDLOG</w:t>
      </w:r>
    </w:p>
    <w:p w14:paraId="35E19569" w14:textId="1D635E78" w:rsidR="00002D89" w:rsidRPr="00B55410" w:rsidRDefault="00002D89" w:rsidP="008F78D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before="240" w:after="60" w:line="240" w:lineRule="auto"/>
        <w:jc w:val="right"/>
        <w:textAlignment w:val="baseline"/>
        <w:outlineLvl w:val="0"/>
        <w:rPr>
          <w:rFonts w:ascii="Arial" w:hAnsi="Arial" w:cs="Arial"/>
          <w:b/>
          <w:iCs/>
          <w:sz w:val="20"/>
          <w:szCs w:val="20"/>
        </w:rPr>
      </w:pPr>
      <w:r w:rsidRPr="00002D89">
        <w:rPr>
          <w:rFonts w:ascii="Arial" w:hAnsi="Arial" w:cs="Arial"/>
          <w:iCs/>
          <w:sz w:val="20"/>
          <w:szCs w:val="20"/>
        </w:rPr>
        <w:t xml:space="preserve"> </w:t>
      </w:r>
      <w:r w:rsidRPr="00B55410">
        <w:rPr>
          <w:rFonts w:ascii="Arial" w:hAnsi="Arial" w:cs="Arial"/>
          <w:b/>
          <w:iCs/>
          <w:sz w:val="20"/>
          <w:szCs w:val="20"/>
        </w:rPr>
        <w:t>EVA</w:t>
      </w:r>
      <w:r w:rsidR="000926E4" w:rsidRPr="00B55410">
        <w:rPr>
          <w:rFonts w:ascii="Arial" w:hAnsi="Arial" w:cs="Arial"/>
          <w:b/>
          <w:iCs/>
          <w:sz w:val="20"/>
          <w:szCs w:val="20"/>
        </w:rPr>
        <w:t xml:space="preserve"> </w:t>
      </w:r>
      <w:r w:rsidR="008F78D6" w:rsidRPr="008F78D6">
        <w:rPr>
          <w:rFonts w:ascii="Arial" w:hAnsi="Arial" w:cs="Arial"/>
          <w:b/>
          <w:iCs/>
          <w:sz w:val="20"/>
          <w:szCs w:val="20"/>
        </w:rPr>
        <w:t>2025-1611-0011</w:t>
      </w:r>
    </w:p>
    <w:p w14:paraId="5F980A79" w14:textId="66A4D3BA" w:rsidR="007512BF" w:rsidRPr="007512BF" w:rsidRDefault="007512BF" w:rsidP="00B80D80">
      <w:pPr>
        <w:spacing w:before="240" w:line="240" w:lineRule="auto"/>
        <w:jc w:val="both"/>
        <w:rPr>
          <w:rFonts w:ascii="Arial" w:eastAsia="SimSun" w:hAnsi="Arial" w:cs="Arial"/>
          <w:sz w:val="20"/>
          <w:szCs w:val="20"/>
          <w:lang w:eastAsia="zh-CN"/>
        </w:rPr>
      </w:pPr>
      <w:bookmarkStart w:id="0" w:name="_Hlk80947221"/>
      <w:bookmarkStart w:id="1" w:name="_Hlk80955145"/>
    </w:p>
    <w:p w14:paraId="06FB867D" w14:textId="56450F5D" w:rsidR="007512BF" w:rsidRDefault="008F78D6" w:rsidP="00B80D80">
      <w:pPr>
        <w:spacing w:line="240" w:lineRule="auto"/>
        <w:jc w:val="center"/>
        <w:rPr>
          <w:rFonts w:ascii="Arial" w:hAnsi="Arial" w:cs="Arial"/>
          <w:b/>
          <w:bCs/>
          <w:sz w:val="20"/>
          <w:szCs w:val="20"/>
          <w:lang w:eastAsia="sl-SI"/>
        </w:rPr>
      </w:pPr>
      <w:r w:rsidRPr="008F78D6">
        <w:rPr>
          <w:rFonts w:ascii="Arial" w:hAnsi="Arial" w:cs="Arial"/>
          <w:b/>
          <w:bCs/>
          <w:sz w:val="20"/>
          <w:szCs w:val="20"/>
          <w:lang w:eastAsia="sl-SI"/>
        </w:rPr>
        <w:t>PREDLOG ZAKONA O SPREMEMBAH IN DOPOLNITVAH ZAKONA O JAVNIH FINANCAH</w:t>
      </w:r>
    </w:p>
    <w:p w14:paraId="1A1372BC" w14:textId="77777777" w:rsidR="00B55410" w:rsidRDefault="00B55410" w:rsidP="00B55410">
      <w:pPr>
        <w:pStyle w:val="Naslovpredpisa"/>
        <w:spacing w:before="0" w:after="0" w:line="260" w:lineRule="exact"/>
        <w:jc w:val="left"/>
        <w:rPr>
          <w:rFonts w:cs="Arial"/>
          <w:b w:val="0"/>
          <w:bCs/>
          <w:sz w:val="20"/>
          <w:szCs w:val="20"/>
          <w:lang w:eastAsia="sl-SI"/>
        </w:rPr>
      </w:pPr>
    </w:p>
    <w:p w14:paraId="7844A31C" w14:textId="77777777" w:rsidR="00B55410" w:rsidRPr="00B55410" w:rsidRDefault="00B55410" w:rsidP="00B55410">
      <w:pPr>
        <w:pStyle w:val="Naslovpredpisa"/>
        <w:spacing w:after="0" w:line="260" w:lineRule="exact"/>
        <w:jc w:val="left"/>
        <w:rPr>
          <w:rFonts w:cs="Arial"/>
          <w:bCs/>
          <w:sz w:val="20"/>
          <w:szCs w:val="20"/>
          <w:lang w:eastAsia="sl-SI"/>
        </w:rPr>
      </w:pPr>
      <w:r w:rsidRPr="00B55410">
        <w:rPr>
          <w:rFonts w:cs="Arial"/>
          <w:bCs/>
          <w:sz w:val="20"/>
          <w:szCs w:val="20"/>
          <w:lang w:eastAsia="sl-SI"/>
        </w:rPr>
        <w:t>I. UVOD</w:t>
      </w:r>
    </w:p>
    <w:p w14:paraId="7C3251FE" w14:textId="77777777" w:rsidR="00B55410" w:rsidRPr="00B55410" w:rsidRDefault="00B55410" w:rsidP="00B55410">
      <w:pPr>
        <w:pStyle w:val="Naslovpredpisa"/>
        <w:spacing w:after="0" w:line="260" w:lineRule="exact"/>
        <w:rPr>
          <w:rFonts w:cs="Arial"/>
          <w:bCs/>
          <w:sz w:val="20"/>
          <w:szCs w:val="20"/>
          <w:lang w:eastAsia="sl-SI"/>
        </w:rPr>
      </w:pPr>
    </w:p>
    <w:p w14:paraId="5BC6D3EA" w14:textId="318081F9" w:rsidR="00B55410" w:rsidRDefault="00B55410" w:rsidP="00B55410">
      <w:pPr>
        <w:pStyle w:val="Naslovpredpisa"/>
        <w:spacing w:before="0" w:after="0" w:line="260" w:lineRule="exact"/>
        <w:jc w:val="left"/>
        <w:rPr>
          <w:rFonts w:cs="Arial"/>
          <w:bCs/>
          <w:sz w:val="20"/>
          <w:szCs w:val="20"/>
          <w:lang w:eastAsia="sl-SI"/>
        </w:rPr>
      </w:pPr>
      <w:r w:rsidRPr="00B55410">
        <w:rPr>
          <w:rFonts w:cs="Arial"/>
          <w:bCs/>
          <w:sz w:val="20"/>
          <w:szCs w:val="20"/>
          <w:lang w:eastAsia="sl-SI"/>
        </w:rPr>
        <w:t>1. OCENA STANJA IN RAZLOGI ZA SPREJEM PREDLOGA ZAKONA</w:t>
      </w:r>
    </w:p>
    <w:bookmarkEnd w:id="0"/>
    <w:bookmarkEnd w:id="1"/>
    <w:p w14:paraId="29F59FA5" w14:textId="77777777" w:rsidR="00B55410" w:rsidRDefault="00B55410" w:rsidP="00B55410">
      <w:pPr>
        <w:pStyle w:val="Naslovpredpisa"/>
        <w:spacing w:before="0" w:after="0" w:line="260" w:lineRule="exact"/>
        <w:jc w:val="left"/>
        <w:rPr>
          <w:rFonts w:cs="Arial"/>
          <w:bCs/>
          <w:sz w:val="20"/>
          <w:szCs w:val="20"/>
          <w:lang w:eastAsia="sl-SI"/>
        </w:rPr>
      </w:pPr>
    </w:p>
    <w:p w14:paraId="21551DB3" w14:textId="745217DB" w:rsidR="00890A47" w:rsidRPr="00890A47" w:rsidRDefault="00890A47" w:rsidP="00890A47">
      <w:pPr>
        <w:tabs>
          <w:tab w:val="left" w:pos="993"/>
        </w:tabs>
        <w:spacing w:after="0" w:line="280" w:lineRule="exact"/>
        <w:jc w:val="both"/>
        <w:rPr>
          <w:rFonts w:ascii="Arial" w:hAnsi="Arial" w:cs="Arial"/>
          <w:i/>
          <w:iCs/>
          <w:sz w:val="20"/>
          <w:szCs w:val="20"/>
          <w:u w:val="single"/>
        </w:rPr>
      </w:pPr>
      <w:r>
        <w:rPr>
          <w:rFonts w:ascii="Arial" w:hAnsi="Arial" w:cs="Arial"/>
          <w:i/>
          <w:iCs/>
          <w:sz w:val="20"/>
          <w:szCs w:val="20"/>
          <w:u w:val="single"/>
        </w:rPr>
        <w:t>S</w:t>
      </w:r>
      <w:r w:rsidRPr="00890A47">
        <w:rPr>
          <w:rFonts w:ascii="Arial" w:hAnsi="Arial" w:cs="Arial"/>
          <w:i/>
          <w:iCs/>
          <w:sz w:val="20"/>
          <w:szCs w:val="20"/>
          <w:u w:val="single"/>
        </w:rPr>
        <w:t>rednjeročno</w:t>
      </w:r>
      <w:r w:rsidR="00EF2984">
        <w:rPr>
          <w:rFonts w:ascii="Arial" w:hAnsi="Arial" w:cs="Arial"/>
          <w:i/>
          <w:iCs/>
          <w:sz w:val="20"/>
          <w:szCs w:val="20"/>
          <w:u w:val="single"/>
        </w:rPr>
        <w:t xml:space="preserve"> fiskalno </w:t>
      </w:r>
      <w:r w:rsidRPr="00890A47">
        <w:rPr>
          <w:rFonts w:ascii="Arial" w:hAnsi="Arial" w:cs="Arial"/>
          <w:i/>
          <w:iCs/>
          <w:sz w:val="20"/>
          <w:szCs w:val="20"/>
          <w:u w:val="single"/>
        </w:rPr>
        <w:t xml:space="preserve">načrtovanje </w:t>
      </w:r>
    </w:p>
    <w:p w14:paraId="4290F729" w14:textId="7A029495" w:rsidR="00920272" w:rsidRPr="001A20DD" w:rsidRDefault="00920272" w:rsidP="00920272">
      <w:pPr>
        <w:pStyle w:val="Naslovpredpisa"/>
        <w:spacing w:after="120" w:line="260" w:lineRule="exact"/>
        <w:jc w:val="both"/>
        <w:rPr>
          <w:rFonts w:cs="Arial"/>
          <w:b w:val="0"/>
          <w:bCs/>
          <w:sz w:val="20"/>
          <w:szCs w:val="20"/>
          <w:lang w:eastAsia="sl-SI"/>
        </w:rPr>
      </w:pPr>
      <w:r w:rsidRPr="00920272">
        <w:rPr>
          <w:rFonts w:cs="Arial"/>
          <w:b w:val="0"/>
          <w:sz w:val="20"/>
          <w:szCs w:val="20"/>
          <w:lang w:eastAsia="sl-SI"/>
        </w:rPr>
        <w:t>Zakonodajalec EU je 29.</w:t>
      </w:r>
      <w:r w:rsidR="00760366">
        <w:rPr>
          <w:rFonts w:cs="Arial"/>
          <w:b w:val="0"/>
          <w:sz w:val="20"/>
          <w:szCs w:val="20"/>
          <w:lang w:eastAsia="sl-SI"/>
        </w:rPr>
        <w:t xml:space="preserve"> </w:t>
      </w:r>
      <w:r w:rsidRPr="00920272">
        <w:rPr>
          <w:rFonts w:cs="Arial"/>
          <w:b w:val="0"/>
          <w:sz w:val="20"/>
          <w:szCs w:val="20"/>
          <w:lang w:eastAsia="sl-SI"/>
        </w:rPr>
        <w:t xml:space="preserve">4. 2024 sprejel tri nove predpise, s katerim je spremenil </w:t>
      </w:r>
      <w:r>
        <w:rPr>
          <w:rFonts w:cs="Arial"/>
          <w:b w:val="0"/>
          <w:sz w:val="20"/>
          <w:szCs w:val="20"/>
          <w:lang w:eastAsia="sl-SI"/>
        </w:rPr>
        <w:t>predpise</w:t>
      </w:r>
      <w:r w:rsidRPr="00920272">
        <w:rPr>
          <w:rFonts w:cs="Arial"/>
          <w:b w:val="0"/>
          <w:sz w:val="20"/>
          <w:szCs w:val="20"/>
          <w:lang w:eastAsia="sl-SI"/>
        </w:rPr>
        <w:t xml:space="preserve"> ekonomskega upravljanja EU, vključno s Paktom za stabilnost in rast. Sprejeta je bila Uredba EU št. 2024/1263 Evropskega parlamenta in Sveta o učinkovitem usklajevanju ekonomskih politik in večstranskem proračunskem nadzoru ter razveljavitvi Uredbe Sveta ES št. 1466/97</w:t>
      </w:r>
      <w:r w:rsidR="00B5636F">
        <w:rPr>
          <w:rFonts w:cs="Arial"/>
          <w:b w:val="0"/>
          <w:sz w:val="20"/>
          <w:szCs w:val="20"/>
          <w:lang w:eastAsia="sl-SI"/>
        </w:rPr>
        <w:t xml:space="preserve"> </w:t>
      </w:r>
      <w:r w:rsidR="00B5636F" w:rsidRPr="00B5636F">
        <w:rPr>
          <w:rFonts w:cs="Arial"/>
          <w:b w:val="0"/>
          <w:bCs/>
          <w:sz w:val="20"/>
          <w:szCs w:val="20"/>
        </w:rPr>
        <w:t>(UL L št. 2024/1263 z dne 30. 4. 2024)</w:t>
      </w:r>
      <w:r w:rsidRPr="00920272">
        <w:rPr>
          <w:rFonts w:cs="Arial"/>
          <w:b w:val="0"/>
          <w:sz w:val="20"/>
          <w:szCs w:val="20"/>
          <w:lang w:eastAsia="sl-SI"/>
        </w:rPr>
        <w:t xml:space="preserve">. Sprejeta je bila tudi Uredba št. 2024/1246 o spremembi Uredbe ES št. 1467/97 o pospešitvi in razjasnitvi izvajanja postopka v zvezi s čezmernim </w:t>
      </w:r>
      <w:r w:rsidRPr="001A20DD">
        <w:rPr>
          <w:rFonts w:cs="Arial"/>
          <w:b w:val="0"/>
          <w:sz w:val="20"/>
          <w:szCs w:val="20"/>
          <w:lang w:eastAsia="sl-SI"/>
        </w:rPr>
        <w:t>primanjkljajem</w:t>
      </w:r>
      <w:r w:rsidR="001A20DD" w:rsidRPr="001A20DD">
        <w:rPr>
          <w:rFonts w:cs="Arial"/>
          <w:b w:val="0"/>
          <w:sz w:val="20"/>
          <w:szCs w:val="20"/>
          <w:lang w:eastAsia="sl-SI"/>
        </w:rPr>
        <w:t xml:space="preserve"> </w:t>
      </w:r>
      <w:r w:rsidR="001A20DD" w:rsidRPr="001A20DD">
        <w:rPr>
          <w:rFonts w:cs="Arial"/>
          <w:b w:val="0"/>
          <w:sz w:val="20"/>
          <w:szCs w:val="20"/>
        </w:rPr>
        <w:t>(UL L št. 2024/1264 z dne 30.4.2024)</w:t>
      </w:r>
      <w:r w:rsidRPr="001A20DD">
        <w:rPr>
          <w:rFonts w:cs="Arial"/>
          <w:b w:val="0"/>
          <w:sz w:val="20"/>
          <w:szCs w:val="20"/>
          <w:lang w:eastAsia="sl-SI"/>
        </w:rPr>
        <w:t>.</w:t>
      </w:r>
      <w:r w:rsidRPr="00920272">
        <w:rPr>
          <w:rFonts w:cs="Arial"/>
          <w:b w:val="0"/>
          <w:sz w:val="20"/>
          <w:szCs w:val="20"/>
          <w:lang w:eastAsia="sl-SI"/>
        </w:rPr>
        <w:t xml:space="preserve"> Nazadnje pa je bila sprejeta tudi Direktiva Sveta EU št. 2024/1265 o spremembi Direktive 2011/85/EU o zahtevah v zvezi s proračunskimi okviri</w:t>
      </w:r>
      <w:r w:rsidR="001A20DD">
        <w:rPr>
          <w:rFonts w:cs="Arial"/>
          <w:b w:val="0"/>
          <w:sz w:val="20"/>
          <w:szCs w:val="20"/>
          <w:lang w:eastAsia="sl-SI"/>
        </w:rPr>
        <w:t xml:space="preserve"> </w:t>
      </w:r>
      <w:r w:rsidR="001A20DD" w:rsidRPr="001A20DD">
        <w:rPr>
          <w:rFonts w:cs="Arial"/>
          <w:b w:val="0"/>
          <w:bCs/>
          <w:sz w:val="20"/>
          <w:szCs w:val="20"/>
        </w:rPr>
        <w:t>(</w:t>
      </w:r>
      <w:r w:rsidR="001A20DD" w:rsidRPr="001A20DD">
        <w:rPr>
          <w:rStyle w:val="Poudarek"/>
          <w:rFonts w:cs="Arial"/>
          <w:b w:val="0"/>
          <w:bCs/>
          <w:i w:val="0"/>
          <w:iCs w:val="0"/>
          <w:sz w:val="20"/>
          <w:szCs w:val="20"/>
        </w:rPr>
        <w:t>UL L št. 2024/1265 z dne 30. 4. 2024)</w:t>
      </w:r>
      <w:r w:rsidRPr="001A20DD">
        <w:rPr>
          <w:rFonts w:cs="Arial"/>
          <w:b w:val="0"/>
          <w:bCs/>
          <w:sz w:val="20"/>
          <w:szCs w:val="20"/>
          <w:lang w:eastAsia="sl-SI"/>
        </w:rPr>
        <w:t>.</w:t>
      </w:r>
    </w:p>
    <w:p w14:paraId="78746388" w14:textId="529B9D69" w:rsidR="00890A47" w:rsidRDefault="00650FC7" w:rsidP="00920272">
      <w:pPr>
        <w:pStyle w:val="Naslovpredpisa"/>
        <w:spacing w:after="120" w:line="260" w:lineRule="exact"/>
        <w:jc w:val="both"/>
        <w:rPr>
          <w:rFonts w:cs="Arial"/>
          <w:b w:val="0"/>
          <w:sz w:val="20"/>
          <w:szCs w:val="20"/>
          <w:lang w:eastAsia="sl-SI"/>
        </w:rPr>
      </w:pPr>
      <w:r>
        <w:rPr>
          <w:rFonts w:cs="Arial"/>
          <w:b w:val="0"/>
          <w:sz w:val="20"/>
          <w:szCs w:val="20"/>
          <w:lang w:eastAsia="sl-SI"/>
        </w:rPr>
        <w:t>Na tej podlagi je bil pripravljen predlog novega Zakona o fiskalnem pravilu</w:t>
      </w:r>
      <w:r w:rsidR="00920272" w:rsidRPr="00920272">
        <w:rPr>
          <w:rFonts w:cs="Arial"/>
          <w:b w:val="0"/>
          <w:sz w:val="20"/>
          <w:szCs w:val="20"/>
          <w:lang w:eastAsia="sl-SI"/>
        </w:rPr>
        <w:t xml:space="preserve">. </w:t>
      </w:r>
      <w:bookmarkStart w:id="2" w:name="_Hlk188453987"/>
      <w:r w:rsidRPr="00650FC7">
        <w:rPr>
          <w:rFonts w:cs="Arial"/>
          <w:b w:val="0"/>
          <w:sz w:val="20"/>
          <w:szCs w:val="20"/>
          <w:lang w:eastAsia="sl-SI"/>
        </w:rPr>
        <w:t xml:space="preserve">Z izvajanjem </w:t>
      </w:r>
      <w:r w:rsidR="007113F2">
        <w:rPr>
          <w:rFonts w:cs="Arial"/>
          <w:b w:val="0"/>
          <w:sz w:val="20"/>
          <w:szCs w:val="20"/>
          <w:lang w:eastAsia="sl-SI"/>
        </w:rPr>
        <w:t xml:space="preserve">veljavnega </w:t>
      </w:r>
      <w:r w:rsidRPr="00650FC7">
        <w:rPr>
          <w:rFonts w:cs="Arial"/>
          <w:b w:val="0"/>
          <w:sz w:val="20"/>
          <w:szCs w:val="20"/>
          <w:lang w:eastAsia="sl-SI"/>
        </w:rPr>
        <w:t xml:space="preserve">Zakona o fiskalnem pravilu je tesno povezano poglavje 1.A Zakona o javnih financah (Uradni list RS, št. 11/11 – uradno prečiščeno besedilo, 14/13 – </w:t>
      </w:r>
      <w:proofErr w:type="spellStart"/>
      <w:r w:rsidRPr="00650FC7">
        <w:rPr>
          <w:rFonts w:cs="Arial"/>
          <w:b w:val="0"/>
          <w:sz w:val="20"/>
          <w:szCs w:val="20"/>
          <w:lang w:eastAsia="sl-SI"/>
        </w:rPr>
        <w:t>popr</w:t>
      </w:r>
      <w:proofErr w:type="spellEnd"/>
      <w:r w:rsidRPr="00650FC7">
        <w:rPr>
          <w:rFonts w:cs="Arial"/>
          <w:b w:val="0"/>
          <w:sz w:val="20"/>
          <w:szCs w:val="20"/>
          <w:lang w:eastAsia="sl-SI"/>
        </w:rPr>
        <w:t xml:space="preserve">., 101/13, 55/15 – </w:t>
      </w:r>
      <w:proofErr w:type="spellStart"/>
      <w:r w:rsidRPr="00650FC7">
        <w:rPr>
          <w:rFonts w:cs="Arial"/>
          <w:b w:val="0"/>
          <w:sz w:val="20"/>
          <w:szCs w:val="20"/>
          <w:lang w:eastAsia="sl-SI"/>
        </w:rPr>
        <w:t>ZFisP</w:t>
      </w:r>
      <w:proofErr w:type="spellEnd"/>
      <w:r w:rsidRPr="00650FC7">
        <w:rPr>
          <w:rFonts w:cs="Arial"/>
          <w:b w:val="0"/>
          <w:sz w:val="20"/>
          <w:szCs w:val="20"/>
          <w:lang w:eastAsia="sl-SI"/>
        </w:rPr>
        <w:t xml:space="preserve">, 96/15 – ZIPRS1617, 13/18, 195/20 – </w:t>
      </w:r>
      <w:proofErr w:type="spellStart"/>
      <w:r w:rsidRPr="00650FC7">
        <w:rPr>
          <w:rFonts w:cs="Arial"/>
          <w:b w:val="0"/>
          <w:sz w:val="20"/>
          <w:szCs w:val="20"/>
          <w:lang w:eastAsia="sl-SI"/>
        </w:rPr>
        <w:t>odl</w:t>
      </w:r>
      <w:proofErr w:type="spellEnd"/>
      <w:r w:rsidRPr="00650FC7">
        <w:rPr>
          <w:rFonts w:cs="Arial"/>
          <w:b w:val="0"/>
          <w:sz w:val="20"/>
          <w:szCs w:val="20"/>
          <w:lang w:eastAsia="sl-SI"/>
        </w:rPr>
        <w:t>. US, 18/23 – ZDU-1O in 76/23</w:t>
      </w:r>
      <w:r w:rsidR="001A20DD">
        <w:rPr>
          <w:rFonts w:cs="Arial"/>
          <w:b w:val="0"/>
          <w:sz w:val="20"/>
          <w:szCs w:val="20"/>
          <w:lang w:eastAsia="sl-SI"/>
        </w:rPr>
        <w:t>, v nadaljnjem besedilu: ZJF</w:t>
      </w:r>
      <w:r w:rsidRPr="00650FC7">
        <w:rPr>
          <w:rFonts w:cs="Arial"/>
          <w:b w:val="0"/>
          <w:sz w:val="20"/>
          <w:szCs w:val="20"/>
          <w:lang w:eastAsia="sl-SI"/>
        </w:rPr>
        <w:t>), ki zaradi prenove Zakona o fiskalnem pravilu</w:t>
      </w:r>
      <w:r>
        <w:rPr>
          <w:rFonts w:cs="Arial"/>
          <w:b w:val="0"/>
          <w:sz w:val="20"/>
          <w:szCs w:val="20"/>
          <w:lang w:eastAsia="sl-SI"/>
        </w:rPr>
        <w:t xml:space="preserve"> </w:t>
      </w:r>
      <w:r w:rsidR="0088301D">
        <w:rPr>
          <w:rFonts w:cs="Arial"/>
          <w:b w:val="0"/>
          <w:sz w:val="20"/>
          <w:szCs w:val="20"/>
          <w:lang w:eastAsia="sl-SI"/>
        </w:rPr>
        <w:t xml:space="preserve">ni več </w:t>
      </w:r>
      <w:r w:rsidR="003764E0">
        <w:rPr>
          <w:rFonts w:cs="Arial"/>
          <w:b w:val="0"/>
          <w:sz w:val="20"/>
          <w:szCs w:val="20"/>
          <w:lang w:eastAsia="sl-SI"/>
        </w:rPr>
        <w:t>ustrezn</w:t>
      </w:r>
      <w:r w:rsidR="00931FF8">
        <w:rPr>
          <w:rFonts w:cs="Arial"/>
          <w:b w:val="0"/>
          <w:sz w:val="20"/>
          <w:szCs w:val="20"/>
          <w:lang w:eastAsia="sl-SI"/>
        </w:rPr>
        <w:t>o</w:t>
      </w:r>
      <w:r w:rsidRPr="00650FC7">
        <w:rPr>
          <w:rFonts w:cs="Arial"/>
          <w:b w:val="0"/>
          <w:sz w:val="20"/>
          <w:szCs w:val="20"/>
          <w:lang w:eastAsia="sl-SI"/>
        </w:rPr>
        <w:t>.</w:t>
      </w:r>
      <w:r>
        <w:rPr>
          <w:rFonts w:cs="Arial"/>
          <w:b w:val="0"/>
          <w:sz w:val="20"/>
          <w:szCs w:val="20"/>
          <w:lang w:eastAsia="sl-SI"/>
        </w:rPr>
        <w:t xml:space="preserve"> Nov Zakon o fiskalnem pravilu skladno s prenovljenim fiskalnim okvirom EU predvideva drugačne dokumente fiskalne politike (Srednjeročni fiskalno-strukturni načrt </w:t>
      </w:r>
      <w:r w:rsidR="00931FF8">
        <w:rPr>
          <w:rFonts w:cs="Arial"/>
          <w:b w:val="0"/>
          <w:sz w:val="20"/>
          <w:szCs w:val="20"/>
          <w:lang w:eastAsia="sl-SI"/>
        </w:rPr>
        <w:t xml:space="preserve">in Letno poročilo o napredku </w:t>
      </w:r>
      <w:r>
        <w:rPr>
          <w:rFonts w:cs="Arial"/>
          <w:b w:val="0"/>
          <w:sz w:val="20"/>
          <w:szCs w:val="20"/>
          <w:lang w:eastAsia="sl-SI"/>
        </w:rPr>
        <w:t xml:space="preserve">namesto Okvira </w:t>
      </w:r>
      <w:r w:rsidR="00A67686">
        <w:rPr>
          <w:rFonts w:cs="Arial"/>
          <w:b w:val="0"/>
          <w:sz w:val="20"/>
          <w:szCs w:val="20"/>
          <w:lang w:eastAsia="sl-SI"/>
        </w:rPr>
        <w:t>za</w:t>
      </w:r>
      <w:r>
        <w:rPr>
          <w:rFonts w:cs="Arial"/>
          <w:b w:val="0"/>
          <w:sz w:val="20"/>
          <w:szCs w:val="20"/>
          <w:lang w:eastAsia="sl-SI"/>
        </w:rPr>
        <w:t xml:space="preserve"> priprav</w:t>
      </w:r>
      <w:r w:rsidR="00A67686">
        <w:rPr>
          <w:rFonts w:cs="Arial"/>
          <w:b w:val="0"/>
          <w:sz w:val="20"/>
          <w:szCs w:val="20"/>
          <w:lang w:eastAsia="sl-SI"/>
        </w:rPr>
        <w:t>o</w:t>
      </w:r>
      <w:r>
        <w:rPr>
          <w:rFonts w:cs="Arial"/>
          <w:b w:val="0"/>
          <w:sz w:val="20"/>
          <w:szCs w:val="20"/>
          <w:lang w:eastAsia="sl-SI"/>
        </w:rPr>
        <w:t xml:space="preserve"> proračunov sektorja država in </w:t>
      </w:r>
      <w:r w:rsidR="00195886">
        <w:rPr>
          <w:rFonts w:cs="Arial"/>
          <w:b w:val="0"/>
          <w:sz w:val="20"/>
          <w:szCs w:val="20"/>
          <w:lang w:eastAsia="sl-SI"/>
        </w:rPr>
        <w:t>P</w:t>
      </w:r>
      <w:r>
        <w:rPr>
          <w:rFonts w:cs="Arial"/>
          <w:b w:val="0"/>
          <w:sz w:val="20"/>
          <w:szCs w:val="20"/>
          <w:lang w:eastAsia="sl-SI"/>
        </w:rPr>
        <w:t>rograma stabilnosti).</w:t>
      </w:r>
      <w:r w:rsidRPr="00650FC7">
        <w:rPr>
          <w:rFonts w:cs="Arial"/>
          <w:b w:val="0"/>
          <w:sz w:val="20"/>
          <w:szCs w:val="20"/>
          <w:lang w:eastAsia="sl-SI"/>
        </w:rPr>
        <w:t xml:space="preserve"> </w:t>
      </w:r>
      <w:r>
        <w:rPr>
          <w:rFonts w:cs="Arial"/>
          <w:b w:val="0"/>
          <w:sz w:val="20"/>
          <w:szCs w:val="20"/>
          <w:lang w:eastAsia="sl-SI"/>
        </w:rPr>
        <w:t>Poleg tega s</w:t>
      </w:r>
      <w:r w:rsidR="00A67686">
        <w:rPr>
          <w:rFonts w:cs="Arial"/>
          <w:b w:val="0"/>
          <w:sz w:val="20"/>
          <w:szCs w:val="20"/>
          <w:lang w:eastAsia="sl-SI"/>
        </w:rPr>
        <w:t>e</w:t>
      </w:r>
      <w:r>
        <w:rPr>
          <w:rFonts w:cs="Arial"/>
          <w:b w:val="0"/>
          <w:sz w:val="20"/>
          <w:szCs w:val="20"/>
          <w:lang w:eastAsia="sl-SI"/>
        </w:rPr>
        <w:t xml:space="preserve"> nekatere vsebine iz veljavnega Zakona o javnih financah, ki urejajo delovanje </w:t>
      </w:r>
      <w:r w:rsidR="00A67686">
        <w:rPr>
          <w:rFonts w:cs="Arial"/>
          <w:b w:val="0"/>
          <w:sz w:val="20"/>
          <w:szCs w:val="20"/>
          <w:lang w:eastAsia="sl-SI"/>
        </w:rPr>
        <w:t>F</w:t>
      </w:r>
      <w:r>
        <w:rPr>
          <w:rFonts w:cs="Arial"/>
          <w:b w:val="0"/>
          <w:sz w:val="20"/>
          <w:szCs w:val="20"/>
          <w:lang w:eastAsia="sl-SI"/>
        </w:rPr>
        <w:t xml:space="preserve">iskalnega sveta, na enem mestu ureja v novem Zakonu o fiskalnem pravilu, zato v Zakonu o javnih financah niso več predvidene, podobno kot to velja za ureditev presežkov enot sektorja država, ki jih nov Zakon o fiskalnem pravilu več ne predvideva. </w:t>
      </w:r>
      <w:r w:rsidR="00223F84">
        <w:rPr>
          <w:rFonts w:cs="Arial"/>
          <w:b w:val="0"/>
          <w:sz w:val="20"/>
          <w:szCs w:val="20"/>
          <w:lang w:eastAsia="sl-SI"/>
        </w:rPr>
        <w:t xml:space="preserve">S predlogom sprememb in dopolnitev Zakona o javnih financah </w:t>
      </w:r>
      <w:r w:rsidR="007113F2">
        <w:rPr>
          <w:rFonts w:cs="Arial"/>
          <w:b w:val="0"/>
          <w:sz w:val="20"/>
          <w:szCs w:val="20"/>
          <w:lang w:eastAsia="sl-SI"/>
        </w:rPr>
        <w:t xml:space="preserve">se zato predvideva </w:t>
      </w:r>
      <w:r w:rsidR="0088301D">
        <w:rPr>
          <w:rFonts w:cs="Arial"/>
          <w:b w:val="0"/>
          <w:sz w:val="20"/>
          <w:szCs w:val="20"/>
          <w:lang w:eastAsia="sl-SI"/>
        </w:rPr>
        <w:t>črtanje poglavje</w:t>
      </w:r>
      <w:r w:rsidR="00223F84">
        <w:rPr>
          <w:rFonts w:cs="Arial"/>
          <w:b w:val="0"/>
          <w:sz w:val="20"/>
          <w:szCs w:val="20"/>
          <w:lang w:eastAsia="sl-SI"/>
        </w:rPr>
        <w:t xml:space="preserve"> 1. A</w:t>
      </w:r>
      <w:r w:rsidR="0088301D">
        <w:rPr>
          <w:rFonts w:cs="Arial"/>
          <w:b w:val="0"/>
          <w:sz w:val="20"/>
          <w:szCs w:val="20"/>
          <w:lang w:eastAsia="sl-SI"/>
        </w:rPr>
        <w:t xml:space="preserve"> in določa novo poglavje 1.B o srednjeročnem fiskalnem načrtovanju,</w:t>
      </w:r>
      <w:r w:rsidR="00223F84">
        <w:rPr>
          <w:rFonts w:cs="Arial"/>
          <w:b w:val="0"/>
          <w:sz w:val="20"/>
          <w:szCs w:val="20"/>
          <w:lang w:eastAsia="sl-SI"/>
        </w:rPr>
        <w:t xml:space="preserve"> predvidene tudi</w:t>
      </w:r>
      <w:r w:rsidRPr="00650FC7">
        <w:rPr>
          <w:rFonts w:cs="Arial"/>
          <w:b w:val="0"/>
          <w:sz w:val="20"/>
          <w:szCs w:val="20"/>
          <w:lang w:eastAsia="sl-SI"/>
        </w:rPr>
        <w:t xml:space="preserve"> s tem povezane spremembe 13. in 14. člena</w:t>
      </w:r>
      <w:r w:rsidR="00223F84">
        <w:rPr>
          <w:rFonts w:cs="Arial"/>
          <w:b w:val="0"/>
          <w:sz w:val="20"/>
          <w:szCs w:val="20"/>
          <w:lang w:eastAsia="sl-SI"/>
        </w:rPr>
        <w:t xml:space="preserve"> veljavnega</w:t>
      </w:r>
      <w:r w:rsidRPr="00650FC7">
        <w:rPr>
          <w:rFonts w:cs="Arial"/>
          <w:b w:val="0"/>
          <w:sz w:val="20"/>
          <w:szCs w:val="20"/>
          <w:lang w:eastAsia="sl-SI"/>
        </w:rPr>
        <w:t xml:space="preserve"> Zakona o javnih financah.</w:t>
      </w:r>
      <w:r w:rsidR="00223F84">
        <w:rPr>
          <w:rFonts w:cs="Arial"/>
          <w:b w:val="0"/>
          <w:sz w:val="20"/>
          <w:szCs w:val="20"/>
          <w:lang w:eastAsia="sl-SI"/>
        </w:rPr>
        <w:t xml:space="preserve"> </w:t>
      </w:r>
      <w:bookmarkEnd w:id="2"/>
    </w:p>
    <w:p w14:paraId="74DC0860" w14:textId="77777777" w:rsidR="00890A47" w:rsidRPr="000E3528" w:rsidRDefault="00890A47" w:rsidP="00890A47">
      <w:pPr>
        <w:tabs>
          <w:tab w:val="left" w:pos="993"/>
        </w:tabs>
        <w:spacing w:after="0" w:line="280" w:lineRule="exact"/>
        <w:jc w:val="both"/>
        <w:rPr>
          <w:rFonts w:ascii="Arial" w:hAnsi="Arial" w:cs="Arial"/>
          <w:i/>
          <w:iCs/>
          <w:sz w:val="20"/>
          <w:szCs w:val="20"/>
          <w:u w:val="single"/>
        </w:rPr>
      </w:pPr>
      <w:r w:rsidRPr="000E3528">
        <w:rPr>
          <w:rFonts w:ascii="Arial" w:hAnsi="Arial" w:cs="Arial"/>
          <w:i/>
          <w:iCs/>
          <w:sz w:val="20"/>
          <w:szCs w:val="20"/>
          <w:u w:val="single"/>
        </w:rPr>
        <w:t>Finančni inženiring</w:t>
      </w:r>
    </w:p>
    <w:p w14:paraId="383A31E7" w14:textId="77777777" w:rsidR="00890A47" w:rsidRDefault="00890A47" w:rsidP="00890A47">
      <w:pPr>
        <w:tabs>
          <w:tab w:val="left" w:pos="993"/>
        </w:tabs>
        <w:spacing w:after="0" w:line="280" w:lineRule="exact"/>
        <w:jc w:val="both"/>
        <w:rPr>
          <w:rFonts w:ascii="Arial" w:hAnsi="Arial" w:cs="Arial"/>
          <w:sz w:val="20"/>
          <w:szCs w:val="20"/>
        </w:rPr>
      </w:pPr>
      <w:r>
        <w:rPr>
          <w:rFonts w:ascii="Arial" w:hAnsi="Arial" w:cs="Arial"/>
          <w:sz w:val="20"/>
          <w:szCs w:val="20"/>
        </w:rPr>
        <w:t>F</w:t>
      </w:r>
      <w:r w:rsidRPr="00204532">
        <w:rPr>
          <w:rFonts w:ascii="Arial" w:hAnsi="Arial" w:cs="Arial"/>
          <w:sz w:val="20"/>
          <w:szCs w:val="20"/>
        </w:rPr>
        <w:t>inančni inženiring je</w:t>
      </w:r>
      <w:r>
        <w:rPr>
          <w:rFonts w:ascii="Arial" w:hAnsi="Arial" w:cs="Arial"/>
          <w:sz w:val="20"/>
          <w:szCs w:val="20"/>
        </w:rPr>
        <w:t xml:space="preserve"> v ZJF opredeljen kot</w:t>
      </w:r>
      <w:r w:rsidRPr="00204532">
        <w:rPr>
          <w:rFonts w:ascii="Arial" w:hAnsi="Arial" w:cs="Arial"/>
          <w:sz w:val="20"/>
          <w:szCs w:val="20"/>
        </w:rPr>
        <w:t xml:space="preserve"> ukrep</w:t>
      </w:r>
      <w:r>
        <w:rPr>
          <w:rFonts w:ascii="Arial" w:hAnsi="Arial" w:cs="Arial"/>
          <w:sz w:val="20"/>
          <w:szCs w:val="20"/>
        </w:rPr>
        <w:t xml:space="preserve">, s katerim </w:t>
      </w:r>
      <w:r w:rsidRPr="00204532">
        <w:rPr>
          <w:rFonts w:ascii="Arial" w:hAnsi="Arial" w:cs="Arial"/>
          <w:sz w:val="20"/>
          <w:szCs w:val="20"/>
        </w:rPr>
        <w:t>držav</w:t>
      </w:r>
      <w:r>
        <w:rPr>
          <w:rFonts w:ascii="Arial" w:hAnsi="Arial" w:cs="Arial"/>
          <w:sz w:val="20"/>
          <w:szCs w:val="20"/>
        </w:rPr>
        <w:t>a zagotavlja del sredstev za spodbujanje tehnološko razvojnih</w:t>
      </w:r>
      <w:r w:rsidRPr="002B2988">
        <w:rPr>
          <w:rFonts w:ascii="Arial" w:hAnsi="Arial" w:cs="Arial"/>
          <w:sz w:val="20"/>
          <w:szCs w:val="20"/>
        </w:rPr>
        <w:t xml:space="preserve"> </w:t>
      </w:r>
      <w:r>
        <w:rPr>
          <w:rFonts w:ascii="Arial" w:hAnsi="Arial" w:cs="Arial"/>
          <w:sz w:val="20"/>
          <w:szCs w:val="20"/>
        </w:rPr>
        <w:t xml:space="preserve">projektov, ki jih izvajajo predvsem mala in srednja podjetja. V </w:t>
      </w:r>
      <w:r w:rsidRPr="00B87563">
        <w:rPr>
          <w:rFonts w:ascii="Arial" w:hAnsi="Arial" w:cs="Arial"/>
          <w:sz w:val="20"/>
          <w:szCs w:val="20"/>
        </w:rPr>
        <w:t>praksi</w:t>
      </w:r>
      <w:r>
        <w:rPr>
          <w:rFonts w:ascii="Arial" w:hAnsi="Arial" w:cs="Arial"/>
          <w:sz w:val="20"/>
          <w:szCs w:val="20"/>
        </w:rPr>
        <w:t xml:space="preserve"> so se nekatere zakonske določbe </w:t>
      </w:r>
      <w:r w:rsidRPr="00B87563">
        <w:rPr>
          <w:rFonts w:ascii="Arial" w:hAnsi="Arial" w:cs="Arial"/>
          <w:sz w:val="20"/>
          <w:szCs w:val="20"/>
        </w:rPr>
        <w:t>izkazal</w:t>
      </w:r>
      <w:r>
        <w:rPr>
          <w:rFonts w:ascii="Arial" w:hAnsi="Arial" w:cs="Arial"/>
          <w:sz w:val="20"/>
          <w:szCs w:val="20"/>
        </w:rPr>
        <w:t>e</w:t>
      </w:r>
      <w:r w:rsidRPr="00B87563">
        <w:rPr>
          <w:rFonts w:ascii="Arial" w:hAnsi="Arial" w:cs="Arial"/>
          <w:sz w:val="20"/>
          <w:szCs w:val="20"/>
        </w:rPr>
        <w:t xml:space="preserve"> za omejujoč</w:t>
      </w:r>
      <w:r>
        <w:rPr>
          <w:rFonts w:ascii="Arial" w:hAnsi="Arial" w:cs="Arial"/>
          <w:sz w:val="20"/>
          <w:szCs w:val="20"/>
        </w:rPr>
        <w:t>e</w:t>
      </w:r>
      <w:r w:rsidRPr="00B87563">
        <w:rPr>
          <w:rFonts w:ascii="Arial" w:hAnsi="Arial" w:cs="Arial"/>
          <w:sz w:val="20"/>
          <w:szCs w:val="20"/>
        </w:rPr>
        <w:t>, še posebej v primerih, ko želi država na sicer zelo volatilnem trgu intervenirati z ukrepom za spodbujanje likvidnosti gospodarstva.</w:t>
      </w:r>
    </w:p>
    <w:p w14:paraId="2B993B78" w14:textId="77777777" w:rsidR="00890A47" w:rsidRPr="00FE62C0" w:rsidRDefault="00890A47" w:rsidP="00890A47">
      <w:pPr>
        <w:tabs>
          <w:tab w:val="left" w:pos="993"/>
        </w:tabs>
        <w:spacing w:after="0" w:line="280" w:lineRule="exact"/>
        <w:jc w:val="both"/>
        <w:rPr>
          <w:rFonts w:ascii="Arial" w:hAnsi="Arial" w:cs="Arial"/>
          <w:sz w:val="20"/>
          <w:szCs w:val="20"/>
        </w:rPr>
      </w:pPr>
    </w:p>
    <w:p w14:paraId="308B2830" w14:textId="77777777" w:rsidR="00890A47" w:rsidRPr="00FE62C0" w:rsidRDefault="00890A47" w:rsidP="00890A47">
      <w:pPr>
        <w:tabs>
          <w:tab w:val="left" w:pos="993"/>
        </w:tabs>
        <w:spacing w:after="0" w:line="280" w:lineRule="exact"/>
        <w:jc w:val="both"/>
        <w:rPr>
          <w:rFonts w:ascii="Arial" w:hAnsi="Arial" w:cs="Arial"/>
          <w:sz w:val="20"/>
          <w:szCs w:val="20"/>
        </w:rPr>
      </w:pPr>
      <w:r w:rsidRPr="00FE62C0">
        <w:rPr>
          <w:rFonts w:ascii="Arial" w:hAnsi="Arial" w:cs="Arial"/>
          <w:sz w:val="20"/>
          <w:szCs w:val="20"/>
        </w:rPr>
        <w:t xml:space="preserve">Računsko sodišče Republike Slovenije je v preteklih revizijah zaključnega računa proračuna Republike Slovenije (npr. za leto 2021) priporočilo, da naj se pripravi ustrezna pravna podlaga, s katero se določi izkazovanje izdatkov, namenjenih financiranju ukrepov finančnega inženiringa. </w:t>
      </w:r>
    </w:p>
    <w:p w14:paraId="659178C0" w14:textId="77777777" w:rsidR="00890A47" w:rsidRDefault="00890A47" w:rsidP="00890A47">
      <w:pPr>
        <w:tabs>
          <w:tab w:val="left" w:pos="993"/>
        </w:tabs>
        <w:spacing w:after="0" w:line="280" w:lineRule="exact"/>
        <w:jc w:val="both"/>
        <w:rPr>
          <w:rFonts w:ascii="Arial" w:hAnsi="Arial" w:cs="Arial"/>
          <w:sz w:val="20"/>
          <w:szCs w:val="20"/>
        </w:rPr>
      </w:pPr>
    </w:p>
    <w:p w14:paraId="18D24A40" w14:textId="77777777" w:rsidR="00890A47" w:rsidRPr="000E3528" w:rsidRDefault="00890A47" w:rsidP="00890A47">
      <w:pPr>
        <w:keepNext/>
        <w:tabs>
          <w:tab w:val="left" w:pos="993"/>
        </w:tabs>
        <w:spacing w:after="0" w:line="280" w:lineRule="exact"/>
        <w:jc w:val="both"/>
        <w:rPr>
          <w:rFonts w:ascii="Arial" w:hAnsi="Arial" w:cs="Arial"/>
          <w:i/>
          <w:iCs/>
          <w:sz w:val="20"/>
          <w:szCs w:val="20"/>
          <w:u w:val="single"/>
        </w:rPr>
      </w:pPr>
      <w:r w:rsidRPr="000E3528">
        <w:rPr>
          <w:rFonts w:ascii="Arial" w:hAnsi="Arial" w:cs="Arial"/>
          <w:i/>
          <w:iCs/>
          <w:sz w:val="20"/>
          <w:szCs w:val="20"/>
          <w:u w:val="single"/>
        </w:rPr>
        <w:lastRenderedPageBreak/>
        <w:t>Poročanje proračunske inšpekcije</w:t>
      </w:r>
    </w:p>
    <w:p w14:paraId="56772D53" w14:textId="77777777" w:rsidR="00890A47" w:rsidRDefault="00890A47" w:rsidP="00890A47">
      <w:pPr>
        <w:keepNext/>
        <w:tabs>
          <w:tab w:val="left" w:pos="993"/>
        </w:tabs>
        <w:spacing w:after="0" w:line="280" w:lineRule="exact"/>
        <w:jc w:val="both"/>
        <w:rPr>
          <w:rFonts w:ascii="Arial" w:hAnsi="Arial" w:cs="Arial"/>
          <w:sz w:val="20"/>
          <w:szCs w:val="20"/>
        </w:rPr>
      </w:pPr>
      <w:r>
        <w:rPr>
          <w:rFonts w:ascii="Arial" w:hAnsi="Arial" w:cs="Arial"/>
          <w:sz w:val="20"/>
          <w:szCs w:val="20"/>
        </w:rPr>
        <w:t xml:space="preserve">S 106. členom ZJF je določeno polletno poročanje </w:t>
      </w:r>
      <w:r w:rsidRPr="007E366F">
        <w:rPr>
          <w:rFonts w:ascii="Arial" w:hAnsi="Arial" w:cs="Arial"/>
          <w:sz w:val="20"/>
          <w:szCs w:val="20"/>
        </w:rPr>
        <w:t>o opravljenem nadzoru, ugotovitvah in odločitvah proračunske inšpekcije</w:t>
      </w:r>
      <w:r>
        <w:rPr>
          <w:rFonts w:ascii="Arial" w:hAnsi="Arial" w:cs="Arial"/>
          <w:sz w:val="20"/>
          <w:szCs w:val="20"/>
        </w:rPr>
        <w:t>, kar je posebnost proračunske inšpekcije glede na splošno ureditev v Zakonu o inšpekcijskem nadzoru (</w:t>
      </w:r>
      <w:r w:rsidRPr="007E366F">
        <w:rPr>
          <w:rFonts w:ascii="Arial" w:hAnsi="Arial" w:cs="Arial"/>
          <w:sz w:val="20"/>
          <w:szCs w:val="20"/>
        </w:rPr>
        <w:t>Uradni list RS, št. 43/07 – uradno prečiščeno besedilo in 40/14</w:t>
      </w:r>
      <w:r>
        <w:rPr>
          <w:rFonts w:ascii="Arial" w:hAnsi="Arial" w:cs="Arial"/>
          <w:sz w:val="20"/>
          <w:szCs w:val="20"/>
        </w:rPr>
        <w:t xml:space="preserve">). Načrti </w:t>
      </w:r>
      <w:r w:rsidRPr="007E366F">
        <w:rPr>
          <w:rFonts w:ascii="Arial" w:hAnsi="Arial" w:cs="Arial"/>
          <w:sz w:val="20"/>
          <w:szCs w:val="20"/>
        </w:rPr>
        <w:t>proračunske inšpekcije</w:t>
      </w:r>
      <w:r>
        <w:rPr>
          <w:rFonts w:ascii="Arial" w:hAnsi="Arial" w:cs="Arial"/>
          <w:sz w:val="20"/>
          <w:szCs w:val="20"/>
        </w:rPr>
        <w:t xml:space="preserve"> se pripravljajo na letnem nivoju, zato polletno poročanje ne odraža realne slike opravljenega dela, predstavlja pa tudi dodatne administrativne obremenitve.</w:t>
      </w:r>
    </w:p>
    <w:p w14:paraId="458E082A" w14:textId="77777777" w:rsidR="00890A47" w:rsidRPr="00223F84" w:rsidRDefault="00890A47" w:rsidP="00920272">
      <w:pPr>
        <w:pStyle w:val="Naslovpredpisa"/>
        <w:spacing w:after="120" w:line="260" w:lineRule="exact"/>
        <w:jc w:val="both"/>
        <w:rPr>
          <w:rFonts w:cs="Arial"/>
          <w:b w:val="0"/>
          <w:bCs/>
          <w:sz w:val="20"/>
          <w:szCs w:val="20"/>
          <w:lang w:eastAsia="sl-SI"/>
        </w:rPr>
      </w:pPr>
    </w:p>
    <w:p w14:paraId="00E0A254" w14:textId="77777777" w:rsidR="004C7F97" w:rsidRPr="000F3057" w:rsidRDefault="004C7F97" w:rsidP="004C7F97">
      <w:pPr>
        <w:pStyle w:val="Naslovpredpisa"/>
        <w:spacing w:before="0" w:after="0" w:line="260" w:lineRule="exact"/>
        <w:jc w:val="both"/>
        <w:rPr>
          <w:rFonts w:cs="Arial"/>
          <w:sz w:val="20"/>
          <w:szCs w:val="20"/>
          <w:lang w:val="it-IT"/>
        </w:rPr>
      </w:pPr>
      <w:r w:rsidRPr="000F3057">
        <w:rPr>
          <w:rFonts w:cs="Arial"/>
          <w:sz w:val="20"/>
          <w:szCs w:val="20"/>
          <w:lang w:val="it-IT"/>
        </w:rPr>
        <w:t>2. CILJI, NAČELA IN POGLAVITNE REŠITVE PREDLOGA ZAKONA</w:t>
      </w:r>
    </w:p>
    <w:p w14:paraId="44C00FD6" w14:textId="77777777" w:rsidR="004C7F97" w:rsidRPr="000F3057" w:rsidRDefault="004C7F97" w:rsidP="004C7F97">
      <w:pPr>
        <w:jc w:val="both"/>
        <w:rPr>
          <w:rFonts w:cs="Arial"/>
          <w:b/>
          <w:szCs w:val="20"/>
          <w:lang w:val="it-IT"/>
        </w:rPr>
      </w:pPr>
    </w:p>
    <w:p w14:paraId="172C5BBD" w14:textId="77777777" w:rsidR="004C7F97" w:rsidRPr="0054244F" w:rsidRDefault="004C7F97" w:rsidP="004C7F97">
      <w:pPr>
        <w:jc w:val="both"/>
        <w:rPr>
          <w:rFonts w:ascii="Arial" w:hAnsi="Arial" w:cs="Arial"/>
          <w:b/>
          <w:sz w:val="20"/>
          <w:szCs w:val="18"/>
        </w:rPr>
      </w:pPr>
      <w:r w:rsidRPr="0054244F">
        <w:rPr>
          <w:rFonts w:ascii="Arial" w:hAnsi="Arial" w:cs="Arial"/>
          <w:b/>
          <w:sz w:val="20"/>
          <w:szCs w:val="18"/>
          <w:lang w:val="it-IT"/>
        </w:rPr>
        <w:t xml:space="preserve">2.1. </w:t>
      </w:r>
      <w:r w:rsidRPr="0054244F">
        <w:rPr>
          <w:rFonts w:ascii="Arial" w:hAnsi="Arial" w:cs="Arial"/>
          <w:b/>
          <w:sz w:val="20"/>
          <w:szCs w:val="18"/>
        </w:rPr>
        <w:t xml:space="preserve">Cilji </w:t>
      </w:r>
    </w:p>
    <w:p w14:paraId="161958B8" w14:textId="25F6B4B9" w:rsidR="004C7F97" w:rsidRPr="008638BE" w:rsidRDefault="004C7F97" w:rsidP="00590C85">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 xml:space="preserve">Osnovni cilj predlaganega zakona je </w:t>
      </w:r>
      <w:r w:rsidR="00590C85">
        <w:rPr>
          <w:rFonts w:ascii="Arial" w:hAnsi="Arial" w:cs="Arial"/>
          <w:sz w:val="20"/>
          <w:szCs w:val="20"/>
        </w:rPr>
        <w:t xml:space="preserve">zagotoviti vzdržne javne finance z določitvijo povezav med </w:t>
      </w:r>
      <w:r w:rsidR="00F1748E">
        <w:rPr>
          <w:rFonts w:ascii="Arial" w:hAnsi="Arial" w:cs="Arial"/>
          <w:sz w:val="20"/>
          <w:szCs w:val="20"/>
        </w:rPr>
        <w:t>prenovljenim srednjeročnim</w:t>
      </w:r>
      <w:r w:rsidR="00590C85">
        <w:rPr>
          <w:rFonts w:ascii="Arial" w:hAnsi="Arial" w:cs="Arial"/>
          <w:sz w:val="20"/>
          <w:szCs w:val="20"/>
        </w:rPr>
        <w:t xml:space="preserve"> </w:t>
      </w:r>
      <w:r w:rsidR="00F1748E">
        <w:rPr>
          <w:rFonts w:ascii="Arial" w:hAnsi="Arial" w:cs="Arial"/>
          <w:sz w:val="20"/>
          <w:szCs w:val="20"/>
        </w:rPr>
        <w:t>javnofinančnim</w:t>
      </w:r>
      <w:r w:rsidR="00590C85">
        <w:rPr>
          <w:rFonts w:ascii="Arial" w:hAnsi="Arial" w:cs="Arial"/>
          <w:sz w:val="20"/>
          <w:szCs w:val="20"/>
        </w:rPr>
        <w:t xml:space="preserve"> okvirom, kot ga predvideva nov Zakon o fiskalnem </w:t>
      </w:r>
      <w:r w:rsidR="00F1748E">
        <w:rPr>
          <w:rFonts w:ascii="Arial" w:hAnsi="Arial" w:cs="Arial"/>
          <w:sz w:val="20"/>
          <w:szCs w:val="20"/>
        </w:rPr>
        <w:t>pravilu,</w:t>
      </w:r>
      <w:r w:rsidR="00590C85">
        <w:rPr>
          <w:rFonts w:ascii="Arial" w:hAnsi="Arial" w:cs="Arial"/>
          <w:sz w:val="20"/>
          <w:szCs w:val="20"/>
        </w:rPr>
        <w:t xml:space="preserve"> in letn</w:t>
      </w:r>
      <w:r w:rsidR="00F1748E">
        <w:rPr>
          <w:rFonts w:ascii="Arial" w:hAnsi="Arial" w:cs="Arial"/>
          <w:sz w:val="20"/>
          <w:szCs w:val="20"/>
        </w:rPr>
        <w:t>im</w:t>
      </w:r>
      <w:r w:rsidR="00590C85">
        <w:rPr>
          <w:rFonts w:ascii="Arial" w:hAnsi="Arial" w:cs="Arial"/>
          <w:sz w:val="20"/>
          <w:szCs w:val="20"/>
        </w:rPr>
        <w:t xml:space="preserve"> </w:t>
      </w:r>
      <w:r w:rsidR="00F1748E">
        <w:rPr>
          <w:rFonts w:ascii="Arial" w:hAnsi="Arial" w:cs="Arial"/>
          <w:sz w:val="20"/>
          <w:szCs w:val="20"/>
        </w:rPr>
        <w:t>proračunskim</w:t>
      </w:r>
      <w:r w:rsidR="00590C85">
        <w:rPr>
          <w:rFonts w:ascii="Arial" w:hAnsi="Arial" w:cs="Arial"/>
          <w:sz w:val="20"/>
          <w:szCs w:val="20"/>
        </w:rPr>
        <w:t xml:space="preserve"> načrtovanj</w:t>
      </w:r>
      <w:r w:rsidR="00F1748E">
        <w:rPr>
          <w:rFonts w:ascii="Arial" w:hAnsi="Arial" w:cs="Arial"/>
          <w:sz w:val="20"/>
          <w:szCs w:val="20"/>
        </w:rPr>
        <w:t>em</w:t>
      </w:r>
      <w:r w:rsidR="00590C85">
        <w:rPr>
          <w:rFonts w:ascii="Arial" w:hAnsi="Arial" w:cs="Arial"/>
          <w:sz w:val="20"/>
          <w:szCs w:val="20"/>
        </w:rPr>
        <w:t xml:space="preserve">, </w:t>
      </w:r>
      <w:r w:rsidR="00F1748E">
        <w:rPr>
          <w:rFonts w:ascii="Arial" w:hAnsi="Arial" w:cs="Arial"/>
          <w:sz w:val="20"/>
          <w:szCs w:val="20"/>
        </w:rPr>
        <w:t>kot ga ureja Zakon o javnih financah.</w:t>
      </w:r>
    </w:p>
    <w:p w14:paraId="61762AEC" w14:textId="77777777"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Najpomembnejši specifični cilji predlaganega zakona so:</w:t>
      </w:r>
    </w:p>
    <w:p w14:paraId="0D599BD2" w14:textId="77777777" w:rsidR="004C7F97" w:rsidRPr="008638BE" w:rsidRDefault="004C7F97" w:rsidP="00B27B4F">
      <w:pPr>
        <w:pStyle w:val="Odstavekseznama"/>
        <w:numPr>
          <w:ilvl w:val="0"/>
          <w:numId w:val="9"/>
        </w:numPr>
        <w:rPr>
          <w:rFonts w:ascii="Arial" w:hAnsi="Arial" w:cs="Arial"/>
          <w:sz w:val="20"/>
        </w:rPr>
      </w:pPr>
      <w:r w:rsidRPr="008638BE">
        <w:rPr>
          <w:rFonts w:ascii="Arial" w:hAnsi="Arial" w:cs="Arial"/>
          <w:sz w:val="20"/>
        </w:rPr>
        <w:t>zagotoviti dolgoročno vzdržne javne finance;</w:t>
      </w:r>
    </w:p>
    <w:p w14:paraId="41BB72F9" w14:textId="51737A3E" w:rsidR="004C7F97" w:rsidRPr="008638BE" w:rsidRDefault="004C7F97" w:rsidP="00B27B4F">
      <w:pPr>
        <w:pStyle w:val="Odstavekseznama"/>
        <w:numPr>
          <w:ilvl w:val="0"/>
          <w:numId w:val="9"/>
        </w:numPr>
        <w:rPr>
          <w:rFonts w:ascii="Arial" w:hAnsi="Arial" w:cs="Arial"/>
          <w:sz w:val="20"/>
        </w:rPr>
      </w:pPr>
      <w:r w:rsidRPr="008638BE">
        <w:rPr>
          <w:rFonts w:ascii="Arial" w:hAnsi="Arial" w:cs="Arial"/>
          <w:sz w:val="20"/>
        </w:rPr>
        <w:t xml:space="preserve">zagotoviti </w:t>
      </w:r>
      <w:r w:rsidR="00826704" w:rsidRPr="008638BE">
        <w:rPr>
          <w:rFonts w:ascii="Arial" w:hAnsi="Arial" w:cs="Arial"/>
          <w:sz w:val="20"/>
        </w:rPr>
        <w:t>jasnejši</w:t>
      </w:r>
      <w:r w:rsidRPr="008638BE">
        <w:rPr>
          <w:rFonts w:ascii="Arial" w:hAnsi="Arial" w:cs="Arial"/>
          <w:sz w:val="20"/>
        </w:rPr>
        <w:t xml:space="preserve"> zakonski okvir za učinkovito upravljanje z javnimi financami;</w:t>
      </w:r>
    </w:p>
    <w:p w14:paraId="4F369053" w14:textId="1E91AB94" w:rsidR="004C7F97" w:rsidRPr="008638BE" w:rsidRDefault="004C7F97" w:rsidP="00B27B4F">
      <w:pPr>
        <w:pStyle w:val="Odstavekseznama"/>
        <w:numPr>
          <w:ilvl w:val="0"/>
          <w:numId w:val="9"/>
        </w:numPr>
        <w:rPr>
          <w:rFonts w:cs="Arial"/>
          <w:sz w:val="22"/>
          <w:szCs w:val="22"/>
        </w:rPr>
      </w:pPr>
      <w:r w:rsidRPr="008638BE">
        <w:rPr>
          <w:rFonts w:ascii="Arial" w:hAnsi="Arial" w:cs="Arial"/>
          <w:sz w:val="20"/>
        </w:rPr>
        <w:t>zagotoviti okvirne pogoje za makroekonomsko stabilnost ter trajen in stabilen gospodarski razvoj</w:t>
      </w:r>
      <w:r w:rsidR="00826704" w:rsidRPr="008638BE">
        <w:rPr>
          <w:rFonts w:ascii="Arial" w:hAnsi="Arial" w:cs="Arial"/>
          <w:sz w:val="20"/>
        </w:rPr>
        <w:t>.</w:t>
      </w:r>
    </w:p>
    <w:p w14:paraId="480A9690" w14:textId="77777777" w:rsidR="00826704" w:rsidRDefault="00826704" w:rsidP="00826704">
      <w:pPr>
        <w:rPr>
          <w:rFonts w:ascii="Arial" w:hAnsi="Arial" w:cs="Arial"/>
          <w:sz w:val="20"/>
        </w:rPr>
      </w:pPr>
    </w:p>
    <w:p w14:paraId="5C8321A1" w14:textId="77777777" w:rsidR="0054244F" w:rsidRPr="0054244F" w:rsidRDefault="0054244F" w:rsidP="0054244F">
      <w:pPr>
        <w:jc w:val="both"/>
        <w:rPr>
          <w:rFonts w:ascii="Arial" w:hAnsi="Arial" w:cs="Arial"/>
          <w:b/>
          <w:sz w:val="20"/>
          <w:szCs w:val="18"/>
        </w:rPr>
      </w:pPr>
      <w:r w:rsidRPr="0054244F">
        <w:rPr>
          <w:rFonts w:ascii="Arial" w:hAnsi="Arial" w:cs="Arial"/>
          <w:b/>
          <w:sz w:val="20"/>
          <w:szCs w:val="18"/>
        </w:rPr>
        <w:t xml:space="preserve">2.2. Načela </w:t>
      </w:r>
    </w:p>
    <w:p w14:paraId="7E7AAA34" w14:textId="18E85F99" w:rsidR="0054244F" w:rsidRPr="00590C85" w:rsidRDefault="00590C85" w:rsidP="00590C85">
      <w:pPr>
        <w:spacing w:line="260" w:lineRule="atLeast"/>
        <w:rPr>
          <w:rFonts w:ascii="Arial" w:hAnsi="Arial" w:cs="Arial"/>
          <w:iCs/>
          <w:sz w:val="20"/>
          <w:szCs w:val="20"/>
        </w:rPr>
      </w:pPr>
      <w:r w:rsidRPr="00590C85">
        <w:rPr>
          <w:rFonts w:ascii="Arial" w:hAnsi="Arial" w:cs="Arial"/>
          <w:iCs/>
          <w:sz w:val="20"/>
          <w:szCs w:val="20"/>
        </w:rPr>
        <w:t xml:space="preserve">S predlaganim Zakonom o spremembah in dopolnitvah Zakona o javnih financah se ne določa novih proračunskih načel, saj so ta vsebovana v veljavnem zakonu in Zakonu o fiskalnem pravilu. </w:t>
      </w:r>
    </w:p>
    <w:p w14:paraId="42B66564" w14:textId="77777777" w:rsidR="0054244F" w:rsidRPr="0054244F" w:rsidRDefault="0054244F" w:rsidP="00826704">
      <w:pPr>
        <w:rPr>
          <w:rFonts w:ascii="Arial" w:hAnsi="Arial" w:cs="Arial"/>
          <w:sz w:val="16"/>
          <w:szCs w:val="18"/>
        </w:rPr>
      </w:pPr>
    </w:p>
    <w:p w14:paraId="0E3B6660" w14:textId="77777777" w:rsidR="0054244F" w:rsidRPr="0054244F" w:rsidRDefault="0054244F" w:rsidP="0054244F">
      <w:pPr>
        <w:jc w:val="both"/>
        <w:rPr>
          <w:rFonts w:ascii="Arial" w:hAnsi="Arial" w:cs="Arial"/>
          <w:b/>
          <w:sz w:val="20"/>
          <w:szCs w:val="18"/>
        </w:rPr>
      </w:pPr>
      <w:r w:rsidRPr="0054244F">
        <w:rPr>
          <w:rFonts w:ascii="Arial" w:hAnsi="Arial" w:cs="Arial"/>
          <w:b/>
          <w:sz w:val="20"/>
          <w:szCs w:val="18"/>
        </w:rPr>
        <w:t>2.3. Poglavitne rešitve</w:t>
      </w:r>
    </w:p>
    <w:p w14:paraId="79ED4E7C" w14:textId="4C5DA5F7" w:rsidR="00E601D0" w:rsidRPr="00223F84" w:rsidRDefault="0054244F" w:rsidP="00E601D0">
      <w:pPr>
        <w:pStyle w:val="Naslovpredpisa"/>
        <w:spacing w:after="120" w:line="260" w:lineRule="exact"/>
        <w:jc w:val="both"/>
        <w:rPr>
          <w:rFonts w:cs="Arial"/>
          <w:b w:val="0"/>
          <w:bCs/>
          <w:sz w:val="20"/>
          <w:szCs w:val="20"/>
          <w:lang w:eastAsia="sl-SI"/>
        </w:rPr>
      </w:pPr>
      <w:r w:rsidRPr="008638BE">
        <w:rPr>
          <w:rFonts w:cs="Arial"/>
          <w:b w:val="0"/>
          <w:sz w:val="20"/>
          <w:szCs w:val="20"/>
          <w:lang w:eastAsia="sl-SI"/>
        </w:rPr>
        <w:t>S predlagan</w:t>
      </w:r>
      <w:r w:rsidR="00E601D0">
        <w:rPr>
          <w:rFonts w:cs="Arial"/>
          <w:b w:val="0"/>
          <w:sz w:val="20"/>
          <w:szCs w:val="20"/>
          <w:lang w:eastAsia="sl-SI"/>
        </w:rPr>
        <w:t>imi spremembami in dopolnitvami Zakona o javnih financah se</w:t>
      </w:r>
      <w:r w:rsidR="001A20DD">
        <w:rPr>
          <w:rFonts w:cs="Arial"/>
          <w:b w:val="0"/>
          <w:sz w:val="20"/>
          <w:szCs w:val="20"/>
          <w:lang w:eastAsia="sl-SI"/>
        </w:rPr>
        <w:t xml:space="preserve"> črta</w:t>
      </w:r>
      <w:r w:rsidR="00E601D0">
        <w:rPr>
          <w:rFonts w:cs="Arial"/>
          <w:b w:val="0"/>
          <w:sz w:val="20"/>
          <w:szCs w:val="20"/>
          <w:lang w:eastAsia="sl-SI"/>
        </w:rPr>
        <w:t xml:space="preserve"> 1.A poglavje</w:t>
      </w:r>
      <w:r w:rsidR="001A20DD">
        <w:rPr>
          <w:rFonts w:cs="Arial"/>
          <w:b w:val="0"/>
          <w:sz w:val="20"/>
          <w:szCs w:val="20"/>
          <w:lang w:eastAsia="sl-SI"/>
        </w:rPr>
        <w:t xml:space="preserve"> in ga dopolnjuje z novim poglavjem 1.B, vezanim na srednjeročno fiskalno načrtovanje</w:t>
      </w:r>
      <w:r w:rsidR="00E601D0">
        <w:rPr>
          <w:rFonts w:cs="Arial"/>
          <w:b w:val="0"/>
          <w:sz w:val="20"/>
          <w:szCs w:val="20"/>
          <w:lang w:eastAsia="sl-SI"/>
        </w:rPr>
        <w:t xml:space="preserve">, s čimer se dopolnjuje okvir </w:t>
      </w:r>
      <w:r w:rsidR="001A20DD">
        <w:rPr>
          <w:rFonts w:cs="Arial"/>
          <w:b w:val="0"/>
          <w:sz w:val="20"/>
          <w:szCs w:val="20"/>
          <w:lang w:eastAsia="sl-SI"/>
        </w:rPr>
        <w:t>fiskalnega</w:t>
      </w:r>
      <w:r w:rsidR="00E601D0">
        <w:rPr>
          <w:rFonts w:cs="Arial"/>
          <w:b w:val="0"/>
          <w:sz w:val="20"/>
          <w:szCs w:val="20"/>
          <w:lang w:eastAsia="sl-SI"/>
        </w:rPr>
        <w:t xml:space="preserve"> načrtovanja</w:t>
      </w:r>
      <w:r w:rsidR="001A20DD">
        <w:rPr>
          <w:rFonts w:cs="Arial"/>
          <w:b w:val="0"/>
          <w:sz w:val="20"/>
          <w:szCs w:val="20"/>
          <w:lang w:eastAsia="sl-SI"/>
        </w:rPr>
        <w:t>,</w:t>
      </w:r>
      <w:r w:rsidR="00E601D0">
        <w:rPr>
          <w:rFonts w:cs="Arial"/>
          <w:b w:val="0"/>
          <w:sz w:val="20"/>
          <w:szCs w:val="20"/>
          <w:lang w:eastAsia="sl-SI"/>
        </w:rPr>
        <w:t xml:space="preserve"> </w:t>
      </w:r>
      <w:r w:rsidR="001A20DD">
        <w:rPr>
          <w:rFonts w:cs="Arial"/>
          <w:b w:val="0"/>
          <w:sz w:val="20"/>
          <w:szCs w:val="20"/>
          <w:lang w:eastAsia="sl-SI"/>
        </w:rPr>
        <w:t xml:space="preserve">kot ga predvideva prenovljen Zakon o fiskalnem pravilu, </w:t>
      </w:r>
      <w:r w:rsidR="00E601D0">
        <w:rPr>
          <w:rFonts w:cs="Arial"/>
          <w:b w:val="0"/>
          <w:sz w:val="20"/>
          <w:szCs w:val="20"/>
          <w:lang w:eastAsia="sl-SI"/>
        </w:rPr>
        <w:t xml:space="preserve">in </w:t>
      </w:r>
      <w:r w:rsidR="00EF2984">
        <w:rPr>
          <w:rFonts w:cs="Arial"/>
          <w:b w:val="0"/>
          <w:sz w:val="20"/>
          <w:szCs w:val="20"/>
          <w:lang w:eastAsia="sl-SI"/>
        </w:rPr>
        <w:t xml:space="preserve">se </w:t>
      </w:r>
      <w:r w:rsidR="00E601D0">
        <w:rPr>
          <w:rFonts w:cs="Arial"/>
          <w:b w:val="0"/>
          <w:sz w:val="20"/>
          <w:szCs w:val="20"/>
          <w:lang w:eastAsia="sl-SI"/>
        </w:rPr>
        <w:t>določajo povezave z letnim proračunskim načrtovanjem</w:t>
      </w:r>
      <w:r w:rsidRPr="008638BE">
        <w:rPr>
          <w:rFonts w:cs="Arial"/>
          <w:b w:val="0"/>
          <w:sz w:val="20"/>
          <w:szCs w:val="20"/>
          <w:lang w:eastAsia="sl-SI"/>
        </w:rPr>
        <w:t xml:space="preserve">. </w:t>
      </w:r>
      <w:r w:rsidR="00E601D0">
        <w:rPr>
          <w:rFonts w:cs="Arial"/>
          <w:b w:val="0"/>
          <w:sz w:val="20"/>
          <w:szCs w:val="20"/>
          <w:lang w:eastAsia="sl-SI"/>
        </w:rPr>
        <w:t xml:space="preserve">Poglavje vključuje tudi določbe, s katerimi se v slovenski pravni red </w:t>
      </w:r>
      <w:r w:rsidR="00A67686">
        <w:rPr>
          <w:rFonts w:cs="Arial"/>
          <w:b w:val="0"/>
          <w:sz w:val="20"/>
          <w:szCs w:val="20"/>
          <w:lang w:eastAsia="sl-SI"/>
        </w:rPr>
        <w:t xml:space="preserve">delno </w:t>
      </w:r>
      <w:r w:rsidR="00E601D0">
        <w:rPr>
          <w:rFonts w:cs="Arial"/>
          <w:b w:val="0"/>
          <w:sz w:val="20"/>
          <w:szCs w:val="20"/>
          <w:lang w:eastAsia="sl-SI"/>
        </w:rPr>
        <w:t xml:space="preserve">prenaša </w:t>
      </w:r>
      <w:r w:rsidR="00347100" w:rsidRPr="00347100">
        <w:rPr>
          <w:rFonts w:cs="Arial"/>
          <w:b w:val="0"/>
          <w:sz w:val="20"/>
          <w:szCs w:val="20"/>
          <w:lang w:eastAsia="sl-SI"/>
        </w:rPr>
        <w:t>Direktiva Sveta EU št. 2024/1265 o spremembi Direktive 2011/85/EU o zahtevah v zvezi s proračunskimi okviri (UL L št. 2024/1265 z dne 30. 4. 2024)</w:t>
      </w:r>
      <w:r w:rsidR="00E601D0">
        <w:rPr>
          <w:rFonts w:cs="Arial"/>
          <w:b w:val="0"/>
          <w:sz w:val="20"/>
          <w:szCs w:val="20"/>
          <w:lang w:eastAsia="sl-SI"/>
        </w:rPr>
        <w:t xml:space="preserve">. Hkrati se s predlogom zakona dopolnjuje obstoječe </w:t>
      </w:r>
      <w:r w:rsidR="00E601D0">
        <w:rPr>
          <w:rFonts w:cs="Arial"/>
          <w:b w:val="0"/>
          <w:bCs/>
          <w:iCs/>
          <w:sz w:val="20"/>
          <w:szCs w:val="20"/>
          <w:lang w:eastAsia="sl-SI"/>
        </w:rPr>
        <w:t>ureditve na</w:t>
      </w:r>
      <w:r w:rsidR="00E601D0" w:rsidRPr="00223F84">
        <w:rPr>
          <w:rFonts w:cs="Arial"/>
          <w:b w:val="0"/>
          <w:bCs/>
          <w:iCs/>
          <w:sz w:val="20"/>
          <w:szCs w:val="20"/>
          <w:lang w:eastAsia="sl-SI"/>
        </w:rPr>
        <w:t xml:space="preserve"> področju proračunske inšpekcije in </w:t>
      </w:r>
      <w:r w:rsidR="00E601D0">
        <w:rPr>
          <w:rFonts w:cs="Arial"/>
          <w:b w:val="0"/>
          <w:bCs/>
          <w:iCs/>
          <w:sz w:val="20"/>
          <w:szCs w:val="20"/>
          <w:lang w:eastAsia="sl-SI"/>
        </w:rPr>
        <w:t>finančnega inženiringa</w:t>
      </w:r>
      <w:r w:rsidR="00E601D0" w:rsidRPr="00223F84">
        <w:rPr>
          <w:rFonts w:cs="Arial"/>
          <w:b w:val="0"/>
          <w:bCs/>
          <w:iCs/>
          <w:sz w:val="20"/>
          <w:szCs w:val="20"/>
          <w:lang w:eastAsia="sl-SI"/>
        </w:rPr>
        <w:t>.</w:t>
      </w:r>
    </w:p>
    <w:p w14:paraId="6F9B4652" w14:textId="1FE8DB71" w:rsidR="0054244F" w:rsidRPr="008638BE" w:rsidRDefault="0054244F" w:rsidP="0054244F">
      <w:pPr>
        <w:pStyle w:val="Naslovpredpisa"/>
        <w:spacing w:after="120" w:line="260" w:lineRule="exact"/>
        <w:jc w:val="both"/>
        <w:rPr>
          <w:rFonts w:cs="Arial"/>
          <w:b w:val="0"/>
          <w:sz w:val="20"/>
          <w:szCs w:val="20"/>
          <w:lang w:eastAsia="sl-SI"/>
        </w:rPr>
      </w:pPr>
    </w:p>
    <w:p w14:paraId="3112A58F" w14:textId="5D1923AD"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Predlagani zakon</w:t>
      </w:r>
      <w:r w:rsidR="002339D5">
        <w:rPr>
          <w:rFonts w:cs="Arial"/>
          <w:b w:val="0"/>
          <w:sz w:val="20"/>
          <w:szCs w:val="20"/>
          <w:lang w:eastAsia="sl-SI"/>
        </w:rPr>
        <w:t xml:space="preserve"> spreminja ureditev iz</w:t>
      </w:r>
      <w:r w:rsidR="00A468C2">
        <w:rPr>
          <w:rFonts w:cs="Arial"/>
          <w:b w:val="0"/>
          <w:sz w:val="20"/>
          <w:szCs w:val="20"/>
          <w:lang w:eastAsia="sl-SI"/>
        </w:rPr>
        <w:t xml:space="preserve"> veljavnega</w:t>
      </w:r>
      <w:r w:rsidR="002339D5">
        <w:rPr>
          <w:rFonts w:cs="Arial"/>
          <w:b w:val="0"/>
          <w:sz w:val="20"/>
          <w:szCs w:val="20"/>
          <w:lang w:eastAsia="sl-SI"/>
        </w:rPr>
        <w:t xml:space="preserve"> </w:t>
      </w:r>
      <w:r w:rsidR="001A20DD">
        <w:rPr>
          <w:rFonts w:cs="Arial"/>
          <w:b w:val="0"/>
          <w:sz w:val="20"/>
          <w:szCs w:val="20"/>
          <w:lang w:eastAsia="sl-SI"/>
        </w:rPr>
        <w:t>ZJF</w:t>
      </w:r>
      <w:r w:rsidRPr="008638BE">
        <w:rPr>
          <w:rFonts w:cs="Arial"/>
          <w:b w:val="0"/>
          <w:sz w:val="20"/>
          <w:szCs w:val="20"/>
          <w:lang w:eastAsia="sl-SI"/>
        </w:rPr>
        <w:t>:</w:t>
      </w:r>
    </w:p>
    <w:p w14:paraId="33661C64" w14:textId="165FC6A4"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00151FCA">
        <w:rPr>
          <w:rFonts w:cs="Arial"/>
          <w:bCs/>
          <w:sz w:val="20"/>
          <w:szCs w:val="20"/>
          <w:lang w:eastAsia="sl-SI"/>
        </w:rPr>
        <w:t xml:space="preserve">novo </w:t>
      </w:r>
      <w:r w:rsidR="00E601D0">
        <w:rPr>
          <w:rFonts w:cs="Arial"/>
          <w:bCs/>
          <w:sz w:val="20"/>
          <w:szCs w:val="20"/>
          <w:lang w:eastAsia="sl-SI"/>
        </w:rPr>
        <w:t>1.</w:t>
      </w:r>
      <w:r w:rsidR="001A20DD">
        <w:rPr>
          <w:rFonts w:cs="Arial"/>
          <w:bCs/>
          <w:sz w:val="20"/>
          <w:szCs w:val="20"/>
          <w:lang w:eastAsia="sl-SI"/>
        </w:rPr>
        <w:t>B</w:t>
      </w:r>
      <w:r w:rsidR="00E601D0">
        <w:rPr>
          <w:rFonts w:cs="Arial"/>
          <w:bCs/>
          <w:sz w:val="20"/>
          <w:szCs w:val="20"/>
          <w:lang w:eastAsia="sl-SI"/>
        </w:rPr>
        <w:t xml:space="preserve"> </w:t>
      </w:r>
      <w:r w:rsidR="00151FCA">
        <w:rPr>
          <w:rFonts w:cs="Arial"/>
          <w:bCs/>
          <w:sz w:val="20"/>
          <w:szCs w:val="20"/>
          <w:lang w:eastAsia="sl-SI"/>
        </w:rPr>
        <w:t xml:space="preserve">poglavje </w:t>
      </w:r>
      <w:r w:rsidR="00E601D0">
        <w:rPr>
          <w:rFonts w:cs="Arial"/>
          <w:b w:val="0"/>
          <w:sz w:val="20"/>
          <w:szCs w:val="20"/>
          <w:lang w:eastAsia="sl-SI"/>
        </w:rPr>
        <w:t xml:space="preserve">določa obveznost </w:t>
      </w:r>
      <w:r w:rsidR="00645B76" w:rsidRPr="00645B76">
        <w:rPr>
          <w:rFonts w:cs="Arial"/>
          <w:b w:val="0"/>
          <w:bCs/>
          <w:sz w:val="20"/>
          <w:szCs w:val="20"/>
        </w:rPr>
        <w:t xml:space="preserve">Uradu Republike Slovenije za makroekonomske analize in razvoj </w:t>
      </w:r>
      <w:r w:rsidR="00E601D0">
        <w:rPr>
          <w:rFonts w:cs="Arial"/>
          <w:b w:val="0"/>
          <w:sz w:val="20"/>
          <w:szCs w:val="20"/>
          <w:lang w:eastAsia="sl-SI"/>
        </w:rPr>
        <w:t xml:space="preserve">glede priprave makroekonomske napovedi z namenom priprave srednjeročnih </w:t>
      </w:r>
      <w:r w:rsidR="00931FF8">
        <w:rPr>
          <w:rFonts w:cs="Arial"/>
          <w:b w:val="0"/>
          <w:sz w:val="20"/>
          <w:szCs w:val="20"/>
          <w:lang w:eastAsia="sl-SI"/>
        </w:rPr>
        <w:t>fiskalnih</w:t>
      </w:r>
      <w:r w:rsidR="00E601D0">
        <w:rPr>
          <w:rFonts w:cs="Arial"/>
          <w:b w:val="0"/>
          <w:sz w:val="20"/>
          <w:szCs w:val="20"/>
          <w:lang w:eastAsia="sl-SI"/>
        </w:rPr>
        <w:t xml:space="preserve"> dokumentov,</w:t>
      </w:r>
      <w:r w:rsidR="002339D5">
        <w:rPr>
          <w:rFonts w:cs="Arial"/>
          <w:b w:val="0"/>
          <w:sz w:val="20"/>
          <w:szCs w:val="20"/>
          <w:lang w:eastAsia="sl-SI"/>
        </w:rPr>
        <w:t xml:space="preserve"> ureja postopke za</w:t>
      </w:r>
      <w:r w:rsidR="00E601D0">
        <w:rPr>
          <w:rFonts w:cs="Arial"/>
          <w:b w:val="0"/>
          <w:sz w:val="20"/>
          <w:szCs w:val="20"/>
          <w:lang w:eastAsia="sl-SI"/>
        </w:rPr>
        <w:t xml:space="preserve"> </w:t>
      </w:r>
      <w:r w:rsidR="00E601D0" w:rsidRPr="00E601D0">
        <w:rPr>
          <w:rFonts w:cs="Arial"/>
          <w:b w:val="0"/>
          <w:sz w:val="20"/>
          <w:szCs w:val="20"/>
          <w:lang w:eastAsia="sl-SI"/>
        </w:rPr>
        <w:t>priprav</w:t>
      </w:r>
      <w:r w:rsidR="002339D5">
        <w:rPr>
          <w:rFonts w:cs="Arial"/>
          <w:b w:val="0"/>
          <w:sz w:val="20"/>
          <w:szCs w:val="20"/>
          <w:lang w:eastAsia="sl-SI"/>
        </w:rPr>
        <w:t>o</w:t>
      </w:r>
      <w:r w:rsidR="00E601D0" w:rsidRPr="00E601D0">
        <w:rPr>
          <w:rFonts w:cs="Arial"/>
          <w:b w:val="0"/>
          <w:sz w:val="20"/>
          <w:szCs w:val="20"/>
          <w:lang w:eastAsia="sl-SI"/>
        </w:rPr>
        <w:t xml:space="preserve"> napovedi prihodkov in odhodkov </w:t>
      </w:r>
      <w:r w:rsidR="002339D5">
        <w:rPr>
          <w:rFonts w:cs="Arial"/>
          <w:b w:val="0"/>
          <w:sz w:val="20"/>
          <w:szCs w:val="20"/>
          <w:lang w:eastAsia="sl-SI"/>
        </w:rPr>
        <w:t>in povezave z letnim proračunskim načrtovanjem, odgovornost ministrstva za finance za pripravo srednjeročnih proračunskih projekcij in dokumentov ter obveznosti</w:t>
      </w:r>
      <w:r w:rsidR="0088301D">
        <w:rPr>
          <w:rFonts w:cs="Arial"/>
          <w:b w:val="0"/>
          <w:sz w:val="20"/>
          <w:szCs w:val="20"/>
          <w:lang w:eastAsia="sl-SI"/>
        </w:rPr>
        <w:t xml:space="preserve"> Statističnega urada Republike Slovenije </w:t>
      </w:r>
      <w:r w:rsidR="002339D5">
        <w:rPr>
          <w:rFonts w:cs="Arial"/>
          <w:b w:val="0"/>
          <w:sz w:val="20"/>
          <w:szCs w:val="20"/>
          <w:lang w:eastAsia="sl-SI"/>
        </w:rPr>
        <w:t xml:space="preserve">in </w:t>
      </w:r>
      <w:r w:rsidR="0088301D">
        <w:rPr>
          <w:rFonts w:cs="Arial"/>
          <w:b w:val="0"/>
          <w:sz w:val="20"/>
          <w:szCs w:val="20"/>
          <w:lang w:eastAsia="sl-SI"/>
        </w:rPr>
        <w:t>M</w:t>
      </w:r>
      <w:r w:rsidR="002339D5">
        <w:rPr>
          <w:rFonts w:cs="Arial"/>
          <w:b w:val="0"/>
          <w:sz w:val="20"/>
          <w:szCs w:val="20"/>
          <w:lang w:eastAsia="sl-SI"/>
        </w:rPr>
        <w:t>inistrstva za finance glede objav</w:t>
      </w:r>
      <w:r w:rsidR="00A67686">
        <w:rPr>
          <w:rFonts w:cs="Arial"/>
          <w:b w:val="0"/>
          <w:sz w:val="20"/>
          <w:szCs w:val="20"/>
          <w:lang w:eastAsia="sl-SI"/>
        </w:rPr>
        <w:t>e</w:t>
      </w:r>
      <w:r w:rsidR="002339D5">
        <w:rPr>
          <w:rFonts w:cs="Arial"/>
          <w:b w:val="0"/>
          <w:sz w:val="20"/>
          <w:szCs w:val="20"/>
          <w:lang w:eastAsia="sl-SI"/>
        </w:rPr>
        <w:t xml:space="preserve"> različnih fiskalnih podatkov, skladnih z metodologijo ESA.</w:t>
      </w:r>
    </w:p>
    <w:p w14:paraId="61249D64" w14:textId="4691837C" w:rsidR="00DC6734" w:rsidRDefault="0054244F" w:rsidP="00106D37">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002339D5" w:rsidRPr="002339D5">
        <w:rPr>
          <w:rFonts w:cs="Arial"/>
          <w:bCs/>
          <w:sz w:val="20"/>
          <w:szCs w:val="20"/>
          <w:lang w:eastAsia="sl-SI"/>
        </w:rPr>
        <w:t>v 13. in 14. členu</w:t>
      </w:r>
      <w:r w:rsidR="002339D5">
        <w:rPr>
          <w:rFonts w:cs="Arial"/>
          <w:b w:val="0"/>
          <w:sz w:val="20"/>
          <w:szCs w:val="20"/>
          <w:lang w:eastAsia="sl-SI"/>
        </w:rPr>
        <w:t xml:space="preserve"> se določajo povezave med novimi srednjeročnimi fiskalnimi dokumenti in letnimi proračunskimi dokumenti</w:t>
      </w:r>
      <w:r w:rsidRPr="008638BE">
        <w:rPr>
          <w:rFonts w:cs="Arial"/>
          <w:b w:val="0"/>
          <w:sz w:val="20"/>
          <w:szCs w:val="20"/>
          <w:lang w:eastAsia="sl-SI"/>
        </w:rPr>
        <w:t>.</w:t>
      </w:r>
      <w:r w:rsidRPr="0054244F">
        <w:rPr>
          <w:rFonts w:cs="Arial"/>
          <w:b w:val="0"/>
          <w:sz w:val="20"/>
          <w:szCs w:val="20"/>
          <w:lang w:eastAsia="sl-SI"/>
        </w:rPr>
        <w:t xml:space="preserve"> </w:t>
      </w:r>
      <w:r w:rsidR="00DC6734">
        <w:rPr>
          <w:rFonts w:cs="Arial"/>
          <w:b w:val="0"/>
          <w:sz w:val="20"/>
          <w:szCs w:val="20"/>
          <w:lang w:eastAsia="sl-SI"/>
        </w:rPr>
        <w:t xml:space="preserve"> </w:t>
      </w:r>
    </w:p>
    <w:p w14:paraId="4224788B" w14:textId="576E1552" w:rsidR="002339D5" w:rsidRDefault="002339D5" w:rsidP="00890A47">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Pr="002339D5">
        <w:rPr>
          <w:rFonts w:cs="Arial"/>
          <w:bCs/>
          <w:sz w:val="20"/>
          <w:szCs w:val="20"/>
          <w:lang w:eastAsia="sl-SI"/>
        </w:rPr>
        <w:t xml:space="preserve">v </w:t>
      </w:r>
      <w:r>
        <w:rPr>
          <w:rFonts w:cs="Arial"/>
          <w:bCs/>
          <w:sz w:val="20"/>
          <w:szCs w:val="20"/>
          <w:lang w:eastAsia="sl-SI"/>
        </w:rPr>
        <w:t>11</w:t>
      </w:r>
      <w:r w:rsidRPr="002339D5">
        <w:rPr>
          <w:rFonts w:cs="Arial"/>
          <w:bCs/>
          <w:sz w:val="20"/>
          <w:szCs w:val="20"/>
          <w:lang w:eastAsia="sl-SI"/>
        </w:rPr>
        <w:t>.</w:t>
      </w:r>
      <w:r>
        <w:rPr>
          <w:rFonts w:cs="Arial"/>
          <w:bCs/>
          <w:sz w:val="20"/>
          <w:szCs w:val="20"/>
          <w:lang w:eastAsia="sl-SI"/>
        </w:rPr>
        <w:t>, 106.f, 106.j in 106.k</w:t>
      </w:r>
      <w:r w:rsidRPr="002339D5">
        <w:rPr>
          <w:rFonts w:cs="Arial"/>
          <w:bCs/>
          <w:sz w:val="20"/>
          <w:szCs w:val="20"/>
          <w:lang w:eastAsia="sl-SI"/>
        </w:rPr>
        <w:t xml:space="preserve"> členu</w:t>
      </w:r>
      <w:r>
        <w:rPr>
          <w:rFonts w:cs="Arial"/>
          <w:b w:val="0"/>
          <w:sz w:val="20"/>
          <w:szCs w:val="20"/>
          <w:lang w:eastAsia="sl-SI"/>
        </w:rPr>
        <w:t xml:space="preserve"> se na novo določa ureditev finančnega inženiringa</w:t>
      </w:r>
      <w:r w:rsidRPr="008638BE">
        <w:rPr>
          <w:rFonts w:cs="Arial"/>
          <w:b w:val="0"/>
          <w:sz w:val="20"/>
          <w:szCs w:val="20"/>
          <w:lang w:eastAsia="sl-SI"/>
        </w:rPr>
        <w:t>.</w:t>
      </w:r>
      <w:r w:rsidR="00890A47">
        <w:rPr>
          <w:rFonts w:cs="Arial"/>
          <w:b w:val="0"/>
          <w:sz w:val="20"/>
          <w:szCs w:val="20"/>
          <w:lang w:eastAsia="sl-SI"/>
        </w:rPr>
        <w:t xml:space="preserve"> P</w:t>
      </w:r>
      <w:r w:rsidR="00890A47" w:rsidRPr="00890A47">
        <w:rPr>
          <w:rFonts w:cs="Arial"/>
          <w:b w:val="0"/>
          <w:sz w:val="20"/>
          <w:szCs w:val="20"/>
          <w:lang w:eastAsia="sl-SI"/>
        </w:rPr>
        <w:t xml:space="preserve">osodobljena definicija finančnega inženiringa ohranja pogoje, da gre za ukrep države, ki vključuje proračunska in </w:t>
      </w:r>
      <w:proofErr w:type="spellStart"/>
      <w:r w:rsidR="00890A47" w:rsidRPr="00890A47">
        <w:rPr>
          <w:rFonts w:cs="Arial"/>
          <w:b w:val="0"/>
          <w:sz w:val="20"/>
          <w:szCs w:val="20"/>
          <w:lang w:eastAsia="sl-SI"/>
        </w:rPr>
        <w:t>neproračunska</w:t>
      </w:r>
      <w:proofErr w:type="spellEnd"/>
      <w:r w:rsidR="00890A47" w:rsidRPr="00890A47">
        <w:rPr>
          <w:rFonts w:cs="Arial"/>
          <w:b w:val="0"/>
          <w:sz w:val="20"/>
          <w:szCs w:val="20"/>
          <w:lang w:eastAsia="sl-SI"/>
        </w:rPr>
        <w:t xml:space="preserve"> sredstva, širi pa namene, ki jih država lahko spodbuja na ta način. Tako se opušča omejitev na spodbujanje tehnološko razvojnih projektov, ki se je v praksi izkazala za </w:t>
      </w:r>
      <w:r w:rsidR="00890A47" w:rsidRPr="00890A47">
        <w:rPr>
          <w:rFonts w:cs="Arial"/>
          <w:b w:val="0"/>
          <w:sz w:val="20"/>
          <w:szCs w:val="20"/>
          <w:lang w:eastAsia="sl-SI"/>
        </w:rPr>
        <w:lastRenderedPageBreak/>
        <w:t xml:space="preserve">nesorazmerno omejujočo, še posebej v primerih, ko želi država na sicer zelo volatilnem trgu intervenirati z ukrepom za spodbujanje likvidnosti gospodarstva in podobno. Opušča se tudi omejitev zagotavljanja sredstev predvsem malim in srednjim gospodarskim družbam. V skladu s priporočilom Računskega sodišča Republike Slovenije se določa pravna podlaga za izkazovanje izdatkov, namenjenih financiranju ukrepov finančnega inženiringa. Predlog zakona določa, da so sredstva za izvajanje finančnega inženiringa izdatki, vračila sredstev iz finančnega inženiringa pa prejemki. Ta sredstva se izkazujejo v računu finančnih terjatev in naložb. Posodobljena definicija finančnega inženiringa med drugim določa, da so proračunska sredstva za izvajanje finančnega inženiringa, ki jih zagotavlja država, z vidika države oblika finančne naložbe. </w:t>
      </w:r>
      <w:r w:rsidRPr="0054244F">
        <w:rPr>
          <w:rFonts w:cs="Arial"/>
          <w:b w:val="0"/>
          <w:sz w:val="20"/>
          <w:szCs w:val="20"/>
          <w:lang w:eastAsia="sl-SI"/>
        </w:rPr>
        <w:t xml:space="preserve"> </w:t>
      </w:r>
    </w:p>
    <w:p w14:paraId="035FFA29" w14:textId="457D39FB" w:rsidR="002339D5" w:rsidRDefault="002339D5" w:rsidP="002339D5">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Pr="002339D5">
        <w:rPr>
          <w:rFonts w:cs="Arial"/>
          <w:bCs/>
          <w:sz w:val="20"/>
          <w:szCs w:val="20"/>
          <w:lang w:eastAsia="sl-SI"/>
        </w:rPr>
        <w:t xml:space="preserve">v </w:t>
      </w:r>
      <w:r w:rsidR="00A468C2">
        <w:rPr>
          <w:rFonts w:cs="Arial"/>
          <w:bCs/>
          <w:sz w:val="20"/>
          <w:szCs w:val="20"/>
          <w:lang w:eastAsia="sl-SI"/>
        </w:rPr>
        <w:t>106.</w:t>
      </w:r>
      <w:r w:rsidR="001A20DD">
        <w:rPr>
          <w:rFonts w:cs="Arial"/>
          <w:bCs/>
          <w:sz w:val="20"/>
          <w:szCs w:val="20"/>
          <w:lang w:eastAsia="sl-SI"/>
        </w:rPr>
        <w:t xml:space="preserve"> </w:t>
      </w:r>
      <w:r w:rsidR="00EF2984">
        <w:rPr>
          <w:rFonts w:cs="Arial"/>
          <w:bCs/>
          <w:sz w:val="20"/>
          <w:szCs w:val="20"/>
          <w:lang w:eastAsia="sl-SI"/>
        </w:rPr>
        <w:t xml:space="preserve">členu </w:t>
      </w:r>
      <w:r>
        <w:rPr>
          <w:rFonts w:cs="Arial"/>
          <w:b w:val="0"/>
          <w:sz w:val="20"/>
          <w:szCs w:val="20"/>
          <w:lang w:eastAsia="sl-SI"/>
        </w:rPr>
        <w:t xml:space="preserve">se </w:t>
      </w:r>
      <w:r w:rsidR="00A468C2">
        <w:rPr>
          <w:rFonts w:cs="Arial"/>
          <w:b w:val="0"/>
          <w:sz w:val="20"/>
          <w:szCs w:val="20"/>
          <w:lang w:eastAsia="sl-SI"/>
        </w:rPr>
        <w:t>spreminjajo določbe v zvezi s proračunsko inšpekcijo</w:t>
      </w:r>
      <w:r w:rsidRPr="008638BE">
        <w:rPr>
          <w:rFonts w:cs="Arial"/>
          <w:b w:val="0"/>
          <w:sz w:val="20"/>
          <w:szCs w:val="20"/>
          <w:lang w:eastAsia="sl-SI"/>
        </w:rPr>
        <w:t>.</w:t>
      </w:r>
      <w:r w:rsidRPr="0054244F">
        <w:rPr>
          <w:rFonts w:cs="Arial"/>
          <w:b w:val="0"/>
          <w:sz w:val="20"/>
          <w:szCs w:val="20"/>
          <w:lang w:eastAsia="sl-SI"/>
        </w:rPr>
        <w:t xml:space="preserve"> </w:t>
      </w:r>
      <w:r w:rsidR="00890A47" w:rsidRPr="00890A47">
        <w:rPr>
          <w:rFonts w:cs="Arial"/>
          <w:b w:val="0"/>
          <w:sz w:val="20"/>
          <w:szCs w:val="20"/>
          <w:lang w:eastAsia="sl-SI"/>
        </w:rPr>
        <w:t>Namesto polletnega se določa letno poročanje o opravljenem nadzoru, ugotovitvah in odločitvah proračunske inšpekcije, kar je primerljivo z ureditvijo za ostale inšpekcijske organe. Obdobje poročanja se usklajuje z obdobjem, za katero se pripravlja načrt dela proračunske inšpekcije. Predlog predstavlja tudi administrativno poenostavitev</w:t>
      </w:r>
      <w:r w:rsidR="00890A47">
        <w:rPr>
          <w:rFonts w:cs="Arial"/>
          <w:b w:val="0"/>
          <w:sz w:val="20"/>
          <w:szCs w:val="20"/>
          <w:lang w:eastAsia="sl-SI"/>
        </w:rPr>
        <w:t>.</w:t>
      </w:r>
      <w:r w:rsidR="00890A47" w:rsidRPr="00890A47">
        <w:rPr>
          <w:rFonts w:cs="Arial"/>
          <w:b w:val="0"/>
          <w:sz w:val="20"/>
          <w:szCs w:val="20"/>
          <w:lang w:eastAsia="sl-SI"/>
        </w:rPr>
        <w:t xml:space="preserve">  </w:t>
      </w:r>
    </w:p>
    <w:p w14:paraId="217A05E0" w14:textId="77777777" w:rsidR="0054244F" w:rsidRPr="0054244F" w:rsidRDefault="0054244F" w:rsidP="0054244F">
      <w:pPr>
        <w:pStyle w:val="Naslovpredpisa"/>
        <w:spacing w:after="120" w:line="260" w:lineRule="exact"/>
        <w:jc w:val="both"/>
        <w:rPr>
          <w:rFonts w:cs="Arial"/>
          <w:b w:val="0"/>
          <w:sz w:val="20"/>
          <w:szCs w:val="20"/>
          <w:lang w:eastAsia="sl-SI"/>
        </w:rPr>
      </w:pPr>
    </w:p>
    <w:p w14:paraId="19313203" w14:textId="77777777" w:rsidR="00416570" w:rsidRPr="000F3057" w:rsidRDefault="00416570" w:rsidP="00416570">
      <w:pPr>
        <w:pStyle w:val="Naslovpredpisa"/>
        <w:spacing w:before="0" w:after="0" w:line="260" w:lineRule="exact"/>
        <w:jc w:val="left"/>
        <w:rPr>
          <w:rFonts w:cs="Arial"/>
          <w:sz w:val="20"/>
          <w:szCs w:val="20"/>
        </w:rPr>
      </w:pPr>
      <w:r w:rsidRPr="000F3057">
        <w:rPr>
          <w:rFonts w:cs="Arial"/>
          <w:sz w:val="20"/>
          <w:szCs w:val="20"/>
        </w:rPr>
        <w:t xml:space="preserve">3. OCENA FINANČNIH POSLEDIC PREDLOGA ZAKONA ZA DRŽAVNI PRORAČUN IN DRUGA JAVNA FINANČNA SREDSTVA </w:t>
      </w:r>
    </w:p>
    <w:p w14:paraId="36875550" w14:textId="0226D6F3" w:rsidR="004C7F97" w:rsidRDefault="00416570" w:rsidP="00416570">
      <w:pPr>
        <w:pStyle w:val="Naslovpredpisa"/>
        <w:spacing w:after="120" w:line="260" w:lineRule="exact"/>
        <w:jc w:val="both"/>
        <w:rPr>
          <w:rFonts w:cs="Arial"/>
          <w:b w:val="0"/>
          <w:sz w:val="20"/>
          <w:szCs w:val="20"/>
          <w:lang w:eastAsia="sl-SI"/>
        </w:rPr>
      </w:pPr>
      <w:r w:rsidRPr="008638BE">
        <w:rPr>
          <w:rFonts w:cs="Arial"/>
          <w:b w:val="0"/>
          <w:sz w:val="20"/>
          <w:szCs w:val="20"/>
          <w:lang w:eastAsia="sl-SI"/>
        </w:rPr>
        <w:t>Predlog zakona ne bo imel</w:t>
      </w:r>
      <w:r w:rsidR="00D979C2">
        <w:rPr>
          <w:rFonts w:cs="Arial"/>
          <w:b w:val="0"/>
          <w:sz w:val="20"/>
          <w:szCs w:val="20"/>
          <w:lang w:eastAsia="sl-SI"/>
        </w:rPr>
        <w:t xml:space="preserve"> dodatnih</w:t>
      </w:r>
      <w:r w:rsidRPr="008638BE">
        <w:rPr>
          <w:rFonts w:cs="Arial"/>
          <w:b w:val="0"/>
          <w:sz w:val="20"/>
          <w:szCs w:val="20"/>
          <w:lang w:eastAsia="sl-SI"/>
        </w:rPr>
        <w:t xml:space="preserve"> neposrednih finančnih posledic za državni proračun.</w:t>
      </w:r>
    </w:p>
    <w:p w14:paraId="422A980C" w14:textId="77777777" w:rsidR="00416570" w:rsidRDefault="00416570" w:rsidP="00416570">
      <w:pPr>
        <w:pStyle w:val="Naslovpredpisa"/>
        <w:spacing w:after="120" w:line="260" w:lineRule="exact"/>
        <w:jc w:val="both"/>
        <w:rPr>
          <w:rFonts w:cs="Arial"/>
          <w:b w:val="0"/>
          <w:sz w:val="20"/>
          <w:szCs w:val="20"/>
          <w:lang w:eastAsia="sl-SI"/>
        </w:rPr>
      </w:pPr>
    </w:p>
    <w:p w14:paraId="3C020011" w14:textId="77777777" w:rsidR="00416570" w:rsidRPr="000F3057" w:rsidRDefault="00416570" w:rsidP="00416570">
      <w:pPr>
        <w:pStyle w:val="Naslovpredpisa"/>
        <w:spacing w:before="0" w:after="0" w:line="260" w:lineRule="exact"/>
        <w:jc w:val="both"/>
        <w:rPr>
          <w:rFonts w:cs="Arial"/>
          <w:sz w:val="20"/>
          <w:szCs w:val="20"/>
        </w:rPr>
      </w:pPr>
      <w:r w:rsidRPr="000F3057">
        <w:rPr>
          <w:rFonts w:cs="Arial"/>
          <w:sz w:val="20"/>
          <w:szCs w:val="20"/>
        </w:rPr>
        <w:t>4. NAVEDBA, DA SO SREDSTVA ZA IZVAJANJE ZAKONA V DRŽAVNEM PRORAČUNU ZAGOTOVLJENA, ČE PREDLOG ZAKONA PREDVIDEVA PORABO PRORAČUNSKIH SREDSTEV V OBDOBJU, ZA KATERO JE BIL DRŽAVNI PRORAČUN ŽE SPREJET</w:t>
      </w:r>
    </w:p>
    <w:p w14:paraId="33C968F0" w14:textId="77777777" w:rsidR="00416570" w:rsidRPr="000F3057" w:rsidRDefault="00416570" w:rsidP="00416570">
      <w:pPr>
        <w:pStyle w:val="Naslovpredpisa"/>
        <w:spacing w:before="0" w:after="0" w:line="260" w:lineRule="exact"/>
        <w:jc w:val="both"/>
        <w:rPr>
          <w:rFonts w:cs="Arial"/>
          <w:b w:val="0"/>
          <w:sz w:val="20"/>
          <w:szCs w:val="20"/>
        </w:rPr>
      </w:pPr>
    </w:p>
    <w:p w14:paraId="2CFCBBC0" w14:textId="03A7CA57" w:rsidR="00416570" w:rsidRDefault="00B01C79" w:rsidP="00416570">
      <w:pPr>
        <w:rPr>
          <w:rFonts w:ascii="Arial" w:eastAsia="Times New Roman" w:hAnsi="Arial" w:cs="Arial"/>
          <w:sz w:val="20"/>
          <w:szCs w:val="20"/>
        </w:rPr>
      </w:pPr>
      <w:r w:rsidRPr="00B01C79">
        <w:rPr>
          <w:rFonts w:ascii="Arial" w:eastAsia="Times New Roman" w:hAnsi="Arial" w:cs="Arial"/>
          <w:sz w:val="20"/>
          <w:szCs w:val="20"/>
        </w:rPr>
        <w:t xml:space="preserve">Predlog zakona </w:t>
      </w:r>
      <w:r>
        <w:rPr>
          <w:rFonts w:ascii="Arial" w:eastAsia="Times New Roman" w:hAnsi="Arial" w:cs="Arial"/>
          <w:sz w:val="20"/>
          <w:szCs w:val="20"/>
        </w:rPr>
        <w:t>ne predvideva porabe</w:t>
      </w:r>
      <w:r w:rsidRPr="00B01C79">
        <w:rPr>
          <w:rFonts w:ascii="Arial" w:eastAsia="Times New Roman" w:hAnsi="Arial" w:cs="Arial"/>
          <w:sz w:val="20"/>
          <w:szCs w:val="20"/>
        </w:rPr>
        <w:t xml:space="preserve"> dodatnih </w:t>
      </w:r>
      <w:r>
        <w:rPr>
          <w:rFonts w:ascii="Arial" w:eastAsia="Times New Roman" w:hAnsi="Arial" w:cs="Arial"/>
          <w:sz w:val="20"/>
          <w:szCs w:val="20"/>
        </w:rPr>
        <w:t>proračunskih sredstev</w:t>
      </w:r>
      <w:r w:rsidRPr="00B01C79">
        <w:rPr>
          <w:rFonts w:ascii="Arial" w:eastAsia="Times New Roman" w:hAnsi="Arial" w:cs="Arial"/>
          <w:sz w:val="20"/>
          <w:szCs w:val="20"/>
        </w:rPr>
        <w:t>.</w:t>
      </w:r>
    </w:p>
    <w:p w14:paraId="37FE7555" w14:textId="77777777" w:rsidR="00B01C79" w:rsidRPr="000F3057" w:rsidRDefault="00B01C79" w:rsidP="00416570">
      <w:pPr>
        <w:rPr>
          <w:rFonts w:cs="Arial"/>
          <w:szCs w:val="20"/>
        </w:rPr>
      </w:pPr>
    </w:p>
    <w:p w14:paraId="76BB9195" w14:textId="77777777" w:rsidR="00416570" w:rsidRDefault="00416570" w:rsidP="00416570">
      <w:pPr>
        <w:pStyle w:val="Naslovpredpisa"/>
        <w:spacing w:before="0" w:after="0" w:line="260" w:lineRule="exact"/>
        <w:jc w:val="both"/>
        <w:rPr>
          <w:rFonts w:cs="Arial"/>
          <w:sz w:val="20"/>
          <w:szCs w:val="20"/>
        </w:rPr>
      </w:pPr>
      <w:r w:rsidRPr="000F3057">
        <w:rPr>
          <w:rFonts w:cs="Arial"/>
          <w:sz w:val="20"/>
          <w:szCs w:val="20"/>
        </w:rPr>
        <w:t>5. PRIKAZ UREDITVE V DRUGIH PRAVNIH SISTEMIH IN PRILAGOJENOSTI PREDLAGANE UREDITVE PRAVU EVROPSKE UNIJE</w:t>
      </w:r>
    </w:p>
    <w:p w14:paraId="318D9939" w14:textId="77777777" w:rsidR="00ED534E" w:rsidRDefault="00ED534E" w:rsidP="00ED534E">
      <w:pPr>
        <w:spacing w:line="360" w:lineRule="auto"/>
        <w:jc w:val="both"/>
        <w:rPr>
          <w:rFonts w:ascii="Arial" w:hAnsi="Arial" w:cs="Arial"/>
          <w:sz w:val="20"/>
          <w:szCs w:val="20"/>
        </w:rPr>
      </w:pPr>
    </w:p>
    <w:p w14:paraId="382EDE0A" w14:textId="11103E96" w:rsidR="00ED534E" w:rsidRPr="00F90D8D" w:rsidRDefault="00ED534E" w:rsidP="00F90D8D">
      <w:pPr>
        <w:pStyle w:val="Odstavekseznama"/>
        <w:numPr>
          <w:ilvl w:val="1"/>
          <w:numId w:val="40"/>
        </w:numPr>
        <w:spacing w:before="120" w:after="120" w:line="260" w:lineRule="exact"/>
        <w:rPr>
          <w:rFonts w:ascii="Arial" w:hAnsi="Arial" w:cs="Arial"/>
          <w:b/>
          <w:bCs/>
          <w:sz w:val="20"/>
        </w:rPr>
      </w:pPr>
      <w:r w:rsidRPr="00F90D8D">
        <w:rPr>
          <w:rFonts w:ascii="Arial" w:hAnsi="Arial" w:cs="Arial"/>
          <w:b/>
          <w:bCs/>
          <w:sz w:val="20"/>
        </w:rPr>
        <w:t>Prilagojenost predlagane ureditve pravu EU</w:t>
      </w:r>
    </w:p>
    <w:p w14:paraId="21A5F9F5" w14:textId="1857BA00" w:rsidR="00ED534E" w:rsidRPr="00ED534E" w:rsidRDefault="00A468C2" w:rsidP="00D979C2">
      <w:pPr>
        <w:spacing w:before="120" w:after="120" w:line="260" w:lineRule="exact"/>
        <w:jc w:val="both"/>
        <w:rPr>
          <w:rFonts w:ascii="Arial" w:hAnsi="Arial" w:cs="Arial"/>
          <w:sz w:val="20"/>
          <w:szCs w:val="20"/>
        </w:rPr>
      </w:pPr>
      <w:r w:rsidRPr="00A468C2">
        <w:rPr>
          <w:rFonts w:ascii="Arial" w:hAnsi="Arial" w:cs="Arial"/>
          <w:sz w:val="20"/>
          <w:szCs w:val="20"/>
        </w:rPr>
        <w:t xml:space="preserve">Predlog zakona je prilagojen pravnemu redu EU. Z njim se delno prenaša Direktivo Sveta (EU) 2024/1265 z dne 29. aprila 2024 o spremembi Direktive 2011/85/EU o zahtevah v zvezi s proračunskimi okviri držav članic (UL L št. 2024/1265 z dne 30. 4. 2024), delno pa </w:t>
      </w:r>
      <w:r>
        <w:rPr>
          <w:rFonts w:ascii="Arial" w:hAnsi="Arial" w:cs="Arial"/>
          <w:sz w:val="20"/>
          <w:szCs w:val="20"/>
        </w:rPr>
        <w:t>bo</w:t>
      </w:r>
      <w:r w:rsidRPr="00A468C2">
        <w:rPr>
          <w:rFonts w:ascii="Arial" w:hAnsi="Arial" w:cs="Arial"/>
          <w:sz w:val="20"/>
          <w:szCs w:val="20"/>
        </w:rPr>
        <w:t xml:space="preserve"> prenesena z</w:t>
      </w:r>
      <w:r>
        <w:rPr>
          <w:rFonts w:ascii="Arial" w:hAnsi="Arial" w:cs="Arial"/>
          <w:sz w:val="20"/>
          <w:szCs w:val="20"/>
        </w:rPr>
        <w:t xml:space="preserve"> novim</w:t>
      </w:r>
      <w:r w:rsidRPr="00A468C2">
        <w:rPr>
          <w:rFonts w:ascii="Arial" w:hAnsi="Arial" w:cs="Arial"/>
          <w:sz w:val="20"/>
          <w:szCs w:val="20"/>
        </w:rPr>
        <w:t xml:space="preserve"> Zakonom o fiskalnem pravilu.  </w:t>
      </w:r>
      <w:r>
        <w:rPr>
          <w:rFonts w:ascii="Arial" w:hAnsi="Arial" w:cs="Arial"/>
          <w:sz w:val="20"/>
          <w:szCs w:val="20"/>
        </w:rPr>
        <w:t xml:space="preserve"> </w:t>
      </w:r>
      <w:r w:rsidR="00ED534E" w:rsidRPr="00ED534E">
        <w:rPr>
          <w:rFonts w:ascii="Arial" w:hAnsi="Arial" w:cs="Arial"/>
          <w:sz w:val="20"/>
          <w:szCs w:val="20"/>
        </w:rPr>
        <w:t xml:space="preserve"> </w:t>
      </w:r>
    </w:p>
    <w:p w14:paraId="67D6F1AA" w14:textId="229F361C" w:rsidR="00416570" w:rsidRDefault="00ED534E" w:rsidP="00F90D8D">
      <w:pPr>
        <w:pStyle w:val="Naslovpredpisa"/>
        <w:keepNext/>
        <w:numPr>
          <w:ilvl w:val="1"/>
          <w:numId w:val="40"/>
        </w:numPr>
        <w:spacing w:after="120" w:line="260" w:lineRule="exact"/>
        <w:jc w:val="both"/>
        <w:rPr>
          <w:rFonts w:cs="Arial"/>
          <w:bCs/>
          <w:sz w:val="20"/>
          <w:szCs w:val="20"/>
          <w:lang w:val="x-none"/>
        </w:rPr>
      </w:pPr>
      <w:r>
        <w:rPr>
          <w:rFonts w:cs="Arial"/>
          <w:bCs/>
          <w:sz w:val="20"/>
          <w:szCs w:val="20"/>
          <w:lang w:val="x-none"/>
        </w:rPr>
        <w:t>Prikaz ureditve v drugih pravnih sistemih</w:t>
      </w:r>
    </w:p>
    <w:p w14:paraId="4D5370F4" w14:textId="77777777" w:rsidR="00601130" w:rsidRPr="00DC6734" w:rsidRDefault="00601130" w:rsidP="00EF2984">
      <w:pPr>
        <w:keepNext/>
        <w:spacing w:line="260" w:lineRule="atLeast"/>
        <w:jc w:val="both"/>
        <w:rPr>
          <w:rFonts w:ascii="Arial" w:hAnsi="Arial" w:cs="Arial"/>
          <w:sz w:val="20"/>
        </w:rPr>
      </w:pPr>
      <w:r w:rsidRPr="00DC6734">
        <w:rPr>
          <w:rFonts w:ascii="Arial" w:hAnsi="Arial" w:cs="Arial"/>
          <w:b/>
          <w:sz w:val="20"/>
        </w:rPr>
        <w:t>NEMČIJA</w:t>
      </w:r>
    </w:p>
    <w:p w14:paraId="15210F8B" w14:textId="77777777" w:rsidR="00601130" w:rsidRPr="00F81655" w:rsidRDefault="00601130" w:rsidP="00EF2984">
      <w:pPr>
        <w:pStyle w:val="Navadensplet"/>
        <w:keepNext/>
        <w:jc w:val="both"/>
        <w:rPr>
          <w:rFonts w:ascii="Arial" w:hAnsi="Arial" w:cs="Arial"/>
          <w:sz w:val="20"/>
          <w:szCs w:val="20"/>
        </w:rPr>
      </w:pPr>
      <w:r w:rsidRPr="00482CB8">
        <w:rPr>
          <w:rFonts w:ascii="Arial" w:hAnsi="Arial" w:cs="Arial"/>
          <w:b/>
          <w:bCs/>
          <w:sz w:val="20"/>
          <w:szCs w:val="20"/>
        </w:rPr>
        <w:t>Nemčija</w:t>
      </w:r>
      <w:r w:rsidRPr="00482CB8">
        <w:rPr>
          <w:rFonts w:ascii="Arial" w:hAnsi="Arial" w:cs="Arial"/>
          <w:sz w:val="20"/>
          <w:szCs w:val="20"/>
        </w:rPr>
        <w:t xml:space="preserve"> ima </w:t>
      </w:r>
      <w:r w:rsidRPr="00482CB8">
        <w:rPr>
          <w:rFonts w:ascii="Arial" w:hAnsi="Arial" w:cs="Arial"/>
          <w:sz w:val="20"/>
          <w:szCs w:val="20"/>
          <w:u w:val="single"/>
        </w:rPr>
        <w:t>srednjeročno fiskalno načrtovanje</w:t>
      </w:r>
      <w:r w:rsidRPr="00482CB8">
        <w:rPr>
          <w:rFonts w:ascii="Arial" w:hAnsi="Arial" w:cs="Arial"/>
          <w:sz w:val="20"/>
          <w:szCs w:val="20"/>
        </w:rPr>
        <w:t xml:space="preserve"> urejeno prek kombinacije zakonodajnih pravil, ustavnih določb in institucionalnih mehanizmov, ki so osredotočeni na dolgoročno fiskalno stabilnost in vzdržnost javnih financ. Ključni zakonodajni okvir vključuje </w:t>
      </w:r>
      <w:r w:rsidRPr="00482CB8">
        <w:rPr>
          <w:rStyle w:val="Krepko"/>
          <w:rFonts w:ascii="Arial" w:hAnsi="Arial" w:cs="Arial"/>
          <w:b w:val="0"/>
          <w:bCs w:val="0"/>
          <w:sz w:val="20"/>
          <w:szCs w:val="20"/>
        </w:rPr>
        <w:t>Zakon o proračunskih načelih</w:t>
      </w:r>
      <w:r w:rsidRPr="00482CB8">
        <w:rPr>
          <w:rFonts w:ascii="Arial" w:hAnsi="Arial" w:cs="Arial"/>
          <w:sz w:val="20"/>
          <w:szCs w:val="20"/>
        </w:rPr>
        <w:t xml:space="preserve"> (</w:t>
      </w:r>
      <w:proofErr w:type="spellStart"/>
      <w:r w:rsidRPr="00482CB8">
        <w:rPr>
          <w:rStyle w:val="Poudarek"/>
          <w:rFonts w:ascii="Arial" w:hAnsi="Arial" w:cs="Arial"/>
          <w:sz w:val="20"/>
          <w:szCs w:val="20"/>
        </w:rPr>
        <w:t>Haushaltsgrundsätzegesetz</w:t>
      </w:r>
      <w:proofErr w:type="spellEnd"/>
      <w:r w:rsidRPr="00482CB8">
        <w:rPr>
          <w:rFonts w:ascii="Arial" w:hAnsi="Arial" w:cs="Arial"/>
          <w:sz w:val="20"/>
          <w:szCs w:val="20"/>
        </w:rPr>
        <w:t xml:space="preserve">), ki določa pravila za pripravo in izvedbo proračunov na vseh ravneh vlade. Eden izmed temeljev nemškega </w:t>
      </w:r>
      <w:r w:rsidRPr="00F81655">
        <w:rPr>
          <w:rFonts w:ascii="Arial" w:hAnsi="Arial" w:cs="Arial"/>
          <w:sz w:val="20"/>
          <w:szCs w:val="20"/>
        </w:rPr>
        <w:t xml:space="preserve">fiskalnega načrtovanja je </w:t>
      </w:r>
      <w:proofErr w:type="spellStart"/>
      <w:r w:rsidRPr="00F81655">
        <w:rPr>
          <w:rFonts w:ascii="Arial" w:hAnsi="Arial" w:cs="Arial"/>
          <w:sz w:val="20"/>
          <w:szCs w:val="20"/>
        </w:rPr>
        <w:t>t.i</w:t>
      </w:r>
      <w:proofErr w:type="spellEnd"/>
      <w:r w:rsidRPr="00F81655">
        <w:rPr>
          <w:rFonts w:ascii="Arial" w:hAnsi="Arial" w:cs="Arial"/>
          <w:sz w:val="20"/>
          <w:szCs w:val="20"/>
        </w:rPr>
        <w:t xml:space="preserve">. </w:t>
      </w:r>
      <w:r w:rsidRPr="00F81655">
        <w:rPr>
          <w:rStyle w:val="Krepko"/>
          <w:rFonts w:ascii="Arial" w:hAnsi="Arial" w:cs="Arial"/>
          <w:b w:val="0"/>
          <w:bCs w:val="0"/>
          <w:sz w:val="20"/>
          <w:szCs w:val="20"/>
        </w:rPr>
        <w:t>"fiskalna zavora"</w:t>
      </w:r>
      <w:r w:rsidRPr="00F81655">
        <w:rPr>
          <w:rFonts w:ascii="Arial" w:hAnsi="Arial" w:cs="Arial"/>
          <w:sz w:val="20"/>
          <w:szCs w:val="20"/>
        </w:rPr>
        <w:t xml:space="preserve"> (</w:t>
      </w:r>
      <w:proofErr w:type="spellStart"/>
      <w:r w:rsidRPr="00F81655">
        <w:rPr>
          <w:rStyle w:val="Poudarek"/>
          <w:rFonts w:ascii="Arial" w:hAnsi="Arial" w:cs="Arial"/>
          <w:sz w:val="20"/>
          <w:szCs w:val="20"/>
        </w:rPr>
        <w:t>Schuldenbremse</w:t>
      </w:r>
      <w:proofErr w:type="spellEnd"/>
      <w:r w:rsidRPr="00F81655">
        <w:rPr>
          <w:rFonts w:ascii="Arial" w:hAnsi="Arial" w:cs="Arial"/>
          <w:sz w:val="20"/>
          <w:szCs w:val="20"/>
        </w:rPr>
        <w:t xml:space="preserve">), ki je bil leta 2009 vključen v ustavo (člen 109). </w:t>
      </w:r>
    </w:p>
    <w:p w14:paraId="305E053D" w14:textId="7858A7FB" w:rsidR="00601130" w:rsidRPr="00482CB8" w:rsidRDefault="00601130" w:rsidP="00DC6734">
      <w:pPr>
        <w:pStyle w:val="Navadensplet"/>
        <w:jc w:val="both"/>
        <w:rPr>
          <w:rFonts w:ascii="Arial" w:hAnsi="Arial" w:cs="Arial"/>
          <w:sz w:val="20"/>
          <w:szCs w:val="20"/>
        </w:rPr>
      </w:pPr>
      <w:r w:rsidRPr="00315A5E">
        <w:rPr>
          <w:rFonts w:ascii="Arial" w:hAnsi="Arial" w:cs="Arial"/>
          <w:sz w:val="20"/>
          <w:szCs w:val="20"/>
        </w:rPr>
        <w:t xml:space="preserve">Srednjeročno fiskalno načrtovanje v Nemčiji temelji na </w:t>
      </w:r>
      <w:r w:rsidR="00755F36">
        <w:rPr>
          <w:rFonts w:ascii="Arial" w:hAnsi="Arial" w:cs="Arial"/>
          <w:sz w:val="20"/>
          <w:szCs w:val="20"/>
        </w:rPr>
        <w:t>v</w:t>
      </w:r>
      <w:r w:rsidR="00315A5E" w:rsidRPr="00315A5E">
        <w:rPr>
          <w:rFonts w:ascii="Arial" w:hAnsi="Arial" w:cs="Arial"/>
          <w:sz w:val="20"/>
          <w:szCs w:val="20"/>
        </w:rPr>
        <w:t xml:space="preserve">ečletnemu </w:t>
      </w:r>
      <w:r w:rsidR="00755F36">
        <w:rPr>
          <w:rFonts w:ascii="Arial" w:hAnsi="Arial" w:cs="Arial"/>
          <w:sz w:val="20"/>
          <w:szCs w:val="20"/>
        </w:rPr>
        <w:t>F</w:t>
      </w:r>
      <w:r w:rsidR="00315A5E" w:rsidRPr="00315A5E">
        <w:rPr>
          <w:rFonts w:ascii="Arial" w:hAnsi="Arial" w:cs="Arial"/>
          <w:sz w:val="20"/>
          <w:szCs w:val="20"/>
        </w:rPr>
        <w:t>inančnemu načrtu</w:t>
      </w:r>
      <w:r w:rsidRPr="00315A5E">
        <w:rPr>
          <w:rFonts w:ascii="Arial" w:hAnsi="Arial" w:cs="Arial"/>
          <w:sz w:val="20"/>
          <w:szCs w:val="20"/>
        </w:rPr>
        <w:t xml:space="preserve">, ki </w:t>
      </w:r>
      <w:r w:rsidR="00315A5E" w:rsidRPr="00315A5E">
        <w:rPr>
          <w:rFonts w:ascii="Arial" w:hAnsi="Arial" w:cs="Arial"/>
          <w:sz w:val="20"/>
          <w:szCs w:val="20"/>
        </w:rPr>
        <w:t>ga</w:t>
      </w:r>
      <w:r w:rsidRPr="00315A5E">
        <w:rPr>
          <w:rFonts w:ascii="Arial" w:hAnsi="Arial" w:cs="Arial"/>
          <w:sz w:val="20"/>
          <w:szCs w:val="20"/>
        </w:rPr>
        <w:t xml:space="preserve"> pripravi </w:t>
      </w:r>
      <w:r w:rsidRPr="00315A5E">
        <w:rPr>
          <w:rStyle w:val="Krepko"/>
          <w:rFonts w:ascii="Arial" w:hAnsi="Arial" w:cs="Arial"/>
          <w:b w:val="0"/>
          <w:bCs w:val="0"/>
          <w:sz w:val="20"/>
          <w:szCs w:val="20"/>
        </w:rPr>
        <w:t>Zvezno ministrstvo za finance</w:t>
      </w:r>
      <w:r w:rsidRPr="00315A5E">
        <w:rPr>
          <w:rFonts w:ascii="Arial" w:hAnsi="Arial" w:cs="Arial"/>
          <w:b/>
          <w:bCs/>
          <w:sz w:val="20"/>
          <w:szCs w:val="20"/>
        </w:rPr>
        <w:t>.</w:t>
      </w:r>
      <w:r w:rsidRPr="00315A5E">
        <w:rPr>
          <w:rFonts w:ascii="Arial" w:hAnsi="Arial" w:cs="Arial"/>
          <w:sz w:val="20"/>
          <w:szCs w:val="20"/>
        </w:rPr>
        <w:t xml:space="preserve"> </w:t>
      </w:r>
      <w:r w:rsidR="00315A5E" w:rsidRPr="00315A5E">
        <w:rPr>
          <w:rFonts w:ascii="Arial" w:hAnsi="Arial" w:cs="Arial"/>
          <w:sz w:val="20"/>
          <w:szCs w:val="20"/>
        </w:rPr>
        <w:t>Ta vključuje</w:t>
      </w:r>
      <w:r w:rsidRPr="00315A5E">
        <w:rPr>
          <w:rFonts w:ascii="Arial" w:hAnsi="Arial" w:cs="Arial"/>
          <w:sz w:val="20"/>
          <w:szCs w:val="20"/>
        </w:rPr>
        <w:t xml:space="preserve"> podrobne projekcije prihodkov in odhodkov za obdobje </w:t>
      </w:r>
      <w:r w:rsidR="00315A5E" w:rsidRPr="00315A5E">
        <w:rPr>
          <w:rFonts w:ascii="Arial" w:hAnsi="Arial" w:cs="Arial"/>
          <w:sz w:val="20"/>
          <w:szCs w:val="20"/>
        </w:rPr>
        <w:t xml:space="preserve">štirih do </w:t>
      </w:r>
      <w:r w:rsidRPr="00315A5E">
        <w:rPr>
          <w:rFonts w:ascii="Arial" w:hAnsi="Arial" w:cs="Arial"/>
          <w:sz w:val="20"/>
          <w:szCs w:val="20"/>
        </w:rPr>
        <w:t>petih let ter določa prioritete za javne investicije, socialne izdatke in druge ključne sektorske politike. Projekcije temeljijo na makroekonomskih predpostavkah, ki jih pripravlja Zvezno ministrstvo za gospodarstvo in podnebje.</w:t>
      </w:r>
    </w:p>
    <w:p w14:paraId="21FBC26A" w14:textId="77777777" w:rsidR="00601130" w:rsidRPr="00482CB8" w:rsidRDefault="00601130" w:rsidP="00DC6734">
      <w:pPr>
        <w:pStyle w:val="Navadensplet"/>
        <w:jc w:val="both"/>
        <w:rPr>
          <w:rFonts w:ascii="Arial" w:hAnsi="Arial" w:cs="Arial"/>
          <w:sz w:val="20"/>
          <w:szCs w:val="20"/>
        </w:rPr>
      </w:pPr>
      <w:r w:rsidRPr="00482CB8">
        <w:rPr>
          <w:rFonts w:ascii="Arial" w:hAnsi="Arial" w:cs="Arial"/>
          <w:sz w:val="20"/>
          <w:szCs w:val="20"/>
        </w:rPr>
        <w:lastRenderedPageBreak/>
        <w:t xml:space="preserve">Poleg zakonodajnih in institucionalnih okvirov ima Nemčija vzpostavljen sistem usklajevanja med različnimi ravnmi oblasti, vključno z zveznimi deželami in lokalnimi skupnostmi. Večletno načrtovanje vključuje dogovore med zveznimi in deželnimi oblastmi, s čimer zagotavlja, da so proračunski cilji na vseh ravneh skladni s skupnimi gospodarskimi in socialnimi prioritetami. </w:t>
      </w:r>
    </w:p>
    <w:p w14:paraId="525E1A66" w14:textId="7C313ECB" w:rsidR="00601130" w:rsidRPr="00DC6734" w:rsidRDefault="00601130" w:rsidP="00DC6734">
      <w:pPr>
        <w:jc w:val="both"/>
        <w:rPr>
          <w:rFonts w:ascii="Arial" w:hAnsi="Arial" w:cs="Arial"/>
          <w:sz w:val="20"/>
        </w:rPr>
      </w:pPr>
      <w:r w:rsidRPr="00DC6734">
        <w:rPr>
          <w:rFonts w:ascii="Arial" w:hAnsi="Arial" w:cs="Arial"/>
          <w:sz w:val="20"/>
          <w:u w:val="single"/>
        </w:rPr>
        <w:t>Na področju finančnih instrumentov</w:t>
      </w:r>
      <w:r w:rsidRPr="00DC6734">
        <w:rPr>
          <w:rFonts w:ascii="Arial" w:hAnsi="Arial" w:cs="Arial"/>
          <w:sz w:val="20"/>
        </w:rPr>
        <w:t xml:space="preserve"> Nemčija</w:t>
      </w:r>
      <w:r w:rsidRPr="00DC6734">
        <w:rPr>
          <w:rFonts w:ascii="Arial" w:hAnsi="Arial" w:cs="Arial"/>
          <w:b/>
          <w:bCs/>
          <w:sz w:val="20"/>
        </w:rPr>
        <w:t>,</w:t>
      </w:r>
      <w:r w:rsidRPr="00DC6734">
        <w:rPr>
          <w:rFonts w:ascii="Arial" w:hAnsi="Arial" w:cs="Arial"/>
          <w:sz w:val="20"/>
        </w:rPr>
        <w:t xml:space="preserve"> pogosto v sodelovanju z bankami, predvsem z namenom podpore malim in srednjim podjetjem (v nadaljnjem besedilu: MSP) zagotavlja finančna sredstva iz proračuna za spodbujanje razvojnih programov. Ta pristop je del nemške industrijske politike in se izvaja prek različnih mehanizmov, med katerimi so tudi subvencionirana posojila, garancije in sofinanciranje.</w:t>
      </w:r>
    </w:p>
    <w:p w14:paraId="2CBBA489" w14:textId="77777777" w:rsidR="00601130" w:rsidRPr="00DC6734" w:rsidRDefault="00601130" w:rsidP="00DC6734">
      <w:pPr>
        <w:jc w:val="both"/>
        <w:rPr>
          <w:rFonts w:ascii="Arial" w:hAnsi="Arial" w:cs="Arial"/>
          <w:sz w:val="20"/>
        </w:rPr>
      </w:pPr>
      <w:r w:rsidRPr="00DC6734">
        <w:rPr>
          <w:rFonts w:ascii="Arial" w:hAnsi="Arial" w:cs="Arial"/>
          <w:sz w:val="20"/>
        </w:rPr>
        <w:t>Nemčija uporablja javno-proračunska sredstva za spodbujanje naložb in inovacij v MSP, pri čemer banke sodelujejo kot ključni partnerji. Glavni mehanizmi vključujejo:</w:t>
      </w:r>
    </w:p>
    <w:p w14:paraId="35A3F7B5" w14:textId="77777777" w:rsidR="00601130" w:rsidRPr="00DC6734" w:rsidRDefault="00601130" w:rsidP="00DC6734">
      <w:pPr>
        <w:jc w:val="both"/>
        <w:rPr>
          <w:rFonts w:ascii="Arial" w:hAnsi="Arial" w:cs="Arial"/>
          <w:sz w:val="20"/>
        </w:rPr>
      </w:pPr>
      <w:r w:rsidRPr="00DC6734">
        <w:rPr>
          <w:rFonts w:ascii="Arial" w:hAnsi="Arial" w:cs="Arial"/>
          <w:sz w:val="20"/>
        </w:rPr>
        <w:t>a) Subvencionirana posojila prek razvojnih bank,</w:t>
      </w:r>
    </w:p>
    <w:p w14:paraId="02E8C01B" w14:textId="77777777" w:rsidR="00DC6734" w:rsidRDefault="00601130" w:rsidP="00DC6734">
      <w:pPr>
        <w:jc w:val="both"/>
        <w:rPr>
          <w:rFonts w:ascii="Arial" w:hAnsi="Arial" w:cs="Arial"/>
          <w:sz w:val="20"/>
        </w:rPr>
      </w:pPr>
      <w:r w:rsidRPr="00DC6734">
        <w:rPr>
          <w:rFonts w:ascii="Arial" w:hAnsi="Arial" w:cs="Arial"/>
          <w:sz w:val="20"/>
        </w:rPr>
        <w:t>b) Subvencionirane obrestne mere, in</w:t>
      </w:r>
    </w:p>
    <w:p w14:paraId="5AFC254C" w14:textId="5506DA12" w:rsidR="00601130" w:rsidRPr="00DC6734" w:rsidRDefault="00601130" w:rsidP="00DC6734">
      <w:pPr>
        <w:jc w:val="both"/>
        <w:rPr>
          <w:rFonts w:ascii="Arial" w:hAnsi="Arial" w:cs="Arial"/>
          <w:sz w:val="20"/>
        </w:rPr>
      </w:pPr>
      <w:r w:rsidRPr="00DC6734">
        <w:rPr>
          <w:rFonts w:ascii="Arial" w:hAnsi="Arial" w:cs="Arial"/>
          <w:sz w:val="20"/>
        </w:rPr>
        <w:t xml:space="preserve"> c) Javna jamstva in delitev tveganja.</w:t>
      </w:r>
    </w:p>
    <w:p w14:paraId="162FAD67" w14:textId="77777777" w:rsidR="00601130" w:rsidRPr="00DC6734" w:rsidRDefault="00601130" w:rsidP="00DC6734">
      <w:pPr>
        <w:jc w:val="both"/>
        <w:rPr>
          <w:rFonts w:ascii="Arial" w:hAnsi="Arial" w:cs="Arial"/>
          <w:sz w:val="20"/>
        </w:rPr>
      </w:pPr>
      <w:r w:rsidRPr="00DC6734">
        <w:rPr>
          <w:rFonts w:ascii="Arial" w:hAnsi="Arial" w:cs="Arial"/>
          <w:sz w:val="20"/>
        </w:rPr>
        <w:t>Za specifične projekte, kot so zeleni prehodi, energetska učinkovitost ali digitalizacija, so subvencije pogosto višje.</w:t>
      </w:r>
    </w:p>
    <w:p w14:paraId="5402A1B2" w14:textId="77777777" w:rsidR="00601130" w:rsidRPr="00DC6734" w:rsidRDefault="00601130" w:rsidP="00DC6734">
      <w:pPr>
        <w:jc w:val="both"/>
        <w:rPr>
          <w:rFonts w:ascii="Arial" w:hAnsi="Arial" w:cs="Arial"/>
          <w:sz w:val="20"/>
        </w:rPr>
      </w:pPr>
      <w:r w:rsidRPr="00DC6734">
        <w:rPr>
          <w:rFonts w:ascii="Arial" w:hAnsi="Arial" w:cs="Arial"/>
          <w:sz w:val="20"/>
        </w:rPr>
        <w:t>Nemčija zagotavlja garancije za posojila, ki jih banke nudijo MSP. Te garancije zmanjšujejo tveganje za banke, kar omogoča dostop do financiranja tudi za podjetja z višjim tveganjem. Država prevzame del tveganja za neplačilo posojil, kar spodbuja banke k odobravanju ugodnejših posojil. Programi so posebej zasnovani za podjetja, ki težko pridobijo financiranje na komercialnih trgih. Subvencionirane obrestne mere zmanjšujejo stroške dolžniškega kapitala, kar spodbuja naložbe. Posojila pogosto vključujejo ugodnosti za specifične projekte, kot so tehnološke inovacije, raziskave in razvoj, energetska prenova ter prehod na trajnostne poslovne modele.</w:t>
      </w:r>
    </w:p>
    <w:p w14:paraId="3B2F40C8" w14:textId="353A6035" w:rsidR="00601130" w:rsidRPr="00DC6734" w:rsidRDefault="00601130" w:rsidP="00DC6734">
      <w:pPr>
        <w:jc w:val="both"/>
        <w:rPr>
          <w:rFonts w:ascii="Arial" w:hAnsi="Arial" w:cs="Arial"/>
          <w:sz w:val="20"/>
        </w:rPr>
      </w:pPr>
      <w:r w:rsidRPr="00DC6734">
        <w:rPr>
          <w:rFonts w:ascii="Arial" w:hAnsi="Arial" w:cs="Arial"/>
          <w:sz w:val="20"/>
        </w:rPr>
        <w:t xml:space="preserve">Za pokrivanje izgub v primeru neplačanih posojil se zagotavljajo proračunska sredstva na način, da se ustanavlja sklade za delitev tveganja. Država ne financira celotnega projekta, ampak deluje kot katalizator, saj zagotavlja začetni kapital ali subvencije, ki spodbujajo banke k sodelovanju. </w:t>
      </w:r>
    </w:p>
    <w:p w14:paraId="1ED4FF51" w14:textId="77777777" w:rsidR="00601130" w:rsidRPr="00DC6734" w:rsidRDefault="00601130" w:rsidP="00DC6734">
      <w:pPr>
        <w:keepNext/>
        <w:jc w:val="both"/>
        <w:rPr>
          <w:rFonts w:ascii="Arial" w:hAnsi="Arial" w:cs="Arial"/>
          <w:b/>
          <w:sz w:val="20"/>
        </w:rPr>
      </w:pPr>
      <w:r w:rsidRPr="00DC6734">
        <w:rPr>
          <w:rFonts w:ascii="Arial" w:hAnsi="Arial" w:cs="Arial"/>
          <w:b/>
          <w:sz w:val="20"/>
        </w:rPr>
        <w:t>FRANCIJA</w:t>
      </w:r>
    </w:p>
    <w:p w14:paraId="6C5384EA" w14:textId="77777777" w:rsidR="00601130" w:rsidRPr="00DC6734" w:rsidRDefault="00601130" w:rsidP="00DC6734">
      <w:pPr>
        <w:jc w:val="both"/>
        <w:rPr>
          <w:rFonts w:ascii="Arial" w:hAnsi="Arial" w:cs="Arial"/>
          <w:sz w:val="20"/>
        </w:rPr>
      </w:pPr>
      <w:r w:rsidRPr="00DC6734">
        <w:rPr>
          <w:rFonts w:ascii="Arial" w:hAnsi="Arial" w:cs="Arial"/>
          <w:sz w:val="20"/>
        </w:rPr>
        <w:t>V Franciji ključni zakonodajni okvir za načrtovanje javnih financ predstavlja Organski zakon o proračunskih zakonih (</w:t>
      </w:r>
      <w:proofErr w:type="spellStart"/>
      <w:r w:rsidRPr="00DC6734">
        <w:rPr>
          <w:rFonts w:ascii="Arial" w:hAnsi="Arial" w:cs="Arial"/>
          <w:sz w:val="20"/>
        </w:rPr>
        <w:t>Loi</w:t>
      </w:r>
      <w:proofErr w:type="spellEnd"/>
      <w:r w:rsidRPr="00DC6734">
        <w:rPr>
          <w:rFonts w:ascii="Arial" w:hAnsi="Arial" w:cs="Arial"/>
          <w:sz w:val="20"/>
        </w:rPr>
        <w:t xml:space="preserve"> </w:t>
      </w:r>
      <w:proofErr w:type="spellStart"/>
      <w:r w:rsidRPr="00DC6734">
        <w:rPr>
          <w:rFonts w:ascii="Arial" w:hAnsi="Arial" w:cs="Arial"/>
          <w:sz w:val="20"/>
        </w:rPr>
        <w:t>organique</w:t>
      </w:r>
      <w:proofErr w:type="spellEnd"/>
      <w:r w:rsidRPr="00DC6734">
        <w:rPr>
          <w:rFonts w:ascii="Arial" w:hAnsi="Arial" w:cs="Arial"/>
          <w:sz w:val="20"/>
        </w:rPr>
        <w:t xml:space="preserve"> </w:t>
      </w:r>
      <w:proofErr w:type="spellStart"/>
      <w:r w:rsidRPr="00DC6734">
        <w:rPr>
          <w:rFonts w:ascii="Arial" w:hAnsi="Arial" w:cs="Arial"/>
          <w:sz w:val="20"/>
        </w:rPr>
        <w:t>relative</w:t>
      </w:r>
      <w:proofErr w:type="spellEnd"/>
      <w:r w:rsidRPr="00DC6734">
        <w:rPr>
          <w:rFonts w:ascii="Arial" w:hAnsi="Arial" w:cs="Arial"/>
          <w:sz w:val="20"/>
        </w:rPr>
        <w:t xml:space="preserve"> </w:t>
      </w:r>
      <w:proofErr w:type="spellStart"/>
      <w:r w:rsidRPr="00DC6734">
        <w:rPr>
          <w:rFonts w:ascii="Arial" w:hAnsi="Arial" w:cs="Arial"/>
          <w:sz w:val="20"/>
        </w:rPr>
        <w:t>aux</w:t>
      </w:r>
      <w:proofErr w:type="spellEnd"/>
      <w:r w:rsidRPr="00DC6734">
        <w:rPr>
          <w:rFonts w:ascii="Arial" w:hAnsi="Arial" w:cs="Arial"/>
          <w:sz w:val="20"/>
        </w:rPr>
        <w:t xml:space="preserve"> </w:t>
      </w:r>
      <w:proofErr w:type="spellStart"/>
      <w:r w:rsidRPr="00DC6734">
        <w:rPr>
          <w:rFonts w:ascii="Arial" w:hAnsi="Arial" w:cs="Arial"/>
          <w:sz w:val="20"/>
        </w:rPr>
        <w:t>lois</w:t>
      </w:r>
      <w:proofErr w:type="spellEnd"/>
      <w:r w:rsidRPr="00DC6734">
        <w:rPr>
          <w:rFonts w:ascii="Arial" w:hAnsi="Arial" w:cs="Arial"/>
          <w:sz w:val="20"/>
        </w:rPr>
        <w:t xml:space="preserve"> de </w:t>
      </w:r>
      <w:proofErr w:type="spellStart"/>
      <w:r w:rsidRPr="00DC6734">
        <w:rPr>
          <w:rFonts w:ascii="Arial" w:hAnsi="Arial" w:cs="Arial"/>
          <w:sz w:val="20"/>
        </w:rPr>
        <w:t>finances</w:t>
      </w:r>
      <w:proofErr w:type="spellEnd"/>
      <w:r w:rsidRPr="00DC6734">
        <w:rPr>
          <w:rFonts w:ascii="Arial" w:hAnsi="Arial" w:cs="Arial"/>
          <w:sz w:val="20"/>
        </w:rPr>
        <w:t xml:space="preserve">, v nadaljnjem besedilu: LOLF). Ta zakon določa strukturo in postopke za pripravo, sprejemanje in izvajanje državnega proračuna ter vključuje določbe o večletnem proračunskem načrtovanju. LOLF predvideva povezovanje proračunskih odločitev s srednjeročnimi cilji. </w:t>
      </w:r>
    </w:p>
    <w:p w14:paraId="5B1EF194" w14:textId="77777777" w:rsidR="00601130" w:rsidRPr="00DC6734" w:rsidRDefault="00601130" w:rsidP="00DC6734">
      <w:pPr>
        <w:jc w:val="both"/>
        <w:rPr>
          <w:rFonts w:ascii="Arial" w:hAnsi="Arial" w:cs="Arial"/>
          <w:sz w:val="20"/>
        </w:rPr>
      </w:pPr>
      <w:r w:rsidRPr="00DC6734">
        <w:rPr>
          <w:rFonts w:ascii="Arial" w:hAnsi="Arial" w:cs="Arial"/>
          <w:sz w:val="20"/>
        </w:rPr>
        <w:t>Fiskalne cilje in usmeritve v srednjeročnem obdobju določa Zakona o programiranju javnih financ (</w:t>
      </w:r>
      <w:proofErr w:type="spellStart"/>
      <w:r w:rsidRPr="00DC6734">
        <w:rPr>
          <w:rFonts w:ascii="Arial" w:hAnsi="Arial" w:cs="Arial"/>
          <w:sz w:val="20"/>
        </w:rPr>
        <w:t>Loi</w:t>
      </w:r>
      <w:proofErr w:type="spellEnd"/>
      <w:r w:rsidRPr="00DC6734">
        <w:rPr>
          <w:rFonts w:ascii="Arial" w:hAnsi="Arial" w:cs="Arial"/>
          <w:sz w:val="20"/>
        </w:rPr>
        <w:t xml:space="preserve"> de </w:t>
      </w:r>
      <w:proofErr w:type="spellStart"/>
      <w:r w:rsidRPr="00DC6734">
        <w:rPr>
          <w:rFonts w:ascii="Arial" w:hAnsi="Arial" w:cs="Arial"/>
          <w:sz w:val="20"/>
        </w:rPr>
        <w:t>programmation</w:t>
      </w:r>
      <w:proofErr w:type="spellEnd"/>
      <w:r w:rsidRPr="00DC6734">
        <w:rPr>
          <w:rFonts w:ascii="Arial" w:hAnsi="Arial" w:cs="Arial"/>
          <w:sz w:val="20"/>
        </w:rPr>
        <w:t xml:space="preserve"> des </w:t>
      </w:r>
      <w:proofErr w:type="spellStart"/>
      <w:r w:rsidRPr="00DC6734">
        <w:rPr>
          <w:rFonts w:ascii="Arial" w:hAnsi="Arial" w:cs="Arial"/>
          <w:sz w:val="20"/>
        </w:rPr>
        <w:t>finances</w:t>
      </w:r>
      <w:proofErr w:type="spellEnd"/>
      <w:r w:rsidRPr="00DC6734">
        <w:rPr>
          <w:rFonts w:ascii="Arial" w:hAnsi="Arial" w:cs="Arial"/>
          <w:sz w:val="20"/>
        </w:rPr>
        <w:t xml:space="preserve"> </w:t>
      </w:r>
      <w:proofErr w:type="spellStart"/>
      <w:r w:rsidRPr="00DC6734">
        <w:rPr>
          <w:rFonts w:ascii="Arial" w:hAnsi="Arial" w:cs="Arial"/>
          <w:sz w:val="20"/>
        </w:rPr>
        <w:t>publiques</w:t>
      </w:r>
      <w:proofErr w:type="spellEnd"/>
      <w:r w:rsidRPr="00DC6734">
        <w:rPr>
          <w:rFonts w:ascii="Arial" w:hAnsi="Arial" w:cs="Arial"/>
          <w:sz w:val="20"/>
        </w:rPr>
        <w:t>; v nadaljnjem besedilu: LPFP). LPFP vključuje cilje glede proračunskega primanjkljaja, javnega dolga ter zgornjih meja izdatkov za posamezna področja. LPFP služi kot osnova za pripravo letnih proračunov in zagotavlja skladnost z dolgoročnimi cilji. Makroekonomsko napoved, ki je podlaga za proračunsko načrtovanje, pripravlja Ministrstvo za gospodarstvo, finance in industrijsko suverenost.</w:t>
      </w:r>
    </w:p>
    <w:p w14:paraId="4D269C3F" w14:textId="77777777" w:rsidR="00601130" w:rsidRPr="00DC6734" w:rsidRDefault="00601130" w:rsidP="00DC6734">
      <w:pPr>
        <w:jc w:val="both"/>
        <w:rPr>
          <w:rFonts w:ascii="Arial" w:hAnsi="Arial" w:cs="Arial"/>
          <w:sz w:val="20"/>
        </w:rPr>
      </w:pPr>
      <w:r w:rsidRPr="00DC6734">
        <w:rPr>
          <w:rFonts w:ascii="Arial" w:hAnsi="Arial" w:cs="Arial"/>
          <w:sz w:val="20"/>
        </w:rPr>
        <w:t>Francija na institucionalni ravni vzpostavlja sodelovanje med državnimi in lokalnimi oblastmi pri srednjeročnem načrtovanju javnih financ. Usklajevanje poteka v okviru Sveta za javne finance (</w:t>
      </w:r>
      <w:proofErr w:type="spellStart"/>
      <w:r w:rsidRPr="00DC6734">
        <w:rPr>
          <w:rFonts w:ascii="Arial" w:hAnsi="Arial" w:cs="Arial"/>
          <w:sz w:val="20"/>
        </w:rPr>
        <w:t>Conseil</w:t>
      </w:r>
      <w:proofErr w:type="spellEnd"/>
      <w:r w:rsidRPr="00DC6734">
        <w:rPr>
          <w:rFonts w:ascii="Arial" w:hAnsi="Arial" w:cs="Arial"/>
          <w:sz w:val="20"/>
        </w:rPr>
        <w:t xml:space="preserve"> des </w:t>
      </w:r>
      <w:proofErr w:type="spellStart"/>
      <w:r w:rsidRPr="00DC6734">
        <w:rPr>
          <w:rFonts w:ascii="Arial" w:hAnsi="Arial" w:cs="Arial"/>
          <w:sz w:val="20"/>
        </w:rPr>
        <w:t>prélèvements</w:t>
      </w:r>
      <w:proofErr w:type="spellEnd"/>
      <w:r w:rsidRPr="00DC6734">
        <w:rPr>
          <w:rFonts w:ascii="Arial" w:hAnsi="Arial" w:cs="Arial"/>
          <w:sz w:val="20"/>
        </w:rPr>
        <w:t xml:space="preserve"> </w:t>
      </w:r>
      <w:proofErr w:type="spellStart"/>
      <w:r w:rsidRPr="00DC6734">
        <w:rPr>
          <w:rFonts w:ascii="Arial" w:hAnsi="Arial" w:cs="Arial"/>
          <w:sz w:val="20"/>
        </w:rPr>
        <w:t>obligatoires</w:t>
      </w:r>
      <w:proofErr w:type="spellEnd"/>
      <w:r w:rsidRPr="00DC6734">
        <w:rPr>
          <w:rFonts w:ascii="Arial" w:hAnsi="Arial" w:cs="Arial"/>
          <w:sz w:val="20"/>
        </w:rPr>
        <w:t>) in Generalnega direktorata za javne finance (</w:t>
      </w:r>
      <w:proofErr w:type="spellStart"/>
      <w:r w:rsidRPr="00DC6734">
        <w:rPr>
          <w:rFonts w:ascii="Arial" w:hAnsi="Arial" w:cs="Arial"/>
          <w:sz w:val="20"/>
        </w:rPr>
        <w:t>Direction</w:t>
      </w:r>
      <w:proofErr w:type="spellEnd"/>
      <w:r w:rsidRPr="00DC6734">
        <w:rPr>
          <w:rFonts w:ascii="Arial" w:hAnsi="Arial" w:cs="Arial"/>
          <w:sz w:val="20"/>
        </w:rPr>
        <w:t xml:space="preserve"> générale des </w:t>
      </w:r>
      <w:proofErr w:type="spellStart"/>
      <w:r w:rsidRPr="00DC6734">
        <w:rPr>
          <w:rFonts w:ascii="Arial" w:hAnsi="Arial" w:cs="Arial"/>
          <w:sz w:val="20"/>
        </w:rPr>
        <w:t>finances</w:t>
      </w:r>
      <w:proofErr w:type="spellEnd"/>
      <w:r w:rsidRPr="00DC6734">
        <w:rPr>
          <w:rFonts w:ascii="Arial" w:hAnsi="Arial" w:cs="Arial"/>
          <w:sz w:val="20"/>
        </w:rPr>
        <w:t xml:space="preserve"> </w:t>
      </w:r>
      <w:proofErr w:type="spellStart"/>
      <w:r w:rsidRPr="00DC6734">
        <w:rPr>
          <w:rFonts w:ascii="Arial" w:hAnsi="Arial" w:cs="Arial"/>
          <w:sz w:val="20"/>
        </w:rPr>
        <w:t>publiques</w:t>
      </w:r>
      <w:proofErr w:type="spellEnd"/>
      <w:r w:rsidRPr="00DC6734">
        <w:rPr>
          <w:rFonts w:ascii="Arial" w:hAnsi="Arial" w:cs="Arial"/>
          <w:sz w:val="20"/>
        </w:rPr>
        <w:t>).</w:t>
      </w:r>
    </w:p>
    <w:p w14:paraId="5D4502CA" w14:textId="77777777" w:rsidR="00601130" w:rsidRPr="00DC6734" w:rsidRDefault="00601130" w:rsidP="00DC6734">
      <w:pPr>
        <w:jc w:val="both"/>
        <w:rPr>
          <w:rFonts w:ascii="Arial" w:hAnsi="Arial" w:cs="Arial"/>
          <w:sz w:val="20"/>
        </w:rPr>
      </w:pPr>
      <w:r w:rsidRPr="00DC6734">
        <w:rPr>
          <w:rFonts w:ascii="Arial" w:hAnsi="Arial" w:cs="Arial"/>
          <w:sz w:val="20"/>
          <w:u w:val="single"/>
        </w:rPr>
        <w:t>Na področju finančnih instrumentov</w:t>
      </w:r>
      <w:r w:rsidRPr="00DC6734">
        <w:rPr>
          <w:rFonts w:ascii="Arial" w:hAnsi="Arial" w:cs="Arial"/>
          <w:sz w:val="20"/>
        </w:rPr>
        <w:t xml:space="preserve"> Francija zagotavlja sredstva iz proračuna za spodbujanje razvojnih programov, pri čemer se pogosto uporablja mehanizem, kjer proračunska sredstva dopolnjujejo financiranje, ki ga zagotovijo banke. Takšni ukrepi so namenjeni zlasti podpori MSP, saj ta predstavljajo hrbtenico francoskega gospodarstva. Podobno kot v Nemčiji je cilj teh programov izboljšati dostop MSP do financiranja, in sicer z zagotavljanjem posojil pod ugodnimi ali subvencioniranimi pogoji.</w:t>
      </w:r>
    </w:p>
    <w:p w14:paraId="3B88DA6C" w14:textId="77777777" w:rsidR="00601130" w:rsidRPr="00DC6734" w:rsidRDefault="00601130" w:rsidP="00DC6734">
      <w:pPr>
        <w:jc w:val="both"/>
        <w:rPr>
          <w:rFonts w:ascii="Arial" w:hAnsi="Arial" w:cs="Arial"/>
          <w:sz w:val="20"/>
        </w:rPr>
      </w:pPr>
      <w:proofErr w:type="spellStart"/>
      <w:r w:rsidRPr="00DC6734">
        <w:rPr>
          <w:rFonts w:ascii="Arial" w:hAnsi="Arial" w:cs="Arial"/>
          <w:sz w:val="20"/>
        </w:rPr>
        <w:lastRenderedPageBreak/>
        <w:t>Banque</w:t>
      </w:r>
      <w:proofErr w:type="spellEnd"/>
      <w:r w:rsidRPr="00DC6734">
        <w:rPr>
          <w:rFonts w:ascii="Arial" w:hAnsi="Arial" w:cs="Arial"/>
          <w:sz w:val="20"/>
        </w:rPr>
        <w:t xml:space="preserve"> </w:t>
      </w:r>
      <w:proofErr w:type="spellStart"/>
      <w:r w:rsidRPr="00DC6734">
        <w:rPr>
          <w:rFonts w:ascii="Arial" w:hAnsi="Arial" w:cs="Arial"/>
          <w:sz w:val="20"/>
        </w:rPr>
        <w:t>Publique</w:t>
      </w:r>
      <w:proofErr w:type="spellEnd"/>
      <w:r w:rsidRPr="00DC6734">
        <w:rPr>
          <w:rFonts w:ascii="Arial" w:hAnsi="Arial" w:cs="Arial"/>
          <w:sz w:val="20"/>
        </w:rPr>
        <w:t xml:space="preserve"> </w:t>
      </w:r>
      <w:proofErr w:type="spellStart"/>
      <w:r w:rsidRPr="00DC6734">
        <w:rPr>
          <w:rFonts w:ascii="Arial" w:hAnsi="Arial" w:cs="Arial"/>
          <w:sz w:val="20"/>
        </w:rPr>
        <w:t>d’Investissement</w:t>
      </w:r>
      <w:proofErr w:type="spellEnd"/>
      <w:r w:rsidRPr="00DC6734">
        <w:rPr>
          <w:rFonts w:ascii="Arial" w:hAnsi="Arial" w:cs="Arial"/>
          <w:sz w:val="20"/>
        </w:rPr>
        <w:t xml:space="preserve"> (v nadaljnjem besedilu: </w:t>
      </w:r>
      <w:proofErr w:type="spellStart"/>
      <w:r w:rsidRPr="00DC6734">
        <w:rPr>
          <w:rFonts w:ascii="Arial" w:hAnsi="Arial" w:cs="Arial"/>
          <w:sz w:val="20"/>
        </w:rPr>
        <w:t>Bpifrance</w:t>
      </w:r>
      <w:proofErr w:type="spellEnd"/>
      <w:r w:rsidRPr="00DC6734">
        <w:rPr>
          <w:rFonts w:ascii="Arial" w:hAnsi="Arial" w:cs="Arial"/>
          <w:sz w:val="20"/>
        </w:rPr>
        <w:t xml:space="preserve">) je osrednja institucija za izvajanje razvojnih programov v Franciji. To je javna investicijska banka, ki deluje v partnerstvu s komercialnimi bankami in zasebnimi vlagatelji. </w:t>
      </w:r>
      <w:proofErr w:type="spellStart"/>
      <w:r w:rsidRPr="00DC6734">
        <w:rPr>
          <w:rFonts w:ascii="Arial" w:hAnsi="Arial" w:cs="Arial"/>
          <w:sz w:val="20"/>
        </w:rPr>
        <w:t>Bpifrance</w:t>
      </w:r>
      <w:proofErr w:type="spellEnd"/>
      <w:r w:rsidRPr="00DC6734">
        <w:rPr>
          <w:rFonts w:ascii="Arial" w:hAnsi="Arial" w:cs="Arial"/>
          <w:sz w:val="20"/>
        </w:rPr>
        <w:t xml:space="preserve"> nudi posojila z ugodnimi obrestnimi merami, ki so pogosto sofinancirana iz proračuna. </w:t>
      </w:r>
      <w:proofErr w:type="spellStart"/>
      <w:r w:rsidRPr="00DC6734">
        <w:rPr>
          <w:rFonts w:ascii="Arial" w:hAnsi="Arial" w:cs="Arial"/>
          <w:sz w:val="20"/>
        </w:rPr>
        <w:t>Bpifrance</w:t>
      </w:r>
      <w:proofErr w:type="spellEnd"/>
      <w:r w:rsidRPr="00DC6734">
        <w:rPr>
          <w:rFonts w:ascii="Arial" w:hAnsi="Arial" w:cs="Arial"/>
          <w:sz w:val="20"/>
        </w:rPr>
        <w:t xml:space="preserve"> deli tveganja z bankami, kar spodbuja komercialne banke k odobravanju posojil tudi bolj tveganim MSP.</w:t>
      </w:r>
    </w:p>
    <w:p w14:paraId="0C302F50" w14:textId="77777777" w:rsidR="00601130" w:rsidRPr="00DC6734" w:rsidRDefault="00601130" w:rsidP="00DC6734">
      <w:pPr>
        <w:jc w:val="both"/>
        <w:rPr>
          <w:rFonts w:ascii="Arial" w:hAnsi="Arial" w:cs="Arial"/>
          <w:sz w:val="20"/>
        </w:rPr>
      </w:pPr>
      <w:r w:rsidRPr="00DC6734">
        <w:rPr>
          <w:rFonts w:ascii="Arial" w:hAnsi="Arial" w:cs="Arial"/>
          <w:sz w:val="20"/>
        </w:rPr>
        <w:t>Francija lahko tudi neposredno subvencionira del obrestne mere za posojila, ki jih banke zagotavljajo MSP, zlasti za projekte z visoko dodano vrednostjo, kot so raziskave in razvoj, inovacije ali digitalna transformacija. Subvencionirana posojila so pogosto usmerjena v sektorje z velikim strateškim pomenom (npr. zelena tranzicija, energetika, digitalizacija).</w:t>
      </w:r>
    </w:p>
    <w:p w14:paraId="2F93CDE1" w14:textId="77777777" w:rsidR="00601130" w:rsidRPr="00DC6734" w:rsidRDefault="00601130" w:rsidP="00DC6734">
      <w:pPr>
        <w:jc w:val="both"/>
        <w:rPr>
          <w:rFonts w:ascii="Arial" w:hAnsi="Arial" w:cs="Arial"/>
          <w:sz w:val="20"/>
        </w:rPr>
      </w:pPr>
      <w:r w:rsidRPr="00DC6734">
        <w:rPr>
          <w:rFonts w:ascii="Arial" w:hAnsi="Arial" w:cs="Arial"/>
          <w:sz w:val="20"/>
        </w:rPr>
        <w:t xml:space="preserve">Francija preko </w:t>
      </w:r>
      <w:proofErr w:type="spellStart"/>
      <w:r w:rsidRPr="00DC6734">
        <w:rPr>
          <w:rFonts w:ascii="Arial" w:hAnsi="Arial" w:cs="Arial"/>
          <w:sz w:val="20"/>
        </w:rPr>
        <w:t>Bpifrance</w:t>
      </w:r>
      <w:proofErr w:type="spellEnd"/>
      <w:r w:rsidRPr="00DC6734">
        <w:rPr>
          <w:rFonts w:ascii="Arial" w:hAnsi="Arial" w:cs="Arial"/>
          <w:sz w:val="20"/>
        </w:rPr>
        <w:t xml:space="preserve"> zagotavlja garancije za posojila, ki jih banke nudijo MSP. To zmanjšuje tveganje za banke in olajša dostop do financiranja podjetjem z omejeno kreditno sposobnostjo. Garancije se pogosto uporabljajo za kritje specifičnih vrst projektov, kot so začetne investicije, širitve ali razvoj novih izdelkov.</w:t>
      </w:r>
    </w:p>
    <w:p w14:paraId="544E04F5" w14:textId="77777777" w:rsidR="00601130" w:rsidRPr="00DC6734" w:rsidRDefault="00601130" w:rsidP="00DC6734">
      <w:pPr>
        <w:jc w:val="both"/>
        <w:rPr>
          <w:rFonts w:ascii="Arial" w:hAnsi="Arial" w:cs="Arial"/>
          <w:sz w:val="20"/>
        </w:rPr>
      </w:pPr>
      <w:r w:rsidRPr="00DC6734">
        <w:rPr>
          <w:rFonts w:ascii="Arial" w:hAnsi="Arial" w:cs="Arial"/>
          <w:sz w:val="20"/>
        </w:rPr>
        <w:t>V okviru javno-zasebnega partnerstva Francija ustanavlja tudi skupne sklade, ki združujejo proračunska sredstva in sredstva komercialnih bank. Ti skladi financirajo razvojne projekte MSP z ugodnimi pogoji. MSP imajo na voljo ugodna posojila tudi v primerih, ko ne morejo izpolniti strožjih pogojev komercialnega trga. Programi so pogosto usmerjeni v projekte z višjo dodano vrednostjo, kar spodbuja rast in razvoj MSP.</w:t>
      </w:r>
    </w:p>
    <w:p w14:paraId="1EB51948" w14:textId="77777777" w:rsidR="00601130" w:rsidRPr="00DC6734" w:rsidRDefault="00601130" w:rsidP="00DC6734">
      <w:pPr>
        <w:keepNext/>
        <w:jc w:val="both"/>
        <w:rPr>
          <w:rFonts w:ascii="Arial" w:hAnsi="Arial" w:cs="Arial"/>
          <w:b/>
          <w:sz w:val="20"/>
        </w:rPr>
      </w:pPr>
      <w:r w:rsidRPr="00DC6734">
        <w:rPr>
          <w:rFonts w:ascii="Arial" w:hAnsi="Arial" w:cs="Arial"/>
          <w:b/>
          <w:sz w:val="20"/>
        </w:rPr>
        <w:t>SLOVAŠKA</w:t>
      </w:r>
    </w:p>
    <w:p w14:paraId="24979149" w14:textId="77777777" w:rsidR="00601130" w:rsidRPr="0034664C" w:rsidRDefault="00601130" w:rsidP="00DC6734">
      <w:pPr>
        <w:pStyle w:val="Navadensplet"/>
        <w:jc w:val="both"/>
        <w:rPr>
          <w:rFonts w:ascii="Arial" w:hAnsi="Arial" w:cs="Arial"/>
          <w:sz w:val="20"/>
          <w:szCs w:val="20"/>
        </w:rPr>
      </w:pPr>
      <w:r>
        <w:rPr>
          <w:rFonts w:ascii="Arial" w:hAnsi="Arial" w:cs="Arial"/>
          <w:b/>
          <w:bCs/>
          <w:sz w:val="20"/>
          <w:szCs w:val="20"/>
        </w:rPr>
        <w:t xml:space="preserve">Na </w:t>
      </w:r>
      <w:r w:rsidRPr="0034664C">
        <w:rPr>
          <w:rFonts w:ascii="Arial" w:hAnsi="Arial" w:cs="Arial"/>
          <w:b/>
          <w:bCs/>
          <w:sz w:val="20"/>
          <w:szCs w:val="20"/>
        </w:rPr>
        <w:t>Slovašk</w:t>
      </w:r>
      <w:r>
        <w:rPr>
          <w:rFonts w:ascii="Arial" w:hAnsi="Arial" w:cs="Arial"/>
          <w:b/>
          <w:bCs/>
          <w:sz w:val="20"/>
          <w:szCs w:val="20"/>
        </w:rPr>
        <w:t>em</w:t>
      </w:r>
      <w:r w:rsidRPr="0034664C">
        <w:rPr>
          <w:rFonts w:ascii="Arial" w:hAnsi="Arial" w:cs="Arial"/>
          <w:sz w:val="20"/>
          <w:szCs w:val="20"/>
        </w:rPr>
        <w:t xml:space="preserve"> </w:t>
      </w:r>
      <w:r>
        <w:rPr>
          <w:rFonts w:ascii="Arial" w:hAnsi="Arial" w:cs="Arial"/>
          <w:sz w:val="20"/>
          <w:szCs w:val="20"/>
        </w:rPr>
        <w:t>je k</w:t>
      </w:r>
      <w:r w:rsidRPr="0034664C">
        <w:rPr>
          <w:rFonts w:ascii="Arial" w:hAnsi="Arial" w:cs="Arial"/>
          <w:sz w:val="20"/>
          <w:szCs w:val="20"/>
        </w:rPr>
        <w:t xml:space="preserve">ljučni pravni okvir za fiskalno načrtovanje </w:t>
      </w:r>
      <w:r w:rsidRPr="00885E10">
        <w:rPr>
          <w:rStyle w:val="Krepko"/>
          <w:rFonts w:ascii="Arial" w:hAnsi="Arial" w:cs="Arial"/>
          <w:b w:val="0"/>
          <w:bCs w:val="0"/>
          <w:sz w:val="20"/>
          <w:szCs w:val="20"/>
        </w:rPr>
        <w:t>Zakon o proračunskih pravilih javne uprave</w:t>
      </w:r>
      <w:r w:rsidRPr="0034664C">
        <w:rPr>
          <w:rFonts w:ascii="Arial" w:hAnsi="Arial" w:cs="Arial"/>
          <w:sz w:val="20"/>
          <w:szCs w:val="20"/>
        </w:rPr>
        <w:t xml:space="preserve"> (</w:t>
      </w:r>
      <w:r w:rsidRPr="0034664C">
        <w:rPr>
          <w:rStyle w:val="Poudarek"/>
          <w:rFonts w:ascii="Arial" w:hAnsi="Arial" w:cs="Arial"/>
          <w:sz w:val="20"/>
          <w:szCs w:val="20"/>
        </w:rPr>
        <w:t xml:space="preserve">Zákon o </w:t>
      </w:r>
      <w:proofErr w:type="spellStart"/>
      <w:r w:rsidRPr="0034664C">
        <w:rPr>
          <w:rStyle w:val="Poudarek"/>
          <w:rFonts w:ascii="Arial" w:hAnsi="Arial" w:cs="Arial"/>
          <w:sz w:val="20"/>
          <w:szCs w:val="20"/>
        </w:rPr>
        <w:t>rozpočtových</w:t>
      </w:r>
      <w:proofErr w:type="spellEnd"/>
      <w:r w:rsidRPr="0034664C">
        <w:rPr>
          <w:rStyle w:val="Poudarek"/>
          <w:rFonts w:ascii="Arial" w:hAnsi="Arial" w:cs="Arial"/>
          <w:sz w:val="20"/>
          <w:szCs w:val="20"/>
        </w:rPr>
        <w:t xml:space="preserve"> </w:t>
      </w:r>
      <w:proofErr w:type="spellStart"/>
      <w:r w:rsidRPr="0034664C">
        <w:rPr>
          <w:rStyle w:val="Poudarek"/>
          <w:rFonts w:ascii="Arial" w:hAnsi="Arial" w:cs="Arial"/>
          <w:sz w:val="20"/>
          <w:szCs w:val="20"/>
        </w:rPr>
        <w:t>pravidlách</w:t>
      </w:r>
      <w:proofErr w:type="spellEnd"/>
      <w:r w:rsidRPr="0034664C">
        <w:rPr>
          <w:rStyle w:val="Poudarek"/>
          <w:rFonts w:ascii="Arial" w:hAnsi="Arial" w:cs="Arial"/>
          <w:sz w:val="20"/>
          <w:szCs w:val="20"/>
        </w:rPr>
        <w:t xml:space="preserve"> </w:t>
      </w:r>
      <w:proofErr w:type="spellStart"/>
      <w:r w:rsidRPr="0034664C">
        <w:rPr>
          <w:rStyle w:val="Poudarek"/>
          <w:rFonts w:ascii="Arial" w:hAnsi="Arial" w:cs="Arial"/>
          <w:sz w:val="20"/>
          <w:szCs w:val="20"/>
        </w:rPr>
        <w:t>verejnej</w:t>
      </w:r>
      <w:proofErr w:type="spellEnd"/>
      <w:r w:rsidRPr="0034664C">
        <w:rPr>
          <w:rStyle w:val="Poudarek"/>
          <w:rFonts w:ascii="Arial" w:hAnsi="Arial" w:cs="Arial"/>
          <w:sz w:val="20"/>
          <w:szCs w:val="20"/>
        </w:rPr>
        <w:t xml:space="preserve"> </w:t>
      </w:r>
      <w:proofErr w:type="spellStart"/>
      <w:r w:rsidRPr="0034664C">
        <w:rPr>
          <w:rStyle w:val="Poudarek"/>
          <w:rFonts w:ascii="Arial" w:hAnsi="Arial" w:cs="Arial"/>
          <w:sz w:val="20"/>
          <w:szCs w:val="20"/>
        </w:rPr>
        <w:t>správy</w:t>
      </w:r>
      <w:proofErr w:type="spellEnd"/>
      <w:r w:rsidRPr="0034664C">
        <w:rPr>
          <w:rFonts w:ascii="Arial" w:hAnsi="Arial" w:cs="Arial"/>
          <w:sz w:val="20"/>
          <w:szCs w:val="20"/>
        </w:rPr>
        <w:t>), ki določa pravila za pripravo, izvajanje in nadzor proračunov na državnem in lokalnem nivoju. Ta zakon vključuje določbe o večletnem proračunskem načrtovanju ter postavlja temelje za pripravo fiskalnih strategij, ki se usklajujejo z dolgoročnimi cilji gospodarske politike.</w:t>
      </w:r>
      <w:r>
        <w:rPr>
          <w:rFonts w:ascii="Arial" w:hAnsi="Arial" w:cs="Arial"/>
          <w:sz w:val="20"/>
          <w:szCs w:val="20"/>
        </w:rPr>
        <w:t xml:space="preserve"> Fiskalno pravilo določa </w:t>
      </w:r>
      <w:r w:rsidRPr="00885E10">
        <w:rPr>
          <w:rStyle w:val="Krepko"/>
          <w:rFonts w:ascii="Arial" w:hAnsi="Arial" w:cs="Arial"/>
          <w:b w:val="0"/>
          <w:bCs w:val="0"/>
          <w:sz w:val="20"/>
          <w:szCs w:val="20"/>
        </w:rPr>
        <w:t>Zakon o proračunski odgovornosti</w:t>
      </w:r>
      <w:r w:rsidRPr="0034664C">
        <w:rPr>
          <w:rFonts w:ascii="Arial" w:hAnsi="Arial" w:cs="Arial"/>
          <w:sz w:val="20"/>
          <w:szCs w:val="20"/>
        </w:rPr>
        <w:t xml:space="preserve"> (</w:t>
      </w:r>
      <w:proofErr w:type="spellStart"/>
      <w:r w:rsidRPr="0034664C">
        <w:rPr>
          <w:rStyle w:val="Poudarek"/>
          <w:rFonts w:ascii="Arial" w:hAnsi="Arial" w:cs="Arial"/>
          <w:sz w:val="20"/>
          <w:szCs w:val="20"/>
        </w:rPr>
        <w:t>Ústavný</w:t>
      </w:r>
      <w:proofErr w:type="spellEnd"/>
      <w:r w:rsidRPr="0034664C">
        <w:rPr>
          <w:rStyle w:val="Poudarek"/>
          <w:rFonts w:ascii="Arial" w:hAnsi="Arial" w:cs="Arial"/>
          <w:sz w:val="20"/>
          <w:szCs w:val="20"/>
        </w:rPr>
        <w:t xml:space="preserve"> zákon o </w:t>
      </w:r>
      <w:proofErr w:type="spellStart"/>
      <w:r w:rsidRPr="0034664C">
        <w:rPr>
          <w:rStyle w:val="Poudarek"/>
          <w:rFonts w:ascii="Arial" w:hAnsi="Arial" w:cs="Arial"/>
          <w:sz w:val="20"/>
          <w:szCs w:val="20"/>
        </w:rPr>
        <w:t>rozpočtovej</w:t>
      </w:r>
      <w:proofErr w:type="spellEnd"/>
      <w:r w:rsidRPr="0034664C">
        <w:rPr>
          <w:rStyle w:val="Poudarek"/>
          <w:rFonts w:ascii="Arial" w:hAnsi="Arial" w:cs="Arial"/>
          <w:sz w:val="20"/>
          <w:szCs w:val="20"/>
        </w:rPr>
        <w:t xml:space="preserve"> </w:t>
      </w:r>
      <w:proofErr w:type="spellStart"/>
      <w:r w:rsidRPr="0034664C">
        <w:rPr>
          <w:rStyle w:val="Poudarek"/>
          <w:rFonts w:ascii="Arial" w:hAnsi="Arial" w:cs="Arial"/>
          <w:sz w:val="20"/>
          <w:szCs w:val="20"/>
        </w:rPr>
        <w:t>zodpovednosti</w:t>
      </w:r>
      <w:proofErr w:type="spellEnd"/>
      <w:r>
        <w:rPr>
          <w:rStyle w:val="Poudarek"/>
          <w:rFonts w:ascii="Arial" w:hAnsi="Arial" w:cs="Arial"/>
          <w:sz w:val="20"/>
          <w:szCs w:val="20"/>
        </w:rPr>
        <w:t>)</w:t>
      </w:r>
      <w:r w:rsidRPr="0034664C">
        <w:rPr>
          <w:rFonts w:ascii="Arial" w:hAnsi="Arial" w:cs="Arial"/>
          <w:sz w:val="20"/>
          <w:szCs w:val="20"/>
        </w:rPr>
        <w:t>. Ta zakon omejuje javni dolg na največ 60 % BDP, pri čemer uvaja stopnjevalne sankcije, če se dolg približa tej meji. Hkrati zahteva pripravo večletnega proračunskega okvira, ki vključuje cilje za primanjkljaj, dolg in javne izdatke za obdobje najmanj treh let.</w:t>
      </w:r>
    </w:p>
    <w:p w14:paraId="65AD64D9" w14:textId="77777777" w:rsidR="00601130" w:rsidRDefault="00601130" w:rsidP="00DC6734">
      <w:pPr>
        <w:pStyle w:val="Navadensplet"/>
        <w:jc w:val="both"/>
        <w:rPr>
          <w:rFonts w:ascii="Arial" w:hAnsi="Arial" w:cs="Arial"/>
          <w:sz w:val="20"/>
          <w:szCs w:val="20"/>
        </w:rPr>
      </w:pPr>
      <w:r w:rsidRPr="0034664C">
        <w:rPr>
          <w:rFonts w:ascii="Arial" w:hAnsi="Arial" w:cs="Arial"/>
          <w:sz w:val="20"/>
          <w:szCs w:val="20"/>
        </w:rPr>
        <w:t xml:space="preserve">Osnova srednjeročnega fiskalnega načrtovanja </w:t>
      </w:r>
      <w:r w:rsidRPr="003D5841">
        <w:rPr>
          <w:rFonts w:ascii="Arial" w:hAnsi="Arial" w:cs="Arial"/>
          <w:sz w:val="20"/>
          <w:szCs w:val="20"/>
        </w:rPr>
        <w:t>je</w:t>
      </w:r>
      <w:r w:rsidRPr="003D5841">
        <w:rPr>
          <w:rFonts w:ascii="Arial" w:hAnsi="Arial" w:cs="Arial"/>
          <w:b/>
          <w:bCs/>
          <w:sz w:val="20"/>
          <w:szCs w:val="20"/>
        </w:rPr>
        <w:t xml:space="preserve"> </w:t>
      </w:r>
      <w:r w:rsidRPr="00885E10">
        <w:rPr>
          <w:rStyle w:val="Krepko"/>
          <w:rFonts w:ascii="Arial" w:hAnsi="Arial" w:cs="Arial"/>
          <w:b w:val="0"/>
          <w:bCs w:val="0"/>
          <w:sz w:val="20"/>
          <w:szCs w:val="20"/>
        </w:rPr>
        <w:t>fiskalni okvir</w:t>
      </w:r>
      <w:r w:rsidRPr="00885E10">
        <w:rPr>
          <w:rFonts w:ascii="Arial" w:hAnsi="Arial" w:cs="Arial"/>
          <w:b/>
          <w:bCs/>
          <w:sz w:val="20"/>
          <w:szCs w:val="20"/>
        </w:rPr>
        <w:t>,</w:t>
      </w:r>
      <w:r w:rsidRPr="0034664C">
        <w:rPr>
          <w:rFonts w:ascii="Arial" w:hAnsi="Arial" w:cs="Arial"/>
          <w:sz w:val="20"/>
          <w:szCs w:val="20"/>
        </w:rPr>
        <w:t xml:space="preserve"> ki ga pripravi Ministrstvo za finance in potrdi vlada. Ta okvir vključuje makroekonomske projekcije, cilje glede javnofinančnega primanjkljaja in dolga ter zgornje meje izdatkov za posamezne sektorje javne uprave. Priprava okvira temelji na realističnih ocenah gospodarskih trendov</w:t>
      </w:r>
      <w:r>
        <w:rPr>
          <w:rFonts w:ascii="Arial" w:hAnsi="Arial" w:cs="Arial"/>
          <w:sz w:val="20"/>
          <w:szCs w:val="20"/>
        </w:rPr>
        <w:t xml:space="preserve">, ki jih pripravi </w:t>
      </w:r>
      <w:r w:rsidRPr="00342763">
        <w:rPr>
          <w:rFonts w:ascii="Arial" w:hAnsi="Arial" w:cs="Arial"/>
          <w:sz w:val="20"/>
          <w:szCs w:val="20"/>
        </w:rPr>
        <w:t xml:space="preserve">Inštitut za finančno politiko (Inštitút </w:t>
      </w:r>
      <w:proofErr w:type="spellStart"/>
      <w:r w:rsidRPr="00342763">
        <w:rPr>
          <w:rFonts w:ascii="Arial" w:hAnsi="Arial" w:cs="Arial"/>
          <w:sz w:val="20"/>
          <w:szCs w:val="20"/>
        </w:rPr>
        <w:t>finančnej</w:t>
      </w:r>
      <w:proofErr w:type="spellEnd"/>
      <w:r w:rsidRPr="00342763">
        <w:rPr>
          <w:rFonts w:ascii="Arial" w:hAnsi="Arial" w:cs="Arial"/>
          <w:sz w:val="20"/>
          <w:szCs w:val="20"/>
        </w:rPr>
        <w:t xml:space="preserve"> </w:t>
      </w:r>
      <w:proofErr w:type="spellStart"/>
      <w:r w:rsidRPr="00342763">
        <w:rPr>
          <w:rFonts w:ascii="Arial" w:hAnsi="Arial" w:cs="Arial"/>
          <w:sz w:val="20"/>
          <w:szCs w:val="20"/>
        </w:rPr>
        <w:t>politiky</w:t>
      </w:r>
      <w:proofErr w:type="spellEnd"/>
      <w:r w:rsidRPr="00342763">
        <w:rPr>
          <w:rFonts w:ascii="Arial" w:hAnsi="Arial" w:cs="Arial"/>
          <w:sz w:val="20"/>
          <w:szCs w:val="20"/>
        </w:rPr>
        <w:t xml:space="preserve"> – IFP)</w:t>
      </w:r>
      <w:r>
        <w:rPr>
          <w:rFonts w:ascii="Arial" w:hAnsi="Arial" w:cs="Arial"/>
          <w:sz w:val="20"/>
          <w:szCs w:val="20"/>
        </w:rPr>
        <w:t xml:space="preserve">, ki je del Ministrstva za finance. </w:t>
      </w:r>
    </w:p>
    <w:p w14:paraId="4802D609" w14:textId="77777777" w:rsidR="00601130" w:rsidRPr="0034664C" w:rsidRDefault="00601130" w:rsidP="00DC6734">
      <w:pPr>
        <w:pStyle w:val="Navadensplet"/>
        <w:jc w:val="both"/>
        <w:rPr>
          <w:rFonts w:ascii="Arial" w:hAnsi="Arial" w:cs="Arial"/>
          <w:sz w:val="20"/>
          <w:szCs w:val="20"/>
        </w:rPr>
      </w:pPr>
      <w:r>
        <w:rPr>
          <w:rFonts w:ascii="Arial" w:hAnsi="Arial" w:cs="Arial"/>
          <w:sz w:val="20"/>
          <w:szCs w:val="20"/>
        </w:rPr>
        <w:t xml:space="preserve">Za </w:t>
      </w:r>
      <w:r w:rsidRPr="0034664C">
        <w:rPr>
          <w:rFonts w:ascii="Arial" w:hAnsi="Arial" w:cs="Arial"/>
          <w:sz w:val="20"/>
          <w:szCs w:val="20"/>
        </w:rPr>
        <w:t>usklajeno upravljanje javnih financ na vseh ravneh oblas</w:t>
      </w:r>
      <w:r>
        <w:rPr>
          <w:rFonts w:ascii="Arial" w:hAnsi="Arial" w:cs="Arial"/>
          <w:sz w:val="20"/>
          <w:szCs w:val="20"/>
        </w:rPr>
        <w:t xml:space="preserve">ti je predvideno </w:t>
      </w:r>
      <w:r w:rsidRPr="0034664C">
        <w:rPr>
          <w:rFonts w:ascii="Arial" w:hAnsi="Arial" w:cs="Arial"/>
          <w:sz w:val="20"/>
          <w:szCs w:val="20"/>
        </w:rPr>
        <w:t>sodelovanje med državnimi in lokalnimi oblastmi pri srednjeročnem načrtovanju javnih financ. Lokalne oblasti so dolžne pripraviti proračunske načrte, ki so usklajeni z nacionalnimi cilji. Zgornje meje za izdatke in pravila glede zadolževanja lokalnih enot so določena v skladu z nacionalnim fiskalnim okvirom.</w:t>
      </w:r>
    </w:p>
    <w:p w14:paraId="2FDA051E" w14:textId="77777777" w:rsidR="00601130" w:rsidRPr="00DC6734" w:rsidRDefault="00601130" w:rsidP="00DC6734">
      <w:pPr>
        <w:jc w:val="both"/>
        <w:rPr>
          <w:rFonts w:ascii="Arial" w:hAnsi="Arial" w:cs="Arial"/>
          <w:sz w:val="20"/>
        </w:rPr>
      </w:pPr>
      <w:r w:rsidRPr="00DC6734">
        <w:rPr>
          <w:rFonts w:ascii="Arial" w:hAnsi="Arial" w:cs="Arial"/>
          <w:sz w:val="20"/>
          <w:u w:val="single"/>
        </w:rPr>
        <w:t>Na področju finančnih instrumentov</w:t>
      </w:r>
      <w:r w:rsidRPr="00DC6734">
        <w:rPr>
          <w:rFonts w:ascii="Arial" w:hAnsi="Arial" w:cs="Arial"/>
          <w:sz w:val="20"/>
        </w:rPr>
        <w:t xml:space="preserve"> Slovaška zagotavlja proračunska sredstva za spodbujanje razvojnih programov, pri čemer pogosto sodeluje z bankami, da omogoči posojila MSP pod ugodnimi ali subvencioniranimi obrestnimi merami. Takšna podpora je ključna za razvoj MSP, ki so pomemben del slovaškega gospodarstva.</w:t>
      </w:r>
    </w:p>
    <w:p w14:paraId="4248F8AA" w14:textId="77777777" w:rsidR="00601130" w:rsidRPr="00DC6734" w:rsidRDefault="00601130" w:rsidP="00DC6734">
      <w:pPr>
        <w:jc w:val="both"/>
        <w:rPr>
          <w:rFonts w:ascii="Arial" w:hAnsi="Arial" w:cs="Arial"/>
          <w:sz w:val="20"/>
        </w:rPr>
      </w:pPr>
      <w:r w:rsidRPr="00DC6734">
        <w:rPr>
          <w:rFonts w:ascii="Arial" w:hAnsi="Arial" w:cs="Arial"/>
          <w:sz w:val="20"/>
        </w:rPr>
        <w:t xml:space="preserve">Slovak </w:t>
      </w:r>
      <w:proofErr w:type="spellStart"/>
      <w:r w:rsidRPr="00DC6734">
        <w:rPr>
          <w:rFonts w:ascii="Arial" w:hAnsi="Arial" w:cs="Arial"/>
          <w:sz w:val="20"/>
        </w:rPr>
        <w:t>Investment</w:t>
      </w:r>
      <w:proofErr w:type="spellEnd"/>
      <w:r w:rsidRPr="00DC6734">
        <w:rPr>
          <w:rFonts w:ascii="Arial" w:hAnsi="Arial" w:cs="Arial"/>
          <w:sz w:val="20"/>
        </w:rPr>
        <w:t xml:space="preserve"> Holding (v nadaljnjem besedilu: SIH) je državna razvojna institucija, ki upravlja sredstva za podporo MSP in infrastrukture. Deluje kot posrednik za črpanje sredstev iz proračuna in evropskih skladov. SIH ponuja ugodna posojila, jamstva in subvencije za naložbene projekte v sodelovanju s komercialnimi bankami. SIH pogosto zagotavlja jamstva za posojila, kar zmanjšuje tveganje za banke in spodbuja njihovo sodelovanje.</w:t>
      </w:r>
    </w:p>
    <w:p w14:paraId="1C850A15" w14:textId="77777777" w:rsidR="00601130" w:rsidRPr="00DC6734" w:rsidRDefault="00601130" w:rsidP="00DC6734">
      <w:pPr>
        <w:jc w:val="both"/>
        <w:rPr>
          <w:rFonts w:ascii="Arial" w:hAnsi="Arial" w:cs="Arial"/>
          <w:sz w:val="20"/>
        </w:rPr>
      </w:pPr>
      <w:r w:rsidRPr="00DC6734">
        <w:rPr>
          <w:rFonts w:ascii="Arial" w:hAnsi="Arial" w:cs="Arial"/>
          <w:sz w:val="20"/>
        </w:rPr>
        <w:t>Sredstva iz proračuna ali evropskih skladov omogočajo subvencioniranje obrestnih mer za posojila, ki jih MSP pridobijo prek sodelujočih bank. Subvencije so namenjene zlasti za projekte na področjih inovacij, digitalizacije in energetske učinkovitosti.</w:t>
      </w:r>
    </w:p>
    <w:p w14:paraId="5E32BD38" w14:textId="77777777" w:rsidR="00601130" w:rsidRPr="00DC6734" w:rsidRDefault="00601130" w:rsidP="00DC6734">
      <w:pPr>
        <w:jc w:val="both"/>
        <w:rPr>
          <w:rFonts w:ascii="Arial" w:hAnsi="Arial" w:cs="Arial"/>
          <w:sz w:val="20"/>
        </w:rPr>
      </w:pPr>
      <w:proofErr w:type="spellStart"/>
      <w:r w:rsidRPr="00DC6734">
        <w:rPr>
          <w:rFonts w:ascii="Arial" w:hAnsi="Arial" w:cs="Arial"/>
          <w:sz w:val="20"/>
        </w:rPr>
        <w:lastRenderedPageBreak/>
        <w:t>National</w:t>
      </w:r>
      <w:proofErr w:type="spellEnd"/>
      <w:r w:rsidRPr="00DC6734">
        <w:rPr>
          <w:rFonts w:ascii="Arial" w:hAnsi="Arial" w:cs="Arial"/>
          <w:sz w:val="20"/>
        </w:rPr>
        <w:t xml:space="preserve"> </w:t>
      </w:r>
      <w:proofErr w:type="spellStart"/>
      <w:r w:rsidRPr="00DC6734">
        <w:rPr>
          <w:rFonts w:ascii="Arial" w:hAnsi="Arial" w:cs="Arial"/>
          <w:sz w:val="20"/>
        </w:rPr>
        <w:t>Development</w:t>
      </w:r>
      <w:proofErr w:type="spellEnd"/>
      <w:r w:rsidRPr="00DC6734">
        <w:rPr>
          <w:rFonts w:ascii="Arial" w:hAnsi="Arial" w:cs="Arial"/>
          <w:sz w:val="20"/>
        </w:rPr>
        <w:t xml:space="preserve"> Fund II upravlja javna sredstva za zagotavljanje garancij za posojila MSP. Te garancije zmanjšujejo ovire za dostop do financiranja. Garancije se pogosto uporabljajo za podporo start-up podjetjem ali podjetjem z omejeno kreditno zgodovino.</w:t>
      </w:r>
    </w:p>
    <w:p w14:paraId="2B8E6228" w14:textId="25494429" w:rsidR="00ED534E" w:rsidRPr="00711129" w:rsidRDefault="00ED534E" w:rsidP="00DC6734">
      <w:pPr>
        <w:pStyle w:val="Naslovpredpisa"/>
        <w:numPr>
          <w:ilvl w:val="0"/>
          <w:numId w:val="14"/>
        </w:numPr>
        <w:spacing w:before="840" w:after="120" w:line="260" w:lineRule="exact"/>
        <w:ind w:left="782" w:hanging="357"/>
        <w:jc w:val="both"/>
        <w:rPr>
          <w:rFonts w:cs="Arial"/>
          <w:b w:val="0"/>
          <w:sz w:val="20"/>
          <w:szCs w:val="20"/>
          <w:lang w:val="x-none"/>
        </w:rPr>
      </w:pPr>
      <w:r w:rsidRPr="00711129">
        <w:rPr>
          <w:rFonts w:cs="Arial"/>
          <w:b w:val="0"/>
          <w:sz w:val="20"/>
          <w:szCs w:val="20"/>
          <w:lang w:val="x-none"/>
        </w:rPr>
        <w:t>Izjava o skladnosti</w:t>
      </w:r>
      <w:r w:rsidR="00711129" w:rsidRPr="00711129">
        <w:rPr>
          <w:rFonts w:cs="Arial"/>
          <w:b w:val="0"/>
          <w:sz w:val="20"/>
          <w:szCs w:val="20"/>
          <w:lang w:val="x-none"/>
        </w:rPr>
        <w:t xml:space="preserve"> in </w:t>
      </w:r>
      <w:r w:rsidRPr="00711129">
        <w:rPr>
          <w:rFonts w:cs="Arial"/>
          <w:b w:val="0"/>
          <w:sz w:val="20"/>
          <w:szCs w:val="20"/>
          <w:lang w:val="x-none"/>
        </w:rPr>
        <w:t>Korelacijska tabela</w:t>
      </w:r>
      <w:r w:rsidR="00711129">
        <w:rPr>
          <w:rFonts w:cs="Arial"/>
          <w:b w:val="0"/>
          <w:sz w:val="20"/>
          <w:szCs w:val="20"/>
          <w:lang w:val="x-none"/>
        </w:rPr>
        <w:t xml:space="preserve">: </w:t>
      </w:r>
      <w:bookmarkStart w:id="3" w:name="_MON_1799737254"/>
      <w:bookmarkEnd w:id="3"/>
      <w:r w:rsidR="00113B3F">
        <w:rPr>
          <w:rFonts w:cs="Arial"/>
          <w:b w:val="0"/>
          <w:sz w:val="20"/>
          <w:szCs w:val="20"/>
          <w:lang w:val="x-none"/>
        </w:rPr>
        <w:object w:dxaOrig="1516" w:dyaOrig="985" w14:anchorId="06C8A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49.2pt" o:ole="">
            <v:imagedata r:id="rId9" o:title=""/>
          </v:shape>
          <o:OLEObject Type="Embed" ProgID="Word.Document.12" ShapeID="_x0000_i1025" DrawAspect="Icon" ObjectID="_1799745132" r:id="rId10">
            <o:FieldCodes>\s</o:FieldCodes>
          </o:OLEObject>
        </w:object>
      </w:r>
    </w:p>
    <w:p w14:paraId="43B6F0C4" w14:textId="03ECD504" w:rsidR="00ED534E" w:rsidRDefault="00ED534E" w:rsidP="00ED534E">
      <w:pPr>
        <w:pStyle w:val="Naslovpredpisa"/>
        <w:spacing w:after="120" w:line="260" w:lineRule="exact"/>
        <w:jc w:val="both"/>
        <w:rPr>
          <w:rFonts w:cs="Arial"/>
          <w:b w:val="0"/>
          <w:sz w:val="20"/>
          <w:szCs w:val="20"/>
          <w:lang w:val="x-none"/>
        </w:rPr>
      </w:pPr>
    </w:p>
    <w:p w14:paraId="0A30FAE8" w14:textId="114404C4" w:rsidR="00ED534E" w:rsidRPr="000F3057" w:rsidRDefault="00F90D8D" w:rsidP="00F90D8D">
      <w:pPr>
        <w:pStyle w:val="Naslovpredpisa"/>
        <w:spacing w:before="0" w:after="0" w:line="260" w:lineRule="exact"/>
        <w:jc w:val="both"/>
        <w:rPr>
          <w:rFonts w:cs="Arial"/>
          <w:sz w:val="20"/>
          <w:szCs w:val="20"/>
        </w:rPr>
      </w:pPr>
      <w:r>
        <w:rPr>
          <w:rFonts w:cs="Arial"/>
          <w:sz w:val="20"/>
          <w:szCs w:val="20"/>
        </w:rPr>
        <w:t xml:space="preserve">6. </w:t>
      </w:r>
      <w:r w:rsidR="00ED534E" w:rsidRPr="000F3057">
        <w:rPr>
          <w:rFonts w:cs="Arial"/>
          <w:sz w:val="20"/>
          <w:szCs w:val="20"/>
        </w:rPr>
        <w:t xml:space="preserve"> PRESOJA POSLEDIC, KI JIH BO IMEL SPREJEM ZAKONA</w:t>
      </w:r>
    </w:p>
    <w:p w14:paraId="1416512E" w14:textId="77777777" w:rsidR="00ED534E" w:rsidRPr="000F3057" w:rsidRDefault="00ED534E" w:rsidP="00ED534E">
      <w:pPr>
        <w:pStyle w:val="Naslovpredpisa"/>
        <w:spacing w:before="0" w:after="0" w:line="260" w:lineRule="exact"/>
        <w:jc w:val="both"/>
        <w:rPr>
          <w:rFonts w:cs="Arial"/>
          <w:sz w:val="20"/>
          <w:szCs w:val="20"/>
        </w:rPr>
      </w:pPr>
    </w:p>
    <w:p w14:paraId="3734FC59" w14:textId="77777777" w:rsidR="00ED534E" w:rsidRPr="000F3057" w:rsidRDefault="00ED534E" w:rsidP="00ED534E">
      <w:pPr>
        <w:pStyle w:val="Odsek"/>
        <w:numPr>
          <w:ilvl w:val="0"/>
          <w:numId w:val="0"/>
        </w:numPr>
        <w:spacing w:before="0" w:after="0" w:line="260" w:lineRule="exact"/>
        <w:jc w:val="left"/>
        <w:rPr>
          <w:sz w:val="20"/>
          <w:szCs w:val="20"/>
        </w:rPr>
      </w:pPr>
      <w:r w:rsidRPr="000F3057">
        <w:rPr>
          <w:sz w:val="20"/>
          <w:szCs w:val="20"/>
        </w:rPr>
        <w:t xml:space="preserve">6.1. Presoja administrativnih posledic </w:t>
      </w:r>
    </w:p>
    <w:p w14:paraId="06C1A360" w14:textId="77777777" w:rsidR="00ED534E" w:rsidRPr="000F3057" w:rsidRDefault="00ED534E" w:rsidP="00ED534E">
      <w:pPr>
        <w:pStyle w:val="Odsek"/>
        <w:numPr>
          <w:ilvl w:val="0"/>
          <w:numId w:val="0"/>
        </w:numPr>
        <w:spacing w:before="0" w:after="0" w:line="260" w:lineRule="exact"/>
        <w:jc w:val="left"/>
        <w:rPr>
          <w:sz w:val="20"/>
          <w:szCs w:val="20"/>
        </w:rPr>
      </w:pPr>
    </w:p>
    <w:p w14:paraId="4DA54076" w14:textId="77777777" w:rsidR="00ED534E" w:rsidRPr="000F3057" w:rsidRDefault="00ED534E" w:rsidP="00ED534E">
      <w:pPr>
        <w:pStyle w:val="Naslovpredpisa"/>
        <w:spacing w:before="0" w:after="0" w:line="260" w:lineRule="exact"/>
        <w:jc w:val="left"/>
        <w:rPr>
          <w:rFonts w:cs="Arial"/>
          <w:sz w:val="20"/>
          <w:szCs w:val="20"/>
        </w:rPr>
      </w:pPr>
      <w:r w:rsidRPr="000F3057">
        <w:rPr>
          <w:rFonts w:cs="Arial"/>
          <w:sz w:val="20"/>
          <w:szCs w:val="20"/>
        </w:rPr>
        <w:t>a) v postopkih oziroma poslovanju javne uprave ali pravosodnih organov:</w:t>
      </w:r>
    </w:p>
    <w:p w14:paraId="32837D91" w14:textId="77777777" w:rsidR="00ED534E" w:rsidRPr="00ED534E" w:rsidRDefault="00ED534E" w:rsidP="00ED534E">
      <w:pPr>
        <w:spacing w:after="0"/>
        <w:jc w:val="both"/>
        <w:rPr>
          <w:rFonts w:ascii="Arial" w:eastAsia="Times New Roman" w:hAnsi="Arial" w:cs="Arial"/>
          <w:sz w:val="20"/>
          <w:szCs w:val="20"/>
        </w:rPr>
      </w:pPr>
    </w:p>
    <w:p w14:paraId="0EB76BE5" w14:textId="706A2582" w:rsidR="003252E2" w:rsidRPr="00711129" w:rsidRDefault="00ED534E" w:rsidP="00401D81">
      <w:pPr>
        <w:spacing w:after="0"/>
        <w:jc w:val="both"/>
        <w:rPr>
          <w:rFonts w:cs="Arial"/>
          <w:b/>
          <w:sz w:val="20"/>
          <w:szCs w:val="20"/>
        </w:rPr>
      </w:pPr>
      <w:r w:rsidRPr="00711129">
        <w:rPr>
          <w:rFonts w:ascii="Arial" w:eastAsia="Times New Roman" w:hAnsi="Arial" w:cs="Arial"/>
          <w:sz w:val="20"/>
          <w:szCs w:val="20"/>
        </w:rPr>
        <w:t xml:space="preserve">Zakon </w:t>
      </w:r>
      <w:r w:rsidR="00401D81">
        <w:rPr>
          <w:rFonts w:ascii="Arial" w:eastAsia="Times New Roman" w:hAnsi="Arial" w:cs="Arial"/>
          <w:sz w:val="20"/>
          <w:szCs w:val="20"/>
        </w:rPr>
        <w:t xml:space="preserve">ne </w:t>
      </w:r>
      <w:r w:rsidR="003252E2">
        <w:rPr>
          <w:rFonts w:ascii="Arial" w:eastAsia="Times New Roman" w:hAnsi="Arial" w:cs="Arial"/>
          <w:sz w:val="20"/>
          <w:szCs w:val="20"/>
        </w:rPr>
        <w:t xml:space="preserve">bo imel posledic </w:t>
      </w:r>
      <w:r w:rsidR="00401D81" w:rsidRPr="00401D81">
        <w:rPr>
          <w:rFonts w:ascii="Arial" w:eastAsia="Times New Roman" w:hAnsi="Arial" w:cs="Arial"/>
          <w:sz w:val="20"/>
          <w:szCs w:val="20"/>
        </w:rPr>
        <w:t>v postopkih oziroma poslovanju javne uprave ali pravosodnih organov</w:t>
      </w:r>
      <w:r w:rsidR="003252E2" w:rsidRPr="00711129">
        <w:rPr>
          <w:rFonts w:cs="Arial"/>
          <w:sz w:val="20"/>
          <w:szCs w:val="20"/>
        </w:rPr>
        <w:t xml:space="preserve">. </w:t>
      </w:r>
    </w:p>
    <w:p w14:paraId="681B2ACB" w14:textId="77777777" w:rsidR="003252E2" w:rsidRPr="00711129" w:rsidRDefault="003252E2" w:rsidP="00ED534E">
      <w:pPr>
        <w:spacing w:after="0"/>
        <w:jc w:val="both"/>
        <w:rPr>
          <w:rFonts w:ascii="Arial" w:eastAsia="Times New Roman" w:hAnsi="Arial" w:cs="Arial"/>
          <w:sz w:val="20"/>
          <w:szCs w:val="20"/>
        </w:rPr>
      </w:pPr>
    </w:p>
    <w:p w14:paraId="5A96F7B5" w14:textId="5FD4873C"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b) pri obveznostih strank do javne uprave ali pravosodnih organov:</w:t>
      </w:r>
    </w:p>
    <w:p w14:paraId="6CA9B56A" w14:textId="77777777" w:rsidR="00ED534E" w:rsidRPr="00711129" w:rsidRDefault="00ED534E" w:rsidP="00ED534E">
      <w:pPr>
        <w:pStyle w:val="Naslovpredpisa"/>
        <w:spacing w:before="0" w:after="0" w:line="260" w:lineRule="exact"/>
        <w:jc w:val="both"/>
        <w:rPr>
          <w:rFonts w:cs="Arial"/>
          <w:b w:val="0"/>
          <w:sz w:val="20"/>
          <w:szCs w:val="20"/>
        </w:rPr>
      </w:pPr>
    </w:p>
    <w:p w14:paraId="45A19B78" w14:textId="77777777" w:rsidR="00ED534E" w:rsidRPr="00711129"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 xml:space="preserve">Zakon ne bo imel posledic na obveznosti strank do javne uprave ali pravosodnih organov. </w:t>
      </w:r>
    </w:p>
    <w:p w14:paraId="63D61D17" w14:textId="77777777" w:rsidR="00ED534E" w:rsidRPr="00711129" w:rsidRDefault="00ED534E" w:rsidP="00ED534E">
      <w:pPr>
        <w:pStyle w:val="Naslovpredpisa"/>
        <w:spacing w:before="0" w:after="0" w:line="260" w:lineRule="exact"/>
        <w:jc w:val="left"/>
        <w:rPr>
          <w:rFonts w:cs="Arial"/>
          <w:b w:val="0"/>
          <w:sz w:val="20"/>
          <w:szCs w:val="20"/>
        </w:rPr>
      </w:pPr>
    </w:p>
    <w:p w14:paraId="2826D4AC"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6.2. Presoja posledic za okolje, vključno s prostorskimi in varstvenimi vidiki, in sicer za:</w:t>
      </w:r>
    </w:p>
    <w:p w14:paraId="74B991BD" w14:textId="77777777" w:rsidR="00ED534E" w:rsidRPr="00711129" w:rsidRDefault="00ED534E" w:rsidP="00ED534E">
      <w:pPr>
        <w:pStyle w:val="Naslovpredpisa"/>
        <w:spacing w:before="0" w:after="0" w:line="260" w:lineRule="exact"/>
        <w:jc w:val="left"/>
        <w:rPr>
          <w:rFonts w:cs="Arial"/>
          <w:b w:val="0"/>
          <w:sz w:val="20"/>
          <w:szCs w:val="20"/>
        </w:rPr>
      </w:pPr>
    </w:p>
    <w:p w14:paraId="0E18F5E6" w14:textId="77777777"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 xml:space="preserve">Zakon ne bo imel posledic za okolje. </w:t>
      </w:r>
    </w:p>
    <w:p w14:paraId="6E9E444E" w14:textId="77777777" w:rsidR="00ED534E" w:rsidRPr="00711129" w:rsidRDefault="00ED534E" w:rsidP="00ED534E">
      <w:pPr>
        <w:pStyle w:val="Naslovpredpisa"/>
        <w:spacing w:before="0" w:after="0" w:line="260" w:lineRule="exact"/>
        <w:jc w:val="left"/>
        <w:rPr>
          <w:rFonts w:cs="Arial"/>
          <w:b w:val="0"/>
          <w:sz w:val="20"/>
          <w:szCs w:val="20"/>
        </w:rPr>
      </w:pPr>
    </w:p>
    <w:p w14:paraId="0429DBEE" w14:textId="77777777" w:rsidR="00401D81" w:rsidRDefault="00ED534E" w:rsidP="00401D81">
      <w:pPr>
        <w:pStyle w:val="Naslovpredpisa"/>
        <w:spacing w:before="0" w:after="0" w:line="260" w:lineRule="exact"/>
        <w:jc w:val="left"/>
        <w:rPr>
          <w:rFonts w:cs="Arial"/>
          <w:sz w:val="20"/>
          <w:szCs w:val="20"/>
        </w:rPr>
      </w:pPr>
      <w:r w:rsidRPr="00711129">
        <w:rPr>
          <w:rFonts w:cs="Arial"/>
          <w:sz w:val="20"/>
          <w:szCs w:val="20"/>
        </w:rPr>
        <w:t>6.3. Presoja posledic za gospodarstvo, in sicer za:</w:t>
      </w:r>
    </w:p>
    <w:p w14:paraId="3AE2DBF0" w14:textId="77777777" w:rsidR="00401D81" w:rsidRDefault="00401D81" w:rsidP="00401D81">
      <w:pPr>
        <w:pStyle w:val="Naslovpredpisa"/>
        <w:spacing w:before="0" w:after="0" w:line="260" w:lineRule="exact"/>
        <w:jc w:val="left"/>
        <w:rPr>
          <w:rFonts w:cs="Arial"/>
          <w:sz w:val="20"/>
          <w:szCs w:val="20"/>
        </w:rPr>
      </w:pPr>
    </w:p>
    <w:p w14:paraId="3FF2A7DB" w14:textId="21E3AEB5" w:rsidR="00712094" w:rsidRDefault="008F78D6" w:rsidP="008F78D6">
      <w:pPr>
        <w:pStyle w:val="Naslovpredpisa"/>
        <w:spacing w:before="0" w:after="0" w:line="260" w:lineRule="exact"/>
        <w:jc w:val="both"/>
        <w:rPr>
          <w:rFonts w:cs="Arial"/>
          <w:b w:val="0"/>
          <w:sz w:val="20"/>
          <w:szCs w:val="20"/>
        </w:rPr>
      </w:pPr>
      <w:r w:rsidRPr="008F78D6">
        <w:rPr>
          <w:rFonts w:cs="Arial"/>
          <w:b w:val="0"/>
          <w:sz w:val="20"/>
          <w:szCs w:val="20"/>
        </w:rPr>
        <w:t xml:space="preserve">Spremembe bodo imele pozitivne posledice za gospodarstvo, posebej mala in srednje velika podjetja zaradi možnosti dodeljevanja sredstev v obliki finančnega inženiringa. Novela bo s spremembami, da se prejeta sredstva iz finančnega inženiringa in dana sredstva za finančni inženiring umestijo v račun finančnih terjatev in naložb proračuna </w:t>
      </w:r>
      <w:r w:rsidR="00051C28">
        <w:rPr>
          <w:rFonts w:cs="Arial"/>
          <w:b w:val="0"/>
          <w:sz w:val="20"/>
          <w:szCs w:val="20"/>
        </w:rPr>
        <w:t>Republike Slovenije</w:t>
      </w:r>
      <w:r w:rsidRPr="008F78D6">
        <w:rPr>
          <w:rFonts w:cs="Arial"/>
          <w:b w:val="0"/>
          <w:sz w:val="20"/>
          <w:szCs w:val="20"/>
        </w:rPr>
        <w:t xml:space="preserve"> oziroma se zakonsko uredi izkazovanje teh sredstev v proračunu</w:t>
      </w:r>
      <w:r w:rsidR="00051C28">
        <w:rPr>
          <w:rFonts w:cs="Arial"/>
          <w:b w:val="0"/>
          <w:sz w:val="20"/>
          <w:szCs w:val="20"/>
        </w:rPr>
        <w:t xml:space="preserve"> Republike Slovenije</w:t>
      </w:r>
      <w:r w:rsidRPr="008F78D6">
        <w:rPr>
          <w:rFonts w:cs="Arial"/>
          <w:b w:val="0"/>
          <w:sz w:val="20"/>
          <w:szCs w:val="20"/>
        </w:rPr>
        <w:t>, omogočila ponudbo tovrstnih ukrepov za gospodarstvo še naprej. Poleg tega se za področje finančnega inženiringa ukinja poročanje vladi o doseganju ciljev končnih prejemnikov, kar pomeni administrativno razbremenitev podjetij kot končnih prejemnikov</w:t>
      </w:r>
      <w:r w:rsidR="00ED534E" w:rsidRPr="00711129">
        <w:rPr>
          <w:rFonts w:cs="Arial"/>
          <w:b w:val="0"/>
          <w:sz w:val="20"/>
          <w:szCs w:val="20"/>
        </w:rPr>
        <w:t>.</w:t>
      </w:r>
      <w:r w:rsidR="00711129" w:rsidRPr="00711129">
        <w:rPr>
          <w:rFonts w:cs="Arial"/>
          <w:b w:val="0"/>
          <w:sz w:val="20"/>
          <w:szCs w:val="20"/>
        </w:rPr>
        <w:t xml:space="preserve"> </w:t>
      </w:r>
    </w:p>
    <w:p w14:paraId="68DD9931" w14:textId="632FE860" w:rsidR="00ED534E" w:rsidRPr="00401D81" w:rsidRDefault="00711129" w:rsidP="00712094">
      <w:pPr>
        <w:pStyle w:val="Naslovpredpisa"/>
        <w:spacing w:before="720" w:after="0" w:line="260" w:lineRule="exact"/>
        <w:jc w:val="both"/>
        <w:rPr>
          <w:rFonts w:cs="Arial"/>
          <w:sz w:val="20"/>
          <w:szCs w:val="20"/>
        </w:rPr>
      </w:pPr>
      <w:r w:rsidRPr="00711129">
        <w:rPr>
          <w:rFonts w:cs="Arial"/>
          <w:b w:val="0"/>
          <w:sz w:val="20"/>
          <w:szCs w:val="20"/>
        </w:rPr>
        <w:t xml:space="preserve">MSP test: </w:t>
      </w:r>
      <w:bookmarkStart w:id="4" w:name="_MON_1799563034"/>
      <w:bookmarkEnd w:id="4"/>
      <w:r w:rsidR="00712094">
        <w:rPr>
          <w:rFonts w:cs="Arial"/>
          <w:b w:val="0"/>
          <w:sz w:val="20"/>
          <w:szCs w:val="20"/>
        </w:rPr>
        <w:object w:dxaOrig="1516" w:dyaOrig="985" w14:anchorId="6387F622">
          <v:shape id="_x0000_i1026" type="#_x0000_t75" style="width:75.6pt;height:49.2pt" o:ole="">
            <v:imagedata r:id="rId11" o:title=""/>
          </v:shape>
          <o:OLEObject Type="Embed" ProgID="Word.Document.12" ShapeID="_x0000_i1026" DrawAspect="Icon" ObjectID="_1799745133" r:id="rId12">
            <o:FieldCodes>\s</o:FieldCodes>
          </o:OLEObject>
        </w:object>
      </w:r>
    </w:p>
    <w:p w14:paraId="184AE091" w14:textId="77777777" w:rsidR="00ED534E" w:rsidRPr="00711129" w:rsidRDefault="00ED534E" w:rsidP="00ED534E">
      <w:pPr>
        <w:pStyle w:val="Naslovpredpisa"/>
        <w:spacing w:before="0" w:after="0" w:line="260" w:lineRule="exact"/>
        <w:jc w:val="both"/>
        <w:rPr>
          <w:rFonts w:cs="Arial"/>
          <w:b w:val="0"/>
          <w:sz w:val="20"/>
          <w:szCs w:val="20"/>
        </w:rPr>
      </w:pPr>
    </w:p>
    <w:p w14:paraId="0B95E682"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6.4. Presoja posledic za socialno področje, in sicer za:</w:t>
      </w:r>
    </w:p>
    <w:p w14:paraId="10B8B5D0" w14:textId="77777777" w:rsidR="00ED534E" w:rsidRPr="00711129" w:rsidRDefault="00ED534E" w:rsidP="00ED534E">
      <w:pPr>
        <w:pStyle w:val="Naslovpredpisa"/>
        <w:spacing w:before="0" w:after="0" w:line="260" w:lineRule="exact"/>
        <w:jc w:val="left"/>
        <w:rPr>
          <w:rFonts w:cs="Arial"/>
          <w:b w:val="0"/>
          <w:sz w:val="20"/>
          <w:szCs w:val="20"/>
        </w:rPr>
      </w:pPr>
    </w:p>
    <w:p w14:paraId="1923A2F7" w14:textId="77777777"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Zakon ne bo imel posledic na socialnem področju.</w:t>
      </w:r>
    </w:p>
    <w:p w14:paraId="072F8C44" w14:textId="77777777" w:rsidR="00ED534E" w:rsidRPr="00711129" w:rsidRDefault="00ED534E" w:rsidP="00ED534E">
      <w:pPr>
        <w:pStyle w:val="Naslovpredpisa"/>
        <w:spacing w:before="0" w:after="0" w:line="260" w:lineRule="exact"/>
        <w:jc w:val="left"/>
        <w:rPr>
          <w:rFonts w:cs="Arial"/>
          <w:b w:val="0"/>
          <w:sz w:val="20"/>
          <w:szCs w:val="20"/>
        </w:rPr>
      </w:pPr>
    </w:p>
    <w:p w14:paraId="4624B876"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6.5. Presoja posledic za dokumente razvojnega načrtovanja, in sicer za:</w:t>
      </w:r>
    </w:p>
    <w:p w14:paraId="09C563B5" w14:textId="77777777" w:rsidR="00ED534E" w:rsidRPr="00711129" w:rsidRDefault="00ED534E" w:rsidP="00ED534E">
      <w:pPr>
        <w:pStyle w:val="Naslovpredpisa"/>
        <w:spacing w:before="0" w:after="0" w:line="260" w:lineRule="exact"/>
        <w:jc w:val="both"/>
        <w:rPr>
          <w:rFonts w:cs="Arial"/>
          <w:b w:val="0"/>
          <w:sz w:val="20"/>
          <w:szCs w:val="20"/>
        </w:rPr>
      </w:pPr>
    </w:p>
    <w:p w14:paraId="748ECC40" w14:textId="04F90656" w:rsidR="00ED534E" w:rsidRPr="00711129" w:rsidRDefault="00ED534E" w:rsidP="00311281">
      <w:pPr>
        <w:pStyle w:val="Naslovpredpisa"/>
        <w:spacing w:after="0" w:line="260" w:lineRule="exact"/>
        <w:jc w:val="both"/>
        <w:rPr>
          <w:rFonts w:cs="Arial"/>
          <w:b w:val="0"/>
          <w:sz w:val="20"/>
          <w:szCs w:val="20"/>
        </w:rPr>
      </w:pPr>
      <w:r w:rsidRPr="00711129">
        <w:rPr>
          <w:rFonts w:cs="Arial"/>
          <w:b w:val="0"/>
          <w:sz w:val="20"/>
          <w:szCs w:val="20"/>
        </w:rPr>
        <w:t xml:space="preserve">Zakon </w:t>
      </w:r>
      <w:r w:rsidR="00401D81">
        <w:rPr>
          <w:rFonts w:cs="Arial"/>
          <w:b w:val="0"/>
          <w:sz w:val="20"/>
          <w:szCs w:val="20"/>
        </w:rPr>
        <w:t>ne bo imel vpliva za dokumente razvojnega načrtovanja</w:t>
      </w:r>
      <w:r w:rsidR="00152260">
        <w:rPr>
          <w:rFonts w:cs="Arial"/>
          <w:b w:val="0"/>
          <w:sz w:val="20"/>
          <w:szCs w:val="20"/>
        </w:rPr>
        <w:t xml:space="preserve">. </w:t>
      </w:r>
    </w:p>
    <w:p w14:paraId="253EA79E" w14:textId="77777777" w:rsidR="00ED534E" w:rsidRPr="00711129" w:rsidRDefault="00ED534E" w:rsidP="00ED534E">
      <w:pPr>
        <w:pStyle w:val="Naslovpredpisa"/>
        <w:spacing w:before="0" w:after="0" w:line="260" w:lineRule="exact"/>
        <w:jc w:val="left"/>
        <w:rPr>
          <w:rFonts w:cs="Arial"/>
          <w:b w:val="0"/>
          <w:sz w:val="20"/>
          <w:szCs w:val="20"/>
        </w:rPr>
      </w:pPr>
    </w:p>
    <w:p w14:paraId="6FB10F51"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 xml:space="preserve">6.6. Presoja posledic za druga področja: </w:t>
      </w:r>
    </w:p>
    <w:p w14:paraId="76A59C18" w14:textId="77777777" w:rsidR="00ED534E" w:rsidRPr="00711129" w:rsidRDefault="00ED534E" w:rsidP="00ED534E">
      <w:pPr>
        <w:pStyle w:val="Naslovpredpisa"/>
        <w:spacing w:before="0" w:after="0" w:line="260" w:lineRule="exact"/>
        <w:jc w:val="left"/>
        <w:rPr>
          <w:rFonts w:cs="Arial"/>
          <w:b w:val="0"/>
          <w:sz w:val="20"/>
          <w:szCs w:val="20"/>
        </w:rPr>
      </w:pPr>
    </w:p>
    <w:p w14:paraId="4A6246B8" w14:textId="4557CBDE" w:rsidR="00ED534E" w:rsidRPr="00711129" w:rsidRDefault="003252E2" w:rsidP="00ED534E">
      <w:pPr>
        <w:pStyle w:val="Naslovpredpisa"/>
        <w:spacing w:before="0" w:after="0" w:line="260" w:lineRule="exact"/>
        <w:jc w:val="left"/>
        <w:rPr>
          <w:rFonts w:cs="Arial"/>
          <w:b w:val="0"/>
          <w:sz w:val="20"/>
          <w:szCs w:val="20"/>
        </w:rPr>
      </w:pPr>
      <w:r>
        <w:rPr>
          <w:rFonts w:cs="Arial"/>
          <w:b w:val="0"/>
          <w:sz w:val="20"/>
          <w:szCs w:val="20"/>
        </w:rPr>
        <w:t>Zakon nima posledic na druga področja.</w:t>
      </w:r>
    </w:p>
    <w:p w14:paraId="373FE061" w14:textId="77777777" w:rsidR="00ED534E" w:rsidRPr="00711129" w:rsidRDefault="00ED534E" w:rsidP="00ED534E">
      <w:pPr>
        <w:pStyle w:val="Naslovpredpisa"/>
        <w:spacing w:before="0" w:after="0" w:line="260" w:lineRule="exact"/>
        <w:jc w:val="left"/>
        <w:rPr>
          <w:rFonts w:cs="Arial"/>
          <w:sz w:val="20"/>
          <w:szCs w:val="20"/>
        </w:rPr>
      </w:pPr>
    </w:p>
    <w:p w14:paraId="288FB36B" w14:textId="77777777" w:rsidR="00ED534E" w:rsidRPr="00711129" w:rsidRDefault="00ED534E" w:rsidP="008F78D6">
      <w:pPr>
        <w:pStyle w:val="Naslovpredpisa"/>
        <w:keepNext/>
        <w:spacing w:before="0" w:after="0" w:line="260" w:lineRule="exact"/>
        <w:jc w:val="left"/>
        <w:rPr>
          <w:rFonts w:cs="Arial"/>
          <w:sz w:val="20"/>
          <w:szCs w:val="20"/>
        </w:rPr>
      </w:pPr>
      <w:r w:rsidRPr="00711129">
        <w:rPr>
          <w:rFonts w:cs="Arial"/>
          <w:sz w:val="20"/>
          <w:szCs w:val="20"/>
        </w:rPr>
        <w:lastRenderedPageBreak/>
        <w:t>6.7. Izvajanje sprejetega predpisa:</w:t>
      </w:r>
    </w:p>
    <w:p w14:paraId="2BE2E2F8" w14:textId="77777777" w:rsidR="00ED534E" w:rsidRPr="00711129" w:rsidRDefault="00ED534E" w:rsidP="008F78D6">
      <w:pPr>
        <w:pStyle w:val="Naslovpredpisa"/>
        <w:keepNext/>
        <w:spacing w:before="0" w:after="0" w:line="260" w:lineRule="exact"/>
        <w:jc w:val="left"/>
        <w:rPr>
          <w:rFonts w:cs="Arial"/>
          <w:sz w:val="20"/>
          <w:szCs w:val="20"/>
        </w:rPr>
      </w:pPr>
    </w:p>
    <w:p w14:paraId="3A2A086E" w14:textId="77777777" w:rsidR="00ED534E" w:rsidRPr="00711129" w:rsidRDefault="00ED534E" w:rsidP="008F78D6">
      <w:pPr>
        <w:pStyle w:val="Naslovpredpisa"/>
        <w:keepNext/>
        <w:spacing w:before="0" w:after="0" w:line="260" w:lineRule="exact"/>
        <w:jc w:val="left"/>
        <w:rPr>
          <w:rFonts w:cs="Arial"/>
          <w:sz w:val="20"/>
          <w:szCs w:val="20"/>
        </w:rPr>
      </w:pPr>
      <w:r w:rsidRPr="00711129">
        <w:rPr>
          <w:rFonts w:cs="Arial"/>
          <w:sz w:val="20"/>
          <w:szCs w:val="20"/>
        </w:rPr>
        <w:t>a) Predstavitev sprejetega zakona:</w:t>
      </w:r>
    </w:p>
    <w:p w14:paraId="7992309C" w14:textId="77777777" w:rsidR="00ED534E" w:rsidRPr="00711129" w:rsidRDefault="00ED534E" w:rsidP="00ED534E">
      <w:pPr>
        <w:pStyle w:val="Naslovpredpisa"/>
        <w:spacing w:before="0" w:after="0" w:line="260" w:lineRule="exact"/>
        <w:jc w:val="left"/>
        <w:rPr>
          <w:rFonts w:cs="Arial"/>
          <w:b w:val="0"/>
          <w:sz w:val="20"/>
          <w:szCs w:val="20"/>
        </w:rPr>
      </w:pPr>
    </w:p>
    <w:p w14:paraId="785FC9E7" w14:textId="5E1B1D24"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Sprejeti zakon bo predstavljen na spletni strani Ministrstva za finance.</w:t>
      </w:r>
    </w:p>
    <w:p w14:paraId="0DD19F3A" w14:textId="77777777"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 xml:space="preserve"> </w:t>
      </w:r>
    </w:p>
    <w:p w14:paraId="3DD634BC"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b) Spremljanje izvajanja sprejetega predpisa</w:t>
      </w:r>
    </w:p>
    <w:p w14:paraId="5DB1E0C5" w14:textId="77777777" w:rsidR="00ED534E" w:rsidRPr="00711129" w:rsidRDefault="00ED534E" w:rsidP="00ED534E">
      <w:pPr>
        <w:pStyle w:val="Naslovpredpisa"/>
        <w:spacing w:before="0" w:after="0" w:line="260" w:lineRule="exact"/>
        <w:jc w:val="both"/>
        <w:rPr>
          <w:rFonts w:cs="Arial"/>
          <w:b w:val="0"/>
          <w:sz w:val="20"/>
          <w:szCs w:val="20"/>
        </w:rPr>
      </w:pPr>
    </w:p>
    <w:p w14:paraId="0C08C28E" w14:textId="030F50F6" w:rsidR="00ED534E" w:rsidRPr="00711129"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V okviru svojih pristojnosti bo izvajanje sprejetega predpisa spremljalo Ministrstvo za finance.</w:t>
      </w:r>
    </w:p>
    <w:p w14:paraId="471C8505" w14:textId="77777777" w:rsidR="00ED534E" w:rsidRPr="00711129" w:rsidRDefault="00ED534E" w:rsidP="00ED534E">
      <w:pPr>
        <w:pStyle w:val="Naslovpredpisa"/>
        <w:spacing w:before="0" w:after="0" w:line="260" w:lineRule="exact"/>
        <w:jc w:val="left"/>
        <w:rPr>
          <w:rFonts w:cs="Arial"/>
          <w:sz w:val="20"/>
          <w:szCs w:val="20"/>
        </w:rPr>
      </w:pPr>
    </w:p>
    <w:p w14:paraId="2C27FCF1"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6.8. Druge pomembne okoliščine v zvezi z vprašanji, ki jih ureja predlog zakona:</w:t>
      </w:r>
    </w:p>
    <w:p w14:paraId="151F6127" w14:textId="77777777" w:rsidR="00ED534E" w:rsidRPr="00711129" w:rsidRDefault="00ED534E" w:rsidP="00ED534E">
      <w:pPr>
        <w:pStyle w:val="Poglavje"/>
        <w:spacing w:before="0" w:after="0" w:line="260" w:lineRule="exact"/>
        <w:jc w:val="left"/>
        <w:rPr>
          <w:b w:val="0"/>
          <w:bCs/>
          <w:sz w:val="20"/>
          <w:szCs w:val="20"/>
        </w:rPr>
      </w:pPr>
    </w:p>
    <w:p w14:paraId="6FDEC019" w14:textId="77777777" w:rsidR="00ED534E" w:rsidRPr="000F3057" w:rsidRDefault="00ED534E" w:rsidP="00ED534E">
      <w:pPr>
        <w:pStyle w:val="Poglavje"/>
        <w:spacing w:before="0" w:after="0" w:line="260" w:lineRule="exact"/>
        <w:jc w:val="left"/>
        <w:rPr>
          <w:b w:val="0"/>
          <w:bCs/>
          <w:sz w:val="20"/>
          <w:szCs w:val="20"/>
        </w:rPr>
      </w:pPr>
      <w:r w:rsidRPr="00711129">
        <w:rPr>
          <w:b w:val="0"/>
          <w:bCs/>
          <w:sz w:val="20"/>
          <w:szCs w:val="20"/>
        </w:rPr>
        <w:t>V zvezi z vprašanji, ki jih ureja predlog zakona, ni drugih pomembnih okoliščin.</w:t>
      </w:r>
    </w:p>
    <w:p w14:paraId="4F7C825B" w14:textId="77777777" w:rsidR="00ED534E" w:rsidRPr="000F3057" w:rsidRDefault="00ED534E" w:rsidP="00ED534E">
      <w:pPr>
        <w:pStyle w:val="Poglavje"/>
        <w:spacing w:before="0" w:after="0" w:line="260" w:lineRule="exact"/>
        <w:jc w:val="left"/>
        <w:rPr>
          <w:i/>
          <w:sz w:val="20"/>
          <w:szCs w:val="20"/>
        </w:rPr>
      </w:pPr>
    </w:p>
    <w:p w14:paraId="76A1BFE3" w14:textId="77777777" w:rsidR="00ED534E" w:rsidRPr="000F3057" w:rsidRDefault="00ED534E" w:rsidP="00ED534E">
      <w:pPr>
        <w:pStyle w:val="Naslovpredpisa"/>
        <w:spacing w:before="0" w:after="0" w:line="260" w:lineRule="exact"/>
        <w:jc w:val="both"/>
        <w:rPr>
          <w:rFonts w:cs="Arial"/>
          <w:sz w:val="20"/>
          <w:szCs w:val="20"/>
        </w:rPr>
      </w:pPr>
      <w:r w:rsidRPr="000F3057">
        <w:rPr>
          <w:rFonts w:cs="Arial"/>
          <w:sz w:val="20"/>
          <w:szCs w:val="20"/>
        </w:rPr>
        <w:t>7. PRIKAZ SODELOVANJA JAVNOSTI PRI PRIPRAVI PREDLOGA ZAKONA:</w:t>
      </w:r>
    </w:p>
    <w:p w14:paraId="364B57B5" w14:textId="77777777" w:rsidR="00ED534E" w:rsidRPr="000F3057" w:rsidRDefault="00ED534E" w:rsidP="00ED534E">
      <w:pPr>
        <w:pStyle w:val="Naslovpredpisa"/>
        <w:spacing w:before="0" w:after="0" w:line="260" w:lineRule="exact"/>
        <w:jc w:val="both"/>
        <w:rPr>
          <w:rFonts w:cs="Arial"/>
          <w:b w:val="0"/>
          <w:sz w:val="20"/>
          <w:szCs w:val="20"/>
        </w:rPr>
      </w:pPr>
    </w:p>
    <w:p w14:paraId="0370987E" w14:textId="77777777" w:rsidR="00ED534E" w:rsidRPr="00711129" w:rsidRDefault="00ED534E" w:rsidP="00B27B4F">
      <w:pPr>
        <w:pStyle w:val="Naslovpredpisa"/>
        <w:numPr>
          <w:ilvl w:val="0"/>
          <w:numId w:val="16"/>
        </w:numPr>
        <w:spacing w:before="0" w:after="0" w:line="260" w:lineRule="exact"/>
        <w:jc w:val="both"/>
        <w:rPr>
          <w:rFonts w:cs="Arial"/>
          <w:sz w:val="20"/>
          <w:szCs w:val="20"/>
        </w:rPr>
      </w:pPr>
      <w:r w:rsidRPr="00711129">
        <w:rPr>
          <w:rFonts w:cs="Arial"/>
          <w:sz w:val="20"/>
          <w:szCs w:val="20"/>
        </w:rPr>
        <w:t>spletni naslov, na katerem je bil predpis objavljen</w:t>
      </w:r>
    </w:p>
    <w:p w14:paraId="1196D62B" w14:textId="77777777" w:rsidR="00ED534E" w:rsidRPr="00711129" w:rsidRDefault="00ED534E" w:rsidP="00ED534E">
      <w:pPr>
        <w:pStyle w:val="Naslovpredpisa"/>
        <w:spacing w:before="0" w:after="0" w:line="260" w:lineRule="exact"/>
        <w:jc w:val="both"/>
        <w:rPr>
          <w:rFonts w:cs="Arial"/>
          <w:sz w:val="20"/>
          <w:szCs w:val="20"/>
        </w:rPr>
      </w:pPr>
    </w:p>
    <w:p w14:paraId="62A2F288" w14:textId="639DAEC6" w:rsidR="00ED534E" w:rsidRPr="000F3057"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w:t>
      </w:r>
    </w:p>
    <w:p w14:paraId="203F2D1D" w14:textId="77777777" w:rsidR="00ED534E" w:rsidRPr="000F3057" w:rsidRDefault="00ED534E" w:rsidP="00ED534E">
      <w:pPr>
        <w:pStyle w:val="Naslovpredpisa"/>
        <w:spacing w:before="0" w:after="0" w:line="260" w:lineRule="exact"/>
        <w:jc w:val="both"/>
        <w:rPr>
          <w:rFonts w:cs="Arial"/>
          <w:b w:val="0"/>
          <w:sz w:val="20"/>
          <w:szCs w:val="20"/>
        </w:rPr>
      </w:pPr>
    </w:p>
    <w:p w14:paraId="32B285FB" w14:textId="77777777" w:rsidR="00ED534E" w:rsidRPr="000F3057" w:rsidRDefault="00ED534E" w:rsidP="00B27B4F">
      <w:pPr>
        <w:pStyle w:val="Naslovpredpisa"/>
        <w:numPr>
          <w:ilvl w:val="0"/>
          <w:numId w:val="16"/>
        </w:numPr>
        <w:spacing w:before="0" w:after="0" w:line="260" w:lineRule="exact"/>
        <w:jc w:val="both"/>
        <w:rPr>
          <w:rFonts w:cs="Arial"/>
          <w:sz w:val="20"/>
          <w:szCs w:val="20"/>
        </w:rPr>
      </w:pPr>
      <w:r w:rsidRPr="000F3057">
        <w:rPr>
          <w:rFonts w:cs="Arial"/>
          <w:sz w:val="20"/>
          <w:szCs w:val="20"/>
        </w:rPr>
        <w:t>čas trajanja javne predstavitve, v katerem je bilo mogoče sporočiti mnenja, predloge in pripombe</w:t>
      </w:r>
    </w:p>
    <w:p w14:paraId="05CABCDD" w14:textId="77777777" w:rsidR="00ED534E" w:rsidRDefault="00ED534E" w:rsidP="00ED534E">
      <w:pPr>
        <w:pStyle w:val="Naslovpredpisa"/>
        <w:spacing w:before="0" w:after="0" w:line="260" w:lineRule="exact"/>
        <w:jc w:val="both"/>
        <w:rPr>
          <w:rFonts w:cs="Arial"/>
          <w:b w:val="0"/>
          <w:sz w:val="20"/>
          <w:szCs w:val="20"/>
        </w:rPr>
      </w:pPr>
    </w:p>
    <w:p w14:paraId="4DBC131F" w14:textId="3A5980ED" w:rsidR="00ED534E" w:rsidRPr="000F3057" w:rsidRDefault="00711129" w:rsidP="00ED534E">
      <w:pPr>
        <w:pStyle w:val="Naslovpredpisa"/>
        <w:spacing w:before="0" w:after="0" w:line="260" w:lineRule="exact"/>
        <w:jc w:val="both"/>
        <w:rPr>
          <w:rFonts w:cs="Arial"/>
          <w:b w:val="0"/>
          <w:sz w:val="20"/>
          <w:szCs w:val="20"/>
        </w:rPr>
      </w:pPr>
      <w:r>
        <w:rPr>
          <w:rFonts w:cs="Arial"/>
          <w:b w:val="0"/>
          <w:sz w:val="20"/>
          <w:szCs w:val="20"/>
        </w:rPr>
        <w:t>…</w:t>
      </w:r>
    </w:p>
    <w:p w14:paraId="433665E0" w14:textId="77777777" w:rsidR="00ED534E" w:rsidRPr="000F3057" w:rsidRDefault="00ED534E" w:rsidP="00ED534E">
      <w:pPr>
        <w:pStyle w:val="Naslovpredpisa"/>
        <w:spacing w:before="0" w:after="0" w:line="260" w:lineRule="exact"/>
        <w:jc w:val="both"/>
        <w:rPr>
          <w:rFonts w:cs="Arial"/>
          <w:b w:val="0"/>
          <w:sz w:val="20"/>
          <w:szCs w:val="20"/>
        </w:rPr>
      </w:pPr>
    </w:p>
    <w:p w14:paraId="18EF2582" w14:textId="77777777" w:rsidR="00ED534E" w:rsidRPr="000F3057" w:rsidRDefault="00ED534E" w:rsidP="00B27B4F">
      <w:pPr>
        <w:pStyle w:val="Naslovpredpisa"/>
        <w:numPr>
          <w:ilvl w:val="0"/>
          <w:numId w:val="16"/>
        </w:numPr>
        <w:spacing w:before="0" w:after="0" w:line="260" w:lineRule="exact"/>
        <w:jc w:val="both"/>
        <w:rPr>
          <w:rFonts w:cs="Arial"/>
          <w:sz w:val="20"/>
          <w:szCs w:val="20"/>
        </w:rPr>
      </w:pPr>
      <w:r w:rsidRPr="000F3057">
        <w:rPr>
          <w:rFonts w:cs="Arial"/>
          <w:sz w:val="20"/>
          <w:szCs w:val="20"/>
        </w:rPr>
        <w:t xml:space="preserve">datum in kraj morebitne javne obravnave ali druge oblike sodelovanja </w:t>
      </w:r>
    </w:p>
    <w:p w14:paraId="297EAB9E" w14:textId="77777777" w:rsidR="00ED534E" w:rsidRPr="000F3057" w:rsidRDefault="00ED534E" w:rsidP="00ED534E">
      <w:pPr>
        <w:pStyle w:val="Naslovpredpisa"/>
        <w:spacing w:before="0" w:after="0" w:line="260" w:lineRule="exact"/>
        <w:jc w:val="both"/>
        <w:rPr>
          <w:rFonts w:cs="Arial"/>
          <w:b w:val="0"/>
          <w:sz w:val="20"/>
          <w:szCs w:val="20"/>
        </w:rPr>
      </w:pPr>
    </w:p>
    <w:p w14:paraId="7B8A997F" w14:textId="432CAF0A" w:rsidR="00ED534E" w:rsidRPr="000F3057" w:rsidRDefault="00711129" w:rsidP="00ED534E">
      <w:pPr>
        <w:pStyle w:val="Neotevilenodstavek"/>
        <w:spacing w:before="0" w:after="0" w:line="260" w:lineRule="exact"/>
        <w:rPr>
          <w:i/>
          <w:sz w:val="20"/>
          <w:szCs w:val="20"/>
        </w:rPr>
      </w:pPr>
      <w:r>
        <w:rPr>
          <w:color w:val="000000"/>
          <w:sz w:val="20"/>
          <w:szCs w:val="20"/>
        </w:rPr>
        <w:t>…</w:t>
      </w:r>
    </w:p>
    <w:p w14:paraId="0F2F99D2" w14:textId="77777777" w:rsidR="00ED534E" w:rsidRPr="000F3057" w:rsidRDefault="00ED534E" w:rsidP="00ED534E">
      <w:pPr>
        <w:pStyle w:val="Neotevilenodstavek"/>
        <w:spacing w:before="0" w:after="0" w:line="260" w:lineRule="exact"/>
        <w:rPr>
          <w:color w:val="000000"/>
          <w:sz w:val="20"/>
          <w:szCs w:val="20"/>
        </w:rPr>
      </w:pPr>
    </w:p>
    <w:p w14:paraId="302CCA5B" w14:textId="77777777" w:rsidR="00ED534E" w:rsidRPr="000F3057" w:rsidRDefault="00ED534E" w:rsidP="00B27B4F">
      <w:pPr>
        <w:pStyle w:val="Naslovpredpisa"/>
        <w:numPr>
          <w:ilvl w:val="0"/>
          <w:numId w:val="16"/>
        </w:numPr>
        <w:spacing w:before="0" w:after="0" w:line="260" w:lineRule="exact"/>
        <w:jc w:val="both"/>
        <w:rPr>
          <w:rFonts w:cs="Arial"/>
          <w:sz w:val="20"/>
          <w:szCs w:val="20"/>
        </w:rPr>
      </w:pPr>
      <w:r w:rsidRPr="000F3057">
        <w:rPr>
          <w:rFonts w:cs="Arial"/>
          <w:sz w:val="20"/>
          <w:szCs w:val="20"/>
        </w:rPr>
        <w:t xml:space="preserve">seznam subjektov, ki so sodelovali (imen in priimkov fizičnih oseb, ki niso poslovni subjekti, ne navajajte) </w:t>
      </w:r>
    </w:p>
    <w:p w14:paraId="415BE052" w14:textId="77777777" w:rsidR="00ED534E" w:rsidRPr="000F3057" w:rsidRDefault="00ED534E" w:rsidP="00ED534E">
      <w:pPr>
        <w:pStyle w:val="Odstavekseznama"/>
        <w:rPr>
          <w:rFonts w:cs="Arial"/>
        </w:rPr>
      </w:pPr>
    </w:p>
    <w:p w14:paraId="215839F2" w14:textId="14705EA0" w:rsidR="00ED534E" w:rsidRPr="000F3057" w:rsidRDefault="00DC0F63" w:rsidP="00ED534E">
      <w:pPr>
        <w:pStyle w:val="Naslovpredpisa"/>
        <w:spacing w:before="0" w:after="0" w:line="260" w:lineRule="exact"/>
        <w:jc w:val="both"/>
        <w:rPr>
          <w:rFonts w:cs="Arial"/>
          <w:b w:val="0"/>
          <w:color w:val="000000"/>
          <w:sz w:val="20"/>
          <w:szCs w:val="20"/>
          <w:lang w:eastAsia="sl-SI"/>
        </w:rPr>
      </w:pPr>
      <w:r w:rsidRPr="00711129">
        <w:rPr>
          <w:rFonts w:cs="Arial"/>
          <w:b w:val="0"/>
          <w:color w:val="000000"/>
          <w:sz w:val="20"/>
          <w:szCs w:val="20"/>
          <w:lang w:eastAsia="sl-SI"/>
        </w:rPr>
        <w:t>..</w:t>
      </w:r>
      <w:r w:rsidR="00ED534E" w:rsidRPr="00711129">
        <w:rPr>
          <w:rFonts w:cs="Arial"/>
          <w:b w:val="0"/>
          <w:color w:val="000000"/>
          <w:sz w:val="20"/>
          <w:szCs w:val="20"/>
          <w:lang w:eastAsia="sl-SI"/>
        </w:rPr>
        <w:t>.</w:t>
      </w:r>
    </w:p>
    <w:p w14:paraId="50B3CE8E" w14:textId="77777777" w:rsidR="00ED534E" w:rsidRPr="000F3057" w:rsidRDefault="00ED534E" w:rsidP="00ED534E">
      <w:pPr>
        <w:pStyle w:val="Naslovpredpisa"/>
        <w:spacing w:before="0" w:after="0" w:line="260" w:lineRule="exact"/>
        <w:jc w:val="both"/>
        <w:rPr>
          <w:rFonts w:cs="Arial"/>
          <w:sz w:val="20"/>
          <w:szCs w:val="20"/>
        </w:rPr>
      </w:pPr>
    </w:p>
    <w:p w14:paraId="1D080F08" w14:textId="77777777" w:rsidR="00ED534E" w:rsidRPr="000F3057" w:rsidRDefault="00ED534E" w:rsidP="00ED534E">
      <w:pPr>
        <w:pStyle w:val="Naslovpredpisa"/>
        <w:spacing w:before="0" w:after="0" w:line="260" w:lineRule="exact"/>
        <w:jc w:val="both"/>
        <w:rPr>
          <w:rFonts w:cs="Arial"/>
          <w:sz w:val="20"/>
          <w:szCs w:val="20"/>
        </w:rPr>
      </w:pPr>
      <w:r w:rsidRPr="000F3057">
        <w:rPr>
          <w:rFonts w:cs="Arial"/>
          <w:sz w:val="20"/>
          <w:szCs w:val="20"/>
        </w:rPr>
        <w:t xml:space="preserve">8. PODATEK O ZUNANJEM STROKOVNJAKU OZIROMA PRAVNI OSEBI, KI JE SODELOVALA PRI PRIPRAVI PREDLOGA ZAKONA, IN ZNESKU PLAČILA ZA TA NAMEN: </w:t>
      </w:r>
    </w:p>
    <w:p w14:paraId="59355988" w14:textId="77777777" w:rsidR="00ED534E" w:rsidRPr="000F3057" w:rsidRDefault="00ED534E" w:rsidP="00ED534E">
      <w:pPr>
        <w:pStyle w:val="Naslovpredpisa"/>
        <w:spacing w:before="0" w:after="0" w:line="260" w:lineRule="exact"/>
        <w:jc w:val="both"/>
        <w:rPr>
          <w:rFonts w:cs="Arial"/>
          <w:b w:val="0"/>
          <w:sz w:val="20"/>
          <w:szCs w:val="20"/>
        </w:rPr>
      </w:pPr>
    </w:p>
    <w:p w14:paraId="6EB89603" w14:textId="5EC91646" w:rsidR="00ED534E" w:rsidRPr="000F3057"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 xml:space="preserve">Pri pripravi predloga zakona </w:t>
      </w:r>
      <w:r w:rsidR="00DC0F63" w:rsidRPr="00711129">
        <w:rPr>
          <w:rFonts w:cs="Arial"/>
          <w:b w:val="0"/>
          <w:sz w:val="20"/>
          <w:szCs w:val="20"/>
        </w:rPr>
        <w:t>je sodeloval dr. Matej Avbelj</w:t>
      </w:r>
      <w:r w:rsidR="00DC6734">
        <w:rPr>
          <w:rFonts w:cs="Arial"/>
          <w:b w:val="0"/>
          <w:sz w:val="20"/>
          <w:szCs w:val="20"/>
        </w:rPr>
        <w:t>, v delu ki se nanaša na srednjeročno fiskalno načrtovanje.</w:t>
      </w:r>
      <w:r w:rsidRPr="000F3057">
        <w:rPr>
          <w:rFonts w:cs="Arial"/>
          <w:b w:val="0"/>
          <w:sz w:val="20"/>
          <w:szCs w:val="20"/>
        </w:rPr>
        <w:t xml:space="preserve">  </w:t>
      </w:r>
    </w:p>
    <w:p w14:paraId="3A5FE89A" w14:textId="77777777" w:rsidR="00ED534E" w:rsidRPr="000F3057" w:rsidRDefault="00ED534E" w:rsidP="00ED534E">
      <w:pPr>
        <w:pStyle w:val="Naslovpredpisa"/>
        <w:spacing w:before="0" w:after="0" w:line="260" w:lineRule="exact"/>
        <w:jc w:val="both"/>
        <w:rPr>
          <w:rFonts w:cs="Arial"/>
          <w:sz w:val="20"/>
          <w:szCs w:val="20"/>
        </w:rPr>
      </w:pPr>
    </w:p>
    <w:p w14:paraId="0C6B2B00" w14:textId="77777777" w:rsidR="00ED534E" w:rsidRPr="0017475A" w:rsidRDefault="00ED534E" w:rsidP="00ED534E">
      <w:pPr>
        <w:pStyle w:val="Naslovpredpisa"/>
        <w:spacing w:before="0" w:after="0" w:line="260" w:lineRule="exact"/>
        <w:jc w:val="both"/>
        <w:rPr>
          <w:rFonts w:cs="Arial"/>
          <w:sz w:val="20"/>
          <w:szCs w:val="20"/>
        </w:rPr>
      </w:pPr>
      <w:r w:rsidRPr="000F3057">
        <w:rPr>
          <w:rFonts w:cs="Arial"/>
          <w:sz w:val="20"/>
          <w:szCs w:val="20"/>
        </w:rPr>
        <w:t xml:space="preserve">9. </w:t>
      </w:r>
      <w:r w:rsidRPr="0017475A">
        <w:rPr>
          <w:rFonts w:cs="Arial"/>
          <w:sz w:val="20"/>
          <w:szCs w:val="20"/>
        </w:rPr>
        <w:t xml:space="preserve">NAVEDBA, KATERI PREDSTAVNIKI PREDLAGATELJA BODO SODELOVALI PRI DELU DRŽAVNEGA ZBORA IN DELOVNIH TELES: </w:t>
      </w:r>
    </w:p>
    <w:p w14:paraId="7C502E45"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Klemen Boštjančič, minister</w:t>
      </w:r>
    </w:p>
    <w:p w14:paraId="2B0C0780"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 xml:space="preserve">mag. Saša Jazbec, državna sekretarka </w:t>
      </w:r>
    </w:p>
    <w:p w14:paraId="07888BDA"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proofErr w:type="spellStart"/>
      <w:r w:rsidRPr="00DC0F63">
        <w:rPr>
          <w:rFonts w:ascii="Arial" w:hAnsi="Arial" w:cs="Arial"/>
          <w:iCs/>
          <w:sz w:val="20"/>
          <w:lang w:eastAsia="sl-SI"/>
        </w:rPr>
        <w:t>Nikolina</w:t>
      </w:r>
      <w:proofErr w:type="spellEnd"/>
      <w:r w:rsidRPr="00DC0F63">
        <w:rPr>
          <w:rFonts w:ascii="Arial" w:hAnsi="Arial" w:cs="Arial"/>
          <w:iCs/>
          <w:sz w:val="20"/>
          <w:lang w:eastAsia="sl-SI"/>
        </w:rPr>
        <w:t xml:space="preserve"> Prah, državna sekretarka</w:t>
      </w:r>
    </w:p>
    <w:p w14:paraId="1C69CF36"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Gordana Pipan, državna sekretarka</w:t>
      </w:r>
    </w:p>
    <w:p w14:paraId="223F1A1E"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mag. Katja Božič, državna sekretarka</w:t>
      </w:r>
    </w:p>
    <w:p w14:paraId="4D20BF1A" w14:textId="69D9C005" w:rsidR="00DC0F63" w:rsidRPr="00F35606" w:rsidRDefault="00DC0F63" w:rsidP="00B27B4F">
      <w:pPr>
        <w:pStyle w:val="Naslovpredpisa"/>
        <w:numPr>
          <w:ilvl w:val="0"/>
          <w:numId w:val="17"/>
        </w:numPr>
        <w:spacing w:before="0" w:after="0" w:line="260" w:lineRule="exact"/>
        <w:jc w:val="both"/>
        <w:rPr>
          <w:rFonts w:cs="Arial"/>
          <w:b w:val="0"/>
          <w:sz w:val="20"/>
          <w:szCs w:val="20"/>
          <w:lang w:val="it-IT"/>
        </w:rPr>
      </w:pPr>
      <w:r w:rsidRPr="00DC0F63">
        <w:rPr>
          <w:rFonts w:cs="Arial"/>
          <w:b w:val="0"/>
          <w:iCs/>
          <w:sz w:val="20"/>
          <w:szCs w:val="20"/>
          <w:lang w:eastAsia="sl-SI"/>
        </w:rPr>
        <w:t xml:space="preserve">dr. </w:t>
      </w:r>
      <w:r w:rsidRPr="00F35606">
        <w:rPr>
          <w:rFonts w:cs="Arial"/>
          <w:b w:val="0"/>
          <w:iCs/>
          <w:sz w:val="20"/>
          <w:szCs w:val="20"/>
          <w:lang w:eastAsia="sl-SI"/>
        </w:rPr>
        <w:t>Katja Lautar, generalna direktorica</w:t>
      </w:r>
    </w:p>
    <w:p w14:paraId="7F53E16C" w14:textId="77777777" w:rsidR="00DC0F63" w:rsidRPr="00F35606" w:rsidRDefault="00DC0F63" w:rsidP="00DC0F63">
      <w:pPr>
        <w:pStyle w:val="Naslovpredpisa"/>
        <w:spacing w:before="0" w:after="0" w:line="260" w:lineRule="exact"/>
        <w:jc w:val="both"/>
        <w:rPr>
          <w:rFonts w:cs="Arial"/>
          <w:b w:val="0"/>
          <w:iCs/>
          <w:sz w:val="20"/>
          <w:szCs w:val="20"/>
          <w:lang w:eastAsia="sl-SI"/>
        </w:rPr>
      </w:pPr>
    </w:p>
    <w:p w14:paraId="48ED654E" w14:textId="77777777" w:rsidR="00B83692" w:rsidRPr="00F35606" w:rsidRDefault="00B83692" w:rsidP="002F76E3">
      <w:pPr>
        <w:keepNext/>
        <w:rPr>
          <w:rFonts w:ascii="Arial" w:hAnsi="Arial" w:cs="Arial"/>
          <w:b/>
          <w:sz w:val="20"/>
          <w:szCs w:val="20"/>
        </w:rPr>
      </w:pPr>
      <w:r w:rsidRPr="00F35606">
        <w:rPr>
          <w:rFonts w:ascii="Arial" w:hAnsi="Arial" w:cs="Arial"/>
          <w:b/>
          <w:sz w:val="20"/>
          <w:szCs w:val="20"/>
        </w:rPr>
        <w:lastRenderedPageBreak/>
        <w:t>II. BESEDILO ČLENOV</w:t>
      </w:r>
    </w:p>
    <w:p w14:paraId="1067E278" w14:textId="77777777" w:rsidR="00DC0F63" w:rsidRPr="00F35606" w:rsidRDefault="00DC0F63" w:rsidP="002F76E3">
      <w:pPr>
        <w:pStyle w:val="Naslovpredpisa"/>
        <w:keepNext/>
        <w:spacing w:before="0" w:after="0" w:line="260" w:lineRule="exact"/>
        <w:jc w:val="both"/>
        <w:rPr>
          <w:rFonts w:cs="Arial"/>
          <w:b w:val="0"/>
          <w:sz w:val="20"/>
          <w:szCs w:val="20"/>
          <w:lang w:val="it-IT"/>
        </w:rPr>
      </w:pPr>
    </w:p>
    <w:p w14:paraId="3D4D1E43" w14:textId="77777777" w:rsidR="004373AF" w:rsidRPr="00F35606" w:rsidRDefault="004373AF" w:rsidP="002F76E3">
      <w:pPr>
        <w:keepNext/>
        <w:jc w:val="center"/>
        <w:rPr>
          <w:rFonts w:ascii="Arial" w:hAnsi="Arial" w:cs="Arial"/>
          <w:b/>
          <w:sz w:val="20"/>
          <w:szCs w:val="20"/>
        </w:rPr>
      </w:pPr>
      <w:r w:rsidRPr="00F35606">
        <w:rPr>
          <w:rFonts w:ascii="Arial" w:hAnsi="Arial" w:cs="Arial"/>
          <w:b/>
          <w:sz w:val="20"/>
          <w:szCs w:val="20"/>
        </w:rPr>
        <w:t>ZAKON O SPREMEMBAH IN DOPOLNITVAH ZAKONA O JAVNIH FINANCAH</w:t>
      </w:r>
    </w:p>
    <w:p w14:paraId="528EC2E9" w14:textId="77777777" w:rsidR="004373AF" w:rsidRPr="006F1DC9" w:rsidRDefault="004373AF" w:rsidP="002F76E3">
      <w:pPr>
        <w:keepNext/>
        <w:rPr>
          <w:rFonts w:ascii="Arial" w:hAnsi="Arial" w:cs="Arial"/>
          <w:sz w:val="20"/>
          <w:szCs w:val="20"/>
        </w:rPr>
      </w:pPr>
    </w:p>
    <w:p w14:paraId="2B06F0F9" w14:textId="14B5D279" w:rsidR="002E11E9" w:rsidRPr="006F1DC9" w:rsidRDefault="002E11E9" w:rsidP="002F76E3">
      <w:pPr>
        <w:keepNext/>
        <w:spacing w:after="0" w:line="280" w:lineRule="exact"/>
        <w:jc w:val="center"/>
        <w:rPr>
          <w:rFonts w:ascii="Arial" w:hAnsi="Arial" w:cs="Arial"/>
          <w:sz w:val="20"/>
          <w:szCs w:val="20"/>
        </w:rPr>
      </w:pPr>
      <w:r w:rsidRPr="006F1DC9">
        <w:rPr>
          <w:rFonts w:ascii="Arial" w:hAnsi="Arial" w:cs="Arial"/>
          <w:sz w:val="20"/>
          <w:szCs w:val="20"/>
        </w:rPr>
        <w:t>1. člen</w:t>
      </w:r>
    </w:p>
    <w:p w14:paraId="44574790" w14:textId="77777777" w:rsidR="002E11E9" w:rsidRPr="006F1DC9" w:rsidRDefault="002E11E9" w:rsidP="002F76E3">
      <w:pPr>
        <w:keepNext/>
        <w:spacing w:after="0" w:line="280" w:lineRule="exact"/>
        <w:jc w:val="center"/>
        <w:rPr>
          <w:rFonts w:ascii="Arial" w:hAnsi="Arial" w:cs="Arial"/>
          <w:b/>
          <w:bCs/>
          <w:sz w:val="20"/>
          <w:szCs w:val="20"/>
        </w:rPr>
      </w:pPr>
    </w:p>
    <w:p w14:paraId="6361479C" w14:textId="34D49AE3" w:rsidR="002E11E9" w:rsidRPr="006F1DC9" w:rsidRDefault="002E11E9" w:rsidP="002F76E3">
      <w:pPr>
        <w:keepNext/>
        <w:spacing w:after="0" w:line="280" w:lineRule="exact"/>
        <w:jc w:val="both"/>
        <w:rPr>
          <w:rFonts w:ascii="Arial" w:hAnsi="Arial" w:cs="Arial"/>
          <w:sz w:val="20"/>
          <w:szCs w:val="20"/>
        </w:rPr>
      </w:pPr>
      <w:r w:rsidRPr="006F1DC9">
        <w:rPr>
          <w:rFonts w:ascii="Arial" w:hAnsi="Arial" w:cs="Arial"/>
          <w:sz w:val="20"/>
          <w:szCs w:val="20"/>
        </w:rPr>
        <w:t xml:space="preserve">V Zakonu o javnih financah (Uradni list RS, št. 11/11 – uradno prečiščeno besedilo, 14/13 – </w:t>
      </w:r>
      <w:proofErr w:type="spellStart"/>
      <w:r w:rsidRPr="006F1DC9">
        <w:rPr>
          <w:rFonts w:ascii="Arial" w:hAnsi="Arial" w:cs="Arial"/>
          <w:sz w:val="20"/>
          <w:szCs w:val="20"/>
        </w:rPr>
        <w:t>popr</w:t>
      </w:r>
      <w:proofErr w:type="spellEnd"/>
      <w:r w:rsidRPr="006F1DC9">
        <w:rPr>
          <w:rFonts w:ascii="Arial" w:hAnsi="Arial" w:cs="Arial"/>
          <w:sz w:val="20"/>
          <w:szCs w:val="20"/>
        </w:rPr>
        <w:t xml:space="preserve">., 101/13, 55/15 – </w:t>
      </w:r>
      <w:proofErr w:type="spellStart"/>
      <w:r w:rsidRPr="006F1DC9">
        <w:rPr>
          <w:rFonts w:ascii="Arial" w:hAnsi="Arial" w:cs="Arial"/>
          <w:sz w:val="20"/>
          <w:szCs w:val="20"/>
        </w:rPr>
        <w:t>ZFisP</w:t>
      </w:r>
      <w:proofErr w:type="spellEnd"/>
      <w:r w:rsidRPr="006F1DC9">
        <w:rPr>
          <w:rFonts w:ascii="Arial" w:hAnsi="Arial" w:cs="Arial"/>
          <w:sz w:val="20"/>
          <w:szCs w:val="20"/>
        </w:rPr>
        <w:t xml:space="preserve">, 96/15 – ZIPRS1617, 13/18, 195/20 – </w:t>
      </w:r>
      <w:proofErr w:type="spellStart"/>
      <w:r w:rsidRPr="006F1DC9">
        <w:rPr>
          <w:rFonts w:ascii="Arial" w:hAnsi="Arial" w:cs="Arial"/>
          <w:sz w:val="20"/>
          <w:szCs w:val="20"/>
        </w:rPr>
        <w:t>odl</w:t>
      </w:r>
      <w:proofErr w:type="spellEnd"/>
      <w:r w:rsidRPr="006F1DC9">
        <w:rPr>
          <w:rFonts w:ascii="Arial" w:hAnsi="Arial" w:cs="Arial"/>
          <w:sz w:val="20"/>
          <w:szCs w:val="20"/>
        </w:rPr>
        <w:t xml:space="preserve">. US, 18/23 – ZDU-1O in 76/23) se v 3. členu v prvem odstavku </w:t>
      </w:r>
      <w:r w:rsidR="00001DEE">
        <w:rPr>
          <w:rFonts w:ascii="Arial" w:hAnsi="Arial" w:cs="Arial"/>
          <w:sz w:val="20"/>
          <w:szCs w:val="20"/>
        </w:rPr>
        <w:t>10.</w:t>
      </w:r>
      <w:r w:rsidRPr="006F1DC9">
        <w:rPr>
          <w:rFonts w:ascii="Arial" w:hAnsi="Arial" w:cs="Arial"/>
          <w:sz w:val="20"/>
          <w:szCs w:val="20"/>
        </w:rPr>
        <w:t xml:space="preserve"> točka spremeni tako, da se glasi: </w:t>
      </w:r>
    </w:p>
    <w:p w14:paraId="260525E2"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»10. prejemki so vsi prihodki, sredstva od prejetih vračil danih posojil, sredstva od prodaje kapitalskih deležev, vračila sredstev iz finančnega inženiringa in sredstva iz naslova zadolževanja;«.</w:t>
      </w:r>
    </w:p>
    <w:p w14:paraId="2E8B0C65" w14:textId="77777777" w:rsidR="002E11E9" w:rsidRPr="006F1DC9" w:rsidRDefault="002E11E9" w:rsidP="002E11E9">
      <w:pPr>
        <w:spacing w:after="0" w:line="280" w:lineRule="exact"/>
        <w:jc w:val="both"/>
        <w:rPr>
          <w:rFonts w:ascii="Arial" w:hAnsi="Arial" w:cs="Arial"/>
          <w:sz w:val="20"/>
          <w:szCs w:val="20"/>
        </w:rPr>
      </w:pPr>
    </w:p>
    <w:p w14:paraId="2767487F" w14:textId="38787434" w:rsidR="002E11E9" w:rsidRPr="006F1DC9" w:rsidRDefault="00001DEE" w:rsidP="002E11E9">
      <w:pPr>
        <w:spacing w:after="0" w:line="280" w:lineRule="exact"/>
        <w:jc w:val="both"/>
        <w:rPr>
          <w:rFonts w:ascii="Arial" w:hAnsi="Arial" w:cs="Arial"/>
          <w:sz w:val="20"/>
          <w:szCs w:val="20"/>
        </w:rPr>
      </w:pPr>
      <w:r>
        <w:rPr>
          <w:rFonts w:ascii="Arial" w:hAnsi="Arial" w:cs="Arial"/>
          <w:sz w:val="20"/>
          <w:szCs w:val="20"/>
        </w:rPr>
        <w:t>12.</w:t>
      </w:r>
      <w:r w:rsidR="002E11E9" w:rsidRPr="006F1DC9">
        <w:rPr>
          <w:rFonts w:ascii="Arial" w:hAnsi="Arial" w:cs="Arial"/>
          <w:sz w:val="20"/>
          <w:szCs w:val="20"/>
        </w:rPr>
        <w:t xml:space="preserve"> točka se spremeni tako, da se glasi: »12. izdatki so vsi odhodki, sredstva za dana posojila, sredstva za nakup kapitalskih deležev, za izvajanje finančnega inženiringa in za odplačila glavnic dolga;«.</w:t>
      </w:r>
    </w:p>
    <w:p w14:paraId="405506C1" w14:textId="77777777" w:rsidR="002E11E9" w:rsidRPr="006F1DC9" w:rsidRDefault="002E11E9" w:rsidP="002E11E9">
      <w:pPr>
        <w:spacing w:after="0" w:line="280" w:lineRule="exact"/>
        <w:jc w:val="both"/>
        <w:rPr>
          <w:rFonts w:ascii="Arial" w:hAnsi="Arial" w:cs="Arial"/>
          <w:sz w:val="20"/>
          <w:szCs w:val="20"/>
        </w:rPr>
      </w:pPr>
    </w:p>
    <w:p w14:paraId="18F0F30E" w14:textId="6F55AAD2"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V </w:t>
      </w:r>
      <w:r w:rsidR="00001DEE">
        <w:rPr>
          <w:rFonts w:ascii="Arial" w:hAnsi="Arial" w:cs="Arial"/>
          <w:sz w:val="20"/>
          <w:szCs w:val="20"/>
        </w:rPr>
        <w:t>18.</w:t>
      </w:r>
      <w:r w:rsidRPr="006F1DC9">
        <w:rPr>
          <w:rFonts w:ascii="Arial" w:hAnsi="Arial" w:cs="Arial"/>
          <w:sz w:val="20"/>
          <w:szCs w:val="20"/>
        </w:rPr>
        <w:t xml:space="preserve"> točki se na koncu besedilo »in« nadomesti s podpičjem.</w:t>
      </w:r>
    </w:p>
    <w:p w14:paraId="6EA92ADD" w14:textId="77777777" w:rsidR="002E11E9" w:rsidRPr="006F1DC9" w:rsidRDefault="002E11E9" w:rsidP="002E11E9">
      <w:pPr>
        <w:spacing w:after="0" w:line="280" w:lineRule="exact"/>
        <w:jc w:val="both"/>
        <w:rPr>
          <w:rFonts w:ascii="Arial" w:hAnsi="Arial" w:cs="Arial"/>
          <w:sz w:val="20"/>
          <w:szCs w:val="20"/>
        </w:rPr>
      </w:pPr>
    </w:p>
    <w:p w14:paraId="6ADE44C3" w14:textId="1DEE65B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V </w:t>
      </w:r>
      <w:r w:rsidR="00001DEE">
        <w:rPr>
          <w:rFonts w:ascii="Arial" w:hAnsi="Arial" w:cs="Arial"/>
          <w:sz w:val="20"/>
          <w:szCs w:val="20"/>
        </w:rPr>
        <w:t>19.</w:t>
      </w:r>
      <w:r w:rsidRPr="006F1DC9">
        <w:rPr>
          <w:rFonts w:ascii="Arial" w:hAnsi="Arial" w:cs="Arial"/>
          <w:sz w:val="20"/>
          <w:szCs w:val="20"/>
        </w:rPr>
        <w:t xml:space="preserve"> točki se na koncu pika nadomesti z besedilom »in«.</w:t>
      </w:r>
    </w:p>
    <w:p w14:paraId="6C00DD01" w14:textId="77777777" w:rsidR="002E11E9" w:rsidRPr="006F1DC9" w:rsidRDefault="002E11E9" w:rsidP="002E11E9">
      <w:pPr>
        <w:spacing w:after="0" w:line="280" w:lineRule="exact"/>
        <w:jc w:val="both"/>
        <w:rPr>
          <w:rFonts w:ascii="Arial" w:hAnsi="Arial" w:cs="Arial"/>
          <w:sz w:val="20"/>
          <w:szCs w:val="20"/>
        </w:rPr>
      </w:pPr>
    </w:p>
    <w:p w14:paraId="782B6C6A" w14:textId="0DB806F9"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Za </w:t>
      </w:r>
      <w:r w:rsidR="00001DEE">
        <w:rPr>
          <w:rFonts w:ascii="Arial" w:hAnsi="Arial" w:cs="Arial"/>
          <w:sz w:val="20"/>
          <w:szCs w:val="20"/>
        </w:rPr>
        <w:t>19.</w:t>
      </w:r>
      <w:r w:rsidRPr="006F1DC9">
        <w:rPr>
          <w:rFonts w:ascii="Arial" w:hAnsi="Arial" w:cs="Arial"/>
          <w:sz w:val="20"/>
          <w:szCs w:val="20"/>
        </w:rPr>
        <w:t xml:space="preserve"> točko se doda nova </w:t>
      </w:r>
      <w:r w:rsidR="00001DEE">
        <w:rPr>
          <w:rFonts w:ascii="Arial" w:hAnsi="Arial" w:cs="Arial"/>
          <w:sz w:val="20"/>
          <w:szCs w:val="20"/>
        </w:rPr>
        <w:t>20.</w:t>
      </w:r>
      <w:r w:rsidRPr="006F1DC9">
        <w:rPr>
          <w:rFonts w:ascii="Arial" w:hAnsi="Arial" w:cs="Arial"/>
          <w:sz w:val="20"/>
          <w:szCs w:val="20"/>
        </w:rPr>
        <w:t xml:space="preserve"> točka, ki se glasi: »20. finančni inženiring je ukrep države, ki vključuje proračunska in </w:t>
      </w:r>
      <w:proofErr w:type="spellStart"/>
      <w:r w:rsidRPr="006F1DC9">
        <w:rPr>
          <w:rFonts w:ascii="Arial" w:hAnsi="Arial" w:cs="Arial"/>
          <w:sz w:val="20"/>
          <w:szCs w:val="20"/>
        </w:rPr>
        <w:t>neproračunska</w:t>
      </w:r>
      <w:proofErr w:type="spellEnd"/>
      <w:r w:rsidRPr="006F1DC9">
        <w:rPr>
          <w:rFonts w:ascii="Arial" w:hAnsi="Arial" w:cs="Arial"/>
          <w:sz w:val="20"/>
          <w:szCs w:val="20"/>
        </w:rPr>
        <w:t xml:space="preserve"> sredstva. Proračunska sredstva so oblika finančne naložbe.«.</w:t>
      </w:r>
    </w:p>
    <w:p w14:paraId="52A6023E" w14:textId="77777777" w:rsidR="002E11E9" w:rsidRPr="006F1DC9" w:rsidRDefault="002E11E9" w:rsidP="004373AF">
      <w:pPr>
        <w:jc w:val="center"/>
        <w:rPr>
          <w:rFonts w:ascii="Arial" w:hAnsi="Arial" w:cs="Arial"/>
          <w:sz w:val="20"/>
          <w:szCs w:val="20"/>
        </w:rPr>
      </w:pPr>
    </w:p>
    <w:p w14:paraId="2D18C9EA" w14:textId="77777777" w:rsidR="002E11E9" w:rsidRPr="006F1DC9" w:rsidRDefault="002E11E9" w:rsidP="004373AF">
      <w:pPr>
        <w:jc w:val="center"/>
        <w:rPr>
          <w:rFonts w:ascii="Arial" w:hAnsi="Arial" w:cs="Arial"/>
          <w:sz w:val="20"/>
          <w:szCs w:val="20"/>
        </w:rPr>
      </w:pPr>
    </w:p>
    <w:p w14:paraId="7DF3A1F0" w14:textId="30EB45AF" w:rsidR="00040CE3" w:rsidRPr="0017475A" w:rsidRDefault="002E11E9" w:rsidP="00040CE3">
      <w:pPr>
        <w:jc w:val="center"/>
        <w:rPr>
          <w:rFonts w:ascii="Arial" w:hAnsi="Arial" w:cs="Arial"/>
          <w:sz w:val="20"/>
          <w:szCs w:val="20"/>
        </w:rPr>
      </w:pPr>
      <w:r w:rsidRPr="0017475A">
        <w:rPr>
          <w:rFonts w:ascii="Arial" w:hAnsi="Arial" w:cs="Arial"/>
          <w:sz w:val="20"/>
          <w:szCs w:val="20"/>
        </w:rPr>
        <w:t>2</w:t>
      </w:r>
      <w:r w:rsidR="004373AF" w:rsidRPr="0017475A">
        <w:rPr>
          <w:rFonts w:ascii="Arial" w:hAnsi="Arial" w:cs="Arial"/>
          <w:sz w:val="20"/>
          <w:szCs w:val="20"/>
        </w:rPr>
        <w:t>. člen</w:t>
      </w:r>
    </w:p>
    <w:p w14:paraId="11FF843A" w14:textId="4036F7B4" w:rsidR="00040CE3" w:rsidRPr="00040CE3" w:rsidRDefault="00040CE3" w:rsidP="00040CE3">
      <w:pPr>
        <w:jc w:val="both"/>
        <w:rPr>
          <w:rFonts w:ascii="Arial" w:hAnsi="Arial" w:cs="Arial"/>
          <w:sz w:val="20"/>
        </w:rPr>
      </w:pPr>
      <w:r w:rsidRPr="00040CE3">
        <w:rPr>
          <w:rFonts w:ascii="Arial" w:hAnsi="Arial" w:cs="Arial"/>
          <w:sz w:val="20"/>
        </w:rPr>
        <w:t xml:space="preserve">Naslov poglavja »1.A SREDNJEROČNO NAČRTOVANJE FISKALNE POLITIKE IN FISKALNA DISCIPLINA« ter </w:t>
      </w:r>
      <w:r>
        <w:rPr>
          <w:rFonts w:ascii="Arial" w:hAnsi="Arial" w:cs="Arial"/>
          <w:sz w:val="20"/>
        </w:rPr>
        <w:t>9.a</w:t>
      </w:r>
      <w:r w:rsidRPr="00040CE3">
        <w:rPr>
          <w:rFonts w:ascii="Arial" w:hAnsi="Arial" w:cs="Arial"/>
          <w:sz w:val="20"/>
        </w:rPr>
        <w:t xml:space="preserve"> do</w:t>
      </w:r>
      <w:r>
        <w:rPr>
          <w:rFonts w:ascii="Arial" w:hAnsi="Arial" w:cs="Arial"/>
          <w:sz w:val="20"/>
        </w:rPr>
        <w:t xml:space="preserve"> 9.o člen se črtajo.</w:t>
      </w:r>
      <w:r w:rsidRPr="00040CE3">
        <w:rPr>
          <w:rFonts w:ascii="Arial" w:hAnsi="Arial" w:cs="Arial"/>
          <w:sz w:val="20"/>
        </w:rPr>
        <w:t xml:space="preserve"> </w:t>
      </w:r>
    </w:p>
    <w:p w14:paraId="6A23B2DA" w14:textId="23D3FDEA" w:rsidR="00040CE3" w:rsidRDefault="00040CE3" w:rsidP="00040CE3">
      <w:pPr>
        <w:jc w:val="both"/>
        <w:rPr>
          <w:rFonts w:ascii="Arial" w:hAnsi="Arial" w:cs="Arial"/>
          <w:sz w:val="20"/>
        </w:rPr>
      </w:pPr>
    </w:p>
    <w:p w14:paraId="14485004" w14:textId="0834427B" w:rsidR="0017475A" w:rsidRPr="0017475A" w:rsidRDefault="0017475A" w:rsidP="00EF2984">
      <w:pPr>
        <w:keepNext/>
        <w:jc w:val="center"/>
        <w:rPr>
          <w:rFonts w:ascii="Arial" w:hAnsi="Arial" w:cs="Arial"/>
          <w:sz w:val="20"/>
          <w:szCs w:val="20"/>
        </w:rPr>
      </w:pPr>
      <w:r>
        <w:rPr>
          <w:rFonts w:ascii="Arial" w:hAnsi="Arial" w:cs="Arial"/>
          <w:sz w:val="20"/>
          <w:szCs w:val="20"/>
        </w:rPr>
        <w:t>3</w:t>
      </w:r>
      <w:r w:rsidRPr="0017475A">
        <w:rPr>
          <w:rFonts w:ascii="Arial" w:hAnsi="Arial" w:cs="Arial"/>
          <w:sz w:val="20"/>
          <w:szCs w:val="20"/>
        </w:rPr>
        <w:t>. člen</w:t>
      </w:r>
    </w:p>
    <w:p w14:paraId="4D97609A" w14:textId="3532549D" w:rsidR="00FF5098" w:rsidRPr="0017475A" w:rsidRDefault="00FF5098" w:rsidP="00EF2984">
      <w:pPr>
        <w:keepNext/>
        <w:rPr>
          <w:rFonts w:ascii="Arial" w:hAnsi="Arial" w:cs="Arial"/>
          <w:sz w:val="20"/>
        </w:rPr>
      </w:pPr>
    </w:p>
    <w:p w14:paraId="4ED364EC" w14:textId="7E2EE5E3" w:rsidR="00FF5098" w:rsidRPr="0017475A" w:rsidRDefault="00FF5098" w:rsidP="00EF2984">
      <w:pPr>
        <w:keepNext/>
        <w:jc w:val="both"/>
        <w:rPr>
          <w:rFonts w:ascii="Arial" w:hAnsi="Arial" w:cs="Arial"/>
          <w:sz w:val="20"/>
        </w:rPr>
      </w:pPr>
      <w:r w:rsidRPr="00FF5098">
        <w:rPr>
          <w:rFonts w:ascii="Arial" w:hAnsi="Arial" w:cs="Arial"/>
          <w:sz w:val="20"/>
        </w:rPr>
        <w:t xml:space="preserve">Za </w:t>
      </w:r>
      <w:r w:rsidR="007D2F83">
        <w:rPr>
          <w:rFonts w:ascii="Arial" w:hAnsi="Arial" w:cs="Arial"/>
          <w:sz w:val="20"/>
        </w:rPr>
        <w:t xml:space="preserve">črtanim </w:t>
      </w:r>
      <w:r w:rsidRPr="00FF5098">
        <w:rPr>
          <w:rFonts w:ascii="Arial" w:hAnsi="Arial" w:cs="Arial"/>
          <w:sz w:val="20"/>
        </w:rPr>
        <w:t>9.</w:t>
      </w:r>
      <w:r>
        <w:rPr>
          <w:rFonts w:ascii="Arial" w:hAnsi="Arial" w:cs="Arial"/>
          <w:sz w:val="20"/>
        </w:rPr>
        <w:t>o</w:t>
      </w:r>
      <w:r w:rsidRPr="00FF5098">
        <w:rPr>
          <w:rFonts w:ascii="Arial" w:hAnsi="Arial" w:cs="Arial"/>
          <w:sz w:val="20"/>
        </w:rPr>
        <w:t xml:space="preserve"> členom se dodajo novo poglavje »1.</w:t>
      </w:r>
      <w:r>
        <w:rPr>
          <w:rFonts w:ascii="Arial" w:hAnsi="Arial" w:cs="Arial"/>
          <w:sz w:val="20"/>
        </w:rPr>
        <w:t>B</w:t>
      </w:r>
      <w:r w:rsidRPr="00FF5098">
        <w:rPr>
          <w:rFonts w:ascii="Arial" w:hAnsi="Arial" w:cs="Arial"/>
          <w:sz w:val="20"/>
        </w:rPr>
        <w:t xml:space="preserve"> SREDNJEROČNO</w:t>
      </w:r>
      <w:r>
        <w:rPr>
          <w:rFonts w:ascii="Arial" w:hAnsi="Arial" w:cs="Arial"/>
          <w:sz w:val="20"/>
        </w:rPr>
        <w:t xml:space="preserve"> </w:t>
      </w:r>
      <w:r w:rsidRPr="00FF5098">
        <w:rPr>
          <w:rFonts w:ascii="Arial" w:hAnsi="Arial" w:cs="Arial"/>
          <w:sz w:val="20"/>
        </w:rPr>
        <w:t>FISKALN</w:t>
      </w:r>
      <w:r>
        <w:rPr>
          <w:rFonts w:ascii="Arial" w:hAnsi="Arial" w:cs="Arial"/>
          <w:sz w:val="20"/>
        </w:rPr>
        <w:t>O NAČRTOVANJE</w:t>
      </w:r>
      <w:r w:rsidRPr="00FF5098">
        <w:rPr>
          <w:rFonts w:ascii="Arial" w:hAnsi="Arial" w:cs="Arial"/>
          <w:sz w:val="20"/>
        </w:rPr>
        <w:t>« ter novi členi 9.</w:t>
      </w:r>
      <w:r>
        <w:rPr>
          <w:rFonts w:ascii="Arial" w:hAnsi="Arial" w:cs="Arial"/>
          <w:sz w:val="20"/>
        </w:rPr>
        <w:t>p</w:t>
      </w:r>
      <w:r w:rsidRPr="00FF5098">
        <w:rPr>
          <w:rFonts w:ascii="Arial" w:hAnsi="Arial" w:cs="Arial"/>
          <w:sz w:val="20"/>
        </w:rPr>
        <w:t>, 9.</w:t>
      </w:r>
      <w:r>
        <w:rPr>
          <w:rFonts w:ascii="Arial" w:hAnsi="Arial" w:cs="Arial"/>
          <w:sz w:val="20"/>
        </w:rPr>
        <w:t>r</w:t>
      </w:r>
      <w:r w:rsidRPr="00FF5098">
        <w:rPr>
          <w:rFonts w:ascii="Arial" w:hAnsi="Arial" w:cs="Arial"/>
          <w:sz w:val="20"/>
        </w:rPr>
        <w:t>, 9.</w:t>
      </w:r>
      <w:r>
        <w:rPr>
          <w:rFonts w:ascii="Arial" w:hAnsi="Arial" w:cs="Arial"/>
          <w:sz w:val="20"/>
        </w:rPr>
        <w:t>s</w:t>
      </w:r>
      <w:r w:rsidRPr="00FF5098">
        <w:rPr>
          <w:rFonts w:ascii="Arial" w:hAnsi="Arial" w:cs="Arial"/>
          <w:sz w:val="20"/>
        </w:rPr>
        <w:t xml:space="preserve">, </w:t>
      </w:r>
      <w:r>
        <w:rPr>
          <w:rFonts w:ascii="Arial" w:hAnsi="Arial" w:cs="Arial"/>
          <w:sz w:val="20"/>
        </w:rPr>
        <w:t xml:space="preserve">in </w:t>
      </w:r>
      <w:r w:rsidRPr="00FF5098">
        <w:rPr>
          <w:rFonts w:ascii="Arial" w:hAnsi="Arial" w:cs="Arial"/>
          <w:sz w:val="20"/>
        </w:rPr>
        <w:t>9.</w:t>
      </w:r>
      <w:r>
        <w:rPr>
          <w:rFonts w:ascii="Arial" w:hAnsi="Arial" w:cs="Arial"/>
          <w:sz w:val="20"/>
        </w:rPr>
        <w:t>š</w:t>
      </w:r>
      <w:r w:rsidRPr="00FF5098">
        <w:rPr>
          <w:rFonts w:ascii="Arial" w:hAnsi="Arial" w:cs="Arial"/>
          <w:sz w:val="20"/>
        </w:rPr>
        <w:t>, ki se glasijo:</w:t>
      </w:r>
    </w:p>
    <w:p w14:paraId="6EE15374" w14:textId="77777777" w:rsidR="00384A74" w:rsidRPr="0017475A" w:rsidRDefault="00384A74" w:rsidP="0017475A">
      <w:pPr>
        <w:pStyle w:val="Odstavekseznama"/>
        <w:ind w:left="360"/>
        <w:rPr>
          <w:rFonts w:ascii="Arial" w:hAnsi="Arial" w:cs="Arial"/>
          <w:sz w:val="20"/>
        </w:rPr>
      </w:pPr>
    </w:p>
    <w:p w14:paraId="44E2B72A" w14:textId="77777777" w:rsidR="004373AF" w:rsidRPr="006F1DC9" w:rsidRDefault="004373AF" w:rsidP="00384A74">
      <w:pPr>
        <w:shd w:val="clear" w:color="auto" w:fill="FFFFFF"/>
        <w:spacing w:after="0" w:line="240" w:lineRule="auto"/>
        <w:jc w:val="center"/>
        <w:rPr>
          <w:rFonts w:ascii="Arial" w:eastAsia="Times New Roman" w:hAnsi="Arial" w:cs="Arial"/>
          <w:caps/>
          <w:sz w:val="20"/>
          <w:szCs w:val="20"/>
          <w:lang w:eastAsia="sl-SI"/>
        </w:rPr>
      </w:pPr>
    </w:p>
    <w:p w14:paraId="4899B2AE" w14:textId="0A753AAE" w:rsidR="004373AF" w:rsidRPr="006F1DC9" w:rsidRDefault="00A90291" w:rsidP="004373AF">
      <w:pPr>
        <w:shd w:val="clear" w:color="auto" w:fill="FFFFFF"/>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w:t>
      </w:r>
      <w:r w:rsidR="004373AF" w:rsidRPr="006F1DC9">
        <w:rPr>
          <w:rFonts w:ascii="Arial" w:eastAsia="Times New Roman" w:hAnsi="Arial" w:cs="Arial"/>
          <w:sz w:val="20"/>
          <w:szCs w:val="20"/>
          <w:lang w:eastAsia="sl-SI"/>
        </w:rPr>
        <w:t>9.</w:t>
      </w:r>
      <w:r w:rsidR="00FF5098">
        <w:rPr>
          <w:rFonts w:ascii="Arial" w:eastAsia="Times New Roman" w:hAnsi="Arial" w:cs="Arial"/>
          <w:sz w:val="20"/>
          <w:szCs w:val="20"/>
          <w:lang w:eastAsia="sl-SI"/>
        </w:rPr>
        <w:t>p</w:t>
      </w:r>
      <w:r w:rsidR="004373AF" w:rsidRPr="006F1DC9">
        <w:rPr>
          <w:rFonts w:ascii="Arial" w:eastAsia="Times New Roman" w:hAnsi="Arial" w:cs="Arial"/>
          <w:sz w:val="20"/>
          <w:szCs w:val="20"/>
          <w:lang w:eastAsia="sl-SI"/>
        </w:rPr>
        <w:t xml:space="preserve"> člen</w:t>
      </w:r>
    </w:p>
    <w:p w14:paraId="4B6890AE" w14:textId="6909EC5C" w:rsidR="004373AF" w:rsidRPr="006F1DC9" w:rsidRDefault="004373AF" w:rsidP="004373AF">
      <w:pPr>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(napoved makroekonomskih agregatov)</w:t>
      </w:r>
    </w:p>
    <w:p w14:paraId="05834A64" w14:textId="77777777" w:rsidR="004373AF" w:rsidRPr="006F1DC9" w:rsidRDefault="004373AF" w:rsidP="004373AF">
      <w:pPr>
        <w:shd w:val="clear" w:color="auto" w:fill="FFFFFF"/>
        <w:spacing w:after="0" w:line="240" w:lineRule="auto"/>
        <w:jc w:val="center"/>
        <w:rPr>
          <w:rFonts w:ascii="Arial" w:eastAsia="Times New Roman" w:hAnsi="Arial" w:cs="Arial"/>
          <w:b/>
          <w:bCs/>
          <w:sz w:val="20"/>
          <w:szCs w:val="20"/>
          <w:lang w:eastAsia="sl-SI"/>
        </w:rPr>
      </w:pPr>
    </w:p>
    <w:p w14:paraId="18C99661" w14:textId="79C3EF36" w:rsidR="004373AF" w:rsidRPr="006F1DC9" w:rsidRDefault="004373AF" w:rsidP="004373AF">
      <w:pPr>
        <w:pStyle w:val="Odstavekseznama"/>
        <w:numPr>
          <w:ilvl w:val="0"/>
          <w:numId w:val="32"/>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Urad, pristojen za makroekonomske analize in razvoj, najpozneje v desetih dneh po objavi statističnih podatkov o rasti bruto domačega proizvoda v zadnjem četrtletju preteklega leta, ministrstvu, pristojnemu za finance, posreduje pomladansko napoved makroekonomskih agregatov za tekoče in najmanj naslednja štiri leta (v nadaljnjem besedilu: pomladanska napoved) v dveh scenarijih (z in brez</w:t>
      </w:r>
      <w:r w:rsidR="00A90291">
        <w:rPr>
          <w:rFonts w:ascii="Arial" w:hAnsi="Arial" w:cs="Arial"/>
          <w:sz w:val="20"/>
          <w:lang w:eastAsia="sl-SI"/>
        </w:rPr>
        <w:t xml:space="preserve"> </w:t>
      </w:r>
      <w:r w:rsidR="00A90291" w:rsidRPr="00A90291">
        <w:rPr>
          <w:rFonts w:ascii="Arial" w:hAnsi="Arial" w:cs="Arial"/>
          <w:sz w:val="20"/>
          <w:lang w:eastAsia="sl-SI"/>
        </w:rPr>
        <w:t>finančno ovrednoten</w:t>
      </w:r>
      <w:r w:rsidR="00A90291">
        <w:rPr>
          <w:rFonts w:ascii="Arial" w:hAnsi="Arial" w:cs="Arial"/>
          <w:sz w:val="20"/>
          <w:lang w:eastAsia="sl-SI"/>
        </w:rPr>
        <w:t>ih</w:t>
      </w:r>
      <w:r w:rsidR="00A90291" w:rsidRPr="00A90291">
        <w:rPr>
          <w:rFonts w:ascii="Arial" w:hAnsi="Arial" w:cs="Arial"/>
          <w:sz w:val="20"/>
          <w:lang w:eastAsia="sl-SI"/>
        </w:rPr>
        <w:t xml:space="preserve"> učink</w:t>
      </w:r>
      <w:r w:rsidR="00A90291">
        <w:rPr>
          <w:rFonts w:ascii="Arial" w:hAnsi="Arial" w:cs="Arial"/>
          <w:sz w:val="20"/>
          <w:lang w:eastAsia="sl-SI"/>
        </w:rPr>
        <w:t>ov ukrepov za doseganje fiskalnih ciljev</w:t>
      </w:r>
      <w:r w:rsidRPr="006F1DC9">
        <w:rPr>
          <w:rFonts w:ascii="Arial" w:hAnsi="Arial" w:cs="Arial"/>
          <w:sz w:val="20"/>
          <w:lang w:eastAsia="sl-SI"/>
        </w:rPr>
        <w:t>), ter primerjavo med napovedjo</w:t>
      </w:r>
      <w:r w:rsidR="00A90291">
        <w:rPr>
          <w:rFonts w:ascii="Arial" w:hAnsi="Arial" w:cs="Arial"/>
          <w:sz w:val="20"/>
          <w:lang w:eastAsia="sl-SI"/>
        </w:rPr>
        <w:t>, ki upošteva učinke ukrepov</w:t>
      </w:r>
      <w:r w:rsidRPr="006F1DC9">
        <w:rPr>
          <w:rFonts w:ascii="Arial" w:hAnsi="Arial" w:cs="Arial"/>
          <w:sz w:val="20"/>
          <w:lang w:eastAsia="sl-SI"/>
        </w:rPr>
        <w:t xml:space="preserve"> in zadnjo napovedjo Evropske komisije (v nadaljnjem besedilu: EK) z obrazložitvijo znatnih odstopanj.</w:t>
      </w:r>
    </w:p>
    <w:p w14:paraId="089AB59F" w14:textId="77777777" w:rsidR="004373AF" w:rsidRPr="006F1DC9" w:rsidRDefault="004373AF" w:rsidP="004373AF">
      <w:pPr>
        <w:pStyle w:val="Odstavekseznama"/>
        <w:numPr>
          <w:ilvl w:val="0"/>
          <w:numId w:val="32"/>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V letu, ko se pripravlja srednjeročni fiskalno-strukturni načrt ali njegova revizija urad, pristojen za makroekonomske analize in razvoj, ministrstvu, pristojnemu za finance, posreduje pomladansko napoved za tekoče in najmanj naslednjih sedemnajst let.</w:t>
      </w:r>
    </w:p>
    <w:p w14:paraId="323658F3" w14:textId="77777777" w:rsidR="004373AF" w:rsidRPr="006F1DC9" w:rsidRDefault="004373AF" w:rsidP="004373AF">
      <w:pPr>
        <w:pStyle w:val="Odstavekseznama"/>
        <w:numPr>
          <w:ilvl w:val="0"/>
          <w:numId w:val="32"/>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 xml:space="preserve">Urad, pristojen za makroekonomske analize in razvoj, najpozneje v desetih dneh po objavi statističnih podatkov o rasti bruto domačega proizvoda v drugem četrtletju tekočega leta in prve </w:t>
      </w:r>
      <w:r w:rsidRPr="006F1DC9">
        <w:rPr>
          <w:rFonts w:ascii="Arial" w:hAnsi="Arial" w:cs="Arial"/>
          <w:sz w:val="20"/>
          <w:lang w:eastAsia="sl-SI"/>
        </w:rPr>
        <w:lastRenderedPageBreak/>
        <w:t>letne ocene gospodarske rasti v preteklem letu, ministrstvu, pristojnemu za finance, posreduje jesensko napoved makroekonomskih agregatov za tekoče leto in najmanj naslednja štiri leta (v nadaljnjem besedilu: jesenska napoved), ter primerjavo med to napovedjo in zadnjo napovedjo EK z obrazložitvijo znatnih odstopanj.</w:t>
      </w:r>
    </w:p>
    <w:p w14:paraId="69FF20FD" w14:textId="6800021F" w:rsidR="004373AF" w:rsidRPr="006F1DC9" w:rsidRDefault="004373AF" w:rsidP="004373AF">
      <w:pPr>
        <w:pStyle w:val="Odstavekseznama"/>
        <w:numPr>
          <w:ilvl w:val="0"/>
          <w:numId w:val="32"/>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Urad, pristojen za makroekonomske analize in razvoj, napovedi iz prvega</w:t>
      </w:r>
      <w:r w:rsidR="004A0995" w:rsidRPr="006F1DC9">
        <w:rPr>
          <w:rFonts w:ascii="Arial" w:hAnsi="Arial" w:cs="Arial"/>
          <w:sz w:val="20"/>
          <w:lang w:eastAsia="sl-SI"/>
        </w:rPr>
        <w:t xml:space="preserve"> in tretjega</w:t>
      </w:r>
      <w:r w:rsidRPr="006F1DC9">
        <w:rPr>
          <w:rFonts w:ascii="Arial" w:hAnsi="Arial" w:cs="Arial"/>
          <w:sz w:val="20"/>
          <w:lang w:eastAsia="sl-SI"/>
        </w:rPr>
        <w:t xml:space="preserve"> odstavka tega člena posreduje v seznanitev vladi in jih javno objavi na svojih spletnih straneh.</w:t>
      </w:r>
    </w:p>
    <w:p w14:paraId="4173C347" w14:textId="77777777" w:rsidR="0037553D" w:rsidRDefault="0037553D" w:rsidP="00A90291">
      <w:pPr>
        <w:shd w:val="clear" w:color="auto" w:fill="FFFFFF"/>
        <w:spacing w:after="0" w:line="240" w:lineRule="auto"/>
        <w:jc w:val="both"/>
        <w:rPr>
          <w:rFonts w:ascii="Arial" w:eastAsia="Times New Roman" w:hAnsi="Arial" w:cs="Arial"/>
          <w:sz w:val="20"/>
          <w:szCs w:val="20"/>
          <w:lang w:eastAsia="sl-SI"/>
        </w:rPr>
      </w:pPr>
    </w:p>
    <w:p w14:paraId="295E4144" w14:textId="77777777" w:rsidR="0037553D" w:rsidRDefault="0037553D" w:rsidP="00A90291">
      <w:pPr>
        <w:shd w:val="clear" w:color="auto" w:fill="FFFFFF"/>
        <w:spacing w:after="0" w:line="240" w:lineRule="auto"/>
        <w:jc w:val="both"/>
        <w:rPr>
          <w:rFonts w:ascii="Arial" w:eastAsia="Times New Roman" w:hAnsi="Arial" w:cs="Arial"/>
          <w:sz w:val="20"/>
          <w:szCs w:val="20"/>
          <w:lang w:eastAsia="sl-SI"/>
        </w:rPr>
      </w:pPr>
    </w:p>
    <w:p w14:paraId="0441816F" w14:textId="77777777" w:rsidR="00A90291" w:rsidRPr="006F1DC9" w:rsidRDefault="00A90291" w:rsidP="0017475A">
      <w:pPr>
        <w:shd w:val="clear" w:color="auto" w:fill="FFFFFF"/>
        <w:spacing w:after="0" w:line="240" w:lineRule="auto"/>
        <w:jc w:val="both"/>
        <w:rPr>
          <w:rFonts w:ascii="Arial" w:eastAsia="Times New Roman" w:hAnsi="Arial" w:cs="Arial"/>
          <w:sz w:val="20"/>
          <w:szCs w:val="20"/>
          <w:lang w:eastAsia="sl-SI"/>
        </w:rPr>
      </w:pPr>
    </w:p>
    <w:p w14:paraId="7F6D2A01" w14:textId="682E2945" w:rsidR="004373AF" w:rsidRPr="006F1DC9" w:rsidRDefault="004373AF" w:rsidP="004373AF">
      <w:pPr>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9.</w:t>
      </w:r>
      <w:r w:rsidR="00FF5098">
        <w:rPr>
          <w:rFonts w:ascii="Arial" w:eastAsia="Times New Roman" w:hAnsi="Arial" w:cs="Arial"/>
          <w:sz w:val="20"/>
          <w:szCs w:val="20"/>
          <w:lang w:eastAsia="sl-SI"/>
        </w:rPr>
        <w:t>r</w:t>
      </w:r>
      <w:r w:rsidRPr="006F1DC9">
        <w:rPr>
          <w:rFonts w:ascii="Arial" w:eastAsia="Times New Roman" w:hAnsi="Arial" w:cs="Arial"/>
          <w:sz w:val="20"/>
          <w:szCs w:val="20"/>
          <w:lang w:eastAsia="sl-SI"/>
        </w:rPr>
        <w:t xml:space="preserve"> člen</w:t>
      </w:r>
    </w:p>
    <w:p w14:paraId="19F16EDD" w14:textId="2F005187" w:rsidR="004373AF" w:rsidRPr="006F1DC9" w:rsidRDefault="004373AF" w:rsidP="004373AF">
      <w:pPr>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(priprava napovedi prihodkov</w:t>
      </w:r>
      <w:r w:rsidR="000F644A">
        <w:rPr>
          <w:rFonts w:ascii="Arial" w:eastAsia="Times New Roman" w:hAnsi="Arial" w:cs="Arial"/>
          <w:sz w:val="20"/>
          <w:szCs w:val="20"/>
          <w:lang w:eastAsia="sl-SI"/>
        </w:rPr>
        <w:t xml:space="preserve"> oziroma prejemkov</w:t>
      </w:r>
      <w:r w:rsidRPr="006F1DC9">
        <w:rPr>
          <w:rFonts w:ascii="Arial" w:eastAsia="Times New Roman" w:hAnsi="Arial" w:cs="Arial"/>
          <w:sz w:val="20"/>
          <w:szCs w:val="20"/>
          <w:lang w:eastAsia="sl-SI"/>
        </w:rPr>
        <w:t xml:space="preserve"> in odhodkov</w:t>
      </w:r>
      <w:r w:rsidR="000F644A">
        <w:rPr>
          <w:rFonts w:ascii="Arial" w:eastAsia="Times New Roman" w:hAnsi="Arial" w:cs="Arial"/>
          <w:sz w:val="20"/>
          <w:szCs w:val="20"/>
          <w:lang w:eastAsia="sl-SI"/>
        </w:rPr>
        <w:t xml:space="preserve"> oziroma izdatkov</w:t>
      </w:r>
      <w:r w:rsidRPr="006F1DC9">
        <w:rPr>
          <w:rFonts w:ascii="Arial" w:eastAsia="Times New Roman" w:hAnsi="Arial" w:cs="Arial"/>
          <w:sz w:val="20"/>
          <w:szCs w:val="20"/>
          <w:lang w:eastAsia="sl-SI"/>
        </w:rPr>
        <w:t>)</w:t>
      </w:r>
    </w:p>
    <w:p w14:paraId="5E36C98F" w14:textId="77777777"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p>
    <w:p w14:paraId="76DF5268" w14:textId="3A158FC7"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Na podlagi pomladanske napovedi in usmeritev pristojnega ministrstva institucionalne enote, ki sodijo v sektor država, katerih višina odhodkov presega 50 milijonov evrov v preteklem letu, pripravijo napovedi prihodkov</w:t>
      </w:r>
      <w:r w:rsidR="000F644A">
        <w:rPr>
          <w:rFonts w:ascii="Arial" w:hAnsi="Arial" w:cs="Arial"/>
          <w:sz w:val="20"/>
          <w:lang w:eastAsia="sl-SI"/>
        </w:rPr>
        <w:t xml:space="preserve"> oziroma prejemkov</w:t>
      </w:r>
      <w:r w:rsidRPr="006F1DC9">
        <w:rPr>
          <w:rFonts w:ascii="Arial" w:hAnsi="Arial" w:cs="Arial"/>
          <w:sz w:val="20"/>
          <w:lang w:eastAsia="sl-SI"/>
        </w:rPr>
        <w:t xml:space="preserve"> in odhodkov</w:t>
      </w:r>
      <w:r w:rsidR="000F644A">
        <w:rPr>
          <w:rFonts w:ascii="Arial" w:hAnsi="Arial" w:cs="Arial"/>
          <w:sz w:val="20"/>
          <w:lang w:eastAsia="sl-SI"/>
        </w:rPr>
        <w:t xml:space="preserve"> oziroma izdatkov</w:t>
      </w:r>
      <w:r w:rsidRPr="006F1DC9">
        <w:rPr>
          <w:rFonts w:ascii="Arial" w:hAnsi="Arial" w:cs="Arial"/>
          <w:sz w:val="20"/>
          <w:lang w:eastAsia="sl-SI"/>
        </w:rPr>
        <w:t xml:space="preserve"> za tekoče leto in naslednja štiri leta in jih do 15. marca </w:t>
      </w:r>
      <w:r w:rsidRPr="006F1DC9" w:rsidDel="00A90E63">
        <w:rPr>
          <w:rFonts w:ascii="Arial" w:hAnsi="Arial" w:cs="Arial"/>
          <w:sz w:val="20"/>
          <w:lang w:eastAsia="sl-SI"/>
        </w:rPr>
        <w:t xml:space="preserve"> </w:t>
      </w:r>
      <w:r w:rsidRPr="006F1DC9">
        <w:rPr>
          <w:rFonts w:ascii="Arial" w:hAnsi="Arial" w:cs="Arial"/>
          <w:sz w:val="20"/>
          <w:lang w:eastAsia="sl-SI"/>
        </w:rPr>
        <w:t>tekočega leta posredujejo ministrstvu, pristojnemu za finance.</w:t>
      </w:r>
    </w:p>
    <w:p w14:paraId="7069495A" w14:textId="37176584"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Javne agencije in javni skladi, katerih ustanoviteljica je država, svoje napovedi prihodkov</w:t>
      </w:r>
      <w:r w:rsidR="000F644A">
        <w:rPr>
          <w:rFonts w:ascii="Arial" w:hAnsi="Arial" w:cs="Arial"/>
          <w:sz w:val="20"/>
          <w:lang w:eastAsia="sl-SI"/>
        </w:rPr>
        <w:t xml:space="preserve"> oziroma odhodkov</w:t>
      </w:r>
      <w:r w:rsidRPr="006F1DC9">
        <w:rPr>
          <w:rFonts w:ascii="Arial" w:hAnsi="Arial" w:cs="Arial"/>
          <w:sz w:val="20"/>
          <w:lang w:eastAsia="sl-SI"/>
        </w:rPr>
        <w:t xml:space="preserve"> in odhodkov</w:t>
      </w:r>
      <w:r w:rsidR="000F644A">
        <w:rPr>
          <w:rFonts w:ascii="Arial" w:hAnsi="Arial" w:cs="Arial"/>
          <w:sz w:val="20"/>
          <w:lang w:eastAsia="sl-SI"/>
        </w:rPr>
        <w:t xml:space="preserve"> oziroma izdatkov</w:t>
      </w:r>
      <w:r w:rsidRPr="006F1DC9">
        <w:rPr>
          <w:rFonts w:ascii="Arial" w:hAnsi="Arial" w:cs="Arial"/>
          <w:sz w:val="20"/>
          <w:lang w:eastAsia="sl-SI"/>
        </w:rPr>
        <w:t xml:space="preserve"> za tekoče leto in naslednja </w:t>
      </w:r>
      <w:r w:rsidR="00791058" w:rsidRPr="006F1DC9">
        <w:rPr>
          <w:rFonts w:ascii="Arial" w:hAnsi="Arial" w:cs="Arial"/>
          <w:sz w:val="20"/>
          <w:lang w:eastAsia="sl-SI"/>
        </w:rPr>
        <w:t xml:space="preserve">štiri </w:t>
      </w:r>
      <w:r w:rsidRPr="006F1DC9">
        <w:rPr>
          <w:rFonts w:ascii="Arial" w:hAnsi="Arial" w:cs="Arial"/>
          <w:sz w:val="20"/>
          <w:lang w:eastAsia="sl-SI"/>
        </w:rPr>
        <w:t>leta najpozneje do 15. marca in 20. septembra tekočega leta posredujejo ministrstvu, pristojnemu za finance.</w:t>
      </w:r>
    </w:p>
    <w:p w14:paraId="122FFF5A" w14:textId="3CBD7165"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Na podlagi pomladanske ali jesenske napovedi in usmeritev pristojnega ministrstva Zavod za pokojninsko in invalidsko zavarovanje Slovenije oziroma Zavod za zdravstveno zavarovanje Slovenije pripravi okvirne finančne projekcije</w:t>
      </w:r>
      <w:r w:rsidR="000F644A">
        <w:rPr>
          <w:rFonts w:ascii="Arial" w:hAnsi="Arial" w:cs="Arial"/>
          <w:sz w:val="20"/>
          <w:lang w:eastAsia="sl-SI"/>
        </w:rPr>
        <w:t xml:space="preserve"> prihodkov oziroma</w:t>
      </w:r>
      <w:r w:rsidRPr="006F1DC9">
        <w:rPr>
          <w:rFonts w:ascii="Arial" w:hAnsi="Arial" w:cs="Arial"/>
          <w:sz w:val="20"/>
          <w:lang w:eastAsia="sl-SI"/>
        </w:rPr>
        <w:t xml:space="preserve"> prejemkov in </w:t>
      </w:r>
      <w:r w:rsidR="00791058" w:rsidRPr="006F1DC9">
        <w:rPr>
          <w:rFonts w:ascii="Arial" w:hAnsi="Arial" w:cs="Arial"/>
          <w:sz w:val="20"/>
          <w:lang w:eastAsia="sl-SI"/>
        </w:rPr>
        <w:t>odhodk</w:t>
      </w:r>
      <w:r w:rsidR="000F644A">
        <w:rPr>
          <w:rFonts w:ascii="Arial" w:hAnsi="Arial" w:cs="Arial"/>
          <w:sz w:val="20"/>
          <w:lang w:eastAsia="sl-SI"/>
        </w:rPr>
        <w:t>ov oziroma izdatkov</w:t>
      </w:r>
      <w:r w:rsidR="00791058" w:rsidRPr="006F1DC9">
        <w:rPr>
          <w:rFonts w:ascii="Arial" w:hAnsi="Arial" w:cs="Arial"/>
          <w:sz w:val="20"/>
          <w:lang w:eastAsia="sl-SI"/>
        </w:rPr>
        <w:t xml:space="preserve"> </w:t>
      </w:r>
      <w:r w:rsidRPr="006F1DC9">
        <w:rPr>
          <w:rFonts w:ascii="Arial" w:hAnsi="Arial" w:cs="Arial"/>
          <w:sz w:val="20"/>
          <w:lang w:eastAsia="sl-SI"/>
        </w:rPr>
        <w:t xml:space="preserve">za tekoče leto in naslednja </w:t>
      </w:r>
      <w:r w:rsidR="00791058" w:rsidRPr="006F1DC9">
        <w:rPr>
          <w:rFonts w:ascii="Arial" w:hAnsi="Arial" w:cs="Arial"/>
          <w:sz w:val="20"/>
          <w:lang w:eastAsia="sl-SI"/>
        </w:rPr>
        <w:t>šti</w:t>
      </w:r>
      <w:r w:rsidRPr="006F1DC9">
        <w:rPr>
          <w:rFonts w:ascii="Arial" w:hAnsi="Arial" w:cs="Arial"/>
          <w:sz w:val="20"/>
          <w:lang w:eastAsia="sl-SI"/>
        </w:rPr>
        <w:t>ri leta in jih do 15. marca in 20. septembra tekočega leta posreduje ministrstvu, pristojnemu za financ</w:t>
      </w:r>
      <w:r w:rsidR="00F90D8D">
        <w:rPr>
          <w:rFonts w:ascii="Arial" w:hAnsi="Arial" w:cs="Arial"/>
          <w:sz w:val="20"/>
          <w:lang w:eastAsia="sl-SI"/>
        </w:rPr>
        <w:t>e</w:t>
      </w:r>
      <w:r w:rsidRPr="006F1DC9">
        <w:rPr>
          <w:rFonts w:ascii="Arial" w:hAnsi="Arial" w:cs="Arial"/>
          <w:sz w:val="20"/>
          <w:lang w:eastAsia="sl-SI"/>
        </w:rPr>
        <w:t>.</w:t>
      </w:r>
    </w:p>
    <w:p w14:paraId="5663EAB3" w14:textId="0270B4E4"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Pristojno ministrstvo usmeritve iz prvega in tretjega odstavka tega člena izda do 1</w:t>
      </w:r>
      <w:r w:rsidR="006D3918">
        <w:rPr>
          <w:rFonts w:ascii="Arial" w:hAnsi="Arial" w:cs="Arial"/>
          <w:sz w:val="20"/>
          <w:lang w:eastAsia="sl-SI"/>
        </w:rPr>
        <w:t>5</w:t>
      </w:r>
      <w:r w:rsidRPr="006F1DC9">
        <w:rPr>
          <w:rFonts w:ascii="Arial" w:hAnsi="Arial" w:cs="Arial"/>
          <w:sz w:val="20"/>
          <w:lang w:eastAsia="sl-SI"/>
        </w:rPr>
        <w:t>. </w:t>
      </w:r>
      <w:r w:rsidR="006D3918">
        <w:rPr>
          <w:rFonts w:ascii="Arial" w:hAnsi="Arial" w:cs="Arial"/>
          <w:sz w:val="20"/>
          <w:lang w:eastAsia="sl-SI"/>
        </w:rPr>
        <w:t>februarja</w:t>
      </w:r>
      <w:r w:rsidRPr="006F1DC9">
        <w:rPr>
          <w:rFonts w:ascii="Arial" w:hAnsi="Arial" w:cs="Arial"/>
          <w:sz w:val="20"/>
          <w:lang w:eastAsia="sl-SI"/>
        </w:rPr>
        <w:t xml:space="preserve"> tekočega leta.</w:t>
      </w:r>
    </w:p>
    <w:p w14:paraId="522FA80C" w14:textId="73CCAF29"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Ministrstvo, pristojno za finance</w:t>
      </w:r>
      <w:r w:rsidR="00791058" w:rsidRPr="006F1DC9">
        <w:rPr>
          <w:rFonts w:ascii="Arial" w:hAnsi="Arial" w:cs="Arial"/>
          <w:sz w:val="20"/>
          <w:lang w:eastAsia="sl-SI"/>
        </w:rPr>
        <w:t>,</w:t>
      </w:r>
      <w:r w:rsidRPr="006F1DC9">
        <w:rPr>
          <w:rFonts w:ascii="Arial" w:hAnsi="Arial" w:cs="Arial"/>
          <w:sz w:val="20"/>
          <w:lang w:eastAsia="sl-SI"/>
        </w:rPr>
        <w:t xml:space="preserve"> uporabi podatke iz prvega do tretjega odstavka tega člena v okviru priprave srednjeročnega fiskalno-strukturnega načrta, osnutka proračunskega načrta oziroma letnega poročila o napredku.</w:t>
      </w:r>
    </w:p>
    <w:p w14:paraId="094EB818" w14:textId="3633C495" w:rsidR="004373AF" w:rsidRPr="00D23D4B" w:rsidRDefault="004373AF" w:rsidP="000D4135">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D23D4B">
        <w:rPr>
          <w:rFonts w:ascii="Arial" w:hAnsi="Arial" w:cs="Arial"/>
          <w:sz w:val="20"/>
          <w:lang w:eastAsia="sl-SI"/>
        </w:rPr>
        <w:t xml:space="preserve">Osnutek proračunskega načrta, pripravljen skladno z </w:t>
      </w:r>
      <w:r w:rsidR="00D23D4B" w:rsidRPr="00D23D4B">
        <w:rPr>
          <w:rFonts w:ascii="Arial" w:hAnsi="Arial" w:cs="Arial"/>
          <w:sz w:val="20"/>
          <w:lang w:eastAsia="sl-SI"/>
        </w:rPr>
        <w:t>Uredbo (EU) št. 473/2013 evropskega parlamenta in sveta z dne 21. maja 2013</w:t>
      </w:r>
      <w:r w:rsidR="00D23D4B">
        <w:rPr>
          <w:rFonts w:ascii="Arial" w:hAnsi="Arial" w:cs="Arial"/>
          <w:sz w:val="20"/>
          <w:lang w:eastAsia="sl-SI"/>
        </w:rPr>
        <w:t xml:space="preserve"> </w:t>
      </w:r>
      <w:r w:rsidR="00D23D4B" w:rsidRPr="00D23D4B">
        <w:rPr>
          <w:rFonts w:ascii="Arial" w:hAnsi="Arial" w:cs="Arial"/>
          <w:sz w:val="20"/>
          <w:lang w:eastAsia="sl-SI"/>
        </w:rPr>
        <w:t xml:space="preserve">o skupnih določbah za spremljanje in ocenjevanje osnutkov proračunskih načrtov ter zagotavljanje zmanjšanja čezmernega primanjkljaja držav članic v </w:t>
      </w:r>
      <w:proofErr w:type="spellStart"/>
      <w:r w:rsidR="00D23D4B" w:rsidRPr="00D23D4B">
        <w:rPr>
          <w:rFonts w:ascii="Arial" w:hAnsi="Arial" w:cs="Arial"/>
          <w:sz w:val="20"/>
          <w:lang w:eastAsia="sl-SI"/>
        </w:rPr>
        <w:t>euroobmočju</w:t>
      </w:r>
      <w:proofErr w:type="spellEnd"/>
      <w:r w:rsidR="002F76E3">
        <w:rPr>
          <w:rFonts w:ascii="Arial" w:hAnsi="Arial" w:cs="Arial"/>
          <w:sz w:val="20"/>
          <w:lang w:eastAsia="sl-SI"/>
        </w:rPr>
        <w:t xml:space="preserve"> (</w:t>
      </w:r>
      <w:r w:rsidR="002F76E3" w:rsidRPr="002F76E3">
        <w:rPr>
          <w:rFonts w:ascii="Arial" w:hAnsi="Arial" w:cs="Arial"/>
          <w:sz w:val="20"/>
          <w:lang w:eastAsia="sl-SI"/>
        </w:rPr>
        <w:t>UL L</w:t>
      </w:r>
      <w:r w:rsidR="002F76E3">
        <w:rPr>
          <w:rFonts w:ascii="Arial" w:hAnsi="Arial" w:cs="Arial"/>
          <w:sz w:val="20"/>
          <w:lang w:eastAsia="sl-SI"/>
        </w:rPr>
        <w:t xml:space="preserve"> št.</w:t>
      </w:r>
      <w:r w:rsidR="002F76E3" w:rsidRPr="002F76E3">
        <w:rPr>
          <w:rFonts w:ascii="Arial" w:hAnsi="Arial" w:cs="Arial"/>
          <w:sz w:val="20"/>
          <w:lang w:eastAsia="sl-SI"/>
        </w:rPr>
        <w:t xml:space="preserve"> 140</w:t>
      </w:r>
      <w:r w:rsidR="002F76E3">
        <w:rPr>
          <w:rFonts w:ascii="Arial" w:hAnsi="Arial" w:cs="Arial"/>
          <w:sz w:val="20"/>
          <w:lang w:eastAsia="sl-SI"/>
        </w:rPr>
        <w:t xml:space="preserve"> z dne</w:t>
      </w:r>
      <w:r w:rsidR="002F76E3" w:rsidRPr="002F76E3">
        <w:rPr>
          <w:rFonts w:ascii="Arial" w:hAnsi="Arial" w:cs="Arial"/>
          <w:sz w:val="20"/>
          <w:lang w:eastAsia="sl-SI"/>
        </w:rPr>
        <w:t xml:space="preserve"> 27.5.2013, p. 11–23</w:t>
      </w:r>
      <w:r w:rsidR="002F76E3">
        <w:rPr>
          <w:rFonts w:ascii="Arial" w:hAnsi="Arial" w:cs="Arial"/>
          <w:sz w:val="20"/>
          <w:lang w:eastAsia="sl-SI"/>
        </w:rPr>
        <w:t>)</w:t>
      </w:r>
      <w:r w:rsidRPr="00D23D4B">
        <w:rPr>
          <w:rFonts w:ascii="Arial" w:hAnsi="Arial" w:cs="Arial"/>
          <w:sz w:val="20"/>
          <w:lang w:eastAsia="sl-SI"/>
        </w:rPr>
        <w:t>, Ministrstvo za finance do 15.</w:t>
      </w:r>
      <w:r w:rsidR="0017475A">
        <w:rPr>
          <w:rFonts w:ascii="Arial" w:hAnsi="Arial" w:cs="Arial"/>
          <w:sz w:val="20"/>
          <w:lang w:eastAsia="sl-SI"/>
        </w:rPr>
        <w:t xml:space="preserve"> </w:t>
      </w:r>
      <w:r w:rsidR="0037553D">
        <w:rPr>
          <w:rFonts w:ascii="Arial" w:hAnsi="Arial" w:cs="Arial"/>
          <w:sz w:val="20"/>
          <w:lang w:eastAsia="sl-SI"/>
        </w:rPr>
        <w:t>oktobra</w:t>
      </w:r>
      <w:r w:rsidRPr="00D23D4B">
        <w:rPr>
          <w:rFonts w:ascii="Arial" w:hAnsi="Arial" w:cs="Arial"/>
          <w:sz w:val="20"/>
          <w:lang w:eastAsia="sl-SI"/>
        </w:rPr>
        <w:t xml:space="preserve"> posreduje Evropski komisiji</w:t>
      </w:r>
      <w:r w:rsidR="00E036A0" w:rsidRPr="00D23D4B">
        <w:rPr>
          <w:rFonts w:ascii="Arial" w:hAnsi="Arial" w:cs="Arial"/>
          <w:sz w:val="20"/>
          <w:lang w:eastAsia="sl-SI"/>
        </w:rPr>
        <w:t>.</w:t>
      </w:r>
    </w:p>
    <w:p w14:paraId="0E92937D" w14:textId="4CA5A646"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Osnutek proračunskega načrta se</w:t>
      </w:r>
      <w:r w:rsidR="002E11E9" w:rsidRPr="006F1DC9">
        <w:rPr>
          <w:rFonts w:ascii="Arial" w:hAnsi="Arial" w:cs="Arial"/>
          <w:sz w:val="20"/>
          <w:lang w:eastAsia="sl-SI"/>
        </w:rPr>
        <w:t xml:space="preserve"> za prvo proračunsko sejo</w:t>
      </w:r>
      <w:r w:rsidRPr="006F1DC9">
        <w:rPr>
          <w:rFonts w:ascii="Arial" w:hAnsi="Arial" w:cs="Arial"/>
          <w:sz w:val="20"/>
          <w:lang w:eastAsia="sl-SI"/>
        </w:rPr>
        <w:t xml:space="preserve"> </w:t>
      </w:r>
      <w:r w:rsidR="0037553D">
        <w:rPr>
          <w:rFonts w:ascii="Arial" w:hAnsi="Arial" w:cs="Arial"/>
          <w:sz w:val="20"/>
          <w:lang w:eastAsia="sl-SI"/>
        </w:rPr>
        <w:t>spremeni</w:t>
      </w:r>
      <w:r w:rsidRPr="006F1DC9">
        <w:rPr>
          <w:rFonts w:ascii="Arial" w:hAnsi="Arial" w:cs="Arial"/>
          <w:sz w:val="20"/>
          <w:lang w:eastAsia="sl-SI"/>
        </w:rPr>
        <w:t xml:space="preserve"> </w:t>
      </w:r>
      <w:r w:rsidR="0037553D">
        <w:rPr>
          <w:rFonts w:ascii="Arial" w:hAnsi="Arial" w:cs="Arial"/>
          <w:sz w:val="20"/>
          <w:lang w:eastAsia="sl-SI"/>
        </w:rPr>
        <w:t>ob upoštevanju</w:t>
      </w:r>
      <w:r w:rsidRPr="006F1DC9">
        <w:rPr>
          <w:rFonts w:ascii="Arial" w:hAnsi="Arial" w:cs="Arial"/>
          <w:sz w:val="20"/>
          <w:lang w:eastAsia="sl-SI"/>
        </w:rPr>
        <w:t xml:space="preserve"> najnovejš</w:t>
      </w:r>
      <w:r w:rsidR="0037553D">
        <w:rPr>
          <w:rFonts w:ascii="Arial" w:hAnsi="Arial" w:cs="Arial"/>
          <w:sz w:val="20"/>
          <w:lang w:eastAsia="sl-SI"/>
        </w:rPr>
        <w:t>e</w:t>
      </w:r>
      <w:r w:rsidRPr="006F1DC9">
        <w:rPr>
          <w:rFonts w:ascii="Arial" w:hAnsi="Arial" w:cs="Arial"/>
          <w:sz w:val="20"/>
          <w:lang w:eastAsia="sl-SI"/>
        </w:rPr>
        <w:t xml:space="preserve"> makroekonomsk</w:t>
      </w:r>
      <w:r w:rsidR="0037553D">
        <w:rPr>
          <w:rFonts w:ascii="Arial" w:hAnsi="Arial" w:cs="Arial"/>
          <w:sz w:val="20"/>
          <w:lang w:eastAsia="sl-SI"/>
        </w:rPr>
        <w:t>e</w:t>
      </w:r>
      <w:r w:rsidRPr="006F1DC9">
        <w:rPr>
          <w:rFonts w:ascii="Arial" w:hAnsi="Arial" w:cs="Arial"/>
          <w:sz w:val="20"/>
          <w:lang w:eastAsia="sl-SI"/>
        </w:rPr>
        <w:t xml:space="preserve"> napoved</w:t>
      </w:r>
      <w:r w:rsidR="0037553D">
        <w:rPr>
          <w:rFonts w:ascii="Arial" w:hAnsi="Arial" w:cs="Arial"/>
          <w:sz w:val="20"/>
          <w:lang w:eastAsia="sl-SI"/>
        </w:rPr>
        <w:t>i</w:t>
      </w:r>
      <w:r w:rsidRPr="006F1DC9">
        <w:rPr>
          <w:rFonts w:ascii="Arial" w:hAnsi="Arial" w:cs="Arial"/>
          <w:sz w:val="20"/>
          <w:lang w:eastAsia="sl-SI"/>
        </w:rPr>
        <w:t xml:space="preserve"> in  ocen</w:t>
      </w:r>
      <w:r w:rsidR="0037553D">
        <w:rPr>
          <w:rFonts w:ascii="Arial" w:hAnsi="Arial" w:cs="Arial"/>
          <w:sz w:val="20"/>
          <w:lang w:eastAsia="sl-SI"/>
        </w:rPr>
        <w:t>e</w:t>
      </w:r>
      <w:r w:rsidRPr="006F1DC9">
        <w:rPr>
          <w:rFonts w:ascii="Arial" w:hAnsi="Arial" w:cs="Arial"/>
          <w:sz w:val="20"/>
          <w:lang w:eastAsia="sl-SI"/>
        </w:rPr>
        <w:t xml:space="preserve"> realizacije štirih blagajn javnega financiranja v tekočem letu</w:t>
      </w:r>
      <w:r w:rsidR="0037315B">
        <w:rPr>
          <w:rFonts w:ascii="Arial" w:hAnsi="Arial" w:cs="Arial"/>
          <w:sz w:val="20"/>
          <w:lang w:eastAsia="sl-SI"/>
        </w:rPr>
        <w:t xml:space="preserve"> in Letnega poročila o napredku oziroma Srednjeročnega fiskalno-strukturnega načrta</w:t>
      </w:r>
      <w:r w:rsidRPr="006F1DC9">
        <w:rPr>
          <w:rFonts w:ascii="Arial" w:hAnsi="Arial" w:cs="Arial"/>
          <w:sz w:val="20"/>
          <w:lang w:eastAsia="sl-SI"/>
        </w:rPr>
        <w:t xml:space="preserve">. </w:t>
      </w:r>
    </w:p>
    <w:p w14:paraId="2830D55D" w14:textId="5BA6FC77"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Če se do prve proračunske seje</w:t>
      </w:r>
      <w:r w:rsidRPr="006F1DC9" w:rsidDel="00972CC4">
        <w:rPr>
          <w:rFonts w:ascii="Arial" w:hAnsi="Arial" w:cs="Arial"/>
          <w:sz w:val="20"/>
          <w:lang w:eastAsia="sl-SI"/>
        </w:rPr>
        <w:t xml:space="preserve"> </w:t>
      </w:r>
      <w:r w:rsidRPr="006F1DC9">
        <w:rPr>
          <w:rFonts w:ascii="Arial" w:hAnsi="Arial" w:cs="Arial"/>
          <w:sz w:val="20"/>
          <w:lang w:eastAsia="sl-SI"/>
        </w:rPr>
        <w:t xml:space="preserve">ugotovi, da je treba načrtovane </w:t>
      </w:r>
      <w:r w:rsidR="00791058" w:rsidRPr="006F1DC9">
        <w:rPr>
          <w:rFonts w:ascii="Arial" w:hAnsi="Arial" w:cs="Arial"/>
          <w:sz w:val="20"/>
          <w:lang w:eastAsia="sl-SI"/>
        </w:rPr>
        <w:t>odhodke</w:t>
      </w:r>
      <w:r w:rsidR="009E5F75">
        <w:rPr>
          <w:rFonts w:ascii="Arial" w:hAnsi="Arial" w:cs="Arial"/>
          <w:sz w:val="20"/>
          <w:lang w:eastAsia="sl-SI"/>
        </w:rPr>
        <w:t xml:space="preserve"> oziroma izdatke pri institucionalnih enotah</w:t>
      </w:r>
      <w:r w:rsidR="00791058" w:rsidRPr="006F1DC9">
        <w:rPr>
          <w:rFonts w:ascii="Arial" w:hAnsi="Arial" w:cs="Arial"/>
          <w:sz w:val="20"/>
          <w:lang w:eastAsia="sl-SI"/>
        </w:rPr>
        <w:t xml:space="preserve"> </w:t>
      </w:r>
      <w:r w:rsidRPr="006F1DC9">
        <w:rPr>
          <w:rFonts w:ascii="Arial" w:hAnsi="Arial" w:cs="Arial"/>
          <w:sz w:val="20"/>
          <w:lang w:eastAsia="sl-SI"/>
        </w:rPr>
        <w:t xml:space="preserve">sektorja država znižati, vlada določi ukrepe za doseganje </w:t>
      </w:r>
      <w:r w:rsidR="0037553D">
        <w:rPr>
          <w:rFonts w:ascii="Arial" w:hAnsi="Arial" w:cs="Arial"/>
          <w:sz w:val="20"/>
          <w:lang w:eastAsia="sl-SI"/>
        </w:rPr>
        <w:t>fiskalnih</w:t>
      </w:r>
      <w:r w:rsidRPr="006F1DC9">
        <w:rPr>
          <w:rFonts w:ascii="Arial" w:hAnsi="Arial" w:cs="Arial"/>
          <w:sz w:val="20"/>
          <w:lang w:eastAsia="sl-SI"/>
        </w:rPr>
        <w:t xml:space="preserve"> ciljev.</w:t>
      </w:r>
    </w:p>
    <w:p w14:paraId="7476180A" w14:textId="60449AC3"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Na podlagi odločitve vlade iz prejšnjega odstavka pristojni minister posreduje zahtevo za popravek napovedi ali finančne projekcije predlagateljem napovedi iz prvega in drugega odstavka tega člena ter Zavodu za pokojninsko in invalidsko zavarovanje Slovenije in Zavodu za zdravstveno zavarovanje Slovenije.</w:t>
      </w:r>
    </w:p>
    <w:p w14:paraId="71852DDE" w14:textId="77777777" w:rsidR="004373AF" w:rsidRPr="006F1DC9" w:rsidRDefault="004373AF" w:rsidP="004373AF">
      <w:pPr>
        <w:shd w:val="clear" w:color="auto" w:fill="FFFFFF"/>
        <w:spacing w:after="0" w:line="240" w:lineRule="auto"/>
        <w:jc w:val="center"/>
        <w:rPr>
          <w:rFonts w:ascii="Arial" w:eastAsia="Times New Roman" w:hAnsi="Arial" w:cs="Arial"/>
          <w:b/>
          <w:bCs/>
          <w:sz w:val="20"/>
          <w:szCs w:val="20"/>
          <w:lang w:eastAsia="sl-SI"/>
        </w:rPr>
      </w:pPr>
    </w:p>
    <w:p w14:paraId="6239D5CB" w14:textId="77777777" w:rsidR="0037553D" w:rsidRDefault="0037553D" w:rsidP="004373AF">
      <w:pPr>
        <w:shd w:val="clear" w:color="auto" w:fill="FFFFFF"/>
        <w:spacing w:after="0" w:line="240" w:lineRule="auto"/>
        <w:jc w:val="center"/>
        <w:rPr>
          <w:rFonts w:ascii="Arial" w:eastAsia="Times New Roman" w:hAnsi="Arial" w:cs="Arial"/>
          <w:sz w:val="20"/>
          <w:szCs w:val="20"/>
          <w:lang w:eastAsia="sl-SI"/>
        </w:rPr>
      </w:pPr>
    </w:p>
    <w:p w14:paraId="1D3D8FC4" w14:textId="42F21DA1" w:rsidR="004373AF" w:rsidRPr="006F1DC9" w:rsidRDefault="004373AF" w:rsidP="00347100">
      <w:pPr>
        <w:keepNext/>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9.</w:t>
      </w:r>
      <w:r w:rsidR="00FF5098">
        <w:rPr>
          <w:rFonts w:ascii="Arial" w:eastAsia="Times New Roman" w:hAnsi="Arial" w:cs="Arial"/>
          <w:sz w:val="20"/>
          <w:szCs w:val="20"/>
          <w:lang w:eastAsia="sl-SI"/>
        </w:rPr>
        <w:t>s</w:t>
      </w:r>
      <w:r w:rsidRPr="006F1DC9">
        <w:rPr>
          <w:rFonts w:ascii="Arial" w:eastAsia="Times New Roman" w:hAnsi="Arial" w:cs="Arial"/>
          <w:sz w:val="20"/>
          <w:szCs w:val="20"/>
          <w:lang w:eastAsia="sl-SI"/>
        </w:rPr>
        <w:t xml:space="preserve"> člen</w:t>
      </w:r>
    </w:p>
    <w:p w14:paraId="5DC11E41" w14:textId="77777777" w:rsidR="004373AF" w:rsidRPr="006F1DC9" w:rsidRDefault="004373AF" w:rsidP="00347100">
      <w:pPr>
        <w:keepNext/>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(proračunske projekcije sektorja država)</w:t>
      </w:r>
    </w:p>
    <w:p w14:paraId="54B28B77" w14:textId="77777777" w:rsidR="004373AF" w:rsidRPr="006F1DC9" w:rsidRDefault="004373AF" w:rsidP="00347100">
      <w:pPr>
        <w:keepNext/>
        <w:shd w:val="clear" w:color="auto" w:fill="FFFFFF"/>
        <w:spacing w:after="0" w:line="240" w:lineRule="auto"/>
        <w:jc w:val="both"/>
        <w:rPr>
          <w:rFonts w:ascii="Arial" w:eastAsia="Times New Roman" w:hAnsi="Arial" w:cs="Arial"/>
          <w:sz w:val="20"/>
          <w:szCs w:val="20"/>
          <w:lang w:eastAsia="sl-SI"/>
        </w:rPr>
      </w:pPr>
    </w:p>
    <w:p w14:paraId="5D57DD83" w14:textId="225FD19C" w:rsidR="0037553D" w:rsidRDefault="004373AF" w:rsidP="00347100">
      <w:pPr>
        <w:keepNext/>
        <w:shd w:val="clear" w:color="auto" w:fill="FFFFFF"/>
        <w:jc w:val="both"/>
        <w:rPr>
          <w:rFonts w:ascii="Arial" w:hAnsi="Arial" w:cs="Arial"/>
          <w:sz w:val="20"/>
          <w:lang w:eastAsia="sl-SI"/>
        </w:rPr>
      </w:pPr>
      <w:r w:rsidRPr="0017475A">
        <w:rPr>
          <w:rFonts w:ascii="Arial" w:hAnsi="Arial" w:cs="Arial"/>
          <w:sz w:val="20"/>
          <w:lang w:eastAsia="sl-SI"/>
        </w:rPr>
        <w:t>Ministrstvo, pristojno za finance, pripravlja srednjeročni fiskalno-strukturni načrt, letno poročilo o napredku, proračunske napovedi</w:t>
      </w:r>
      <w:r w:rsidR="00791058" w:rsidRPr="0017475A">
        <w:rPr>
          <w:rFonts w:ascii="Arial" w:hAnsi="Arial" w:cs="Arial"/>
          <w:sz w:val="20"/>
          <w:lang w:eastAsia="sl-SI"/>
        </w:rPr>
        <w:t xml:space="preserve"> na podlagi metodologije ESA</w:t>
      </w:r>
      <w:r w:rsidRPr="0017475A">
        <w:rPr>
          <w:rFonts w:ascii="Arial" w:hAnsi="Arial" w:cs="Arial"/>
          <w:sz w:val="20"/>
          <w:lang w:eastAsia="sl-SI"/>
        </w:rPr>
        <w:t>, osnutek proračunskega načrta, ter poročilo o ukrepih, sprejetih na podlagi priporočila ali poziva Sveta v postopku s čezmernim primanjkljajem v skladu z zahtevami Pakta za stabilnost in rast.</w:t>
      </w:r>
    </w:p>
    <w:p w14:paraId="78D14CFE" w14:textId="77777777" w:rsidR="0037553D" w:rsidRDefault="0037553D" w:rsidP="0037553D">
      <w:pPr>
        <w:shd w:val="clear" w:color="auto" w:fill="FFFFFF"/>
        <w:jc w:val="both"/>
        <w:rPr>
          <w:rFonts w:ascii="Arial" w:hAnsi="Arial" w:cs="Arial"/>
          <w:sz w:val="20"/>
          <w:lang w:eastAsia="sl-SI"/>
        </w:rPr>
      </w:pPr>
    </w:p>
    <w:p w14:paraId="764628E6" w14:textId="5D678DD1" w:rsidR="004373AF" w:rsidRPr="006F1DC9" w:rsidRDefault="004373AF" w:rsidP="002F76E3">
      <w:pPr>
        <w:keepNext/>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lastRenderedPageBreak/>
        <w:t>9.</w:t>
      </w:r>
      <w:r w:rsidR="00FF5098">
        <w:rPr>
          <w:rFonts w:ascii="Arial" w:eastAsia="Times New Roman" w:hAnsi="Arial" w:cs="Arial"/>
          <w:sz w:val="20"/>
          <w:szCs w:val="20"/>
          <w:lang w:eastAsia="sl-SI"/>
        </w:rPr>
        <w:t>š</w:t>
      </w:r>
      <w:r w:rsidRPr="006F1DC9">
        <w:rPr>
          <w:rFonts w:ascii="Arial" w:eastAsia="Times New Roman" w:hAnsi="Arial" w:cs="Arial"/>
          <w:sz w:val="20"/>
          <w:szCs w:val="20"/>
          <w:lang w:eastAsia="sl-SI"/>
        </w:rPr>
        <w:t xml:space="preserve"> člen</w:t>
      </w:r>
    </w:p>
    <w:p w14:paraId="7C9BE574" w14:textId="77777777" w:rsidR="004373AF" w:rsidRPr="006F1DC9" w:rsidRDefault="004373AF" w:rsidP="002F76E3">
      <w:pPr>
        <w:keepNext/>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(podatki o institucionalnih enotah sektorja država)</w:t>
      </w:r>
    </w:p>
    <w:p w14:paraId="03BE948C" w14:textId="77777777" w:rsidR="004373AF" w:rsidRPr="006F1DC9" w:rsidRDefault="004373AF" w:rsidP="002F76E3">
      <w:pPr>
        <w:keepNext/>
        <w:shd w:val="clear" w:color="auto" w:fill="FFFFFF"/>
        <w:spacing w:after="0" w:line="240" w:lineRule="auto"/>
        <w:jc w:val="center"/>
        <w:rPr>
          <w:rFonts w:ascii="Arial" w:eastAsia="Times New Roman" w:hAnsi="Arial" w:cs="Arial"/>
          <w:b/>
          <w:bCs/>
          <w:sz w:val="20"/>
          <w:szCs w:val="20"/>
          <w:lang w:eastAsia="sl-SI"/>
        </w:rPr>
      </w:pPr>
    </w:p>
    <w:p w14:paraId="415566A6" w14:textId="77777777" w:rsidR="004373AF" w:rsidRPr="006F1DC9" w:rsidRDefault="004373AF" w:rsidP="002F76E3">
      <w:pPr>
        <w:pStyle w:val="Odstavekseznama"/>
        <w:keepNext/>
        <w:numPr>
          <w:ilvl w:val="0"/>
          <w:numId w:val="34"/>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 xml:space="preserve">Statistični urad Republike Slovenije od leta 2026 dalje na svoji spletni strani objavlja četrtletne ocene oziroma podatke o dolgu in saldu za </w:t>
      </w:r>
      <w:proofErr w:type="spellStart"/>
      <w:r w:rsidRPr="006F1DC9">
        <w:rPr>
          <w:rFonts w:ascii="Arial" w:hAnsi="Arial" w:cs="Arial"/>
          <w:sz w:val="20"/>
          <w:lang w:eastAsia="sl-SI"/>
        </w:rPr>
        <w:t>podsektorje</w:t>
      </w:r>
      <w:proofErr w:type="spellEnd"/>
      <w:r w:rsidRPr="006F1DC9">
        <w:rPr>
          <w:rFonts w:ascii="Arial" w:hAnsi="Arial" w:cs="Arial"/>
          <w:sz w:val="20"/>
          <w:lang w:eastAsia="sl-SI"/>
        </w:rPr>
        <w:t xml:space="preserve"> centralne in lokalne ravni sektorja država ter sklada socialnega zavarovanja za preteklo četrtletje skladno z metodologijo ESA.</w:t>
      </w:r>
    </w:p>
    <w:p w14:paraId="044FB318" w14:textId="47F3AF00" w:rsidR="004373AF" w:rsidRDefault="004373AF" w:rsidP="004373AF">
      <w:pPr>
        <w:pStyle w:val="Odstavekseznama"/>
        <w:numPr>
          <w:ilvl w:val="0"/>
          <w:numId w:val="34"/>
        </w:numPr>
        <w:shd w:val="clear" w:color="auto" w:fill="FFFFFF"/>
        <w:overflowPunct/>
        <w:autoSpaceDE/>
        <w:autoSpaceDN/>
        <w:adjustRightInd/>
        <w:contextualSpacing/>
        <w:textAlignment w:val="auto"/>
        <w:rPr>
          <w:rFonts w:ascii="Arial" w:hAnsi="Arial" w:cs="Arial"/>
          <w:sz w:val="20"/>
        </w:rPr>
      </w:pPr>
      <w:r w:rsidRPr="006F1DC9">
        <w:rPr>
          <w:rFonts w:ascii="Arial" w:hAnsi="Arial" w:cs="Arial"/>
          <w:sz w:val="20"/>
          <w:lang w:eastAsia="sl-SI"/>
        </w:rPr>
        <w:t>Ministrstvo, pristojno za finance, pripravi in na svoji spletni strani objavi informacije: v zvezi s pogojnimi obveznostmi, ki bi lahko imele velik vpliv na proračune institucionalnih enot sektorja država, vključno z državnimi poroštvi, javno zasebnimi partnerstvi, ki so evidentirana zunaj bilanc sektorja država, in nedonosnimi posojili in obveznostmi, ki izhajajo iz delovanja javnih družb, med drugim tudi njihov obseg.  Ministrstvo za finance objavi tudi informacije o udeležbi sektorja država v kapitalu zasebnih in javnih družb, kadar gre za ekonomsko pomembne zneske. Podatke o obsegu obveznosti javnih družb pripravi Statistični urad Republike Slovenije. Ministrstvo za finance objavi tudi informacije o pogojnih obveznostih, povezanih z nesrečami in podnebjem, ki  v največji možni meri upoštevajo informacije o fiskalnih stroških, nastalih zaradi nesreč in šokov, povezanih s podnebjem, pri čemer se opiše tudi metodologijo, na podlagi katere so te informacije pripravljene</w:t>
      </w:r>
      <w:r w:rsidR="002F76E3">
        <w:rPr>
          <w:rFonts w:ascii="Arial" w:hAnsi="Arial" w:cs="Arial"/>
          <w:sz w:val="20"/>
          <w:lang w:eastAsia="sl-SI"/>
        </w:rPr>
        <w:t>,</w:t>
      </w:r>
      <w:r w:rsidR="00D23D4B">
        <w:rPr>
          <w:rFonts w:ascii="Arial" w:hAnsi="Arial" w:cs="Arial"/>
          <w:sz w:val="20"/>
          <w:lang w:eastAsia="sl-SI"/>
        </w:rPr>
        <w:t xml:space="preserve"> </w:t>
      </w:r>
      <w:r w:rsidR="00D23D4B" w:rsidRPr="00D23D4B">
        <w:rPr>
          <w:rFonts w:ascii="Arial" w:hAnsi="Arial" w:cs="Arial"/>
          <w:sz w:val="20"/>
          <w:lang w:eastAsia="sl-SI"/>
        </w:rPr>
        <w:t>in</w:t>
      </w:r>
      <w:r w:rsidR="00D23D4B" w:rsidRPr="00D23D4B">
        <w:rPr>
          <w:rFonts w:ascii="Arial" w:eastAsia="Arial" w:hAnsi="Arial" w:cs="Arial"/>
          <w:noProof/>
          <w:sz w:val="20"/>
          <w:lang w:val="sl-SI"/>
        </w:rPr>
        <w:t xml:space="preserve"> informacije o skupnemu učinku ostalih enot sektorja država, ki niso blagajne javnega fin</w:t>
      </w:r>
      <w:r w:rsidR="0037315B">
        <w:rPr>
          <w:rFonts w:ascii="Arial" w:eastAsia="Arial" w:hAnsi="Arial" w:cs="Arial"/>
          <w:noProof/>
          <w:sz w:val="20"/>
          <w:lang w:val="sl-SI"/>
        </w:rPr>
        <w:t>a</w:t>
      </w:r>
      <w:r w:rsidR="00D23D4B" w:rsidRPr="00D23D4B">
        <w:rPr>
          <w:rFonts w:ascii="Arial" w:eastAsia="Arial" w:hAnsi="Arial" w:cs="Arial"/>
          <w:noProof/>
          <w:sz w:val="20"/>
          <w:lang w:val="sl-SI"/>
        </w:rPr>
        <w:t>nciranja</w:t>
      </w:r>
      <w:r w:rsidR="002F76E3">
        <w:rPr>
          <w:rFonts w:ascii="Arial" w:eastAsia="Arial" w:hAnsi="Arial" w:cs="Arial"/>
          <w:noProof/>
          <w:sz w:val="20"/>
          <w:lang w:val="sl-SI"/>
        </w:rPr>
        <w:t>,</w:t>
      </w:r>
      <w:r w:rsidR="00D23D4B" w:rsidRPr="00D23D4B">
        <w:rPr>
          <w:rFonts w:ascii="Arial" w:eastAsia="Arial" w:hAnsi="Arial" w:cs="Arial"/>
          <w:noProof/>
          <w:sz w:val="20"/>
          <w:lang w:val="sl-SI"/>
        </w:rPr>
        <w:t xml:space="preserve"> na salde in dolgove v sektorju država</w:t>
      </w:r>
      <w:r w:rsidRPr="00D23D4B">
        <w:rPr>
          <w:rFonts w:ascii="Arial" w:hAnsi="Arial" w:cs="Arial"/>
          <w:sz w:val="20"/>
          <w:lang w:eastAsia="sl-SI"/>
        </w:rPr>
        <w:t>.</w:t>
      </w:r>
      <w:r w:rsidRPr="006F1DC9">
        <w:rPr>
          <w:rFonts w:ascii="Arial" w:hAnsi="Arial" w:cs="Arial"/>
          <w:sz w:val="20"/>
        </w:rPr>
        <w:t>«</w:t>
      </w:r>
      <w:r w:rsidR="002E11E9" w:rsidRPr="006F1DC9">
        <w:rPr>
          <w:rFonts w:ascii="Arial" w:hAnsi="Arial" w:cs="Arial"/>
          <w:sz w:val="20"/>
        </w:rPr>
        <w:t>.</w:t>
      </w:r>
    </w:p>
    <w:p w14:paraId="17BE717C" w14:textId="77777777" w:rsidR="00040CE3" w:rsidRPr="0017475A" w:rsidRDefault="00040CE3" w:rsidP="0017475A">
      <w:pPr>
        <w:shd w:val="clear" w:color="auto" w:fill="FFFFFF"/>
        <w:contextualSpacing/>
        <w:rPr>
          <w:rFonts w:ascii="Arial" w:hAnsi="Arial" w:cs="Arial"/>
          <w:sz w:val="20"/>
        </w:rPr>
      </w:pPr>
    </w:p>
    <w:p w14:paraId="57B476F2" w14:textId="77777777" w:rsidR="00040CE3" w:rsidRDefault="00040CE3" w:rsidP="00040CE3">
      <w:pPr>
        <w:pStyle w:val="Odstavekseznama"/>
        <w:shd w:val="clear" w:color="auto" w:fill="FFFFFF"/>
        <w:overflowPunct/>
        <w:autoSpaceDE/>
        <w:autoSpaceDN/>
        <w:adjustRightInd/>
        <w:ind w:left="720"/>
        <w:contextualSpacing/>
        <w:textAlignment w:val="auto"/>
        <w:rPr>
          <w:rFonts w:ascii="Arial" w:hAnsi="Arial" w:cs="Arial"/>
          <w:sz w:val="20"/>
        </w:rPr>
      </w:pPr>
    </w:p>
    <w:p w14:paraId="0C232E59" w14:textId="136EB234" w:rsidR="008D6877" w:rsidRPr="006F1DC9" w:rsidRDefault="0017475A" w:rsidP="008D6877">
      <w:pPr>
        <w:keepNext/>
        <w:spacing w:after="0"/>
        <w:jc w:val="center"/>
        <w:rPr>
          <w:rFonts w:ascii="Arial" w:eastAsia="Times New Roman" w:hAnsi="Arial" w:cs="Arial"/>
          <w:sz w:val="20"/>
          <w:szCs w:val="20"/>
          <w:lang w:eastAsia="sl-SI"/>
        </w:rPr>
      </w:pPr>
      <w:r>
        <w:rPr>
          <w:rFonts w:ascii="Arial" w:eastAsia="Times New Roman" w:hAnsi="Arial" w:cs="Arial"/>
          <w:sz w:val="20"/>
          <w:szCs w:val="20"/>
          <w:lang w:eastAsia="sl-SI"/>
        </w:rPr>
        <w:t>4</w:t>
      </w:r>
      <w:r w:rsidR="008D6877" w:rsidRPr="006F1DC9">
        <w:rPr>
          <w:rFonts w:ascii="Arial" w:eastAsia="Times New Roman" w:hAnsi="Arial" w:cs="Arial"/>
          <w:sz w:val="20"/>
          <w:szCs w:val="20"/>
          <w:lang w:eastAsia="sl-SI"/>
        </w:rPr>
        <w:t xml:space="preserve">. člen </w:t>
      </w:r>
    </w:p>
    <w:p w14:paraId="63EA3770" w14:textId="50CD58B6" w:rsidR="008D6877" w:rsidRPr="006F1DC9" w:rsidRDefault="008D6877" w:rsidP="008D6877">
      <w:pPr>
        <w:keepNext/>
        <w:spacing w:line="260" w:lineRule="atLeast"/>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V 11.</w:t>
      </w:r>
      <w:r w:rsidR="00001DEE">
        <w:rPr>
          <w:rFonts w:ascii="Arial" w:eastAsia="Times New Roman" w:hAnsi="Arial" w:cs="Arial"/>
          <w:sz w:val="20"/>
          <w:szCs w:val="20"/>
          <w:lang w:eastAsia="sl-SI"/>
        </w:rPr>
        <w:t xml:space="preserve"> členu</w:t>
      </w:r>
      <w:r w:rsidRPr="006F1DC9">
        <w:rPr>
          <w:rFonts w:ascii="Arial" w:eastAsia="Times New Roman" w:hAnsi="Arial" w:cs="Arial"/>
          <w:sz w:val="20"/>
          <w:szCs w:val="20"/>
          <w:lang w:eastAsia="sl-SI"/>
        </w:rPr>
        <w:t xml:space="preserve"> se tretji odstavek spremeni tako, da se glasi: </w:t>
      </w:r>
    </w:p>
    <w:p w14:paraId="2B5DAFA9" w14:textId="77777777" w:rsidR="008D6877" w:rsidRPr="006F1DC9" w:rsidRDefault="008D6877" w:rsidP="008D6877">
      <w:pPr>
        <w:spacing w:after="0"/>
        <w:jc w:val="both"/>
        <w:rPr>
          <w:rFonts w:ascii="Arial" w:hAnsi="Arial" w:cs="Arial"/>
          <w:sz w:val="20"/>
          <w:szCs w:val="20"/>
        </w:rPr>
      </w:pPr>
    </w:p>
    <w:p w14:paraId="74424A17"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»(3)</w:t>
      </w:r>
      <w:r w:rsidRPr="006F1DC9">
        <w:t xml:space="preserve"> </w:t>
      </w:r>
      <w:r w:rsidRPr="006F1DC9">
        <w:rPr>
          <w:rFonts w:ascii="Arial" w:hAnsi="Arial" w:cs="Arial"/>
          <w:sz w:val="20"/>
          <w:szCs w:val="20"/>
        </w:rPr>
        <w:t>V računu finančnih terjatev in naložb se izkazujejo vsa prejeta sredstva od vrnjenih posojil, od prodaje kapitalskih vlog, prejeta vračila sredstev iz finančnega inženiringa in vsa sredstva danih posojil ter za nakup kapitalskih naložb</w:t>
      </w:r>
      <w:r w:rsidRPr="006F1DC9">
        <w:t xml:space="preserve"> in</w:t>
      </w:r>
      <w:r w:rsidRPr="006F1DC9">
        <w:rPr>
          <w:rFonts w:ascii="Arial" w:hAnsi="Arial" w:cs="Arial"/>
          <w:sz w:val="20"/>
          <w:szCs w:val="20"/>
        </w:rPr>
        <w:t xml:space="preserve"> dana sredstva za izvajanje finančnega inženiringa.«.</w:t>
      </w:r>
    </w:p>
    <w:p w14:paraId="4428B66B" w14:textId="54985D5B" w:rsidR="008D6877" w:rsidRPr="006F1DC9" w:rsidRDefault="008D6877" w:rsidP="008D6877">
      <w:pPr>
        <w:spacing w:after="0"/>
        <w:jc w:val="both"/>
        <w:rPr>
          <w:rFonts w:ascii="Arial" w:eastAsia="Times New Roman" w:hAnsi="Arial" w:cs="Arial"/>
          <w:sz w:val="20"/>
          <w:szCs w:val="20"/>
          <w:lang w:eastAsia="sl-SI"/>
        </w:rPr>
      </w:pPr>
    </w:p>
    <w:p w14:paraId="208CC7A7" w14:textId="77777777" w:rsidR="004373AF" w:rsidRPr="006F1DC9" w:rsidRDefault="004373AF" w:rsidP="004373AF">
      <w:pPr>
        <w:shd w:val="clear" w:color="auto" w:fill="FFFFFF"/>
        <w:spacing w:after="0" w:line="240" w:lineRule="auto"/>
        <w:jc w:val="both"/>
        <w:rPr>
          <w:rFonts w:ascii="Arial" w:hAnsi="Arial" w:cs="Arial"/>
          <w:sz w:val="20"/>
          <w:szCs w:val="20"/>
        </w:rPr>
      </w:pPr>
    </w:p>
    <w:p w14:paraId="53D40359" w14:textId="6183C3E3" w:rsidR="004373AF" w:rsidRPr="006F1DC9" w:rsidRDefault="0017475A" w:rsidP="004373AF">
      <w:pPr>
        <w:keepNext/>
        <w:spacing w:after="0"/>
        <w:jc w:val="center"/>
        <w:rPr>
          <w:rFonts w:ascii="Arial" w:eastAsia="Times New Roman" w:hAnsi="Arial" w:cs="Arial"/>
          <w:sz w:val="20"/>
          <w:szCs w:val="20"/>
          <w:lang w:eastAsia="sl-SI"/>
        </w:rPr>
      </w:pPr>
      <w:r>
        <w:rPr>
          <w:rFonts w:ascii="Arial" w:eastAsia="Times New Roman" w:hAnsi="Arial" w:cs="Arial"/>
          <w:sz w:val="20"/>
          <w:szCs w:val="20"/>
          <w:lang w:eastAsia="sl-SI"/>
        </w:rPr>
        <w:t>5</w:t>
      </w:r>
      <w:r w:rsidR="004373AF" w:rsidRPr="006F1DC9">
        <w:rPr>
          <w:rFonts w:ascii="Arial" w:eastAsia="Times New Roman" w:hAnsi="Arial" w:cs="Arial"/>
          <w:sz w:val="20"/>
          <w:szCs w:val="20"/>
          <w:lang w:eastAsia="sl-SI"/>
        </w:rPr>
        <w:t xml:space="preserve">. člen </w:t>
      </w:r>
    </w:p>
    <w:p w14:paraId="07913CB9" w14:textId="77777777" w:rsidR="004373AF" w:rsidRPr="006F1DC9" w:rsidRDefault="004373AF" w:rsidP="004373AF">
      <w:pPr>
        <w:keepNext/>
        <w:spacing w:line="260" w:lineRule="atLeast"/>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V 13. členu se v tretji odstavek spremeni tako, da se glasi:</w:t>
      </w:r>
    </w:p>
    <w:p w14:paraId="69D336A8" w14:textId="2BDE2E0E"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»(3) Predlog proračuna države za posamezno leto, ki ga vlada predlaga v sprejetje Državnemu zboru, mora odražati usmeritve iz srednjeročnega fiskalno-strukturnega načrta.«</w:t>
      </w:r>
      <w:r w:rsidR="002E11E9" w:rsidRPr="006F1DC9">
        <w:rPr>
          <w:rFonts w:ascii="Arial" w:eastAsia="Times New Roman" w:hAnsi="Arial" w:cs="Arial"/>
          <w:sz w:val="20"/>
          <w:szCs w:val="20"/>
          <w:lang w:eastAsia="sl-SI"/>
        </w:rPr>
        <w:t>.</w:t>
      </w:r>
    </w:p>
    <w:p w14:paraId="66E4C6BC" w14:textId="77777777" w:rsidR="004373AF" w:rsidRDefault="004373AF" w:rsidP="004373AF">
      <w:pPr>
        <w:spacing w:line="260" w:lineRule="atLeast"/>
        <w:jc w:val="both"/>
        <w:rPr>
          <w:rFonts w:ascii="Arial" w:hAnsi="Arial" w:cs="Arial"/>
          <w:sz w:val="20"/>
          <w:szCs w:val="20"/>
        </w:rPr>
      </w:pPr>
    </w:p>
    <w:p w14:paraId="71A9163A" w14:textId="42046F22" w:rsidR="004373AF" w:rsidRPr="006F1DC9" w:rsidRDefault="0017475A" w:rsidP="004373AF">
      <w:pPr>
        <w:keepNext/>
        <w:spacing w:after="0"/>
        <w:jc w:val="center"/>
        <w:rPr>
          <w:rFonts w:ascii="Arial" w:eastAsia="Times New Roman" w:hAnsi="Arial" w:cs="Arial"/>
          <w:sz w:val="20"/>
          <w:szCs w:val="20"/>
          <w:lang w:eastAsia="sl-SI"/>
        </w:rPr>
      </w:pPr>
      <w:r>
        <w:rPr>
          <w:rFonts w:ascii="Arial" w:eastAsia="Times New Roman" w:hAnsi="Arial" w:cs="Arial"/>
          <w:sz w:val="20"/>
          <w:szCs w:val="20"/>
          <w:lang w:eastAsia="sl-SI"/>
        </w:rPr>
        <w:t>6</w:t>
      </w:r>
      <w:r w:rsidR="004373AF" w:rsidRPr="006F1DC9">
        <w:rPr>
          <w:rFonts w:ascii="Arial" w:eastAsia="Times New Roman" w:hAnsi="Arial" w:cs="Arial"/>
          <w:sz w:val="20"/>
          <w:szCs w:val="20"/>
          <w:lang w:eastAsia="sl-SI"/>
        </w:rPr>
        <w:t xml:space="preserve">. člen </w:t>
      </w:r>
    </w:p>
    <w:p w14:paraId="7EC6998A" w14:textId="77777777" w:rsidR="004373AF" w:rsidRPr="006F1DC9" w:rsidRDefault="004373AF" w:rsidP="004373AF">
      <w:pPr>
        <w:keepNext/>
        <w:spacing w:line="260" w:lineRule="atLeast"/>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 xml:space="preserve">V 14. členu se prvi odstavek spremeni tako, da se glasi: </w:t>
      </w:r>
    </w:p>
    <w:p w14:paraId="23FD47AF" w14:textId="77777777"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»(1) Proračunski memorandum države je dokument vlade, ki vsebuje vsaj:</w:t>
      </w:r>
    </w:p>
    <w:p w14:paraId="46B3C47D" w14:textId="77777777"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1.     zadnjo napoved gospodarskih gibanj in ključnih makroekonomskih agregatov, pripravljenih na podlagi napovedi iz prvega oziroma tretjega odstavka 9.a člena tega zakona;</w:t>
      </w:r>
    </w:p>
    <w:p w14:paraId="7985C6EC" w14:textId="77777777"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2.     opise ukrepov in ekonomskih kategorij, ki odražajo usmeritve iz Srednjeročnega fiskalno-strukturnega načrta in Osnutka proračunskega načrta preteklega leta;</w:t>
      </w:r>
    </w:p>
    <w:p w14:paraId="1C2D51EF" w14:textId="2EB333FD"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3.     politiko upravljanja dolga proračuna države.«</w:t>
      </w:r>
      <w:r w:rsidR="002E11E9" w:rsidRPr="006F1DC9">
        <w:rPr>
          <w:rFonts w:ascii="Arial" w:eastAsia="Times New Roman" w:hAnsi="Arial" w:cs="Arial"/>
          <w:sz w:val="20"/>
          <w:szCs w:val="20"/>
          <w:lang w:eastAsia="sl-SI"/>
        </w:rPr>
        <w:t>.</w:t>
      </w:r>
    </w:p>
    <w:p w14:paraId="11ACFD97" w14:textId="77777777" w:rsidR="004373AF" w:rsidRPr="006F1DC9" w:rsidRDefault="004373AF" w:rsidP="004373AF">
      <w:pPr>
        <w:spacing w:line="260" w:lineRule="atLeast"/>
        <w:jc w:val="both"/>
        <w:rPr>
          <w:rFonts w:ascii="Arial" w:hAnsi="Arial" w:cs="Arial"/>
          <w:sz w:val="20"/>
          <w:szCs w:val="20"/>
        </w:rPr>
      </w:pPr>
    </w:p>
    <w:p w14:paraId="0550DA4E" w14:textId="06D328C2" w:rsidR="00F35606" w:rsidRPr="006F1DC9" w:rsidRDefault="00106D37" w:rsidP="00F35606">
      <w:pPr>
        <w:keepNext/>
        <w:spacing w:line="260" w:lineRule="atLeast"/>
        <w:jc w:val="center"/>
        <w:rPr>
          <w:rFonts w:ascii="Arial" w:eastAsia="Times New Roman" w:hAnsi="Arial" w:cs="Arial"/>
          <w:sz w:val="20"/>
          <w:szCs w:val="20"/>
          <w:lang w:eastAsia="sl-SI"/>
        </w:rPr>
      </w:pPr>
      <w:r>
        <w:rPr>
          <w:rFonts w:ascii="Arial" w:eastAsia="Times New Roman" w:hAnsi="Arial" w:cs="Arial"/>
          <w:sz w:val="20"/>
          <w:szCs w:val="20"/>
          <w:lang w:eastAsia="sl-SI"/>
        </w:rPr>
        <w:t>7</w:t>
      </w:r>
      <w:r w:rsidR="00F35606" w:rsidRPr="006F1DC9">
        <w:rPr>
          <w:rFonts w:ascii="Arial" w:eastAsia="Times New Roman" w:hAnsi="Arial" w:cs="Arial"/>
          <w:sz w:val="20"/>
          <w:szCs w:val="20"/>
          <w:lang w:eastAsia="sl-SI"/>
        </w:rPr>
        <w:t>. člen</w:t>
      </w:r>
    </w:p>
    <w:p w14:paraId="0ECCC07F" w14:textId="77777777" w:rsidR="002E11E9" w:rsidRPr="006F1DC9" w:rsidRDefault="002E11E9" w:rsidP="002E11E9">
      <w:pPr>
        <w:tabs>
          <w:tab w:val="left" w:pos="426"/>
        </w:tabs>
        <w:spacing w:after="0" w:line="260" w:lineRule="exact"/>
        <w:jc w:val="both"/>
        <w:rPr>
          <w:rFonts w:ascii="Arial" w:hAnsi="Arial" w:cs="Arial"/>
          <w:sz w:val="20"/>
          <w:szCs w:val="20"/>
        </w:rPr>
      </w:pPr>
      <w:r w:rsidRPr="006F1DC9">
        <w:rPr>
          <w:rFonts w:ascii="Arial" w:hAnsi="Arial" w:cs="Arial"/>
          <w:sz w:val="20"/>
          <w:szCs w:val="20"/>
        </w:rPr>
        <w:t>V 106. členu se črta besedilo »in računsko sodišče«. Besedilo »polletno« se nadomesti z besedilom »letno«.</w:t>
      </w:r>
    </w:p>
    <w:p w14:paraId="60017312" w14:textId="77777777" w:rsidR="002E11E9" w:rsidRPr="006F1DC9" w:rsidRDefault="002E11E9" w:rsidP="002E11E9">
      <w:pPr>
        <w:tabs>
          <w:tab w:val="left" w:pos="426"/>
        </w:tabs>
        <w:spacing w:after="0" w:line="260" w:lineRule="exact"/>
        <w:jc w:val="both"/>
        <w:rPr>
          <w:rFonts w:ascii="Arial" w:hAnsi="Arial" w:cs="Arial"/>
          <w:sz w:val="20"/>
          <w:szCs w:val="20"/>
        </w:rPr>
      </w:pPr>
    </w:p>
    <w:p w14:paraId="0E7D58F6" w14:textId="6DCF5897" w:rsidR="002E11E9" w:rsidRPr="006F1DC9" w:rsidRDefault="00106D37" w:rsidP="002E11E9">
      <w:pPr>
        <w:keepNext/>
        <w:spacing w:line="260" w:lineRule="atLeast"/>
        <w:jc w:val="center"/>
        <w:rPr>
          <w:rFonts w:ascii="Arial" w:eastAsia="Times New Roman" w:hAnsi="Arial" w:cs="Arial"/>
          <w:sz w:val="20"/>
          <w:szCs w:val="20"/>
          <w:lang w:eastAsia="sl-SI"/>
        </w:rPr>
      </w:pPr>
      <w:r>
        <w:rPr>
          <w:rFonts w:ascii="Arial" w:eastAsia="Times New Roman" w:hAnsi="Arial" w:cs="Arial"/>
          <w:sz w:val="20"/>
          <w:szCs w:val="20"/>
          <w:lang w:eastAsia="sl-SI"/>
        </w:rPr>
        <w:t>8</w:t>
      </w:r>
      <w:r w:rsidR="002E11E9" w:rsidRPr="006F1DC9">
        <w:rPr>
          <w:rFonts w:ascii="Arial" w:eastAsia="Times New Roman" w:hAnsi="Arial" w:cs="Arial"/>
          <w:sz w:val="20"/>
          <w:szCs w:val="20"/>
          <w:lang w:eastAsia="sl-SI"/>
        </w:rPr>
        <w:t>. člen</w:t>
      </w:r>
    </w:p>
    <w:p w14:paraId="46FA8C8C"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V 106.f členu se v prvem odstavku drugi stavek spremeni tako, da se glasi:</w:t>
      </w:r>
    </w:p>
    <w:p w14:paraId="3D79D17F" w14:textId="77777777" w:rsidR="002E11E9" w:rsidRPr="006F1DC9" w:rsidRDefault="002E11E9" w:rsidP="002E11E9">
      <w:pPr>
        <w:spacing w:after="0" w:line="280" w:lineRule="exact"/>
        <w:jc w:val="both"/>
        <w:rPr>
          <w:rFonts w:ascii="Arial" w:hAnsi="Arial" w:cs="Arial"/>
          <w:sz w:val="20"/>
          <w:szCs w:val="20"/>
        </w:rPr>
      </w:pPr>
    </w:p>
    <w:p w14:paraId="14EEB0ED"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lastRenderedPageBreak/>
        <w:t xml:space="preserve">»Sredstva za ta namen država oziroma občina lahko zagotovi </w:t>
      </w:r>
      <w:bookmarkStart w:id="5" w:name="_Hlk187739175"/>
      <w:r w:rsidRPr="006F1DC9">
        <w:rPr>
          <w:rFonts w:ascii="Arial" w:hAnsi="Arial" w:cs="Arial"/>
          <w:sz w:val="20"/>
          <w:szCs w:val="20"/>
        </w:rPr>
        <w:t xml:space="preserve">v obliki kapitalskih naložb, povečanja namenskega premoženja, s poroštvi, z dodeljevanjem sredstev subvencij in posojil </w:t>
      </w:r>
      <w:bookmarkEnd w:id="5"/>
      <w:r w:rsidRPr="006F1DC9">
        <w:rPr>
          <w:rFonts w:ascii="Arial" w:hAnsi="Arial" w:cs="Arial"/>
          <w:sz w:val="20"/>
          <w:szCs w:val="20"/>
        </w:rPr>
        <w:t>iz državnega oziroma občinskega proračuna, država pa tudi s finančnim inženiringom.«.</w:t>
      </w:r>
    </w:p>
    <w:p w14:paraId="24063450" w14:textId="77777777" w:rsidR="002E11E9" w:rsidRPr="006F1DC9" w:rsidRDefault="002E11E9" w:rsidP="002E11E9">
      <w:pPr>
        <w:spacing w:after="0" w:line="280" w:lineRule="exact"/>
        <w:jc w:val="both"/>
        <w:rPr>
          <w:rFonts w:ascii="Arial" w:hAnsi="Arial" w:cs="Arial"/>
          <w:sz w:val="20"/>
          <w:szCs w:val="20"/>
        </w:rPr>
      </w:pPr>
    </w:p>
    <w:p w14:paraId="1D11AE17"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Četrti in peti odstavek se spremenita tako, da se glasita: </w:t>
      </w:r>
    </w:p>
    <w:p w14:paraId="532DA95B" w14:textId="77777777" w:rsidR="002E11E9" w:rsidRPr="006F1DC9" w:rsidRDefault="002E11E9" w:rsidP="002E11E9">
      <w:pPr>
        <w:spacing w:after="0" w:line="280" w:lineRule="exact"/>
        <w:jc w:val="both"/>
        <w:rPr>
          <w:rFonts w:ascii="Arial" w:hAnsi="Arial" w:cs="Arial"/>
          <w:sz w:val="20"/>
          <w:szCs w:val="20"/>
        </w:rPr>
      </w:pPr>
    </w:p>
    <w:p w14:paraId="4A5077B4"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»(4) Javni sklad, SID - Slovenska izvozna in razvojna banka, </w:t>
      </w:r>
      <w:proofErr w:type="spellStart"/>
      <w:r w:rsidRPr="006F1DC9">
        <w:rPr>
          <w:rFonts w:ascii="Arial" w:hAnsi="Arial" w:cs="Arial"/>
          <w:sz w:val="20"/>
          <w:szCs w:val="20"/>
        </w:rPr>
        <w:t>d.d</w:t>
      </w:r>
      <w:proofErr w:type="spellEnd"/>
      <w:r w:rsidRPr="006F1DC9">
        <w:rPr>
          <w:rFonts w:ascii="Arial" w:hAnsi="Arial" w:cs="Arial"/>
          <w:sz w:val="20"/>
          <w:szCs w:val="20"/>
        </w:rPr>
        <w:t>., Ljubljana ali  sklad, v katerem delež države ni večji od 49 odstotkov, lahko sredstva iz prvega odstavka za izvajanje finančnega inženiringa uporabi v skladu z načelom transparentnosti.</w:t>
      </w:r>
    </w:p>
    <w:p w14:paraId="0C0D1BF2"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(5) Vlada predpiše </w:t>
      </w:r>
      <w:bookmarkStart w:id="6" w:name="_Hlk187819311"/>
      <w:r w:rsidRPr="006F1DC9">
        <w:rPr>
          <w:rFonts w:ascii="Arial" w:hAnsi="Arial" w:cs="Arial"/>
          <w:sz w:val="20"/>
          <w:szCs w:val="20"/>
        </w:rPr>
        <w:t>postopek in način dodeljevanja sredstev za izvajanje finančnega inženiringa</w:t>
      </w:r>
      <w:bookmarkEnd w:id="6"/>
      <w:r w:rsidRPr="006F1DC9">
        <w:rPr>
          <w:rFonts w:ascii="Arial" w:hAnsi="Arial" w:cs="Arial"/>
          <w:sz w:val="20"/>
          <w:szCs w:val="20"/>
        </w:rPr>
        <w:t>.«.</w:t>
      </w:r>
    </w:p>
    <w:p w14:paraId="4D367AFB" w14:textId="77777777" w:rsidR="00347100" w:rsidRPr="006F1DC9" w:rsidRDefault="00347100" w:rsidP="008D6877">
      <w:pPr>
        <w:spacing w:line="260" w:lineRule="atLeast"/>
        <w:jc w:val="both"/>
        <w:rPr>
          <w:rFonts w:ascii="Arial" w:hAnsi="Arial" w:cs="Arial"/>
          <w:sz w:val="20"/>
          <w:szCs w:val="20"/>
        </w:rPr>
      </w:pPr>
    </w:p>
    <w:p w14:paraId="4B7A4AB1" w14:textId="3240A1ED" w:rsidR="008D6877" w:rsidRPr="006F1DC9" w:rsidRDefault="00106D37" w:rsidP="008D6877">
      <w:pPr>
        <w:spacing w:after="0"/>
        <w:jc w:val="center"/>
        <w:rPr>
          <w:rFonts w:ascii="Arial" w:eastAsia="Times New Roman" w:hAnsi="Arial" w:cs="Arial"/>
          <w:sz w:val="20"/>
          <w:szCs w:val="20"/>
          <w:lang w:eastAsia="sl-SI"/>
        </w:rPr>
      </w:pPr>
      <w:bookmarkStart w:id="7" w:name="_Hlk187228904"/>
      <w:r>
        <w:rPr>
          <w:rFonts w:ascii="Arial" w:eastAsia="Times New Roman" w:hAnsi="Arial" w:cs="Arial"/>
          <w:sz w:val="20"/>
          <w:szCs w:val="20"/>
          <w:lang w:eastAsia="sl-SI"/>
        </w:rPr>
        <w:t>9</w:t>
      </w:r>
      <w:r w:rsidR="008D6877" w:rsidRPr="006F1DC9">
        <w:rPr>
          <w:rFonts w:ascii="Arial" w:eastAsia="Times New Roman" w:hAnsi="Arial" w:cs="Arial"/>
          <w:sz w:val="20"/>
          <w:szCs w:val="20"/>
          <w:lang w:eastAsia="sl-SI"/>
        </w:rPr>
        <w:t xml:space="preserve">. člen </w:t>
      </w:r>
    </w:p>
    <w:bookmarkEnd w:id="7"/>
    <w:p w14:paraId="7234E8F3" w14:textId="77777777" w:rsidR="008D6877" w:rsidRPr="006F1DC9" w:rsidRDefault="008D6877" w:rsidP="008D6877">
      <w:pPr>
        <w:spacing w:after="0"/>
        <w:rPr>
          <w:rFonts w:ascii="Arial" w:eastAsia="Times New Roman" w:hAnsi="Arial" w:cs="Arial"/>
          <w:sz w:val="20"/>
          <w:szCs w:val="20"/>
          <w:lang w:eastAsia="sl-SI"/>
        </w:rPr>
      </w:pPr>
    </w:p>
    <w:p w14:paraId="7FBCC57E"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V 106.j členu se drugi odstavek spremeni tako, da se glasi:</w:t>
      </w:r>
    </w:p>
    <w:p w14:paraId="013F25D2" w14:textId="77777777" w:rsidR="002E11E9" w:rsidRPr="006F1DC9" w:rsidRDefault="002E11E9" w:rsidP="002E11E9">
      <w:pPr>
        <w:spacing w:after="0" w:line="280" w:lineRule="exact"/>
        <w:jc w:val="both"/>
        <w:rPr>
          <w:rFonts w:ascii="Arial" w:hAnsi="Arial" w:cs="Arial"/>
          <w:sz w:val="20"/>
          <w:szCs w:val="20"/>
        </w:rPr>
      </w:pPr>
    </w:p>
    <w:p w14:paraId="07F15D07"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»(2) Ne glede na 106.i člen tega zakona se sredstva za izvajanje finančnega inženiringa iz prvega odstavka 106.f člena tega zakona lahko dodelijo javnemu skladu ali SID - Slovenski izvozni in razvojni banki, </w:t>
      </w:r>
      <w:proofErr w:type="spellStart"/>
      <w:r w:rsidRPr="006F1DC9">
        <w:rPr>
          <w:rFonts w:ascii="Arial" w:hAnsi="Arial" w:cs="Arial"/>
          <w:sz w:val="20"/>
          <w:szCs w:val="20"/>
        </w:rPr>
        <w:t>d.d</w:t>
      </w:r>
      <w:proofErr w:type="spellEnd"/>
      <w:r w:rsidRPr="006F1DC9">
        <w:rPr>
          <w:rFonts w:ascii="Arial" w:hAnsi="Arial" w:cs="Arial"/>
          <w:sz w:val="20"/>
          <w:szCs w:val="20"/>
        </w:rPr>
        <w:t>., Ljubljana na podlagi neposredne pogodbe in na podlagi sporazuma o financiranju. Vlada predpiše pristojnosti, odgovornosti in naloge neposrednega proračunskega uporabnika in prejemnika proračunskih sredstev iz prejšnjega stavka, ki so obvezne sestavine sporazuma o financiranju.«.</w:t>
      </w:r>
    </w:p>
    <w:p w14:paraId="61B7B9D2" w14:textId="77777777" w:rsidR="008D6877" w:rsidRDefault="008D6877" w:rsidP="008D6877">
      <w:pPr>
        <w:spacing w:after="0"/>
        <w:rPr>
          <w:rFonts w:ascii="Arial" w:eastAsia="Times New Roman" w:hAnsi="Arial" w:cs="Arial"/>
          <w:sz w:val="20"/>
          <w:szCs w:val="20"/>
          <w:lang w:eastAsia="sl-SI"/>
        </w:rPr>
      </w:pPr>
    </w:p>
    <w:p w14:paraId="5740E439" w14:textId="77777777" w:rsidR="00347100" w:rsidRPr="006F1DC9" w:rsidRDefault="00347100" w:rsidP="008D6877">
      <w:pPr>
        <w:spacing w:after="0"/>
        <w:rPr>
          <w:rFonts w:ascii="Arial" w:eastAsia="Times New Roman" w:hAnsi="Arial" w:cs="Arial"/>
          <w:sz w:val="20"/>
          <w:szCs w:val="20"/>
          <w:lang w:eastAsia="sl-SI"/>
        </w:rPr>
      </w:pPr>
    </w:p>
    <w:p w14:paraId="7115917A" w14:textId="73FB1343" w:rsidR="008D6877" w:rsidRPr="006F1DC9" w:rsidRDefault="00106D37" w:rsidP="008D6877">
      <w:pPr>
        <w:spacing w:after="0"/>
        <w:jc w:val="center"/>
        <w:rPr>
          <w:rFonts w:ascii="Arial" w:eastAsia="Times New Roman" w:hAnsi="Arial" w:cs="Arial"/>
          <w:sz w:val="20"/>
          <w:szCs w:val="20"/>
          <w:lang w:eastAsia="sl-SI"/>
        </w:rPr>
      </w:pPr>
      <w:r>
        <w:rPr>
          <w:rFonts w:ascii="Arial" w:eastAsia="Times New Roman" w:hAnsi="Arial" w:cs="Arial"/>
          <w:sz w:val="20"/>
          <w:szCs w:val="20"/>
          <w:lang w:eastAsia="sl-SI"/>
        </w:rPr>
        <w:t>10</w:t>
      </w:r>
      <w:r w:rsidR="008D6877" w:rsidRPr="006F1DC9">
        <w:rPr>
          <w:rFonts w:ascii="Arial" w:eastAsia="Times New Roman" w:hAnsi="Arial" w:cs="Arial"/>
          <w:sz w:val="20"/>
          <w:szCs w:val="20"/>
          <w:lang w:eastAsia="sl-SI"/>
        </w:rPr>
        <w:t>. člen</w:t>
      </w:r>
    </w:p>
    <w:p w14:paraId="4CFA8041" w14:textId="77777777" w:rsidR="002E11E9" w:rsidRPr="006F1DC9" w:rsidRDefault="002E11E9" w:rsidP="008D6877">
      <w:pPr>
        <w:spacing w:after="0"/>
        <w:jc w:val="center"/>
        <w:rPr>
          <w:rFonts w:ascii="Arial" w:eastAsia="Times New Roman" w:hAnsi="Arial" w:cs="Arial"/>
          <w:sz w:val="20"/>
          <w:szCs w:val="20"/>
          <w:lang w:eastAsia="sl-SI"/>
        </w:rPr>
      </w:pPr>
    </w:p>
    <w:p w14:paraId="3F57F396"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106.k člen se spremeni tako, da se glasi:</w:t>
      </w:r>
    </w:p>
    <w:p w14:paraId="53994CAF" w14:textId="77777777" w:rsidR="002E11E9" w:rsidRPr="006F1DC9" w:rsidRDefault="002E11E9" w:rsidP="002E11E9">
      <w:pPr>
        <w:spacing w:after="0" w:line="280" w:lineRule="exact"/>
        <w:jc w:val="both"/>
        <w:rPr>
          <w:rFonts w:ascii="Arial" w:hAnsi="Arial" w:cs="Arial"/>
          <w:sz w:val="20"/>
          <w:szCs w:val="20"/>
        </w:rPr>
      </w:pPr>
    </w:p>
    <w:p w14:paraId="2C28A0BA" w14:textId="77777777" w:rsidR="002E11E9" w:rsidRPr="006F1DC9" w:rsidRDefault="002E11E9" w:rsidP="002E11E9">
      <w:pPr>
        <w:spacing w:after="0" w:line="280" w:lineRule="exact"/>
        <w:jc w:val="center"/>
        <w:rPr>
          <w:rFonts w:ascii="Arial" w:hAnsi="Arial" w:cs="Arial"/>
          <w:sz w:val="20"/>
          <w:szCs w:val="20"/>
        </w:rPr>
      </w:pPr>
      <w:r w:rsidRPr="006F1DC9">
        <w:rPr>
          <w:rFonts w:ascii="Arial" w:hAnsi="Arial" w:cs="Arial"/>
          <w:sz w:val="20"/>
          <w:szCs w:val="20"/>
        </w:rPr>
        <w:t>»106.k člen</w:t>
      </w:r>
    </w:p>
    <w:p w14:paraId="2DAAD43E" w14:textId="77777777" w:rsidR="002E11E9" w:rsidRPr="006F1DC9" w:rsidRDefault="002E11E9" w:rsidP="002E11E9">
      <w:pPr>
        <w:spacing w:after="0" w:line="280" w:lineRule="exact"/>
        <w:jc w:val="center"/>
        <w:rPr>
          <w:rFonts w:ascii="Arial" w:hAnsi="Arial" w:cs="Arial"/>
          <w:sz w:val="20"/>
          <w:szCs w:val="20"/>
        </w:rPr>
      </w:pPr>
      <w:r w:rsidRPr="006F1DC9">
        <w:rPr>
          <w:rFonts w:ascii="Arial" w:hAnsi="Arial" w:cs="Arial"/>
          <w:sz w:val="20"/>
          <w:szCs w:val="20"/>
        </w:rPr>
        <w:t>(obveznost poročanja)</w:t>
      </w:r>
    </w:p>
    <w:p w14:paraId="0D9D0BBE"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(1) Neposredni proračunski uporabnik, ki je javna sredstva namenil sofinanciranju projektov iz 106.f člena tega zakona v obliki kapitalskih naložb, povečanja namenskega premoženja, s poroštvi ter z dodeljevanjem sredstev subvencij in posojil, enkrat letno pripravi poročilo o doseganju zastavljenih ciljev končnih prejemnikov teh sredstev in ga predloži vladi v obravnavo.</w:t>
      </w:r>
    </w:p>
    <w:p w14:paraId="5CD83ADC"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(2) Neposredni proračunski uporabnik, ki je v skladu s 106.f členom tega zakona zagotovil sredstva s finančnim inženiringom, pripravi poročilo o izvajanju finančnega inženiringa in ga za potrebe zaključnega računa proračuna predloži ministrstvu, pristojnemu za finance, do konca januarja za preteklo leto.</w:t>
      </w:r>
    </w:p>
    <w:p w14:paraId="6E56E4A8"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(3) Poročili iz prvega in drugega odstavka tega člena neposredni proračunski uporabnik zagotavlja do vračila povratnih sredstev oziroma pet let po prejemu nepovratnih sredstev.</w:t>
      </w:r>
    </w:p>
    <w:p w14:paraId="168EFFF6"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(4) Vlada predpiše podrobnejšo vsebino poročil iz prvega in drugega odstavka tega člena ter rok za predložitev poročila iz prvega</w:t>
      </w:r>
      <w:r w:rsidRPr="006F1DC9">
        <w:t xml:space="preserve"> </w:t>
      </w:r>
      <w:r w:rsidRPr="006F1DC9">
        <w:rPr>
          <w:rFonts w:ascii="Arial" w:hAnsi="Arial" w:cs="Arial"/>
          <w:sz w:val="20"/>
          <w:szCs w:val="20"/>
        </w:rPr>
        <w:t>odstavka tega člena.«.</w:t>
      </w:r>
    </w:p>
    <w:p w14:paraId="22762378" w14:textId="7B9FDFC1" w:rsidR="008D6877" w:rsidRPr="006F1DC9" w:rsidRDefault="008D6877" w:rsidP="008D6877">
      <w:pPr>
        <w:spacing w:after="0"/>
        <w:jc w:val="both"/>
        <w:rPr>
          <w:rFonts w:ascii="Arial" w:eastAsia="Times New Roman" w:hAnsi="Arial" w:cs="Arial"/>
          <w:sz w:val="20"/>
          <w:szCs w:val="20"/>
          <w:lang w:eastAsia="sl-SI"/>
        </w:rPr>
      </w:pPr>
    </w:p>
    <w:p w14:paraId="0067D61D" w14:textId="77777777" w:rsidR="008D6877" w:rsidRPr="006F1DC9" w:rsidRDefault="008D6877" w:rsidP="008D6877">
      <w:pPr>
        <w:spacing w:after="0"/>
        <w:jc w:val="both"/>
        <w:rPr>
          <w:rFonts w:ascii="Arial" w:eastAsia="Times New Roman" w:hAnsi="Arial" w:cs="Arial"/>
          <w:sz w:val="20"/>
          <w:szCs w:val="20"/>
          <w:lang w:eastAsia="sl-SI"/>
        </w:rPr>
      </w:pPr>
    </w:p>
    <w:p w14:paraId="1E5F573A" w14:textId="021EDC44" w:rsidR="00F35606" w:rsidRPr="006F1DC9" w:rsidRDefault="002E11E9" w:rsidP="002F76E3">
      <w:pPr>
        <w:keepNext/>
        <w:tabs>
          <w:tab w:val="left" w:pos="426"/>
        </w:tabs>
        <w:spacing w:line="260" w:lineRule="exact"/>
        <w:jc w:val="center"/>
        <w:rPr>
          <w:rFonts w:ascii="Arial" w:hAnsi="Arial" w:cs="Arial"/>
          <w:sz w:val="20"/>
        </w:rPr>
      </w:pPr>
      <w:bookmarkStart w:id="8" w:name="_Hlk189057612"/>
      <w:r w:rsidRPr="006F1DC9">
        <w:rPr>
          <w:rFonts w:ascii="Arial" w:eastAsia="Times New Roman" w:hAnsi="Arial" w:cs="Arial"/>
          <w:sz w:val="20"/>
          <w:szCs w:val="20"/>
          <w:lang w:eastAsia="sl-SI"/>
        </w:rPr>
        <w:t>1</w:t>
      </w:r>
      <w:r w:rsidR="00106D37">
        <w:rPr>
          <w:rFonts w:ascii="Arial" w:eastAsia="Times New Roman" w:hAnsi="Arial" w:cs="Arial"/>
          <w:sz w:val="20"/>
          <w:szCs w:val="20"/>
          <w:lang w:eastAsia="sl-SI"/>
        </w:rPr>
        <w:t>1</w:t>
      </w:r>
      <w:r w:rsidR="00F35606" w:rsidRPr="006F1DC9">
        <w:rPr>
          <w:rFonts w:ascii="Arial" w:eastAsia="Times New Roman" w:hAnsi="Arial" w:cs="Arial"/>
          <w:sz w:val="20"/>
          <w:szCs w:val="20"/>
          <w:lang w:eastAsia="sl-SI"/>
        </w:rPr>
        <w:t xml:space="preserve">. </w:t>
      </w:r>
      <w:r w:rsidR="00F35606" w:rsidRPr="006F1DC9">
        <w:rPr>
          <w:rFonts w:ascii="Arial" w:hAnsi="Arial" w:cs="Arial"/>
          <w:sz w:val="20"/>
        </w:rPr>
        <w:t>člen</w:t>
      </w:r>
    </w:p>
    <w:bookmarkEnd w:id="8"/>
    <w:p w14:paraId="4AA216A0" w14:textId="77777777" w:rsidR="00F35606" w:rsidRPr="006F1DC9" w:rsidRDefault="00F35606" w:rsidP="002F76E3">
      <w:pPr>
        <w:pStyle w:val="Odstavekseznama"/>
        <w:keepNext/>
        <w:tabs>
          <w:tab w:val="left" w:pos="426"/>
        </w:tabs>
        <w:spacing w:line="260" w:lineRule="exact"/>
        <w:ind w:left="0"/>
        <w:rPr>
          <w:rFonts w:ascii="Arial" w:hAnsi="Arial" w:cs="Arial"/>
          <w:sz w:val="20"/>
        </w:rPr>
      </w:pPr>
      <w:r w:rsidRPr="006F1DC9">
        <w:rPr>
          <w:rFonts w:ascii="Arial" w:hAnsi="Arial" w:cs="Arial"/>
          <w:sz w:val="20"/>
        </w:rPr>
        <w:t> </w:t>
      </w:r>
    </w:p>
    <w:p w14:paraId="66507190" w14:textId="3F7B115A" w:rsidR="0025045E" w:rsidRPr="006F1DC9" w:rsidRDefault="0025045E" w:rsidP="002F76E3">
      <w:pPr>
        <w:pStyle w:val="Odstavekseznama"/>
        <w:keepNext/>
        <w:tabs>
          <w:tab w:val="left" w:pos="426"/>
        </w:tabs>
        <w:spacing w:line="260" w:lineRule="exact"/>
        <w:ind w:left="0"/>
        <w:rPr>
          <w:rFonts w:ascii="Arial" w:hAnsi="Arial" w:cs="Arial"/>
          <w:sz w:val="20"/>
        </w:rPr>
      </w:pPr>
      <w:bookmarkStart w:id="9" w:name="_Hlk189057595"/>
      <w:r w:rsidRPr="006F1DC9">
        <w:rPr>
          <w:rFonts w:ascii="Arial" w:hAnsi="Arial" w:cs="Arial"/>
          <w:sz w:val="20"/>
        </w:rPr>
        <w:t>V 107. členu se zneska »500.000 tolarjev do 1,500.000 tolarjev« nadomestita z zneskoma »</w:t>
      </w:r>
      <w:r w:rsidR="0056600C" w:rsidRPr="0056600C">
        <w:rPr>
          <w:rFonts w:ascii="Arial" w:hAnsi="Arial" w:cs="Arial"/>
          <w:sz w:val="20"/>
          <w:lang w:eastAsia="sl-SI"/>
        </w:rPr>
        <w:t xml:space="preserve"> </w:t>
      </w:r>
      <w:r w:rsidR="0056600C" w:rsidRPr="006F1DC9">
        <w:rPr>
          <w:rFonts w:ascii="Arial" w:hAnsi="Arial" w:cs="Arial"/>
          <w:sz w:val="20"/>
          <w:lang w:eastAsia="sl-SI"/>
        </w:rPr>
        <w:t>4</w:t>
      </w:r>
      <w:r w:rsidR="00C7147A">
        <w:rPr>
          <w:rFonts w:ascii="Arial" w:hAnsi="Arial" w:cs="Arial"/>
          <w:sz w:val="20"/>
          <w:lang w:eastAsia="sl-SI"/>
        </w:rPr>
        <w:t>20</w:t>
      </w:r>
      <w:r w:rsidRPr="006F1DC9">
        <w:rPr>
          <w:rFonts w:ascii="Arial" w:hAnsi="Arial" w:cs="Arial"/>
          <w:sz w:val="20"/>
        </w:rPr>
        <w:t xml:space="preserve"> eurov do </w:t>
      </w:r>
      <w:r w:rsidR="0056600C" w:rsidRPr="006F1DC9">
        <w:rPr>
          <w:rFonts w:ascii="Arial" w:hAnsi="Arial" w:cs="Arial"/>
          <w:sz w:val="20"/>
          <w:lang w:eastAsia="sl-SI"/>
        </w:rPr>
        <w:t>6.</w:t>
      </w:r>
      <w:r w:rsidR="00C7147A">
        <w:rPr>
          <w:rFonts w:ascii="Arial" w:hAnsi="Arial" w:cs="Arial"/>
          <w:sz w:val="20"/>
          <w:lang w:eastAsia="sl-SI"/>
        </w:rPr>
        <w:t>300</w:t>
      </w:r>
      <w:r w:rsidR="0056600C">
        <w:rPr>
          <w:rFonts w:ascii="Arial" w:hAnsi="Arial" w:cs="Arial"/>
          <w:sz w:val="20"/>
          <w:lang w:eastAsia="sl-SI"/>
        </w:rPr>
        <w:t xml:space="preserve"> </w:t>
      </w:r>
      <w:r w:rsidRPr="006F1DC9">
        <w:rPr>
          <w:rFonts w:ascii="Arial" w:hAnsi="Arial" w:cs="Arial"/>
          <w:sz w:val="20"/>
        </w:rPr>
        <w:t xml:space="preserve">eurov«. </w:t>
      </w:r>
    </w:p>
    <w:p w14:paraId="372188DD" w14:textId="5F261597" w:rsidR="0025045E" w:rsidRPr="006F1DC9" w:rsidRDefault="0025045E" w:rsidP="0025045E">
      <w:pPr>
        <w:pStyle w:val="Odstavekseznama"/>
        <w:shd w:val="clear" w:color="auto" w:fill="FFFFFF"/>
        <w:tabs>
          <w:tab w:val="left" w:pos="426"/>
        </w:tabs>
        <w:spacing w:line="260" w:lineRule="exact"/>
        <w:ind w:left="0"/>
        <w:rPr>
          <w:rFonts w:ascii="Arial" w:hAnsi="Arial" w:cs="Arial"/>
          <w:sz w:val="20"/>
        </w:rPr>
      </w:pPr>
      <w:r w:rsidRPr="006F1DC9">
        <w:rPr>
          <w:rFonts w:ascii="Arial" w:hAnsi="Arial" w:cs="Arial"/>
          <w:sz w:val="20"/>
        </w:rPr>
        <w:t xml:space="preserve">V </w:t>
      </w:r>
      <w:r w:rsidR="00001DEE">
        <w:rPr>
          <w:rFonts w:ascii="Arial" w:hAnsi="Arial" w:cs="Arial"/>
          <w:sz w:val="20"/>
        </w:rPr>
        <w:t>1.</w:t>
      </w:r>
      <w:r w:rsidRPr="006F1DC9">
        <w:rPr>
          <w:rFonts w:ascii="Arial" w:hAnsi="Arial" w:cs="Arial"/>
          <w:sz w:val="20"/>
        </w:rPr>
        <w:t xml:space="preserve"> točki se besedilo »deseti« nadomesti z besedilom »enajsti«. </w:t>
      </w:r>
    </w:p>
    <w:p w14:paraId="0D6A61A6" w14:textId="0C464253" w:rsidR="00F35606" w:rsidRPr="006F1DC9" w:rsidRDefault="0025045E" w:rsidP="0025045E">
      <w:pPr>
        <w:tabs>
          <w:tab w:val="left" w:pos="426"/>
        </w:tabs>
        <w:spacing w:line="260" w:lineRule="exact"/>
        <w:rPr>
          <w:rFonts w:ascii="Arial" w:hAnsi="Arial" w:cs="Arial"/>
          <w:sz w:val="20"/>
          <w:szCs w:val="20"/>
        </w:rPr>
      </w:pPr>
      <w:r w:rsidRPr="006F1DC9">
        <w:rPr>
          <w:rFonts w:ascii="Arial" w:hAnsi="Arial" w:cs="Arial"/>
          <w:sz w:val="20"/>
          <w:szCs w:val="20"/>
        </w:rPr>
        <w:t xml:space="preserve">V </w:t>
      </w:r>
      <w:r w:rsidR="00001DEE">
        <w:rPr>
          <w:rFonts w:ascii="Arial" w:hAnsi="Arial" w:cs="Arial"/>
          <w:sz w:val="20"/>
          <w:szCs w:val="20"/>
        </w:rPr>
        <w:t>2.</w:t>
      </w:r>
      <w:r w:rsidRPr="006F1DC9">
        <w:rPr>
          <w:rFonts w:ascii="Arial" w:hAnsi="Arial" w:cs="Arial"/>
          <w:sz w:val="20"/>
          <w:szCs w:val="20"/>
        </w:rPr>
        <w:t xml:space="preserve"> točki se besedilo »deseti« nadomesti z besedilom »enajsti«.</w:t>
      </w:r>
    </w:p>
    <w:p w14:paraId="4530D8CD" w14:textId="74F4D7F8" w:rsidR="00F35606" w:rsidRPr="006F1DC9" w:rsidRDefault="00F35606" w:rsidP="00766CF3">
      <w:pPr>
        <w:keepNext/>
        <w:tabs>
          <w:tab w:val="left" w:pos="426"/>
        </w:tabs>
        <w:spacing w:line="260" w:lineRule="exact"/>
        <w:jc w:val="center"/>
        <w:rPr>
          <w:rFonts w:ascii="Arial" w:hAnsi="Arial" w:cs="Arial"/>
          <w:sz w:val="20"/>
          <w:szCs w:val="20"/>
        </w:rPr>
      </w:pPr>
      <w:r w:rsidRPr="006F1DC9">
        <w:rPr>
          <w:rFonts w:ascii="Arial" w:hAnsi="Arial" w:cs="Arial"/>
          <w:sz w:val="20"/>
          <w:szCs w:val="20"/>
        </w:rPr>
        <w:lastRenderedPageBreak/>
        <w:t>1</w:t>
      </w:r>
      <w:r w:rsidR="00106D37">
        <w:rPr>
          <w:rFonts w:ascii="Arial" w:hAnsi="Arial" w:cs="Arial"/>
          <w:sz w:val="20"/>
          <w:szCs w:val="20"/>
        </w:rPr>
        <w:t>2</w:t>
      </w:r>
      <w:r w:rsidRPr="006F1DC9">
        <w:rPr>
          <w:rFonts w:ascii="Arial" w:hAnsi="Arial" w:cs="Arial"/>
          <w:sz w:val="20"/>
          <w:szCs w:val="20"/>
        </w:rPr>
        <w:t>. člen</w:t>
      </w:r>
    </w:p>
    <w:p w14:paraId="7DFA037D" w14:textId="77777777" w:rsidR="00F35606" w:rsidRPr="006F1DC9" w:rsidRDefault="00F35606" w:rsidP="00766CF3">
      <w:pPr>
        <w:pStyle w:val="Odstavekseznama"/>
        <w:keepNext/>
        <w:tabs>
          <w:tab w:val="left" w:pos="426"/>
        </w:tabs>
        <w:spacing w:line="260" w:lineRule="exact"/>
        <w:ind w:left="0"/>
        <w:rPr>
          <w:rFonts w:ascii="Arial" w:hAnsi="Arial" w:cs="Arial"/>
          <w:sz w:val="20"/>
        </w:rPr>
      </w:pPr>
    </w:p>
    <w:p w14:paraId="0E0D2E8F" w14:textId="1B548744" w:rsidR="0025045E" w:rsidRPr="006F1DC9" w:rsidRDefault="0025045E" w:rsidP="00766CF3">
      <w:pPr>
        <w:pStyle w:val="Odstavekseznama"/>
        <w:keepNext/>
        <w:shd w:val="clear" w:color="auto" w:fill="FFFFFF"/>
        <w:tabs>
          <w:tab w:val="left" w:pos="426"/>
        </w:tabs>
        <w:spacing w:line="260" w:lineRule="exact"/>
        <w:ind w:left="0"/>
        <w:rPr>
          <w:rFonts w:ascii="Arial" w:hAnsi="Arial" w:cs="Arial"/>
          <w:sz w:val="20"/>
        </w:rPr>
      </w:pPr>
      <w:r w:rsidRPr="006F1DC9">
        <w:rPr>
          <w:rFonts w:ascii="Arial" w:hAnsi="Arial" w:cs="Arial"/>
          <w:sz w:val="20"/>
        </w:rPr>
        <w:t>V 108. členu se zneska »100.000 tolarjev do 500.000 tolarjev« nadomestita z zneskoma »</w:t>
      </w:r>
      <w:r w:rsidR="0056600C" w:rsidRPr="006F1DC9">
        <w:rPr>
          <w:rFonts w:ascii="Arial" w:hAnsi="Arial" w:cs="Arial"/>
          <w:sz w:val="20"/>
          <w:lang w:eastAsia="sl-SI"/>
        </w:rPr>
        <w:t>4</w:t>
      </w:r>
      <w:r w:rsidR="00C7147A">
        <w:rPr>
          <w:rFonts w:ascii="Arial" w:hAnsi="Arial" w:cs="Arial"/>
          <w:sz w:val="20"/>
          <w:lang w:eastAsia="sl-SI"/>
        </w:rPr>
        <w:t>20</w:t>
      </w:r>
      <w:r w:rsidRPr="006F1DC9">
        <w:rPr>
          <w:rFonts w:ascii="Arial" w:hAnsi="Arial" w:cs="Arial"/>
          <w:sz w:val="20"/>
        </w:rPr>
        <w:t xml:space="preserve"> eurov do </w:t>
      </w:r>
      <w:r w:rsidR="0056600C" w:rsidRPr="006F1DC9">
        <w:rPr>
          <w:rFonts w:ascii="Arial" w:hAnsi="Arial" w:cs="Arial"/>
          <w:sz w:val="20"/>
          <w:lang w:eastAsia="sl-SI"/>
        </w:rPr>
        <w:t>2.</w:t>
      </w:r>
      <w:r w:rsidR="00C7147A">
        <w:rPr>
          <w:rFonts w:ascii="Arial" w:hAnsi="Arial" w:cs="Arial"/>
          <w:sz w:val="20"/>
          <w:lang w:eastAsia="sl-SI"/>
        </w:rPr>
        <w:t>100</w:t>
      </w:r>
      <w:r w:rsidRPr="006F1DC9">
        <w:rPr>
          <w:rFonts w:ascii="Arial" w:hAnsi="Arial" w:cs="Arial"/>
          <w:sz w:val="20"/>
        </w:rPr>
        <w:t xml:space="preserve"> eurov«. </w:t>
      </w:r>
    </w:p>
    <w:p w14:paraId="2ABFE4C4" w14:textId="533B2FBF" w:rsidR="0025045E" w:rsidRPr="006F1DC9" w:rsidRDefault="0025045E" w:rsidP="0025045E">
      <w:pPr>
        <w:pStyle w:val="Odstavekseznama"/>
        <w:shd w:val="clear" w:color="auto" w:fill="FFFFFF"/>
        <w:tabs>
          <w:tab w:val="left" w:pos="426"/>
        </w:tabs>
        <w:spacing w:line="260" w:lineRule="exact"/>
        <w:ind w:left="0"/>
        <w:rPr>
          <w:rFonts w:ascii="Arial" w:hAnsi="Arial" w:cs="Arial"/>
          <w:sz w:val="20"/>
        </w:rPr>
      </w:pPr>
      <w:r w:rsidRPr="006F1DC9">
        <w:rPr>
          <w:rFonts w:ascii="Arial" w:hAnsi="Arial" w:cs="Arial"/>
          <w:sz w:val="20"/>
        </w:rPr>
        <w:t xml:space="preserve">V </w:t>
      </w:r>
      <w:r w:rsidR="00001DEE">
        <w:rPr>
          <w:rFonts w:ascii="Arial" w:hAnsi="Arial" w:cs="Arial"/>
          <w:sz w:val="20"/>
        </w:rPr>
        <w:t>9.</w:t>
      </w:r>
      <w:r w:rsidRPr="006F1DC9">
        <w:rPr>
          <w:rFonts w:ascii="Arial" w:hAnsi="Arial" w:cs="Arial"/>
          <w:sz w:val="20"/>
        </w:rPr>
        <w:t xml:space="preserve"> točki se za besedilom »uporabnika« doda besedilo »ter drugega prejemnika sredstev« in besedilo »prvi« nadomesti z besedilom »drugi«.</w:t>
      </w:r>
    </w:p>
    <w:bookmarkEnd w:id="9"/>
    <w:p w14:paraId="7015EC41" w14:textId="77777777" w:rsidR="008D6877" w:rsidRPr="00F35606" w:rsidRDefault="008D6877" w:rsidP="008D6877">
      <w:pPr>
        <w:spacing w:after="0"/>
        <w:jc w:val="both"/>
        <w:rPr>
          <w:rFonts w:ascii="Arial" w:eastAsia="Times New Roman" w:hAnsi="Arial" w:cs="Arial"/>
          <w:color w:val="292B2C"/>
          <w:sz w:val="20"/>
          <w:szCs w:val="20"/>
          <w:lang w:eastAsia="sl-SI"/>
        </w:rPr>
      </w:pPr>
    </w:p>
    <w:p w14:paraId="1290EB0F" w14:textId="77777777" w:rsidR="008D6877" w:rsidRPr="00F35606" w:rsidRDefault="008D6877" w:rsidP="008D6877">
      <w:pPr>
        <w:spacing w:after="0"/>
        <w:jc w:val="both"/>
        <w:rPr>
          <w:rFonts w:ascii="Arial" w:eastAsia="Times New Roman" w:hAnsi="Arial" w:cs="Arial"/>
          <w:color w:val="292B2C"/>
          <w:sz w:val="20"/>
          <w:szCs w:val="20"/>
          <w:lang w:eastAsia="sl-SI"/>
        </w:rPr>
      </w:pPr>
    </w:p>
    <w:p w14:paraId="186F1452" w14:textId="77777777" w:rsidR="00F35606" w:rsidRDefault="00F35606" w:rsidP="008D6877">
      <w:pPr>
        <w:spacing w:after="0"/>
        <w:jc w:val="both"/>
        <w:rPr>
          <w:rFonts w:ascii="Arial" w:eastAsia="Times New Roman" w:hAnsi="Arial" w:cs="Arial"/>
          <w:color w:val="292B2C"/>
          <w:sz w:val="20"/>
          <w:szCs w:val="20"/>
          <w:lang w:eastAsia="sl-SI"/>
        </w:rPr>
      </w:pPr>
    </w:p>
    <w:p w14:paraId="07F13C9C" w14:textId="77777777" w:rsidR="00F35606" w:rsidRPr="00F35606" w:rsidRDefault="00F35606" w:rsidP="00F35606">
      <w:pPr>
        <w:jc w:val="both"/>
        <w:rPr>
          <w:rFonts w:ascii="Arial" w:hAnsi="Arial" w:cs="Arial"/>
          <w:b/>
          <w:sz w:val="20"/>
          <w:szCs w:val="20"/>
        </w:rPr>
      </w:pPr>
      <w:r w:rsidRPr="00F35606">
        <w:rPr>
          <w:rFonts w:ascii="Arial" w:hAnsi="Arial" w:cs="Arial"/>
          <w:b/>
          <w:sz w:val="20"/>
          <w:szCs w:val="20"/>
        </w:rPr>
        <w:t>Prehodne in končne določbe:</w:t>
      </w:r>
    </w:p>
    <w:p w14:paraId="45C7BE78" w14:textId="77777777" w:rsidR="00F35606" w:rsidRDefault="00F35606" w:rsidP="008D6877">
      <w:pPr>
        <w:spacing w:after="0"/>
        <w:jc w:val="both"/>
        <w:rPr>
          <w:rFonts w:ascii="Arial" w:eastAsia="Times New Roman" w:hAnsi="Arial" w:cs="Arial"/>
          <w:color w:val="292B2C"/>
          <w:sz w:val="20"/>
          <w:szCs w:val="20"/>
          <w:lang w:eastAsia="sl-SI"/>
        </w:rPr>
      </w:pPr>
    </w:p>
    <w:p w14:paraId="112FDD88" w14:textId="700E38EF" w:rsidR="008D6877" w:rsidRPr="00406297" w:rsidRDefault="00F35606" w:rsidP="008D6877">
      <w:pPr>
        <w:spacing w:after="0"/>
        <w:jc w:val="center"/>
        <w:rPr>
          <w:rFonts w:ascii="Arial" w:eastAsia="Times New Roman" w:hAnsi="Arial" w:cs="Arial"/>
          <w:sz w:val="20"/>
          <w:szCs w:val="20"/>
          <w:lang w:eastAsia="sl-SI"/>
        </w:rPr>
      </w:pPr>
      <w:r w:rsidRPr="00406297">
        <w:rPr>
          <w:rFonts w:ascii="Arial" w:eastAsia="Times New Roman" w:hAnsi="Arial" w:cs="Arial"/>
          <w:sz w:val="20"/>
          <w:szCs w:val="20"/>
          <w:lang w:eastAsia="sl-SI"/>
        </w:rPr>
        <w:t>1</w:t>
      </w:r>
      <w:r w:rsidR="00106D37">
        <w:rPr>
          <w:rFonts w:ascii="Arial" w:eastAsia="Times New Roman" w:hAnsi="Arial" w:cs="Arial"/>
          <w:sz w:val="20"/>
          <w:szCs w:val="20"/>
          <w:lang w:eastAsia="sl-SI"/>
        </w:rPr>
        <w:t>3</w:t>
      </w:r>
      <w:r w:rsidR="008D6877" w:rsidRPr="00406297">
        <w:rPr>
          <w:rFonts w:ascii="Arial" w:eastAsia="Times New Roman" w:hAnsi="Arial" w:cs="Arial"/>
          <w:sz w:val="20"/>
          <w:szCs w:val="20"/>
          <w:lang w:eastAsia="sl-SI"/>
        </w:rPr>
        <w:t>. člen</w:t>
      </w:r>
    </w:p>
    <w:p w14:paraId="745256B0" w14:textId="77777777" w:rsidR="008D6877" w:rsidRPr="00406297" w:rsidRDefault="008D6877" w:rsidP="008D6877">
      <w:pPr>
        <w:spacing w:after="0"/>
        <w:jc w:val="center"/>
        <w:rPr>
          <w:rFonts w:ascii="Arial" w:eastAsia="Times New Roman" w:hAnsi="Arial" w:cs="Arial"/>
          <w:sz w:val="20"/>
          <w:szCs w:val="20"/>
          <w:lang w:eastAsia="sl-SI"/>
        </w:rPr>
      </w:pPr>
      <w:r w:rsidRPr="00406297">
        <w:rPr>
          <w:rFonts w:ascii="Arial" w:eastAsia="Times New Roman" w:hAnsi="Arial" w:cs="Arial"/>
          <w:sz w:val="20"/>
          <w:szCs w:val="20"/>
          <w:lang w:eastAsia="sl-SI"/>
        </w:rPr>
        <w:t>(prenehanje veljavnosti)</w:t>
      </w:r>
    </w:p>
    <w:p w14:paraId="15D48531" w14:textId="77777777" w:rsidR="008D6877" w:rsidRPr="00406297" w:rsidRDefault="008D6877" w:rsidP="008D6877">
      <w:pPr>
        <w:spacing w:after="0"/>
        <w:jc w:val="center"/>
        <w:rPr>
          <w:rFonts w:ascii="Arial" w:eastAsia="Times New Roman" w:hAnsi="Arial" w:cs="Arial"/>
          <w:sz w:val="20"/>
          <w:szCs w:val="20"/>
          <w:lang w:eastAsia="sl-SI"/>
        </w:rPr>
      </w:pPr>
    </w:p>
    <w:p w14:paraId="150667F8" w14:textId="77777777" w:rsidR="008D6877" w:rsidRPr="00406297" w:rsidRDefault="008D6877" w:rsidP="008D6877">
      <w:pPr>
        <w:spacing w:after="0"/>
        <w:jc w:val="both"/>
        <w:rPr>
          <w:rFonts w:ascii="Arial" w:eastAsia="Times New Roman" w:hAnsi="Arial" w:cs="Arial"/>
          <w:sz w:val="20"/>
          <w:szCs w:val="20"/>
          <w:lang w:eastAsia="sl-SI"/>
        </w:rPr>
      </w:pPr>
      <w:r w:rsidRPr="00406297">
        <w:rPr>
          <w:rFonts w:ascii="Arial" w:eastAsia="Times New Roman" w:hAnsi="Arial" w:cs="Arial"/>
          <w:sz w:val="20"/>
          <w:szCs w:val="20"/>
          <w:lang w:eastAsia="sl-SI"/>
        </w:rPr>
        <w:t>Z dnem uveljavitve tega zakona prenehajo veljati 69. in 71. člen Zakona o izvrševanju proračunov Republike Slovenije za leti 2025 in 2026 (Uradni list RS, št. 104/24).</w:t>
      </w:r>
    </w:p>
    <w:p w14:paraId="31CF4D4B" w14:textId="77777777" w:rsidR="008D6877" w:rsidRPr="00F35606" w:rsidRDefault="008D6877" w:rsidP="008D6877">
      <w:pPr>
        <w:spacing w:after="0"/>
        <w:jc w:val="both"/>
        <w:rPr>
          <w:rFonts w:ascii="Arial" w:eastAsia="Times New Roman" w:hAnsi="Arial" w:cs="Arial"/>
          <w:color w:val="292B2C"/>
          <w:sz w:val="20"/>
          <w:szCs w:val="20"/>
          <w:lang w:eastAsia="sl-SI"/>
        </w:rPr>
      </w:pPr>
    </w:p>
    <w:p w14:paraId="28B370C6" w14:textId="77777777" w:rsidR="00F35606" w:rsidRDefault="00F35606" w:rsidP="008D6877">
      <w:pPr>
        <w:jc w:val="both"/>
        <w:rPr>
          <w:rFonts w:ascii="Arial" w:eastAsia="Times New Roman" w:hAnsi="Arial" w:cs="Arial"/>
          <w:color w:val="292B2C"/>
          <w:sz w:val="20"/>
          <w:szCs w:val="20"/>
          <w:lang w:eastAsia="sl-SI"/>
        </w:rPr>
      </w:pPr>
    </w:p>
    <w:p w14:paraId="3C73359B" w14:textId="6CAB12B2" w:rsidR="00F35606" w:rsidRPr="00F35606" w:rsidRDefault="00F35606" w:rsidP="00F35606">
      <w:pPr>
        <w:jc w:val="center"/>
        <w:rPr>
          <w:rFonts w:ascii="Arial" w:hAnsi="Arial" w:cs="Arial"/>
          <w:sz w:val="20"/>
          <w:szCs w:val="20"/>
        </w:rPr>
      </w:pPr>
      <w:r w:rsidRPr="00F35606">
        <w:rPr>
          <w:rFonts w:ascii="Arial" w:hAnsi="Arial" w:cs="Arial"/>
          <w:sz w:val="20"/>
          <w:szCs w:val="20"/>
        </w:rPr>
        <w:t>1</w:t>
      </w:r>
      <w:r w:rsidR="00106D37">
        <w:rPr>
          <w:rFonts w:ascii="Arial" w:hAnsi="Arial" w:cs="Arial"/>
          <w:sz w:val="20"/>
          <w:szCs w:val="20"/>
        </w:rPr>
        <w:t>4</w:t>
      </w:r>
      <w:r w:rsidRPr="00F35606">
        <w:rPr>
          <w:rFonts w:ascii="Arial" w:hAnsi="Arial" w:cs="Arial"/>
          <w:sz w:val="20"/>
          <w:szCs w:val="20"/>
        </w:rPr>
        <w:t>. člen</w:t>
      </w:r>
    </w:p>
    <w:p w14:paraId="2ADC43D7" w14:textId="77777777" w:rsidR="00F35606" w:rsidRPr="00F35606" w:rsidRDefault="00F35606" w:rsidP="00F35606">
      <w:pPr>
        <w:jc w:val="center"/>
        <w:rPr>
          <w:rFonts w:ascii="Arial" w:hAnsi="Arial" w:cs="Arial"/>
          <w:sz w:val="20"/>
          <w:szCs w:val="20"/>
        </w:rPr>
      </w:pPr>
      <w:r w:rsidRPr="00F35606">
        <w:rPr>
          <w:rFonts w:ascii="Arial" w:hAnsi="Arial" w:cs="Arial"/>
          <w:sz w:val="20"/>
          <w:szCs w:val="20"/>
        </w:rPr>
        <w:t>(začetek veljavnosti)</w:t>
      </w:r>
    </w:p>
    <w:p w14:paraId="6B80E8F7" w14:textId="77777777" w:rsidR="00F35606" w:rsidRPr="00F35606" w:rsidRDefault="00F35606" w:rsidP="00F35606">
      <w:pPr>
        <w:jc w:val="both"/>
        <w:rPr>
          <w:rFonts w:ascii="Arial" w:hAnsi="Arial" w:cs="Arial"/>
          <w:sz w:val="20"/>
          <w:szCs w:val="20"/>
        </w:rPr>
      </w:pPr>
      <w:r w:rsidRPr="00F35606">
        <w:rPr>
          <w:rFonts w:ascii="Arial" w:hAnsi="Arial" w:cs="Arial"/>
          <w:sz w:val="20"/>
          <w:szCs w:val="20"/>
        </w:rPr>
        <w:t xml:space="preserve">Ta zakon začne veljati naslednji dan po objavi v Uradnem listu Republike Slovenije.  </w:t>
      </w:r>
    </w:p>
    <w:p w14:paraId="457534B1" w14:textId="77777777" w:rsidR="00F35606" w:rsidRPr="00F35606" w:rsidRDefault="00F35606" w:rsidP="008D6877">
      <w:pPr>
        <w:jc w:val="both"/>
        <w:rPr>
          <w:rFonts w:ascii="Arial" w:eastAsia="Times New Roman" w:hAnsi="Arial" w:cs="Arial"/>
          <w:color w:val="292B2C"/>
          <w:sz w:val="20"/>
          <w:szCs w:val="20"/>
          <w:lang w:eastAsia="sl-SI"/>
        </w:rPr>
      </w:pPr>
    </w:p>
    <w:p w14:paraId="428909D2" w14:textId="77777777" w:rsidR="008D6877" w:rsidRPr="00475C27" w:rsidRDefault="008D6877" w:rsidP="004373AF">
      <w:pPr>
        <w:spacing w:line="260" w:lineRule="atLeast"/>
        <w:jc w:val="both"/>
        <w:rPr>
          <w:rFonts w:ascii="Arial" w:hAnsi="Arial" w:cs="Arial"/>
          <w:sz w:val="20"/>
          <w:szCs w:val="20"/>
        </w:rPr>
      </w:pPr>
    </w:p>
    <w:p w14:paraId="34895370" w14:textId="77777777" w:rsidR="004373AF" w:rsidRPr="00475C27" w:rsidRDefault="004373AF" w:rsidP="004373AF">
      <w:pPr>
        <w:spacing w:line="260" w:lineRule="atLeast"/>
        <w:jc w:val="both"/>
        <w:rPr>
          <w:rFonts w:ascii="Arial" w:hAnsi="Arial" w:cs="Arial"/>
          <w:sz w:val="20"/>
          <w:szCs w:val="20"/>
        </w:rPr>
      </w:pPr>
    </w:p>
    <w:p w14:paraId="1352B167" w14:textId="77777777" w:rsidR="004373AF" w:rsidRPr="0017475A" w:rsidRDefault="004373AF" w:rsidP="004373AF">
      <w:pPr>
        <w:pStyle w:val="Naslovpredpisa"/>
        <w:spacing w:before="0" w:after="0" w:line="260" w:lineRule="exact"/>
        <w:jc w:val="both"/>
        <w:rPr>
          <w:rFonts w:cs="Arial"/>
          <w:b w:val="0"/>
          <w:sz w:val="20"/>
          <w:szCs w:val="20"/>
        </w:rPr>
      </w:pPr>
    </w:p>
    <w:p w14:paraId="666C7B5B" w14:textId="77777777" w:rsidR="004373AF" w:rsidRPr="0017475A" w:rsidRDefault="004373AF" w:rsidP="004373AF">
      <w:pPr>
        <w:pStyle w:val="Naslovpredpisa"/>
        <w:spacing w:before="0" w:after="0" w:line="260" w:lineRule="exact"/>
        <w:jc w:val="both"/>
        <w:rPr>
          <w:rFonts w:cs="Arial"/>
          <w:b w:val="0"/>
          <w:sz w:val="20"/>
          <w:szCs w:val="20"/>
        </w:rPr>
      </w:pPr>
    </w:p>
    <w:p w14:paraId="5F204E9D" w14:textId="77777777" w:rsidR="00E03AC8" w:rsidRDefault="00E03AC8">
      <w:pPr>
        <w:rPr>
          <w:rFonts w:ascii="Arial" w:hAnsi="Arial" w:cs="Arial"/>
          <w:b/>
          <w:bCs/>
          <w:sz w:val="20"/>
          <w:szCs w:val="20"/>
        </w:rPr>
      </w:pPr>
      <w:r>
        <w:rPr>
          <w:rFonts w:ascii="Arial" w:hAnsi="Arial" w:cs="Arial"/>
          <w:b/>
          <w:bCs/>
          <w:sz w:val="20"/>
          <w:szCs w:val="20"/>
        </w:rPr>
        <w:br w:type="page"/>
      </w:r>
    </w:p>
    <w:p w14:paraId="2468681F" w14:textId="7B9A078B" w:rsidR="00B83692" w:rsidRPr="006F1DC9" w:rsidRDefault="00B83692" w:rsidP="00B83692">
      <w:pPr>
        <w:rPr>
          <w:rFonts w:ascii="Arial" w:hAnsi="Arial" w:cs="Arial"/>
          <w:b/>
          <w:bCs/>
          <w:sz w:val="20"/>
          <w:szCs w:val="20"/>
        </w:rPr>
      </w:pPr>
      <w:r w:rsidRPr="006F1DC9">
        <w:rPr>
          <w:rFonts w:ascii="Arial" w:hAnsi="Arial" w:cs="Arial"/>
          <w:b/>
          <w:bCs/>
          <w:sz w:val="20"/>
          <w:szCs w:val="20"/>
        </w:rPr>
        <w:lastRenderedPageBreak/>
        <w:t>III. OBRAZLOŽITEV</w:t>
      </w:r>
      <w:r w:rsidR="00B27B4F" w:rsidRPr="006F1DC9">
        <w:rPr>
          <w:rFonts w:ascii="Arial" w:hAnsi="Arial" w:cs="Arial"/>
          <w:b/>
          <w:bCs/>
          <w:sz w:val="20"/>
          <w:szCs w:val="20"/>
        </w:rPr>
        <w:t xml:space="preserve"> PO ČLENIH</w:t>
      </w:r>
    </w:p>
    <w:p w14:paraId="2EA32820" w14:textId="77777777" w:rsidR="00B27B4F" w:rsidRPr="006F1DC9" w:rsidRDefault="00B27B4F" w:rsidP="00821105">
      <w:pPr>
        <w:spacing w:after="0" w:line="288" w:lineRule="auto"/>
        <w:jc w:val="both"/>
        <w:rPr>
          <w:rFonts w:ascii="Arial" w:hAnsi="Arial" w:cs="Arial"/>
          <w:b/>
          <w:sz w:val="20"/>
          <w:szCs w:val="20"/>
        </w:rPr>
      </w:pPr>
      <w:r w:rsidRPr="006F1DC9">
        <w:rPr>
          <w:rFonts w:ascii="Arial" w:hAnsi="Arial" w:cs="Arial"/>
          <w:b/>
          <w:sz w:val="20"/>
          <w:szCs w:val="20"/>
        </w:rPr>
        <w:t>K 1. členu:</w:t>
      </w:r>
    </w:p>
    <w:p w14:paraId="4EBCA7B1"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Ta člen naslavlja priporočilo Računskega sodišča Republike Slovenije v preteklih revizijah zaključnega računa proračuna Republike Slovenije (npr. za leto 2021), da naj se pripravi ustrezna pravna podlaga, s katero se določi izkazovanje izdatkov, namenjenih financiranju ukrepov finančnega inženiringa. V skladu z navedenim se v deseti in dvanajsti točki prvega odstavka 3. člena </w:t>
      </w:r>
      <w:bookmarkStart w:id="10" w:name="_Hlk187834561"/>
      <w:r w:rsidRPr="006F1DC9">
        <w:rPr>
          <w:rFonts w:ascii="Arial" w:hAnsi="Arial" w:cs="Arial"/>
          <w:sz w:val="20"/>
          <w:szCs w:val="20"/>
        </w:rPr>
        <w:t xml:space="preserve">Zakona o javnih financah (Uradni list RS, št. 11/11 – uradno prečiščeno besedilo, 14/13 – </w:t>
      </w:r>
      <w:proofErr w:type="spellStart"/>
      <w:r w:rsidRPr="006F1DC9">
        <w:rPr>
          <w:rFonts w:ascii="Arial" w:hAnsi="Arial" w:cs="Arial"/>
          <w:sz w:val="20"/>
          <w:szCs w:val="20"/>
        </w:rPr>
        <w:t>popr</w:t>
      </w:r>
      <w:proofErr w:type="spellEnd"/>
      <w:r w:rsidRPr="006F1DC9">
        <w:rPr>
          <w:rFonts w:ascii="Arial" w:hAnsi="Arial" w:cs="Arial"/>
          <w:sz w:val="20"/>
          <w:szCs w:val="20"/>
        </w:rPr>
        <w:t xml:space="preserve">., 101/13, 55/15 – </w:t>
      </w:r>
      <w:proofErr w:type="spellStart"/>
      <w:r w:rsidRPr="006F1DC9">
        <w:rPr>
          <w:rFonts w:ascii="Arial" w:hAnsi="Arial" w:cs="Arial"/>
          <w:sz w:val="20"/>
          <w:szCs w:val="20"/>
        </w:rPr>
        <w:t>ZFisP</w:t>
      </w:r>
      <w:proofErr w:type="spellEnd"/>
      <w:r w:rsidRPr="006F1DC9">
        <w:rPr>
          <w:rFonts w:ascii="Arial" w:hAnsi="Arial" w:cs="Arial"/>
          <w:sz w:val="20"/>
          <w:szCs w:val="20"/>
        </w:rPr>
        <w:t xml:space="preserve">, 96/15 – ZIPRS1617, 13/18, 195/20 – </w:t>
      </w:r>
      <w:proofErr w:type="spellStart"/>
      <w:r w:rsidRPr="006F1DC9">
        <w:rPr>
          <w:rFonts w:ascii="Arial" w:hAnsi="Arial" w:cs="Arial"/>
          <w:sz w:val="20"/>
          <w:szCs w:val="20"/>
        </w:rPr>
        <w:t>odl</w:t>
      </w:r>
      <w:proofErr w:type="spellEnd"/>
      <w:r w:rsidRPr="006F1DC9">
        <w:rPr>
          <w:rFonts w:ascii="Arial" w:hAnsi="Arial" w:cs="Arial"/>
          <w:sz w:val="20"/>
          <w:szCs w:val="20"/>
        </w:rPr>
        <w:t xml:space="preserve">. US, 18/23 – ZDU-1O in 76/23; </w:t>
      </w:r>
      <w:bookmarkStart w:id="11" w:name="_Hlk187742942"/>
      <w:r w:rsidRPr="006F1DC9">
        <w:rPr>
          <w:rFonts w:ascii="Arial" w:hAnsi="Arial" w:cs="Arial"/>
          <w:sz w:val="20"/>
          <w:szCs w:val="20"/>
        </w:rPr>
        <w:t>v nadaljnjem besedilu</w:t>
      </w:r>
      <w:bookmarkEnd w:id="11"/>
      <w:r w:rsidRPr="006F1DC9">
        <w:rPr>
          <w:rFonts w:ascii="Arial" w:hAnsi="Arial" w:cs="Arial"/>
          <w:sz w:val="20"/>
          <w:szCs w:val="20"/>
        </w:rPr>
        <w:t xml:space="preserve">: ZJF) dopolnjujeta </w:t>
      </w:r>
      <w:bookmarkEnd w:id="10"/>
      <w:r w:rsidRPr="006F1DC9">
        <w:rPr>
          <w:rFonts w:ascii="Arial" w:hAnsi="Arial" w:cs="Arial"/>
          <w:sz w:val="20"/>
          <w:szCs w:val="20"/>
        </w:rPr>
        <w:t>definiciji prejemkov in izdatkov. Sredstva za izvajanje finančnega inženiringa so izdatki, vračila sredstev iz</w:t>
      </w:r>
      <w:r w:rsidRPr="006F1DC9">
        <w:t xml:space="preserve"> </w:t>
      </w:r>
      <w:r w:rsidRPr="006F1DC9">
        <w:rPr>
          <w:rFonts w:ascii="Arial" w:hAnsi="Arial" w:cs="Arial"/>
          <w:sz w:val="20"/>
          <w:szCs w:val="20"/>
        </w:rPr>
        <w:t xml:space="preserve">finančnega inženiringa pa prejemki. </w:t>
      </w:r>
    </w:p>
    <w:p w14:paraId="367A0AFE" w14:textId="77777777" w:rsidR="002E11E9" w:rsidRPr="006F1DC9" w:rsidRDefault="002E11E9" w:rsidP="002E11E9">
      <w:pPr>
        <w:spacing w:after="0" w:line="280" w:lineRule="exact"/>
        <w:jc w:val="both"/>
        <w:rPr>
          <w:rFonts w:ascii="Arial" w:hAnsi="Arial" w:cs="Arial"/>
          <w:sz w:val="20"/>
          <w:szCs w:val="20"/>
        </w:rPr>
      </w:pPr>
    </w:p>
    <w:p w14:paraId="03047603"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S tem členom se definicija finančnega inženiringa iz dosedanjega 106.f člena ZJF prenaša v 3. člen ZJF, v katerem so opredeljeni tudi ostali izrazi. Nova dvajseta točka prvega odstavka 3. člena ZJF določa posodobljeno definicijo finančnega inženiringa, ki ohranja pogoje, da gre za ukrep države, ki vključuje proračunska in </w:t>
      </w:r>
      <w:proofErr w:type="spellStart"/>
      <w:r w:rsidRPr="006F1DC9">
        <w:rPr>
          <w:rFonts w:ascii="Arial" w:hAnsi="Arial" w:cs="Arial"/>
          <w:sz w:val="20"/>
          <w:szCs w:val="20"/>
        </w:rPr>
        <w:t>neproračunska</w:t>
      </w:r>
      <w:proofErr w:type="spellEnd"/>
      <w:r w:rsidRPr="006F1DC9">
        <w:rPr>
          <w:rFonts w:ascii="Arial" w:hAnsi="Arial" w:cs="Arial"/>
          <w:sz w:val="20"/>
          <w:szCs w:val="20"/>
        </w:rPr>
        <w:t xml:space="preserve"> sredstva. V skladu s priporočilom Računskega sodišča Republike Slovenije definicija finančnega inženiringa med drugim določa, da so proračunska sredstva za izvajanje finančnega inženiringa, ki jih zagotavlja država, z vidika države oblika finančne naložbe. Ta sredstva se bodo izkazovala kot druge finančne naložbe države. Z navedeno spremembo ZJF se ne posega v vsebino obstoječih ukrepov finančnega inženiringa in se tudi v prihodnje zagotovi, da se finančni inženiring lahko izvaja pod istimi pogoji in z isto vsebino kot doslej. </w:t>
      </w:r>
    </w:p>
    <w:p w14:paraId="0916E786" w14:textId="011113C5" w:rsidR="002E11E9" w:rsidRPr="006F1DC9" w:rsidRDefault="002E11E9" w:rsidP="00821105">
      <w:pPr>
        <w:spacing w:after="0" w:line="288" w:lineRule="auto"/>
        <w:jc w:val="both"/>
        <w:rPr>
          <w:rFonts w:ascii="Arial" w:hAnsi="Arial" w:cs="Arial"/>
          <w:b/>
          <w:sz w:val="20"/>
          <w:szCs w:val="20"/>
        </w:rPr>
      </w:pPr>
    </w:p>
    <w:p w14:paraId="5E4F8064" w14:textId="6F62550F" w:rsidR="002E11E9" w:rsidRDefault="002E11E9" w:rsidP="00821105">
      <w:pPr>
        <w:spacing w:after="0" w:line="288" w:lineRule="auto"/>
        <w:jc w:val="both"/>
        <w:rPr>
          <w:rFonts w:ascii="Arial" w:hAnsi="Arial" w:cs="Arial"/>
          <w:b/>
          <w:sz w:val="20"/>
          <w:szCs w:val="20"/>
        </w:rPr>
      </w:pPr>
      <w:r w:rsidRPr="006F1DC9">
        <w:rPr>
          <w:rFonts w:ascii="Arial" w:hAnsi="Arial" w:cs="Arial"/>
          <w:b/>
          <w:sz w:val="20"/>
          <w:szCs w:val="20"/>
        </w:rPr>
        <w:t>K 2. členu:</w:t>
      </w:r>
    </w:p>
    <w:p w14:paraId="5EB50412" w14:textId="5889A121" w:rsidR="0017475A" w:rsidRPr="0017475A" w:rsidRDefault="0017475A" w:rsidP="00821105">
      <w:pPr>
        <w:spacing w:after="0" w:line="288" w:lineRule="auto"/>
        <w:jc w:val="both"/>
        <w:rPr>
          <w:rFonts w:ascii="Arial" w:hAnsi="Arial" w:cs="Arial"/>
          <w:bCs/>
          <w:sz w:val="20"/>
          <w:szCs w:val="20"/>
        </w:rPr>
      </w:pPr>
      <w:r>
        <w:rPr>
          <w:rFonts w:ascii="Arial" w:hAnsi="Arial" w:cs="Arial"/>
          <w:bCs/>
          <w:sz w:val="20"/>
          <w:szCs w:val="20"/>
        </w:rPr>
        <w:t xml:space="preserve">S tem členom se črta poglavje 1.A saj je del vsebine, ki se veže na prenos </w:t>
      </w:r>
      <w:r w:rsidR="00347100" w:rsidRPr="00347100">
        <w:rPr>
          <w:rFonts w:ascii="Arial" w:hAnsi="Arial" w:cs="Arial"/>
          <w:bCs/>
          <w:sz w:val="20"/>
          <w:szCs w:val="20"/>
        </w:rPr>
        <w:t>Direktiv</w:t>
      </w:r>
      <w:r w:rsidR="00347100">
        <w:rPr>
          <w:rFonts w:ascii="Arial" w:hAnsi="Arial" w:cs="Arial"/>
          <w:bCs/>
          <w:sz w:val="20"/>
          <w:szCs w:val="20"/>
        </w:rPr>
        <w:t>e</w:t>
      </w:r>
      <w:r w:rsidR="00347100" w:rsidRPr="00347100">
        <w:rPr>
          <w:rFonts w:ascii="Arial" w:hAnsi="Arial" w:cs="Arial"/>
          <w:bCs/>
          <w:sz w:val="20"/>
          <w:szCs w:val="20"/>
        </w:rPr>
        <w:t xml:space="preserve"> Sveta </w:t>
      </w:r>
      <w:r w:rsidR="00BF0ADE">
        <w:rPr>
          <w:rFonts w:ascii="Arial" w:hAnsi="Arial" w:cs="Arial"/>
          <w:bCs/>
          <w:sz w:val="20"/>
          <w:szCs w:val="20"/>
        </w:rPr>
        <w:t>(</w:t>
      </w:r>
      <w:r w:rsidR="00347100" w:rsidRPr="00347100">
        <w:rPr>
          <w:rFonts w:ascii="Arial" w:hAnsi="Arial" w:cs="Arial"/>
          <w:bCs/>
          <w:sz w:val="20"/>
          <w:szCs w:val="20"/>
        </w:rPr>
        <w:t>EU</w:t>
      </w:r>
      <w:r w:rsidR="00BF0ADE">
        <w:rPr>
          <w:rFonts w:ascii="Arial" w:hAnsi="Arial" w:cs="Arial"/>
          <w:bCs/>
          <w:sz w:val="20"/>
          <w:szCs w:val="20"/>
        </w:rPr>
        <w:t>)</w:t>
      </w:r>
      <w:r w:rsidR="00347100" w:rsidRPr="00347100">
        <w:rPr>
          <w:rFonts w:ascii="Arial" w:hAnsi="Arial" w:cs="Arial"/>
          <w:bCs/>
          <w:sz w:val="20"/>
          <w:szCs w:val="20"/>
        </w:rPr>
        <w:t xml:space="preserve"> št. 2024/1265 </w:t>
      </w:r>
      <w:r w:rsidR="00BF0ADE" w:rsidRPr="00E60F12">
        <w:rPr>
          <w:rFonts w:ascii="Arial" w:hAnsi="Arial" w:cs="Arial"/>
          <w:bCs/>
          <w:sz w:val="20"/>
          <w:szCs w:val="20"/>
        </w:rPr>
        <w:t>z dne 29. aprila 2024</w:t>
      </w:r>
      <w:r w:rsidR="00BF0ADE">
        <w:rPr>
          <w:rFonts w:ascii="Arial" w:hAnsi="Arial" w:cs="Arial"/>
          <w:bCs/>
          <w:sz w:val="20"/>
          <w:szCs w:val="20"/>
        </w:rPr>
        <w:t xml:space="preserve"> </w:t>
      </w:r>
      <w:r w:rsidR="00347100" w:rsidRPr="00347100">
        <w:rPr>
          <w:rFonts w:ascii="Arial" w:hAnsi="Arial" w:cs="Arial"/>
          <w:bCs/>
          <w:sz w:val="20"/>
          <w:szCs w:val="20"/>
        </w:rPr>
        <w:t>o spremembi Direktive 2011/85/EU o zahtevah v zvezi s proračunskimi okviri (UL L št. 2024/1265 z dne 30. 4. 2024)</w:t>
      </w:r>
      <w:r w:rsidR="002F76E3">
        <w:rPr>
          <w:rFonts w:ascii="Arial" w:hAnsi="Arial" w:cs="Arial"/>
          <w:bCs/>
          <w:sz w:val="20"/>
          <w:szCs w:val="20"/>
        </w:rPr>
        <w:t>,</w:t>
      </w:r>
      <w:r w:rsidR="00347100">
        <w:rPr>
          <w:rFonts w:ascii="Arial" w:hAnsi="Arial" w:cs="Arial"/>
          <w:bCs/>
          <w:sz w:val="20"/>
          <w:szCs w:val="20"/>
        </w:rPr>
        <w:t xml:space="preserve"> </w:t>
      </w:r>
      <w:r>
        <w:rPr>
          <w:rFonts w:ascii="Arial" w:hAnsi="Arial" w:cs="Arial"/>
          <w:bCs/>
          <w:sz w:val="20"/>
          <w:szCs w:val="20"/>
        </w:rPr>
        <w:t xml:space="preserve">na novo urejen v novem poglavju 1.B, del pa bo urejen v prenovljenem Zakonu o fiskalnem pravilu.  </w:t>
      </w:r>
    </w:p>
    <w:p w14:paraId="25BE08E7" w14:textId="77777777" w:rsidR="0017475A" w:rsidRDefault="0017475A" w:rsidP="0017475A">
      <w:pPr>
        <w:spacing w:after="0" w:line="288" w:lineRule="auto"/>
        <w:jc w:val="both"/>
        <w:rPr>
          <w:rFonts w:ascii="Arial" w:hAnsi="Arial" w:cs="Arial"/>
          <w:b/>
          <w:sz w:val="20"/>
          <w:szCs w:val="20"/>
        </w:rPr>
      </w:pPr>
    </w:p>
    <w:p w14:paraId="54E8B0B4" w14:textId="692395B4" w:rsidR="0017475A" w:rsidRPr="006F1DC9" w:rsidRDefault="0017475A" w:rsidP="0017475A">
      <w:pPr>
        <w:spacing w:after="0" w:line="288" w:lineRule="auto"/>
        <w:jc w:val="both"/>
        <w:rPr>
          <w:rFonts w:ascii="Arial" w:hAnsi="Arial" w:cs="Arial"/>
          <w:b/>
          <w:sz w:val="20"/>
          <w:szCs w:val="20"/>
        </w:rPr>
      </w:pPr>
      <w:r w:rsidRPr="006F1DC9">
        <w:rPr>
          <w:rFonts w:ascii="Arial" w:hAnsi="Arial" w:cs="Arial"/>
          <w:b/>
          <w:sz w:val="20"/>
          <w:szCs w:val="20"/>
        </w:rPr>
        <w:t xml:space="preserve">K </w:t>
      </w:r>
      <w:r>
        <w:rPr>
          <w:rFonts w:ascii="Arial" w:hAnsi="Arial" w:cs="Arial"/>
          <w:b/>
          <w:sz w:val="20"/>
          <w:szCs w:val="20"/>
        </w:rPr>
        <w:t>3</w:t>
      </w:r>
      <w:r w:rsidRPr="006F1DC9">
        <w:rPr>
          <w:rFonts w:ascii="Arial" w:hAnsi="Arial" w:cs="Arial"/>
          <w:b/>
          <w:sz w:val="20"/>
          <w:szCs w:val="20"/>
        </w:rPr>
        <w:t>. členu:</w:t>
      </w:r>
    </w:p>
    <w:p w14:paraId="5087E51C" w14:textId="3D930D5F" w:rsidR="00B03B6F" w:rsidRPr="006F1DC9" w:rsidRDefault="00B03B6F" w:rsidP="00B03B6F">
      <w:pPr>
        <w:spacing w:after="0" w:line="288" w:lineRule="auto"/>
        <w:jc w:val="both"/>
        <w:rPr>
          <w:rFonts w:ascii="Arial" w:hAnsi="Arial" w:cs="Arial"/>
          <w:sz w:val="20"/>
          <w:szCs w:val="20"/>
        </w:rPr>
      </w:pPr>
      <w:r w:rsidRPr="006F1DC9">
        <w:rPr>
          <w:rFonts w:ascii="Arial" w:hAnsi="Arial" w:cs="Arial"/>
          <w:sz w:val="20"/>
          <w:szCs w:val="20"/>
        </w:rPr>
        <w:t>S predlaganim členom</w:t>
      </w:r>
      <w:r w:rsidR="00821105" w:rsidRPr="006F1DC9">
        <w:rPr>
          <w:rFonts w:ascii="Arial" w:hAnsi="Arial" w:cs="Arial"/>
          <w:sz w:val="20"/>
          <w:szCs w:val="20"/>
        </w:rPr>
        <w:t xml:space="preserve"> se</w:t>
      </w:r>
      <w:r w:rsidRPr="006F1DC9">
        <w:rPr>
          <w:rFonts w:ascii="Arial" w:hAnsi="Arial" w:cs="Arial"/>
          <w:sz w:val="20"/>
          <w:szCs w:val="20"/>
        </w:rPr>
        <w:t xml:space="preserve"> </w:t>
      </w:r>
      <w:r w:rsidR="0017475A">
        <w:rPr>
          <w:rFonts w:ascii="Arial" w:hAnsi="Arial" w:cs="Arial"/>
          <w:sz w:val="20"/>
          <w:szCs w:val="20"/>
        </w:rPr>
        <w:t xml:space="preserve">določa besedilo novega poglavja </w:t>
      </w:r>
      <w:r w:rsidRPr="006F1DC9">
        <w:rPr>
          <w:rFonts w:ascii="Arial" w:hAnsi="Arial" w:cs="Arial"/>
          <w:sz w:val="20"/>
          <w:szCs w:val="20"/>
        </w:rPr>
        <w:t>1.</w:t>
      </w:r>
      <w:r w:rsidR="0017475A">
        <w:rPr>
          <w:rFonts w:ascii="Arial" w:hAnsi="Arial" w:cs="Arial"/>
          <w:sz w:val="20"/>
          <w:szCs w:val="20"/>
        </w:rPr>
        <w:t xml:space="preserve">B, s katerim </w:t>
      </w:r>
      <w:r w:rsidRPr="006F1DC9">
        <w:rPr>
          <w:rFonts w:ascii="Arial" w:hAnsi="Arial" w:cs="Arial"/>
          <w:sz w:val="20"/>
          <w:szCs w:val="20"/>
        </w:rPr>
        <w:t xml:space="preserve">se dopolnjuje okvir srednjeročnega </w:t>
      </w:r>
      <w:r w:rsidR="00A100EE">
        <w:rPr>
          <w:rFonts w:ascii="Arial" w:hAnsi="Arial" w:cs="Arial"/>
          <w:sz w:val="20"/>
          <w:szCs w:val="20"/>
        </w:rPr>
        <w:t>fiskalnega</w:t>
      </w:r>
      <w:r w:rsidRPr="006F1DC9">
        <w:rPr>
          <w:rFonts w:ascii="Arial" w:hAnsi="Arial" w:cs="Arial"/>
          <w:sz w:val="20"/>
          <w:szCs w:val="20"/>
        </w:rPr>
        <w:t xml:space="preserve"> načrtovanja in določajo povezave z letnim proračunskim načrtovanjem, kot ga predvideva prenovljen Zakon o fiskalnem pravilu. Poglavje vključuje tudi prenovljene določbe, s katerimi se v slovenski pravni red prenaša </w:t>
      </w:r>
      <w:r w:rsidR="00347100" w:rsidRPr="00347100">
        <w:rPr>
          <w:rFonts w:ascii="Arial" w:hAnsi="Arial" w:cs="Arial"/>
          <w:sz w:val="20"/>
          <w:szCs w:val="20"/>
        </w:rPr>
        <w:t xml:space="preserve">Direktiva Sveta </w:t>
      </w:r>
      <w:r w:rsidR="00BF0ADE">
        <w:rPr>
          <w:rFonts w:ascii="Arial" w:hAnsi="Arial" w:cs="Arial"/>
          <w:sz w:val="20"/>
          <w:szCs w:val="20"/>
        </w:rPr>
        <w:t>(</w:t>
      </w:r>
      <w:r w:rsidR="00347100" w:rsidRPr="00347100">
        <w:rPr>
          <w:rFonts w:ascii="Arial" w:hAnsi="Arial" w:cs="Arial"/>
          <w:sz w:val="20"/>
          <w:szCs w:val="20"/>
        </w:rPr>
        <w:t>EU</w:t>
      </w:r>
      <w:r w:rsidR="00BF0ADE">
        <w:rPr>
          <w:rFonts w:ascii="Arial" w:hAnsi="Arial" w:cs="Arial"/>
          <w:sz w:val="20"/>
          <w:szCs w:val="20"/>
        </w:rPr>
        <w:t>)</w:t>
      </w:r>
      <w:r w:rsidR="00347100" w:rsidRPr="00347100">
        <w:rPr>
          <w:rFonts w:ascii="Arial" w:hAnsi="Arial" w:cs="Arial"/>
          <w:sz w:val="20"/>
          <w:szCs w:val="20"/>
        </w:rPr>
        <w:t xml:space="preserve"> št. 2024/1265</w:t>
      </w:r>
      <w:r w:rsidR="00BF0ADE">
        <w:rPr>
          <w:rFonts w:ascii="Arial" w:hAnsi="Arial" w:cs="Arial"/>
          <w:sz w:val="20"/>
          <w:szCs w:val="20"/>
        </w:rPr>
        <w:t xml:space="preserve"> </w:t>
      </w:r>
      <w:r w:rsidR="00BF0ADE" w:rsidRPr="00E60F12">
        <w:rPr>
          <w:rFonts w:ascii="Arial" w:hAnsi="Arial" w:cs="Arial"/>
          <w:bCs/>
          <w:sz w:val="20"/>
          <w:szCs w:val="20"/>
        </w:rPr>
        <w:t>z dne 29. aprila 2024</w:t>
      </w:r>
      <w:r w:rsidR="00BF0ADE">
        <w:rPr>
          <w:rFonts w:ascii="Arial" w:hAnsi="Arial" w:cs="Arial"/>
          <w:bCs/>
          <w:sz w:val="20"/>
          <w:szCs w:val="20"/>
        </w:rPr>
        <w:t xml:space="preserve"> </w:t>
      </w:r>
      <w:r w:rsidR="00347100" w:rsidRPr="00347100">
        <w:rPr>
          <w:rFonts w:ascii="Arial" w:hAnsi="Arial" w:cs="Arial"/>
          <w:sz w:val="20"/>
          <w:szCs w:val="20"/>
        </w:rPr>
        <w:t>o spremembi Direktive 2011/85/EU o zahtevah v zvezi s proračunskimi okviri (UL L št. 2024/1265 z dne 30. 4. 2024)</w:t>
      </w:r>
      <w:r w:rsidRPr="006F1DC9">
        <w:rPr>
          <w:rFonts w:ascii="Arial" w:hAnsi="Arial" w:cs="Arial"/>
          <w:sz w:val="20"/>
          <w:szCs w:val="20"/>
        </w:rPr>
        <w:t>.</w:t>
      </w:r>
      <w:r w:rsidR="00821105" w:rsidRPr="006F1DC9">
        <w:rPr>
          <w:rFonts w:ascii="Arial" w:hAnsi="Arial" w:cs="Arial"/>
          <w:sz w:val="20"/>
          <w:szCs w:val="20"/>
        </w:rPr>
        <w:t xml:space="preserve"> </w:t>
      </w:r>
    </w:p>
    <w:p w14:paraId="6568041E" w14:textId="77777777" w:rsidR="00B03B6F" w:rsidRPr="006F1DC9" w:rsidRDefault="00B03B6F" w:rsidP="00B03B6F">
      <w:pPr>
        <w:spacing w:after="0" w:line="288" w:lineRule="auto"/>
        <w:jc w:val="both"/>
        <w:rPr>
          <w:rFonts w:ascii="Arial" w:hAnsi="Arial" w:cs="Arial"/>
          <w:sz w:val="20"/>
          <w:szCs w:val="20"/>
        </w:rPr>
      </w:pPr>
    </w:p>
    <w:p w14:paraId="7090F54E" w14:textId="4F2E2D8D" w:rsidR="00B03B6F" w:rsidRPr="006F1DC9" w:rsidRDefault="00B03B6F" w:rsidP="00B03B6F">
      <w:pPr>
        <w:spacing w:after="0" w:line="288" w:lineRule="auto"/>
        <w:jc w:val="both"/>
        <w:rPr>
          <w:rFonts w:ascii="Arial" w:hAnsi="Arial" w:cs="Arial"/>
          <w:sz w:val="20"/>
          <w:szCs w:val="20"/>
        </w:rPr>
      </w:pPr>
      <w:r w:rsidRPr="006F1DC9">
        <w:rPr>
          <w:rFonts w:ascii="Arial" w:hAnsi="Arial" w:cs="Arial"/>
          <w:sz w:val="20"/>
          <w:szCs w:val="20"/>
        </w:rPr>
        <w:t>Z novim 9.</w:t>
      </w:r>
      <w:r w:rsidR="00B97D1A">
        <w:rPr>
          <w:rFonts w:ascii="Arial" w:hAnsi="Arial" w:cs="Arial"/>
          <w:sz w:val="20"/>
          <w:szCs w:val="20"/>
        </w:rPr>
        <w:t>p</w:t>
      </w:r>
      <w:r w:rsidRPr="006F1DC9">
        <w:rPr>
          <w:rFonts w:ascii="Arial" w:hAnsi="Arial" w:cs="Arial"/>
          <w:sz w:val="20"/>
          <w:szCs w:val="20"/>
        </w:rPr>
        <w:t xml:space="preserve"> členom se </w:t>
      </w:r>
      <w:r w:rsidR="00821105" w:rsidRPr="006F1DC9">
        <w:rPr>
          <w:rFonts w:ascii="Arial" w:hAnsi="Arial" w:cs="Arial"/>
          <w:sz w:val="20"/>
          <w:szCs w:val="20"/>
        </w:rPr>
        <w:t>Uradu</w:t>
      </w:r>
      <w:r w:rsidR="00645B76">
        <w:rPr>
          <w:rFonts w:ascii="Arial" w:hAnsi="Arial" w:cs="Arial"/>
          <w:sz w:val="20"/>
          <w:szCs w:val="20"/>
        </w:rPr>
        <w:t xml:space="preserve"> Republike Slovenije</w:t>
      </w:r>
      <w:r w:rsidR="00821105" w:rsidRPr="006F1DC9">
        <w:rPr>
          <w:rFonts w:ascii="Arial" w:hAnsi="Arial" w:cs="Arial"/>
          <w:sz w:val="20"/>
          <w:szCs w:val="20"/>
        </w:rPr>
        <w:t xml:space="preserve"> za makroekonomske analize in razvoj (v nadaljnjem besedilu: UMAR) </w:t>
      </w:r>
      <w:r w:rsidR="004A0995" w:rsidRPr="006F1DC9">
        <w:rPr>
          <w:rFonts w:ascii="Arial" w:hAnsi="Arial" w:cs="Arial"/>
          <w:sz w:val="20"/>
          <w:szCs w:val="20"/>
        </w:rPr>
        <w:t xml:space="preserve">podobno </w:t>
      </w:r>
      <w:r w:rsidRPr="006F1DC9">
        <w:rPr>
          <w:rFonts w:ascii="Arial" w:hAnsi="Arial" w:cs="Arial"/>
          <w:sz w:val="20"/>
          <w:szCs w:val="20"/>
        </w:rPr>
        <w:t xml:space="preserve">kot do sedaj </w:t>
      </w:r>
      <w:r w:rsidR="00821105" w:rsidRPr="006F1DC9">
        <w:rPr>
          <w:rFonts w:ascii="Arial" w:hAnsi="Arial" w:cs="Arial"/>
          <w:sz w:val="20"/>
          <w:szCs w:val="20"/>
        </w:rPr>
        <w:t xml:space="preserve">nalaga obveznost, da </w:t>
      </w:r>
      <w:r w:rsidR="004A0995" w:rsidRPr="006F1DC9">
        <w:rPr>
          <w:rFonts w:ascii="Arial" w:hAnsi="Arial" w:cs="Arial"/>
          <w:sz w:val="20"/>
          <w:szCs w:val="20"/>
        </w:rPr>
        <w:t>v desetih dneh</w:t>
      </w:r>
      <w:r w:rsidR="00821105" w:rsidRPr="006F1DC9">
        <w:rPr>
          <w:rFonts w:ascii="Arial" w:hAnsi="Arial" w:cs="Arial"/>
          <w:sz w:val="20"/>
          <w:szCs w:val="20"/>
        </w:rPr>
        <w:t xml:space="preserve"> po objavi statističnih podatkov o rasti bruto domačega proizvoda v zadnjem četrtletju preteklega leta</w:t>
      </w:r>
      <w:r w:rsidR="004A0995" w:rsidRPr="006F1DC9">
        <w:rPr>
          <w:rFonts w:ascii="Arial" w:hAnsi="Arial" w:cs="Arial"/>
          <w:sz w:val="20"/>
          <w:szCs w:val="20"/>
        </w:rPr>
        <w:t xml:space="preserve"> oziroma v drugem četrtletju tekočega leta</w:t>
      </w:r>
      <w:r w:rsidR="00821105" w:rsidRPr="006F1DC9">
        <w:rPr>
          <w:rFonts w:ascii="Arial" w:hAnsi="Arial" w:cs="Arial"/>
          <w:sz w:val="20"/>
          <w:szCs w:val="20"/>
        </w:rPr>
        <w:t xml:space="preserve">, ministrstvu, pristojnemu za finance, posreduje napoved makroekonomskih agregatov za tekoče in najmanj naslednja štiri leta. Ta mora skladno z zahtevami </w:t>
      </w:r>
      <w:r w:rsidR="00A100EE" w:rsidRPr="00A100EE">
        <w:rPr>
          <w:rFonts w:ascii="Arial" w:hAnsi="Arial" w:cs="Arial"/>
          <w:sz w:val="20"/>
          <w:szCs w:val="20"/>
        </w:rPr>
        <w:t>Direktive Sveta 2011/85/EU z dne 8. novembra 2011 o zahtevah v zvezi s proračunskimi okviri držav članic (UL L št. 306 z dne 23. 11. 2011, str. 41), zadnjič spremenjene z Direktivo Sveta (EU) 2024/1265 z dne 29. aprila 2024 o spremembi Direktive 2011/85/EU o zahtevah v zvezi s proračunskimi okviri držav članic (UL L št. 2024/1265 z dne 30. 4. 2024)</w:t>
      </w:r>
      <w:r w:rsidR="00A100EE">
        <w:rPr>
          <w:rFonts w:ascii="Arial" w:hAnsi="Arial" w:cs="Arial"/>
          <w:sz w:val="20"/>
          <w:szCs w:val="20"/>
        </w:rPr>
        <w:t xml:space="preserve"> </w:t>
      </w:r>
      <w:r w:rsidR="00821105" w:rsidRPr="006F1DC9">
        <w:rPr>
          <w:rFonts w:ascii="Arial" w:hAnsi="Arial" w:cs="Arial"/>
          <w:sz w:val="20"/>
          <w:szCs w:val="20"/>
        </w:rPr>
        <w:t xml:space="preserve">vsebovati tako makroekonomski scenarij brez upoštevanja predvidenih ukrepov kot tudi najverjetnejši scenarij z vključenimi učinki predvidenih ukrepov. </w:t>
      </w:r>
      <w:r w:rsidR="004A0995" w:rsidRPr="006F1DC9">
        <w:rPr>
          <w:rFonts w:ascii="Arial" w:hAnsi="Arial" w:cs="Arial"/>
          <w:sz w:val="20"/>
          <w:szCs w:val="20"/>
        </w:rPr>
        <w:t xml:space="preserve">Hkrati mora biti napoved, skladno z </w:t>
      </w:r>
      <w:r w:rsidR="00A100EE">
        <w:rPr>
          <w:rFonts w:ascii="Arial" w:hAnsi="Arial" w:cs="Arial"/>
          <w:sz w:val="20"/>
          <w:szCs w:val="20"/>
        </w:rPr>
        <w:t>naveden</w:t>
      </w:r>
      <w:r w:rsidR="00BF0ADE">
        <w:rPr>
          <w:rFonts w:ascii="Arial" w:hAnsi="Arial" w:cs="Arial"/>
          <w:sz w:val="20"/>
          <w:szCs w:val="20"/>
        </w:rPr>
        <w:t>o</w:t>
      </w:r>
      <w:r w:rsidR="004A0995" w:rsidRPr="006F1DC9">
        <w:rPr>
          <w:rFonts w:ascii="Arial" w:hAnsi="Arial" w:cs="Arial"/>
          <w:sz w:val="20"/>
          <w:szCs w:val="20"/>
        </w:rPr>
        <w:t xml:space="preserve"> direktiv</w:t>
      </w:r>
      <w:r w:rsidR="00BF0ADE">
        <w:rPr>
          <w:rFonts w:ascii="Arial" w:hAnsi="Arial" w:cs="Arial"/>
          <w:sz w:val="20"/>
          <w:szCs w:val="20"/>
        </w:rPr>
        <w:t>o</w:t>
      </w:r>
      <w:r w:rsidR="004A0995" w:rsidRPr="006F1DC9">
        <w:rPr>
          <w:rFonts w:ascii="Arial" w:hAnsi="Arial" w:cs="Arial"/>
          <w:sz w:val="20"/>
          <w:szCs w:val="20"/>
        </w:rPr>
        <w:t>, tudi javno objavljena, vsebovati pa mora tudi primerjave z zadnjo napovejo Evropske komisije. V letu, ko se pripravlja Srednjeročni fiskalno-strukturni načrt (</w:t>
      </w:r>
      <w:r w:rsidR="00A67686" w:rsidRPr="006F1DC9">
        <w:rPr>
          <w:rFonts w:ascii="Arial" w:hAnsi="Arial" w:cs="Arial"/>
          <w:sz w:val="20"/>
          <w:szCs w:val="20"/>
        </w:rPr>
        <w:t>predvidoma</w:t>
      </w:r>
      <w:r w:rsidR="004A0995" w:rsidRPr="006F1DC9">
        <w:rPr>
          <w:rFonts w:ascii="Arial" w:hAnsi="Arial" w:cs="Arial"/>
          <w:sz w:val="20"/>
          <w:szCs w:val="20"/>
        </w:rPr>
        <w:t xml:space="preserve"> vsake štiri leta, lahko pa tudi ob menjavi vlade ali zaradi objektivnih okoliščin), UMAR pripravi napoved za 17 prihodnjih let, saj so ti podatki potrebni za določitev omejitve rasti očiščenih </w:t>
      </w:r>
      <w:r w:rsidR="00791058" w:rsidRPr="006F1DC9">
        <w:rPr>
          <w:rFonts w:ascii="Arial" w:hAnsi="Arial" w:cs="Arial"/>
          <w:sz w:val="20"/>
          <w:szCs w:val="20"/>
        </w:rPr>
        <w:t xml:space="preserve">odhodkov </w:t>
      </w:r>
      <w:r w:rsidR="004A0995" w:rsidRPr="006F1DC9">
        <w:rPr>
          <w:rFonts w:ascii="Arial" w:hAnsi="Arial" w:cs="Arial"/>
          <w:sz w:val="20"/>
          <w:szCs w:val="20"/>
        </w:rPr>
        <w:t>v okviru analize vzdržnosti dolga</w:t>
      </w:r>
      <w:r w:rsidR="00FF4118">
        <w:rPr>
          <w:rFonts w:ascii="Arial" w:hAnsi="Arial" w:cs="Arial"/>
          <w:sz w:val="20"/>
          <w:szCs w:val="20"/>
        </w:rPr>
        <w:t>, na kateri temeljijo o prenovljena fiskalna pravila EU</w:t>
      </w:r>
      <w:r w:rsidR="004A0995" w:rsidRPr="006F1DC9">
        <w:rPr>
          <w:rFonts w:ascii="Arial" w:hAnsi="Arial" w:cs="Arial"/>
          <w:sz w:val="20"/>
          <w:szCs w:val="20"/>
        </w:rPr>
        <w:t xml:space="preserve">. </w:t>
      </w:r>
    </w:p>
    <w:p w14:paraId="4E5B1358" w14:textId="77777777" w:rsidR="00B03B6F" w:rsidRPr="006F1DC9" w:rsidRDefault="00B03B6F" w:rsidP="00B03B6F">
      <w:pPr>
        <w:spacing w:after="0" w:line="288" w:lineRule="auto"/>
        <w:jc w:val="both"/>
        <w:rPr>
          <w:rFonts w:ascii="Arial" w:hAnsi="Arial" w:cs="Arial"/>
          <w:sz w:val="20"/>
          <w:szCs w:val="20"/>
        </w:rPr>
      </w:pPr>
    </w:p>
    <w:p w14:paraId="53EB9FC4" w14:textId="3DC3E5DE" w:rsidR="00B03B6F" w:rsidRPr="006F1DC9" w:rsidRDefault="00A71990" w:rsidP="00B03B6F">
      <w:pPr>
        <w:spacing w:after="0" w:line="288" w:lineRule="auto"/>
        <w:jc w:val="both"/>
        <w:rPr>
          <w:rFonts w:ascii="Arial" w:hAnsi="Arial" w:cs="Arial"/>
          <w:sz w:val="20"/>
          <w:szCs w:val="20"/>
        </w:rPr>
      </w:pPr>
      <w:r w:rsidRPr="006F1DC9">
        <w:rPr>
          <w:rFonts w:ascii="Arial" w:hAnsi="Arial" w:cs="Arial"/>
          <w:sz w:val="20"/>
          <w:szCs w:val="20"/>
        </w:rPr>
        <w:t>Nov 9.</w:t>
      </w:r>
      <w:r w:rsidR="00B97D1A">
        <w:rPr>
          <w:rFonts w:ascii="Arial" w:hAnsi="Arial" w:cs="Arial"/>
          <w:sz w:val="20"/>
          <w:szCs w:val="20"/>
        </w:rPr>
        <w:t>r</w:t>
      </w:r>
      <w:r w:rsidRPr="006F1DC9">
        <w:rPr>
          <w:rFonts w:ascii="Arial" w:hAnsi="Arial" w:cs="Arial"/>
          <w:sz w:val="20"/>
          <w:szCs w:val="20"/>
        </w:rPr>
        <w:t xml:space="preserve"> člen določa, da i</w:t>
      </w:r>
      <w:r w:rsidR="004A0995" w:rsidRPr="006F1DC9">
        <w:rPr>
          <w:rFonts w:ascii="Arial" w:hAnsi="Arial" w:cs="Arial"/>
          <w:sz w:val="20"/>
          <w:szCs w:val="20"/>
        </w:rPr>
        <w:t>nstitucionalne enote sektorja država z odhodki, višjimi od 50 milijonov evrov,</w:t>
      </w:r>
      <w:r w:rsidR="00AE5165" w:rsidRPr="006F1DC9">
        <w:rPr>
          <w:rFonts w:ascii="Arial" w:hAnsi="Arial" w:cs="Arial"/>
          <w:sz w:val="20"/>
          <w:szCs w:val="20"/>
        </w:rPr>
        <w:t xml:space="preserve"> do 15. marca </w:t>
      </w:r>
      <w:r w:rsidR="004A0995" w:rsidRPr="006F1DC9">
        <w:rPr>
          <w:rFonts w:ascii="Arial" w:hAnsi="Arial" w:cs="Arial"/>
          <w:sz w:val="20"/>
          <w:szCs w:val="20"/>
        </w:rPr>
        <w:t>ministrstvu,</w:t>
      </w:r>
      <w:r w:rsidR="00B03B6F" w:rsidRPr="006F1DC9">
        <w:rPr>
          <w:rFonts w:ascii="Arial" w:hAnsi="Arial" w:cs="Arial"/>
          <w:sz w:val="20"/>
          <w:szCs w:val="20"/>
        </w:rPr>
        <w:t xml:space="preserve"> pristojnemu za finance,</w:t>
      </w:r>
      <w:r w:rsidR="00AE5165" w:rsidRPr="006F1DC9">
        <w:rPr>
          <w:rFonts w:ascii="Arial" w:hAnsi="Arial" w:cs="Arial"/>
          <w:sz w:val="20"/>
          <w:szCs w:val="20"/>
        </w:rPr>
        <w:t xml:space="preserve"> </w:t>
      </w:r>
      <w:r w:rsidR="00B03B6F" w:rsidRPr="006F1DC9">
        <w:rPr>
          <w:rFonts w:ascii="Arial" w:hAnsi="Arial" w:cs="Arial"/>
          <w:sz w:val="20"/>
          <w:szCs w:val="20"/>
        </w:rPr>
        <w:t xml:space="preserve">posredujejo projekcije prihodkov </w:t>
      </w:r>
      <w:r w:rsidR="00CF0686">
        <w:rPr>
          <w:rFonts w:ascii="Arial" w:hAnsi="Arial" w:cs="Arial"/>
          <w:sz w:val="20"/>
          <w:szCs w:val="20"/>
        </w:rPr>
        <w:t xml:space="preserve">oziroma prejemkov </w:t>
      </w:r>
      <w:r w:rsidR="00B03B6F" w:rsidRPr="006F1DC9">
        <w:rPr>
          <w:rFonts w:ascii="Arial" w:hAnsi="Arial" w:cs="Arial"/>
          <w:sz w:val="20"/>
          <w:szCs w:val="20"/>
        </w:rPr>
        <w:t xml:space="preserve">in </w:t>
      </w:r>
      <w:r w:rsidR="00AE5165" w:rsidRPr="006F1DC9">
        <w:rPr>
          <w:rFonts w:ascii="Arial" w:hAnsi="Arial" w:cs="Arial"/>
          <w:sz w:val="20"/>
          <w:szCs w:val="20"/>
        </w:rPr>
        <w:t xml:space="preserve">odhodkov </w:t>
      </w:r>
      <w:r w:rsidR="00CF0686">
        <w:rPr>
          <w:rFonts w:ascii="Arial" w:hAnsi="Arial" w:cs="Arial"/>
          <w:sz w:val="20"/>
          <w:szCs w:val="20"/>
        </w:rPr>
        <w:t xml:space="preserve">oziroma izdatkov </w:t>
      </w:r>
      <w:r w:rsidR="00AE5165" w:rsidRPr="006F1DC9">
        <w:rPr>
          <w:rFonts w:ascii="Arial" w:hAnsi="Arial" w:cs="Arial"/>
          <w:sz w:val="20"/>
          <w:szCs w:val="20"/>
        </w:rPr>
        <w:t>za prihodnja 4 leta</w:t>
      </w:r>
      <w:r w:rsidR="00B03B6F" w:rsidRPr="006F1DC9">
        <w:rPr>
          <w:rFonts w:ascii="Arial" w:hAnsi="Arial" w:cs="Arial"/>
          <w:sz w:val="20"/>
          <w:szCs w:val="20"/>
        </w:rPr>
        <w:t>. Javne agencije</w:t>
      </w:r>
      <w:r w:rsidR="00AE5165" w:rsidRPr="006F1DC9">
        <w:rPr>
          <w:rFonts w:ascii="Arial" w:hAnsi="Arial" w:cs="Arial"/>
          <w:sz w:val="20"/>
          <w:szCs w:val="20"/>
        </w:rPr>
        <w:t xml:space="preserve">, </w:t>
      </w:r>
      <w:r w:rsidR="00B03B6F" w:rsidRPr="006F1DC9">
        <w:rPr>
          <w:rFonts w:ascii="Arial" w:hAnsi="Arial" w:cs="Arial"/>
          <w:sz w:val="20"/>
          <w:szCs w:val="20"/>
        </w:rPr>
        <w:t>javni skladi</w:t>
      </w:r>
      <w:r w:rsidR="00AE5165" w:rsidRPr="006F1DC9">
        <w:rPr>
          <w:rFonts w:ascii="Arial" w:hAnsi="Arial" w:cs="Arial"/>
          <w:sz w:val="20"/>
          <w:szCs w:val="20"/>
        </w:rPr>
        <w:t>,</w:t>
      </w:r>
      <w:r w:rsidR="00B03B6F" w:rsidRPr="006F1DC9">
        <w:rPr>
          <w:rFonts w:ascii="Arial" w:hAnsi="Arial" w:cs="Arial"/>
          <w:sz w:val="20"/>
          <w:szCs w:val="20"/>
        </w:rPr>
        <w:t xml:space="preserve"> </w:t>
      </w:r>
      <w:r w:rsidR="00AE5165" w:rsidRPr="006F1DC9">
        <w:rPr>
          <w:rFonts w:ascii="Arial" w:hAnsi="Arial" w:cs="Arial"/>
          <w:sz w:val="20"/>
          <w:szCs w:val="20"/>
        </w:rPr>
        <w:t xml:space="preserve">ZPIZ in ZZZS </w:t>
      </w:r>
      <w:r w:rsidR="00B03B6F" w:rsidRPr="006F1DC9">
        <w:rPr>
          <w:rFonts w:ascii="Arial" w:hAnsi="Arial" w:cs="Arial"/>
          <w:sz w:val="20"/>
          <w:szCs w:val="20"/>
        </w:rPr>
        <w:t>navedene podatke posredujejo ministrstvu, pristojnemu za finance</w:t>
      </w:r>
      <w:r w:rsidR="00AE5165" w:rsidRPr="006F1DC9">
        <w:rPr>
          <w:rFonts w:ascii="Arial" w:hAnsi="Arial" w:cs="Arial"/>
          <w:sz w:val="20"/>
          <w:szCs w:val="20"/>
        </w:rPr>
        <w:t>, dvakrat letno, in sicer do 15. marca ter do 20. septembra</w:t>
      </w:r>
      <w:r w:rsidR="00B03B6F" w:rsidRPr="006F1DC9">
        <w:rPr>
          <w:rFonts w:ascii="Arial" w:hAnsi="Arial" w:cs="Arial"/>
          <w:sz w:val="20"/>
          <w:szCs w:val="20"/>
        </w:rPr>
        <w:t xml:space="preserve">. </w:t>
      </w:r>
      <w:r w:rsidR="00AE5165" w:rsidRPr="006F1DC9">
        <w:rPr>
          <w:rFonts w:ascii="Arial" w:hAnsi="Arial" w:cs="Arial"/>
          <w:sz w:val="20"/>
          <w:szCs w:val="20"/>
        </w:rPr>
        <w:t>Pri pripravi napovedi institucionalne enote sektorja država, ZPIZ in ZZZS upoštevajo zadnjo makroekonomsko napoved ter usmeritve pristojnega ministrstva. Te napovedi ministrstvo, pristojno za finance, uporabi pri pripravi letnih in srednjeročnih fiskalnih dokumentov</w:t>
      </w:r>
      <w:r w:rsidRPr="006F1DC9">
        <w:rPr>
          <w:rFonts w:ascii="Arial" w:hAnsi="Arial" w:cs="Arial"/>
          <w:sz w:val="20"/>
          <w:szCs w:val="20"/>
        </w:rPr>
        <w:t xml:space="preserve">, vključno z Osnutkom proračunskega načrta, ki ga je skladno z zahtevami EU zakonodaje </w:t>
      </w:r>
      <w:r w:rsidR="00A67686" w:rsidRPr="006F1DC9">
        <w:rPr>
          <w:rFonts w:ascii="Arial" w:hAnsi="Arial" w:cs="Arial"/>
          <w:sz w:val="20"/>
          <w:szCs w:val="20"/>
        </w:rPr>
        <w:t xml:space="preserve">treba </w:t>
      </w:r>
      <w:r w:rsidRPr="006F1DC9">
        <w:rPr>
          <w:rFonts w:ascii="Arial" w:hAnsi="Arial" w:cs="Arial"/>
          <w:sz w:val="20"/>
          <w:szCs w:val="20"/>
        </w:rPr>
        <w:t>po</w:t>
      </w:r>
      <w:r w:rsidR="00A67686" w:rsidRPr="006F1DC9">
        <w:rPr>
          <w:rFonts w:ascii="Arial" w:hAnsi="Arial" w:cs="Arial"/>
          <w:sz w:val="20"/>
          <w:szCs w:val="20"/>
        </w:rPr>
        <w:t>sred</w:t>
      </w:r>
      <w:r w:rsidRPr="006F1DC9">
        <w:rPr>
          <w:rFonts w:ascii="Arial" w:hAnsi="Arial" w:cs="Arial"/>
          <w:sz w:val="20"/>
          <w:szCs w:val="20"/>
        </w:rPr>
        <w:t>ovati Evropski komisiji</w:t>
      </w:r>
      <w:r w:rsidR="00A67686" w:rsidRPr="006F1DC9">
        <w:rPr>
          <w:rFonts w:ascii="Arial" w:hAnsi="Arial" w:cs="Arial"/>
          <w:sz w:val="20"/>
          <w:szCs w:val="20"/>
        </w:rPr>
        <w:t xml:space="preserve"> do sredine oktobra</w:t>
      </w:r>
      <w:r w:rsidRPr="006F1DC9">
        <w:rPr>
          <w:rFonts w:ascii="Arial" w:hAnsi="Arial" w:cs="Arial"/>
          <w:sz w:val="20"/>
          <w:szCs w:val="20"/>
        </w:rPr>
        <w:t xml:space="preserve">. Osnutek proračunskega načrta se spomladi </w:t>
      </w:r>
      <w:r w:rsidR="00FF4118">
        <w:rPr>
          <w:rFonts w:ascii="Arial" w:hAnsi="Arial" w:cs="Arial"/>
          <w:sz w:val="20"/>
          <w:szCs w:val="20"/>
        </w:rPr>
        <w:t xml:space="preserve">spremeni ob upoštevanju </w:t>
      </w:r>
      <w:r w:rsidRPr="006F1DC9">
        <w:rPr>
          <w:rFonts w:ascii="Arial" w:hAnsi="Arial" w:cs="Arial"/>
          <w:sz w:val="20"/>
          <w:szCs w:val="20"/>
        </w:rPr>
        <w:t>najnovejš</w:t>
      </w:r>
      <w:r w:rsidR="00FF4118">
        <w:rPr>
          <w:rFonts w:ascii="Arial" w:hAnsi="Arial" w:cs="Arial"/>
          <w:sz w:val="20"/>
          <w:szCs w:val="20"/>
        </w:rPr>
        <w:t>e</w:t>
      </w:r>
      <w:r w:rsidRPr="006F1DC9">
        <w:rPr>
          <w:rFonts w:ascii="Arial" w:hAnsi="Arial" w:cs="Arial"/>
          <w:sz w:val="20"/>
          <w:szCs w:val="20"/>
        </w:rPr>
        <w:t xml:space="preserve"> makroekonomsk</w:t>
      </w:r>
      <w:r w:rsidR="00FF4118">
        <w:rPr>
          <w:rFonts w:ascii="Arial" w:hAnsi="Arial" w:cs="Arial"/>
          <w:sz w:val="20"/>
          <w:szCs w:val="20"/>
        </w:rPr>
        <w:t>e</w:t>
      </w:r>
      <w:r w:rsidRPr="006F1DC9">
        <w:rPr>
          <w:rFonts w:ascii="Arial" w:hAnsi="Arial" w:cs="Arial"/>
          <w:sz w:val="20"/>
          <w:szCs w:val="20"/>
        </w:rPr>
        <w:t xml:space="preserve"> napoved</w:t>
      </w:r>
      <w:r w:rsidR="00FF4118">
        <w:rPr>
          <w:rFonts w:ascii="Arial" w:hAnsi="Arial" w:cs="Arial"/>
          <w:sz w:val="20"/>
          <w:szCs w:val="20"/>
        </w:rPr>
        <w:t>,</w:t>
      </w:r>
      <w:r w:rsidRPr="006F1DC9">
        <w:rPr>
          <w:rFonts w:ascii="Arial" w:hAnsi="Arial" w:cs="Arial"/>
          <w:sz w:val="20"/>
          <w:szCs w:val="20"/>
        </w:rPr>
        <w:t xml:space="preserve"> oceno realizacijo štirih blagajn javnega financiranja v tekočem letu</w:t>
      </w:r>
      <w:r w:rsidR="00FF4118">
        <w:rPr>
          <w:rFonts w:ascii="Arial" w:hAnsi="Arial" w:cs="Arial"/>
          <w:sz w:val="20"/>
          <w:szCs w:val="20"/>
        </w:rPr>
        <w:t xml:space="preserve"> in vsebino Letnega poročila o napredku oziroma Srednjeročnega-fiskalno strukturnega načrta</w:t>
      </w:r>
      <w:r w:rsidRPr="006F1DC9">
        <w:rPr>
          <w:rFonts w:ascii="Arial" w:hAnsi="Arial" w:cs="Arial"/>
          <w:sz w:val="20"/>
          <w:szCs w:val="20"/>
        </w:rPr>
        <w:t xml:space="preserve">. </w:t>
      </w:r>
      <w:r w:rsidR="00B03B6F" w:rsidRPr="006F1DC9">
        <w:rPr>
          <w:rFonts w:ascii="Arial" w:hAnsi="Arial" w:cs="Arial"/>
          <w:sz w:val="20"/>
          <w:szCs w:val="20"/>
        </w:rPr>
        <w:t>Če</w:t>
      </w:r>
      <w:r w:rsidR="00AE5165" w:rsidRPr="006F1DC9">
        <w:rPr>
          <w:rFonts w:ascii="Arial" w:hAnsi="Arial" w:cs="Arial"/>
          <w:sz w:val="20"/>
          <w:szCs w:val="20"/>
        </w:rPr>
        <w:t xml:space="preserve"> se do prve proračunske seje </w:t>
      </w:r>
      <w:r w:rsidR="00B03B6F" w:rsidRPr="006F1DC9">
        <w:rPr>
          <w:rFonts w:ascii="Arial" w:hAnsi="Arial" w:cs="Arial"/>
          <w:sz w:val="20"/>
          <w:szCs w:val="20"/>
        </w:rPr>
        <w:t xml:space="preserve">ugotovi, da je treba načrtovane odhodke </w:t>
      </w:r>
      <w:r w:rsidR="00CF0686">
        <w:rPr>
          <w:rFonts w:ascii="Arial" w:hAnsi="Arial" w:cs="Arial"/>
          <w:sz w:val="20"/>
          <w:szCs w:val="20"/>
        </w:rPr>
        <w:t>oz</w:t>
      </w:r>
      <w:r w:rsidR="00A313E0">
        <w:rPr>
          <w:rFonts w:ascii="Arial" w:hAnsi="Arial" w:cs="Arial"/>
          <w:sz w:val="20"/>
          <w:szCs w:val="20"/>
        </w:rPr>
        <w:t>i</w:t>
      </w:r>
      <w:r w:rsidR="00CF0686">
        <w:rPr>
          <w:rFonts w:ascii="Arial" w:hAnsi="Arial" w:cs="Arial"/>
          <w:sz w:val="20"/>
          <w:szCs w:val="20"/>
        </w:rPr>
        <w:t>ro</w:t>
      </w:r>
      <w:r w:rsidR="00A313E0">
        <w:rPr>
          <w:rFonts w:ascii="Arial" w:hAnsi="Arial" w:cs="Arial"/>
          <w:sz w:val="20"/>
          <w:szCs w:val="20"/>
        </w:rPr>
        <w:t>m</w:t>
      </w:r>
      <w:r w:rsidR="00CF0686">
        <w:rPr>
          <w:rFonts w:ascii="Arial" w:hAnsi="Arial" w:cs="Arial"/>
          <w:sz w:val="20"/>
          <w:szCs w:val="20"/>
        </w:rPr>
        <w:t xml:space="preserve">a izdatke </w:t>
      </w:r>
      <w:r w:rsidR="00B03B6F" w:rsidRPr="006F1DC9">
        <w:rPr>
          <w:rFonts w:ascii="Arial" w:hAnsi="Arial" w:cs="Arial"/>
          <w:sz w:val="20"/>
          <w:szCs w:val="20"/>
        </w:rPr>
        <w:t xml:space="preserve">pri institucionalnih enotah sektorja država znižati, </w:t>
      </w:r>
      <w:r w:rsidR="00EF2984">
        <w:rPr>
          <w:rFonts w:ascii="Arial" w:hAnsi="Arial" w:cs="Arial"/>
          <w:sz w:val="20"/>
          <w:szCs w:val="20"/>
        </w:rPr>
        <w:t>V</w:t>
      </w:r>
      <w:r w:rsidR="00B03B6F" w:rsidRPr="006F1DC9">
        <w:rPr>
          <w:rFonts w:ascii="Arial" w:hAnsi="Arial" w:cs="Arial"/>
          <w:sz w:val="20"/>
          <w:szCs w:val="20"/>
        </w:rPr>
        <w:t>lad</w:t>
      </w:r>
      <w:r w:rsidR="00AE5165" w:rsidRPr="006F1DC9">
        <w:rPr>
          <w:rFonts w:ascii="Arial" w:hAnsi="Arial" w:cs="Arial"/>
          <w:sz w:val="20"/>
          <w:szCs w:val="20"/>
        </w:rPr>
        <w:t>a</w:t>
      </w:r>
      <w:r w:rsidR="00EF2984">
        <w:rPr>
          <w:rFonts w:ascii="Arial" w:hAnsi="Arial" w:cs="Arial"/>
          <w:sz w:val="20"/>
          <w:szCs w:val="20"/>
        </w:rPr>
        <w:t xml:space="preserve"> Republike Slovenije (v nadaljnjem besedilu: vlada)</w:t>
      </w:r>
      <w:r w:rsidR="00AE5165" w:rsidRPr="006F1DC9">
        <w:rPr>
          <w:rFonts w:ascii="Arial" w:hAnsi="Arial" w:cs="Arial"/>
          <w:sz w:val="20"/>
          <w:szCs w:val="20"/>
        </w:rPr>
        <w:t xml:space="preserve"> določi ukrepe za doseganje fiskalnih ciljev, pristojni minister pa posreduje zahtevo za popravek napovedi relevantnim institucionalnem enotam sektorja država</w:t>
      </w:r>
      <w:r w:rsidR="00B03B6F" w:rsidRPr="006F1DC9">
        <w:rPr>
          <w:rFonts w:ascii="Arial" w:hAnsi="Arial" w:cs="Arial"/>
          <w:sz w:val="20"/>
          <w:szCs w:val="20"/>
        </w:rPr>
        <w:t xml:space="preserve">. </w:t>
      </w:r>
      <w:r w:rsidR="00A313E0">
        <w:rPr>
          <w:rFonts w:ascii="Arial" w:hAnsi="Arial" w:cs="Arial"/>
          <w:sz w:val="20"/>
          <w:szCs w:val="20"/>
        </w:rPr>
        <w:t>Prihodki</w:t>
      </w:r>
      <w:r w:rsidR="00CF0686">
        <w:rPr>
          <w:rFonts w:ascii="Arial" w:hAnsi="Arial" w:cs="Arial"/>
          <w:sz w:val="20"/>
          <w:szCs w:val="20"/>
        </w:rPr>
        <w:t xml:space="preserve">, prejemki, odhodki in  izdatki po tem členu imajo pomen skladen z 2. členom ZJF, saj </w:t>
      </w:r>
      <w:r w:rsidR="00A313E0">
        <w:rPr>
          <w:rFonts w:ascii="Arial" w:hAnsi="Arial" w:cs="Arial"/>
          <w:sz w:val="20"/>
          <w:szCs w:val="20"/>
        </w:rPr>
        <w:t xml:space="preserve">jih je šele po obdelavi mogoče pretvoriti v odhodke in prihodke skladne z Paktom za stabilnost in rast oziroma Zakonom o fiskalnem pravilu. </w:t>
      </w:r>
    </w:p>
    <w:p w14:paraId="6D354CCA" w14:textId="115D03FD" w:rsidR="00821105" w:rsidRPr="006F1DC9" w:rsidRDefault="00821105" w:rsidP="00821105">
      <w:pPr>
        <w:keepNext/>
        <w:spacing w:after="0" w:line="288" w:lineRule="auto"/>
        <w:jc w:val="both"/>
        <w:rPr>
          <w:rFonts w:ascii="Arial" w:hAnsi="Arial" w:cs="Arial"/>
          <w:sz w:val="20"/>
          <w:szCs w:val="20"/>
        </w:rPr>
      </w:pPr>
    </w:p>
    <w:p w14:paraId="2F5FD57A" w14:textId="1F5650B0" w:rsidR="00A71990" w:rsidRPr="006F1DC9" w:rsidRDefault="00A71990" w:rsidP="00B03B6F">
      <w:pPr>
        <w:suppressAutoHyphens/>
        <w:spacing w:after="0" w:line="288" w:lineRule="auto"/>
        <w:jc w:val="both"/>
        <w:rPr>
          <w:rFonts w:ascii="Arial" w:hAnsi="Arial" w:cs="Arial"/>
          <w:bCs/>
          <w:sz w:val="20"/>
          <w:szCs w:val="20"/>
        </w:rPr>
      </w:pPr>
      <w:r w:rsidRPr="006F1DC9">
        <w:rPr>
          <w:rFonts w:ascii="Arial" w:hAnsi="Arial" w:cs="Arial"/>
          <w:bCs/>
          <w:sz w:val="20"/>
          <w:szCs w:val="20"/>
        </w:rPr>
        <w:t>Nov člen 9.</w:t>
      </w:r>
      <w:r w:rsidR="00B97D1A">
        <w:rPr>
          <w:rFonts w:ascii="Arial" w:hAnsi="Arial" w:cs="Arial"/>
          <w:bCs/>
          <w:sz w:val="20"/>
          <w:szCs w:val="20"/>
        </w:rPr>
        <w:t>s</w:t>
      </w:r>
      <w:r w:rsidRPr="006F1DC9">
        <w:rPr>
          <w:rFonts w:ascii="Arial" w:hAnsi="Arial" w:cs="Arial"/>
          <w:bCs/>
          <w:sz w:val="20"/>
          <w:szCs w:val="20"/>
        </w:rPr>
        <w:t xml:space="preserve"> določa, da je za pripravo letnih in srednjeročnih fiskalnih dokumentov, ki izhajajo iz zahtev zakonodajnega paketa ekonomskega upravljanja EU, proračunskih napovedi, na podlagi metodologije ESA</w:t>
      </w:r>
      <w:r w:rsidR="00A67686" w:rsidRPr="006F1DC9">
        <w:rPr>
          <w:rFonts w:ascii="Arial" w:hAnsi="Arial" w:cs="Arial"/>
          <w:bCs/>
          <w:sz w:val="20"/>
          <w:szCs w:val="20"/>
        </w:rPr>
        <w:t>,</w:t>
      </w:r>
      <w:r w:rsidRPr="006F1DC9">
        <w:rPr>
          <w:rFonts w:ascii="Arial" w:hAnsi="Arial" w:cs="Arial"/>
          <w:bCs/>
          <w:sz w:val="20"/>
          <w:szCs w:val="20"/>
        </w:rPr>
        <w:t xml:space="preserve"> in poročil v okviru postopka čezmernega primanjkljaja</w:t>
      </w:r>
      <w:r w:rsidR="00AE7ADD">
        <w:rPr>
          <w:rFonts w:ascii="Arial" w:hAnsi="Arial" w:cs="Arial"/>
          <w:bCs/>
          <w:sz w:val="20"/>
          <w:szCs w:val="20"/>
        </w:rPr>
        <w:t>,</w:t>
      </w:r>
      <w:r w:rsidR="00A67686" w:rsidRPr="006F1DC9">
        <w:rPr>
          <w:rFonts w:ascii="Arial" w:hAnsi="Arial" w:cs="Arial"/>
          <w:bCs/>
          <w:sz w:val="20"/>
          <w:szCs w:val="20"/>
        </w:rPr>
        <w:t xml:space="preserve"> pristojno ministrstvo, pristojno za finance.</w:t>
      </w:r>
    </w:p>
    <w:p w14:paraId="71D96E78" w14:textId="77777777" w:rsidR="00A71990" w:rsidRPr="006F1DC9" w:rsidRDefault="00A71990" w:rsidP="00B03B6F">
      <w:pPr>
        <w:suppressAutoHyphens/>
        <w:spacing w:after="0" w:line="288" w:lineRule="auto"/>
        <w:jc w:val="both"/>
        <w:rPr>
          <w:rFonts w:ascii="Arial" w:hAnsi="Arial" w:cs="Arial"/>
          <w:bCs/>
          <w:sz w:val="20"/>
          <w:szCs w:val="20"/>
        </w:rPr>
      </w:pPr>
    </w:p>
    <w:p w14:paraId="0D886FD0" w14:textId="75C27448" w:rsidR="00B03B6F" w:rsidRPr="006F1DC9" w:rsidRDefault="00A71990" w:rsidP="00B03B6F">
      <w:pPr>
        <w:suppressAutoHyphens/>
        <w:spacing w:after="0" w:line="288" w:lineRule="auto"/>
        <w:jc w:val="both"/>
        <w:rPr>
          <w:rFonts w:ascii="Arial" w:hAnsi="Arial" w:cs="Arial"/>
          <w:bCs/>
          <w:sz w:val="20"/>
          <w:szCs w:val="20"/>
        </w:rPr>
      </w:pPr>
      <w:r w:rsidRPr="006F1DC9">
        <w:rPr>
          <w:rFonts w:ascii="Arial" w:hAnsi="Arial" w:cs="Arial"/>
          <w:bCs/>
          <w:sz w:val="20"/>
          <w:szCs w:val="20"/>
        </w:rPr>
        <w:t>Nov 9.</w:t>
      </w:r>
      <w:r w:rsidR="00B97D1A">
        <w:rPr>
          <w:rFonts w:ascii="Arial" w:hAnsi="Arial" w:cs="Arial"/>
          <w:bCs/>
          <w:sz w:val="20"/>
          <w:szCs w:val="20"/>
        </w:rPr>
        <w:t>š</w:t>
      </w:r>
      <w:r w:rsidRPr="006F1DC9">
        <w:rPr>
          <w:rFonts w:ascii="Arial" w:hAnsi="Arial" w:cs="Arial"/>
          <w:bCs/>
          <w:sz w:val="20"/>
          <w:szCs w:val="20"/>
        </w:rPr>
        <w:t xml:space="preserve"> člen pa določa obveznost </w:t>
      </w:r>
      <w:r w:rsidR="00645B76">
        <w:rPr>
          <w:rFonts w:ascii="Arial" w:hAnsi="Arial" w:cs="Arial"/>
          <w:bCs/>
          <w:sz w:val="20"/>
          <w:szCs w:val="20"/>
        </w:rPr>
        <w:t>Statističnega urada Republike Slovenije (v nadaljnjem besedilu: SURS)</w:t>
      </w:r>
      <w:r w:rsidRPr="006F1DC9">
        <w:rPr>
          <w:rFonts w:ascii="Arial" w:hAnsi="Arial" w:cs="Arial"/>
          <w:bCs/>
          <w:sz w:val="20"/>
          <w:szCs w:val="20"/>
        </w:rPr>
        <w:t xml:space="preserve"> za pripravo četrtletnih podatkov oziroma ocen o primanjkljaju in dolgu za </w:t>
      </w:r>
      <w:proofErr w:type="spellStart"/>
      <w:r w:rsidRPr="006F1DC9">
        <w:rPr>
          <w:rFonts w:ascii="Arial" w:hAnsi="Arial" w:cs="Arial"/>
          <w:bCs/>
          <w:sz w:val="20"/>
          <w:szCs w:val="20"/>
        </w:rPr>
        <w:t>podsektorje</w:t>
      </w:r>
      <w:proofErr w:type="spellEnd"/>
      <w:r w:rsidRPr="006F1DC9">
        <w:rPr>
          <w:rFonts w:ascii="Arial" w:hAnsi="Arial" w:cs="Arial"/>
          <w:bCs/>
          <w:sz w:val="20"/>
          <w:szCs w:val="20"/>
        </w:rPr>
        <w:t xml:space="preserve"> država, saj to zahteva </w:t>
      </w:r>
      <w:r w:rsidR="00A100EE" w:rsidRPr="00A100EE">
        <w:rPr>
          <w:rFonts w:ascii="Arial" w:hAnsi="Arial" w:cs="Arial"/>
          <w:bCs/>
          <w:sz w:val="20"/>
          <w:szCs w:val="20"/>
        </w:rPr>
        <w:t>Direktiv</w:t>
      </w:r>
      <w:r w:rsidR="00A100EE">
        <w:rPr>
          <w:rFonts w:ascii="Arial" w:hAnsi="Arial" w:cs="Arial"/>
          <w:bCs/>
          <w:sz w:val="20"/>
          <w:szCs w:val="20"/>
        </w:rPr>
        <w:t>a</w:t>
      </w:r>
      <w:r w:rsidR="00A100EE" w:rsidRPr="00A100EE">
        <w:rPr>
          <w:rFonts w:ascii="Arial" w:hAnsi="Arial" w:cs="Arial"/>
          <w:bCs/>
          <w:sz w:val="20"/>
          <w:szCs w:val="20"/>
        </w:rPr>
        <w:t xml:space="preserve"> Sveta 2011/85/EU z dne 8. novembra 2011 o zahtevah v zvezi s proračunskimi okviri držav članic (UL L št. 306 z dne 23. 11. 2011, str. 41</w:t>
      </w:r>
      <w:r w:rsidR="00AE7ADD">
        <w:rPr>
          <w:rFonts w:ascii="Arial" w:hAnsi="Arial" w:cs="Arial"/>
          <w:bCs/>
          <w:sz w:val="20"/>
          <w:szCs w:val="20"/>
        </w:rPr>
        <w:t>-47</w:t>
      </w:r>
      <w:r w:rsidR="00A100EE" w:rsidRPr="00A100EE">
        <w:rPr>
          <w:rFonts w:ascii="Arial" w:hAnsi="Arial" w:cs="Arial"/>
          <w:bCs/>
          <w:sz w:val="20"/>
          <w:szCs w:val="20"/>
        </w:rPr>
        <w:t>), zadnjič spremenjene z Direktivo Sveta (EU) 2024/1265 z dne 29. aprila 2024 o spremembi Direktive 2011/85/EU o zahtevah v zvezi s proračunskimi okviri držav članic (UL L št. 2024/1265 z dne 30. 4. 2024)</w:t>
      </w:r>
      <w:r w:rsidRPr="006F1DC9">
        <w:rPr>
          <w:rFonts w:ascii="Arial" w:hAnsi="Arial" w:cs="Arial"/>
          <w:bCs/>
          <w:sz w:val="20"/>
          <w:szCs w:val="20"/>
        </w:rPr>
        <w:t xml:space="preserve">. </w:t>
      </w:r>
      <w:r w:rsidR="00B03B6F" w:rsidRPr="006F1DC9">
        <w:rPr>
          <w:rFonts w:ascii="Arial" w:hAnsi="Arial" w:cs="Arial"/>
          <w:bCs/>
          <w:sz w:val="20"/>
          <w:szCs w:val="20"/>
        </w:rPr>
        <w:t>S predlagano določbo se določa tudi obveznost, da ministrstvo, pristojno za finance</w:t>
      </w:r>
      <w:r w:rsidRPr="006F1DC9">
        <w:rPr>
          <w:rFonts w:ascii="Arial" w:hAnsi="Arial" w:cs="Arial"/>
          <w:bCs/>
          <w:sz w:val="20"/>
          <w:szCs w:val="20"/>
        </w:rPr>
        <w:t>,</w:t>
      </w:r>
      <w:r w:rsidR="00B03B6F" w:rsidRPr="006F1DC9">
        <w:rPr>
          <w:rFonts w:ascii="Arial" w:hAnsi="Arial" w:cs="Arial"/>
          <w:bCs/>
          <w:sz w:val="20"/>
          <w:szCs w:val="20"/>
        </w:rPr>
        <w:t xml:space="preserve"> pripravlja informacije</w:t>
      </w:r>
      <w:r w:rsidR="00773924" w:rsidRPr="006F1DC9">
        <w:rPr>
          <w:rFonts w:ascii="Arial" w:hAnsi="Arial" w:cs="Arial"/>
          <w:bCs/>
          <w:sz w:val="20"/>
          <w:szCs w:val="20"/>
        </w:rPr>
        <w:t xml:space="preserve"> v zvezi</w:t>
      </w:r>
      <w:r w:rsidR="00B03B6F" w:rsidRPr="006F1DC9">
        <w:rPr>
          <w:rFonts w:ascii="Arial" w:hAnsi="Arial" w:cs="Arial"/>
          <w:bCs/>
          <w:sz w:val="20"/>
          <w:szCs w:val="20"/>
        </w:rPr>
        <w:t xml:space="preserve"> s pogojnimi obveznostmi, ki bi lahko bistveno vplivale na proračune institucionalnih enot sektorja država</w:t>
      </w:r>
      <w:r w:rsidRPr="006F1DC9">
        <w:rPr>
          <w:rFonts w:ascii="Arial" w:hAnsi="Arial" w:cs="Arial"/>
          <w:bCs/>
          <w:sz w:val="20"/>
          <w:szCs w:val="20"/>
        </w:rPr>
        <w:t xml:space="preserve">, podatke o </w:t>
      </w:r>
      <w:r w:rsidR="00773924" w:rsidRPr="006F1DC9">
        <w:rPr>
          <w:rFonts w:ascii="Arial" w:hAnsi="Arial" w:cs="Arial"/>
          <w:bCs/>
          <w:sz w:val="20"/>
          <w:szCs w:val="20"/>
        </w:rPr>
        <w:t>udeležbi</w:t>
      </w:r>
      <w:r w:rsidRPr="006F1DC9">
        <w:rPr>
          <w:rFonts w:ascii="Arial" w:hAnsi="Arial" w:cs="Arial"/>
          <w:bCs/>
          <w:sz w:val="20"/>
          <w:szCs w:val="20"/>
        </w:rPr>
        <w:t xml:space="preserve"> sektorja </w:t>
      </w:r>
      <w:r w:rsidR="00773924" w:rsidRPr="006F1DC9">
        <w:rPr>
          <w:rFonts w:ascii="Arial" w:hAnsi="Arial" w:cs="Arial"/>
          <w:bCs/>
          <w:sz w:val="20"/>
          <w:szCs w:val="20"/>
        </w:rPr>
        <w:t>država</w:t>
      </w:r>
      <w:r w:rsidRPr="006F1DC9">
        <w:rPr>
          <w:rFonts w:ascii="Arial" w:hAnsi="Arial" w:cs="Arial"/>
          <w:bCs/>
          <w:sz w:val="20"/>
          <w:szCs w:val="20"/>
        </w:rPr>
        <w:t xml:space="preserve"> v </w:t>
      </w:r>
      <w:r w:rsidR="00773924" w:rsidRPr="006F1DC9">
        <w:rPr>
          <w:rFonts w:ascii="Arial" w:hAnsi="Arial" w:cs="Arial"/>
          <w:bCs/>
          <w:sz w:val="20"/>
          <w:szCs w:val="20"/>
        </w:rPr>
        <w:t>kapitalu</w:t>
      </w:r>
      <w:r w:rsidRPr="006F1DC9">
        <w:rPr>
          <w:rFonts w:ascii="Arial" w:hAnsi="Arial" w:cs="Arial"/>
          <w:bCs/>
          <w:sz w:val="20"/>
          <w:szCs w:val="20"/>
        </w:rPr>
        <w:t xml:space="preserve"> zasebnih in javnih družb</w:t>
      </w:r>
      <w:r w:rsidR="00FF4118">
        <w:rPr>
          <w:rFonts w:ascii="Arial" w:hAnsi="Arial" w:cs="Arial"/>
          <w:bCs/>
          <w:sz w:val="20"/>
          <w:szCs w:val="20"/>
        </w:rPr>
        <w:t xml:space="preserve">, </w:t>
      </w:r>
      <w:r w:rsidR="00773924" w:rsidRPr="006F1DC9">
        <w:rPr>
          <w:rFonts w:ascii="Arial" w:hAnsi="Arial" w:cs="Arial"/>
          <w:bCs/>
          <w:sz w:val="20"/>
          <w:szCs w:val="20"/>
        </w:rPr>
        <w:t xml:space="preserve">informacije o pogojnih obveznostih, ki so povezane z nesrečami in podnebjem, vključno z metodologijo na podlagi katere so bile </w:t>
      </w:r>
      <w:r w:rsidR="00A67686" w:rsidRPr="006F1DC9">
        <w:rPr>
          <w:rFonts w:ascii="Arial" w:hAnsi="Arial" w:cs="Arial"/>
          <w:bCs/>
          <w:sz w:val="20"/>
          <w:szCs w:val="20"/>
        </w:rPr>
        <w:t xml:space="preserve">slednje </w:t>
      </w:r>
      <w:r w:rsidR="00773924" w:rsidRPr="006F1DC9">
        <w:rPr>
          <w:rFonts w:ascii="Arial" w:hAnsi="Arial" w:cs="Arial"/>
          <w:bCs/>
          <w:sz w:val="20"/>
          <w:szCs w:val="20"/>
        </w:rPr>
        <w:t>ocenjene</w:t>
      </w:r>
      <w:r w:rsidR="00FF4118">
        <w:rPr>
          <w:rFonts w:ascii="Arial" w:hAnsi="Arial" w:cs="Arial"/>
          <w:bCs/>
          <w:sz w:val="20"/>
          <w:szCs w:val="20"/>
        </w:rPr>
        <w:t xml:space="preserve"> in informacije o vplivi ostalih enot sektorja država, ki niso blagajne javnega financiranja, na dolgove in salde sektorja država</w:t>
      </w:r>
      <w:r w:rsidR="00773924" w:rsidRPr="006F1DC9">
        <w:rPr>
          <w:rFonts w:ascii="Arial" w:hAnsi="Arial" w:cs="Arial"/>
          <w:bCs/>
          <w:sz w:val="20"/>
          <w:szCs w:val="20"/>
        </w:rPr>
        <w:t>. Podatke o obsegu obveznosti javnih družb v okviru pogojnih obveznosti pripravlja SURS.</w:t>
      </w:r>
    </w:p>
    <w:p w14:paraId="51105C92" w14:textId="77777777" w:rsidR="00821105" w:rsidRPr="006F1DC9" w:rsidRDefault="00821105" w:rsidP="00821105">
      <w:pPr>
        <w:keepNext/>
        <w:spacing w:after="0" w:line="288" w:lineRule="auto"/>
        <w:jc w:val="both"/>
        <w:rPr>
          <w:rFonts w:ascii="Arial" w:hAnsi="Arial" w:cs="Arial"/>
          <w:b/>
          <w:sz w:val="20"/>
          <w:szCs w:val="20"/>
        </w:rPr>
      </w:pPr>
    </w:p>
    <w:p w14:paraId="4AE65E4C" w14:textId="629BE164" w:rsidR="00B27B4F" w:rsidRPr="006F1DC9" w:rsidRDefault="00B27B4F" w:rsidP="00821105">
      <w:pPr>
        <w:keepNext/>
        <w:spacing w:after="0" w:line="288" w:lineRule="auto"/>
        <w:jc w:val="both"/>
        <w:rPr>
          <w:rFonts w:ascii="Arial" w:hAnsi="Arial" w:cs="Arial"/>
          <w:b/>
          <w:sz w:val="20"/>
          <w:szCs w:val="20"/>
        </w:rPr>
      </w:pPr>
      <w:r w:rsidRPr="006F1DC9">
        <w:rPr>
          <w:rFonts w:ascii="Arial" w:hAnsi="Arial" w:cs="Arial"/>
          <w:b/>
          <w:sz w:val="20"/>
          <w:szCs w:val="20"/>
        </w:rPr>
        <w:t xml:space="preserve">K </w:t>
      </w:r>
      <w:r w:rsidR="0017475A">
        <w:rPr>
          <w:rFonts w:ascii="Arial" w:hAnsi="Arial" w:cs="Arial"/>
          <w:b/>
          <w:sz w:val="20"/>
          <w:szCs w:val="20"/>
        </w:rPr>
        <w:t>4</w:t>
      </w:r>
      <w:r w:rsidRPr="006F1DC9">
        <w:rPr>
          <w:rFonts w:ascii="Arial" w:hAnsi="Arial" w:cs="Arial"/>
          <w:b/>
          <w:sz w:val="20"/>
          <w:szCs w:val="20"/>
        </w:rPr>
        <w:t>. členu:</w:t>
      </w:r>
    </w:p>
    <w:p w14:paraId="1CDEEB17" w14:textId="6875DB88" w:rsidR="00B03B6F" w:rsidRPr="006F1DC9" w:rsidRDefault="002E11E9" w:rsidP="00821105">
      <w:pPr>
        <w:spacing w:after="0" w:line="288" w:lineRule="auto"/>
        <w:jc w:val="both"/>
        <w:rPr>
          <w:rFonts w:ascii="Arial" w:hAnsi="Arial" w:cs="Arial"/>
          <w:sz w:val="20"/>
          <w:szCs w:val="20"/>
        </w:rPr>
      </w:pPr>
      <w:r w:rsidRPr="006F1DC9">
        <w:rPr>
          <w:rFonts w:ascii="Arial" w:hAnsi="Arial" w:cs="Arial"/>
          <w:sz w:val="20"/>
          <w:szCs w:val="20"/>
        </w:rPr>
        <w:t>Ta člen naslavlja priporočilo Računskega sodišča Republike Slovenije v preteklih revizijah zaključnega računa proračuna Republike Slovenije (npr. za leto 2021), da naj se pripravi ustrezna pravna podlaga, s katero se določi izkazovanje izdatkov, namenjenih financiranju ukrepov finančnega inženiringa. Člen določa, da se sredstva za izvajanje finančnega inženiringa izkazujejo</w:t>
      </w:r>
      <w:r w:rsidRPr="006F1DC9">
        <w:t xml:space="preserve"> </w:t>
      </w:r>
      <w:r w:rsidRPr="006F1DC9">
        <w:rPr>
          <w:rFonts w:ascii="Arial" w:hAnsi="Arial" w:cs="Arial"/>
          <w:sz w:val="20"/>
          <w:szCs w:val="20"/>
        </w:rPr>
        <w:t>v računu finančnih terjatev in naložb.</w:t>
      </w:r>
    </w:p>
    <w:p w14:paraId="5413C2AD" w14:textId="77777777" w:rsidR="002E11E9" w:rsidRPr="006F1DC9" w:rsidRDefault="002E11E9" w:rsidP="00821105">
      <w:pPr>
        <w:spacing w:after="0" w:line="288" w:lineRule="auto"/>
        <w:jc w:val="both"/>
        <w:rPr>
          <w:rFonts w:ascii="Arial" w:hAnsi="Arial" w:cs="Arial"/>
          <w:b/>
          <w:sz w:val="20"/>
          <w:szCs w:val="20"/>
        </w:rPr>
      </w:pPr>
    </w:p>
    <w:p w14:paraId="5D72D030" w14:textId="7A5CFD49" w:rsidR="00B27B4F" w:rsidRPr="006F1DC9" w:rsidRDefault="00B27B4F" w:rsidP="00791058">
      <w:pPr>
        <w:keepNext/>
        <w:spacing w:after="0" w:line="288" w:lineRule="auto"/>
        <w:jc w:val="both"/>
        <w:rPr>
          <w:rFonts w:ascii="Arial" w:hAnsi="Arial" w:cs="Arial"/>
          <w:b/>
          <w:sz w:val="20"/>
          <w:szCs w:val="20"/>
        </w:rPr>
      </w:pPr>
      <w:r w:rsidRPr="006F1DC9">
        <w:rPr>
          <w:rFonts w:ascii="Arial" w:hAnsi="Arial" w:cs="Arial"/>
          <w:b/>
          <w:sz w:val="20"/>
          <w:szCs w:val="20"/>
        </w:rPr>
        <w:t xml:space="preserve">K </w:t>
      </w:r>
      <w:r w:rsidR="0017475A">
        <w:rPr>
          <w:rFonts w:ascii="Arial" w:hAnsi="Arial" w:cs="Arial"/>
          <w:b/>
          <w:sz w:val="20"/>
          <w:szCs w:val="20"/>
        </w:rPr>
        <w:t>5</w:t>
      </w:r>
      <w:r w:rsidRPr="006F1DC9">
        <w:rPr>
          <w:rFonts w:ascii="Arial" w:hAnsi="Arial" w:cs="Arial"/>
          <w:b/>
          <w:sz w:val="20"/>
          <w:szCs w:val="20"/>
        </w:rPr>
        <w:t>. členu:</w:t>
      </w:r>
    </w:p>
    <w:p w14:paraId="772247C9" w14:textId="1D751EB6" w:rsidR="00B27B4F" w:rsidRPr="006F1DC9" w:rsidRDefault="00B27B4F" w:rsidP="00791058">
      <w:pPr>
        <w:keepNext/>
        <w:spacing w:after="0" w:line="288" w:lineRule="auto"/>
        <w:jc w:val="both"/>
        <w:rPr>
          <w:rFonts w:ascii="Arial" w:hAnsi="Arial" w:cs="Arial"/>
          <w:sz w:val="20"/>
          <w:szCs w:val="20"/>
        </w:rPr>
      </w:pPr>
      <w:r w:rsidRPr="006F1DC9">
        <w:rPr>
          <w:rFonts w:ascii="Arial" w:hAnsi="Arial" w:cs="Arial"/>
          <w:sz w:val="20"/>
          <w:szCs w:val="20"/>
        </w:rPr>
        <w:t xml:space="preserve">V tem členu </w:t>
      </w:r>
      <w:r w:rsidR="00773924" w:rsidRPr="006F1DC9">
        <w:rPr>
          <w:rFonts w:ascii="Arial" w:hAnsi="Arial" w:cs="Arial"/>
          <w:sz w:val="20"/>
          <w:szCs w:val="20"/>
        </w:rPr>
        <w:t>se določa, da je potrebno pri pripravi letnega proračuna upoštevati usmeritve iz Srednjeročnega fiskalno-strukturnega načrta, ki določa omejitev rasti očiščenih izdatkov sektorja država in predvidene strukturne ukrepe v srednjeročnem obdobju. Gre za ključen srednjeročni fiskalni dokument, ki je predviden s prenovljenim Zakonom o fiskalnem pravilu.</w:t>
      </w:r>
    </w:p>
    <w:p w14:paraId="5928E24E" w14:textId="77777777" w:rsidR="00821105" w:rsidRPr="006F1DC9" w:rsidRDefault="00821105" w:rsidP="00821105">
      <w:pPr>
        <w:spacing w:after="0" w:line="288" w:lineRule="auto"/>
        <w:jc w:val="both"/>
        <w:rPr>
          <w:rFonts w:ascii="Arial" w:hAnsi="Arial" w:cs="Arial"/>
          <w:b/>
          <w:sz w:val="20"/>
          <w:szCs w:val="20"/>
        </w:rPr>
      </w:pPr>
    </w:p>
    <w:p w14:paraId="6A5DB625" w14:textId="7B01BA13" w:rsidR="00B27B4F" w:rsidRPr="006F1DC9" w:rsidRDefault="00B27B4F" w:rsidP="00FF4118">
      <w:pPr>
        <w:keepNext/>
        <w:spacing w:after="0" w:line="288" w:lineRule="auto"/>
        <w:jc w:val="both"/>
        <w:rPr>
          <w:rFonts w:ascii="Arial" w:hAnsi="Arial" w:cs="Arial"/>
          <w:b/>
          <w:sz w:val="20"/>
          <w:szCs w:val="20"/>
        </w:rPr>
      </w:pPr>
      <w:r w:rsidRPr="006F1DC9">
        <w:rPr>
          <w:rFonts w:ascii="Arial" w:hAnsi="Arial" w:cs="Arial"/>
          <w:b/>
          <w:sz w:val="20"/>
          <w:szCs w:val="20"/>
        </w:rPr>
        <w:lastRenderedPageBreak/>
        <w:t xml:space="preserve">K </w:t>
      </w:r>
      <w:r w:rsidR="0017475A">
        <w:rPr>
          <w:rFonts w:ascii="Arial" w:hAnsi="Arial" w:cs="Arial"/>
          <w:b/>
          <w:sz w:val="20"/>
          <w:szCs w:val="20"/>
        </w:rPr>
        <w:t>6</w:t>
      </w:r>
      <w:r w:rsidRPr="006F1DC9">
        <w:rPr>
          <w:rFonts w:ascii="Arial" w:hAnsi="Arial" w:cs="Arial"/>
          <w:b/>
          <w:sz w:val="20"/>
          <w:szCs w:val="20"/>
        </w:rPr>
        <w:t xml:space="preserve">. členu: </w:t>
      </w:r>
    </w:p>
    <w:p w14:paraId="7E0BC9CC" w14:textId="3DC132F9" w:rsidR="00791058" w:rsidRPr="006F1DC9" w:rsidRDefault="00791058" w:rsidP="00FF4118">
      <w:pPr>
        <w:keepNext/>
        <w:spacing w:after="0" w:line="288" w:lineRule="auto"/>
        <w:jc w:val="both"/>
        <w:rPr>
          <w:rFonts w:ascii="Arial" w:hAnsi="Arial" w:cs="Arial"/>
          <w:bCs/>
          <w:sz w:val="20"/>
          <w:szCs w:val="20"/>
        </w:rPr>
      </w:pPr>
      <w:r w:rsidRPr="006F1DC9">
        <w:rPr>
          <w:rFonts w:ascii="Arial" w:hAnsi="Arial" w:cs="Arial"/>
          <w:bCs/>
          <w:sz w:val="20"/>
          <w:szCs w:val="20"/>
        </w:rPr>
        <w:t>V tem členu se na novo določa, da mora tudi proračunski memorandum upoštevati usmeritve iz srednjeročnega fiskalno-strukturnega načrta. S tem se vzpostavlja povezavo med srednjeročnim fiskalnim načrtovanjem in letnimi proračunskimi dokumenti.</w:t>
      </w:r>
    </w:p>
    <w:p w14:paraId="676CCCFF" w14:textId="77777777" w:rsidR="00821105" w:rsidRPr="006F1DC9" w:rsidRDefault="00821105" w:rsidP="00821105">
      <w:pPr>
        <w:suppressAutoHyphens/>
        <w:spacing w:after="0" w:line="288" w:lineRule="auto"/>
        <w:jc w:val="both"/>
        <w:rPr>
          <w:rFonts w:ascii="Arial" w:eastAsia="WenQuanYi Micro Hei" w:hAnsi="Arial" w:cs="Arial"/>
          <w:b/>
          <w:sz w:val="20"/>
          <w:szCs w:val="20"/>
        </w:rPr>
      </w:pPr>
    </w:p>
    <w:p w14:paraId="347F83DD" w14:textId="0F01794D" w:rsidR="00B27B4F" w:rsidRPr="006F1DC9" w:rsidRDefault="00B27B4F" w:rsidP="00821105">
      <w:pPr>
        <w:spacing w:after="0" w:line="288" w:lineRule="auto"/>
        <w:jc w:val="both"/>
        <w:rPr>
          <w:rFonts w:ascii="Arial" w:hAnsi="Arial" w:cs="Arial"/>
          <w:b/>
          <w:sz w:val="20"/>
          <w:szCs w:val="20"/>
        </w:rPr>
      </w:pPr>
      <w:r w:rsidRPr="006F1DC9">
        <w:rPr>
          <w:rFonts w:ascii="Arial" w:hAnsi="Arial" w:cs="Arial"/>
          <w:b/>
          <w:sz w:val="20"/>
          <w:szCs w:val="20"/>
        </w:rPr>
        <w:t xml:space="preserve">K </w:t>
      </w:r>
      <w:r w:rsidR="00106D37">
        <w:rPr>
          <w:rFonts w:ascii="Arial" w:hAnsi="Arial" w:cs="Arial"/>
          <w:b/>
          <w:sz w:val="20"/>
          <w:szCs w:val="20"/>
        </w:rPr>
        <w:t>7</w:t>
      </w:r>
      <w:r w:rsidRPr="006F1DC9">
        <w:rPr>
          <w:rFonts w:ascii="Arial" w:hAnsi="Arial" w:cs="Arial"/>
          <w:b/>
          <w:sz w:val="20"/>
          <w:szCs w:val="20"/>
        </w:rPr>
        <w:t xml:space="preserve">. členu: </w:t>
      </w:r>
    </w:p>
    <w:p w14:paraId="77C6E2D4" w14:textId="77777777" w:rsidR="00F35606" w:rsidRPr="006F1DC9" w:rsidRDefault="00F35606" w:rsidP="00821105">
      <w:pPr>
        <w:keepNext/>
        <w:spacing w:after="0" w:line="288" w:lineRule="auto"/>
        <w:jc w:val="both"/>
        <w:rPr>
          <w:rFonts w:ascii="Arial" w:eastAsia="WenQuanYi Micro Hei" w:hAnsi="Arial" w:cs="Arial"/>
          <w:sz w:val="20"/>
          <w:szCs w:val="20"/>
        </w:rPr>
      </w:pPr>
      <w:r w:rsidRPr="006F1DC9">
        <w:rPr>
          <w:rFonts w:ascii="Arial" w:eastAsia="WenQuanYi Micro Hei" w:hAnsi="Arial" w:cs="Arial"/>
          <w:sz w:val="20"/>
          <w:szCs w:val="20"/>
        </w:rPr>
        <w:t>Zakon o inšpekcijskem nadzoru (Uradni list RS, št. 43/07 – uradno prečiščeno besedilo in 40/14) v 10. členu določa pristojnosti glavnega inšpektorja oziroma predstojnika organa v sestavi glede obveznega letnega poročanja pristojnemu ministru in Inšpekcijskemu svetu. Letno poročilo vključuje zlasti podatke o številu zadev, o času reševanja posamezne zadeve, o spoštovanju rokov pri reševanju posameznih zadev in o realizaciji letnih načrtov dela.</w:t>
      </w:r>
    </w:p>
    <w:p w14:paraId="299013FF" w14:textId="77777777" w:rsidR="00FF4118" w:rsidRDefault="00FF4118" w:rsidP="00821105">
      <w:pPr>
        <w:keepNext/>
        <w:spacing w:after="0" w:line="288" w:lineRule="auto"/>
        <w:jc w:val="both"/>
        <w:rPr>
          <w:rFonts w:ascii="Arial" w:eastAsia="WenQuanYi Micro Hei" w:hAnsi="Arial" w:cs="Arial"/>
          <w:sz w:val="20"/>
          <w:szCs w:val="20"/>
        </w:rPr>
      </w:pPr>
    </w:p>
    <w:p w14:paraId="67D41C02" w14:textId="4EB24F11" w:rsidR="00F35606" w:rsidRPr="006F1DC9" w:rsidRDefault="00F35606" w:rsidP="00821105">
      <w:pPr>
        <w:keepNext/>
        <w:spacing w:after="0" w:line="288" w:lineRule="auto"/>
        <w:jc w:val="both"/>
        <w:rPr>
          <w:rFonts w:ascii="Arial" w:eastAsia="WenQuanYi Micro Hei" w:hAnsi="Arial" w:cs="Arial"/>
          <w:sz w:val="20"/>
          <w:szCs w:val="20"/>
        </w:rPr>
      </w:pPr>
      <w:r w:rsidRPr="006F1DC9">
        <w:rPr>
          <w:rFonts w:ascii="Arial" w:eastAsia="WenQuanYi Micro Hei" w:hAnsi="Arial" w:cs="Arial"/>
          <w:sz w:val="20"/>
          <w:szCs w:val="20"/>
        </w:rPr>
        <w:t xml:space="preserve">Ta člen posodablja obveznost poročanja </w:t>
      </w:r>
      <w:r w:rsidR="00EF2984">
        <w:rPr>
          <w:rFonts w:ascii="Arial" w:eastAsia="WenQuanYi Micro Hei" w:hAnsi="Arial" w:cs="Arial"/>
          <w:sz w:val="20"/>
          <w:szCs w:val="20"/>
        </w:rPr>
        <w:t>vlade</w:t>
      </w:r>
      <w:r w:rsidRPr="006F1DC9">
        <w:rPr>
          <w:rFonts w:ascii="Arial" w:eastAsia="WenQuanYi Micro Hei" w:hAnsi="Arial" w:cs="Arial"/>
          <w:sz w:val="20"/>
          <w:szCs w:val="20"/>
        </w:rPr>
        <w:t xml:space="preserve"> Državnemu zboru Republike Slovenije na način, da se namesto polletnega poročanja določa letno poročanje. Črta se obveščanje Računskega sodišča Republike Slovenije, saj so poročila proračunske inšpekcije od 1. 1. 2007 dalje javno objavljena na spletni strani pristojnega organa, to je Urada Republike Slovenije za nadzor proračuna. Skladno s priporočilom Inšpekcijskega sveta, ki je bilo dano vsem inšpekcijskim organom, so javno objavljene tudi odločbe, izdane v postopkih inšpekcijskega nadzora, skladno s predlogom Komisije Državnega zbora za nadzor javnih financ pa od 1. </w:t>
      </w:r>
      <w:r w:rsidR="00B97D1A">
        <w:rPr>
          <w:rFonts w:ascii="Arial" w:eastAsia="WenQuanYi Micro Hei" w:hAnsi="Arial" w:cs="Arial"/>
          <w:sz w:val="20"/>
          <w:szCs w:val="20"/>
        </w:rPr>
        <w:t xml:space="preserve">julija </w:t>
      </w:r>
      <w:r w:rsidRPr="006F1DC9">
        <w:rPr>
          <w:rFonts w:ascii="Arial" w:eastAsia="WenQuanYi Micro Hei" w:hAnsi="Arial" w:cs="Arial"/>
          <w:sz w:val="20"/>
          <w:szCs w:val="20"/>
        </w:rPr>
        <w:t>2016 dalje tudi izdani zapisniki.</w:t>
      </w:r>
    </w:p>
    <w:p w14:paraId="7DDB8402" w14:textId="77777777" w:rsidR="00821105" w:rsidRPr="006F1DC9" w:rsidRDefault="00821105" w:rsidP="00821105">
      <w:pPr>
        <w:keepNext/>
        <w:spacing w:after="0" w:line="288" w:lineRule="auto"/>
        <w:jc w:val="both"/>
        <w:rPr>
          <w:rFonts w:ascii="Arial" w:hAnsi="Arial" w:cs="Arial"/>
          <w:b/>
          <w:sz w:val="20"/>
          <w:szCs w:val="20"/>
        </w:rPr>
      </w:pPr>
    </w:p>
    <w:p w14:paraId="72E8C6E4" w14:textId="46972795" w:rsidR="002E11E9" w:rsidRPr="006F1DC9" w:rsidRDefault="002E11E9" w:rsidP="00821105">
      <w:pPr>
        <w:keepNext/>
        <w:spacing w:after="0" w:line="288" w:lineRule="auto"/>
        <w:jc w:val="both"/>
        <w:rPr>
          <w:rFonts w:ascii="Arial" w:hAnsi="Arial" w:cs="Arial"/>
          <w:b/>
          <w:sz w:val="20"/>
          <w:szCs w:val="20"/>
        </w:rPr>
      </w:pPr>
      <w:r w:rsidRPr="006F1DC9">
        <w:rPr>
          <w:rFonts w:ascii="Arial" w:hAnsi="Arial" w:cs="Arial"/>
          <w:b/>
          <w:sz w:val="20"/>
          <w:szCs w:val="20"/>
        </w:rPr>
        <w:t xml:space="preserve">K </w:t>
      </w:r>
      <w:r w:rsidR="00106D37">
        <w:rPr>
          <w:rFonts w:ascii="Arial" w:hAnsi="Arial" w:cs="Arial"/>
          <w:b/>
          <w:sz w:val="20"/>
          <w:szCs w:val="20"/>
        </w:rPr>
        <w:t>8</w:t>
      </w:r>
      <w:r w:rsidRPr="006F1DC9">
        <w:rPr>
          <w:rFonts w:ascii="Arial" w:hAnsi="Arial" w:cs="Arial"/>
          <w:b/>
          <w:sz w:val="20"/>
          <w:szCs w:val="20"/>
        </w:rPr>
        <w:t>. členu:</w:t>
      </w:r>
    </w:p>
    <w:p w14:paraId="2E405F33"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S tem členom se del vsebine dosedanjega četrtega odstavka in vsebina dosedanjega petega odstavka 106.f člena ZJF posodobi in prenese v prvi odstavek 106.f člena ZJF. V skladu z navedenim lahko država spodbuja razvojne programe in uresničuje prednostne naloge s finančnim inženiringom. S tem se širijo nameni, ki jih država po trenutni ureditvi lahko spodbuja na ta način, saj se opušča omejitev na spodbujanje tehnološko razvojnih projektov, ki se je v praksi izkazala za nesorazmerno omejujočo, še posebej v primerih, ko želi država na sicer zelo volatilnem trgu intervenirati z ukrepom za spodbujanje likvidnosti gospodarstva in podobno. Opušča se tudi omejitev zagotavljanja sredstev predvsem malim in srednjim gospodarskim družbam.</w:t>
      </w:r>
    </w:p>
    <w:p w14:paraId="7690EF75" w14:textId="77777777" w:rsidR="002E11E9" w:rsidRPr="006F1DC9" w:rsidRDefault="002E11E9" w:rsidP="002E11E9">
      <w:pPr>
        <w:spacing w:after="0" w:line="280" w:lineRule="exact"/>
        <w:jc w:val="both"/>
        <w:rPr>
          <w:rFonts w:ascii="Arial" w:hAnsi="Arial" w:cs="Arial"/>
          <w:sz w:val="20"/>
          <w:szCs w:val="20"/>
        </w:rPr>
      </w:pPr>
    </w:p>
    <w:p w14:paraId="313F43BB" w14:textId="2DB7A008"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S tem členom je z novim petim odstavkom 106.f člena ZJF določena tudi pooblastilna norma </w:t>
      </w:r>
      <w:r w:rsidR="00EF2984">
        <w:rPr>
          <w:rFonts w:ascii="Arial" w:hAnsi="Arial" w:cs="Arial"/>
          <w:sz w:val="20"/>
          <w:szCs w:val="20"/>
        </w:rPr>
        <w:t>vladi</w:t>
      </w:r>
      <w:r w:rsidRPr="006F1DC9">
        <w:rPr>
          <w:rFonts w:ascii="Arial" w:hAnsi="Arial" w:cs="Arial"/>
          <w:sz w:val="20"/>
          <w:szCs w:val="20"/>
        </w:rPr>
        <w:t xml:space="preserve">, da predpiše postopek in način dodeljevanja sredstev za izvajanje finančnega inženiringa. </w:t>
      </w:r>
    </w:p>
    <w:p w14:paraId="4563C47C" w14:textId="77777777" w:rsidR="00821105" w:rsidRPr="006F1DC9" w:rsidRDefault="00821105" w:rsidP="00821105">
      <w:pPr>
        <w:suppressAutoHyphens/>
        <w:spacing w:after="0" w:line="288" w:lineRule="auto"/>
        <w:jc w:val="both"/>
        <w:rPr>
          <w:rFonts w:ascii="Arial" w:eastAsia="WenQuanYi Micro Hei" w:hAnsi="Arial" w:cs="Arial"/>
          <w:b/>
          <w:bCs/>
          <w:sz w:val="20"/>
          <w:szCs w:val="20"/>
        </w:rPr>
      </w:pPr>
    </w:p>
    <w:p w14:paraId="79AB4815" w14:textId="4FB51605" w:rsidR="00B27B4F" w:rsidRPr="006F1DC9" w:rsidRDefault="00B27B4F" w:rsidP="00821105">
      <w:pPr>
        <w:suppressAutoHyphens/>
        <w:spacing w:after="0" w:line="288" w:lineRule="auto"/>
        <w:jc w:val="both"/>
        <w:rPr>
          <w:rFonts w:ascii="Arial" w:eastAsia="WenQuanYi Micro Hei" w:hAnsi="Arial" w:cs="Arial"/>
          <w:b/>
          <w:bCs/>
          <w:sz w:val="20"/>
          <w:szCs w:val="20"/>
        </w:rPr>
      </w:pPr>
      <w:r w:rsidRPr="006F1DC9">
        <w:rPr>
          <w:rFonts w:ascii="Arial" w:eastAsia="WenQuanYi Micro Hei" w:hAnsi="Arial" w:cs="Arial"/>
          <w:b/>
          <w:bCs/>
          <w:sz w:val="20"/>
          <w:szCs w:val="20"/>
        </w:rPr>
        <w:t xml:space="preserve">K </w:t>
      </w:r>
      <w:r w:rsidR="00106D37">
        <w:rPr>
          <w:rFonts w:ascii="Arial" w:eastAsia="WenQuanYi Micro Hei" w:hAnsi="Arial" w:cs="Arial"/>
          <w:b/>
          <w:bCs/>
          <w:sz w:val="20"/>
          <w:szCs w:val="20"/>
        </w:rPr>
        <w:t>9</w:t>
      </w:r>
      <w:r w:rsidRPr="006F1DC9">
        <w:rPr>
          <w:rFonts w:ascii="Arial" w:eastAsia="WenQuanYi Micro Hei" w:hAnsi="Arial" w:cs="Arial"/>
          <w:b/>
          <w:bCs/>
          <w:sz w:val="20"/>
          <w:szCs w:val="20"/>
        </w:rPr>
        <w:t>. členu:</w:t>
      </w:r>
    </w:p>
    <w:p w14:paraId="7DE64572" w14:textId="4137CF88"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S tem členom se redakcijsko usklajujejo terminologija in sklici na ostale člene ZJF. Črta se seznam obveznih vsebin sporazuma o financiranju, ki je sklenjen med neposrednim proračunskim uporabnikom in prejemnikom proračunskih sredstev za izvajanje finančnega inženiringa. Posledično se določi pooblastilna norma </w:t>
      </w:r>
      <w:r w:rsidR="00EF2984">
        <w:rPr>
          <w:rFonts w:ascii="Arial" w:hAnsi="Arial" w:cs="Arial"/>
          <w:sz w:val="20"/>
          <w:szCs w:val="20"/>
        </w:rPr>
        <w:t>v</w:t>
      </w:r>
      <w:r w:rsidRPr="006F1DC9">
        <w:rPr>
          <w:rFonts w:ascii="Arial" w:hAnsi="Arial" w:cs="Arial"/>
          <w:sz w:val="20"/>
          <w:szCs w:val="20"/>
        </w:rPr>
        <w:t>ladi, da predpiše pristojnosti, odgovornosti in naloge neposrednega proračunskega uporabnika in prejemnika proračunskih sredstev, ki so obvezne sestavine sporazuma o financiranju.</w:t>
      </w:r>
    </w:p>
    <w:p w14:paraId="7F38CD29" w14:textId="77777777" w:rsidR="00821105" w:rsidRPr="006F1DC9" w:rsidRDefault="00821105" w:rsidP="00821105">
      <w:pPr>
        <w:keepNext/>
        <w:suppressAutoHyphens/>
        <w:spacing w:after="0" w:line="288" w:lineRule="auto"/>
        <w:jc w:val="both"/>
        <w:rPr>
          <w:rFonts w:ascii="Arial" w:eastAsia="WenQuanYi Micro Hei" w:hAnsi="Arial" w:cs="Arial"/>
          <w:b/>
          <w:bCs/>
          <w:sz w:val="20"/>
          <w:szCs w:val="20"/>
        </w:rPr>
      </w:pPr>
    </w:p>
    <w:p w14:paraId="37CCE787" w14:textId="711AA271" w:rsidR="00B27B4F" w:rsidRPr="006F1DC9" w:rsidRDefault="00B27B4F" w:rsidP="00821105">
      <w:pPr>
        <w:keepNext/>
        <w:suppressAutoHyphens/>
        <w:spacing w:after="0" w:line="288" w:lineRule="auto"/>
        <w:jc w:val="both"/>
        <w:rPr>
          <w:rFonts w:ascii="Arial" w:eastAsia="WenQuanYi Micro Hei" w:hAnsi="Arial" w:cs="Arial"/>
          <w:b/>
          <w:bCs/>
          <w:sz w:val="20"/>
          <w:szCs w:val="20"/>
        </w:rPr>
      </w:pPr>
      <w:r w:rsidRPr="006F1DC9">
        <w:rPr>
          <w:rFonts w:ascii="Arial" w:eastAsia="WenQuanYi Micro Hei" w:hAnsi="Arial" w:cs="Arial"/>
          <w:b/>
          <w:bCs/>
          <w:sz w:val="20"/>
          <w:szCs w:val="20"/>
        </w:rPr>
        <w:t xml:space="preserve">K </w:t>
      </w:r>
      <w:r w:rsidR="002E11E9" w:rsidRPr="006F1DC9">
        <w:rPr>
          <w:rFonts w:ascii="Arial" w:eastAsia="WenQuanYi Micro Hei" w:hAnsi="Arial" w:cs="Arial"/>
          <w:b/>
          <w:bCs/>
          <w:sz w:val="20"/>
          <w:szCs w:val="20"/>
        </w:rPr>
        <w:t>1</w:t>
      </w:r>
      <w:r w:rsidR="00106D37">
        <w:rPr>
          <w:rFonts w:ascii="Arial" w:eastAsia="WenQuanYi Micro Hei" w:hAnsi="Arial" w:cs="Arial"/>
          <w:b/>
          <w:bCs/>
          <w:sz w:val="20"/>
          <w:szCs w:val="20"/>
        </w:rPr>
        <w:t>0</w:t>
      </w:r>
      <w:r w:rsidRPr="006F1DC9">
        <w:rPr>
          <w:rFonts w:ascii="Arial" w:eastAsia="WenQuanYi Micro Hei" w:hAnsi="Arial" w:cs="Arial"/>
          <w:b/>
          <w:bCs/>
          <w:sz w:val="20"/>
          <w:szCs w:val="20"/>
        </w:rPr>
        <w:t>. členu:</w:t>
      </w:r>
    </w:p>
    <w:p w14:paraId="2C31EA22"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S tem členom se iz dosedanjega prvega odstavka 106.k člena ZJF vsebina glede poročanja o izvajanju finančnega inženiringa prenaša v nov drugi odstavek 106.k člena ZJF. Na ta način je za finančni inženiring ločeno določeno poročanje, ki ga potrebuje ministrstvo, pristojno za finance, za pripravo zaključnega računa proračuna, vključno z rokom, ki je usklajen z drugimi roki za pripravo</w:t>
      </w:r>
      <w:r w:rsidRPr="006F1DC9">
        <w:t xml:space="preserve"> </w:t>
      </w:r>
      <w:r w:rsidRPr="006F1DC9">
        <w:rPr>
          <w:rFonts w:ascii="Arial" w:hAnsi="Arial" w:cs="Arial"/>
          <w:sz w:val="20"/>
          <w:szCs w:val="20"/>
        </w:rPr>
        <w:t>zaključnega računa proračuna v ZJF.</w:t>
      </w:r>
    </w:p>
    <w:p w14:paraId="11EFF22C" w14:textId="77777777" w:rsidR="002E11E9" w:rsidRPr="006F1DC9" w:rsidRDefault="002E11E9" w:rsidP="002E11E9">
      <w:pPr>
        <w:spacing w:after="0" w:line="280" w:lineRule="exact"/>
        <w:jc w:val="both"/>
        <w:rPr>
          <w:rFonts w:ascii="Arial" w:hAnsi="Arial" w:cs="Arial"/>
          <w:sz w:val="20"/>
          <w:szCs w:val="20"/>
        </w:rPr>
      </w:pPr>
    </w:p>
    <w:p w14:paraId="3D2A30F7" w14:textId="77777777"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t xml:space="preserve">Dosedanji drugi odstavek 106.k člena ZJF se preštevilči.  </w:t>
      </w:r>
    </w:p>
    <w:p w14:paraId="16A5494D" w14:textId="77777777" w:rsidR="002E11E9" w:rsidRPr="006F1DC9" w:rsidRDefault="002E11E9" w:rsidP="002E11E9">
      <w:pPr>
        <w:spacing w:after="0" w:line="280" w:lineRule="exact"/>
        <w:jc w:val="both"/>
        <w:rPr>
          <w:rFonts w:ascii="Arial" w:hAnsi="Arial" w:cs="Arial"/>
          <w:sz w:val="20"/>
          <w:szCs w:val="20"/>
        </w:rPr>
      </w:pPr>
    </w:p>
    <w:p w14:paraId="5DF9D315" w14:textId="41079C1B" w:rsidR="002E11E9" w:rsidRPr="006F1DC9" w:rsidRDefault="002E11E9" w:rsidP="002E11E9">
      <w:pPr>
        <w:spacing w:after="0" w:line="280" w:lineRule="exact"/>
        <w:jc w:val="both"/>
        <w:rPr>
          <w:rFonts w:ascii="Arial" w:hAnsi="Arial" w:cs="Arial"/>
          <w:sz w:val="20"/>
          <w:szCs w:val="20"/>
        </w:rPr>
      </w:pPr>
      <w:r w:rsidRPr="006F1DC9">
        <w:rPr>
          <w:rFonts w:ascii="Arial" w:hAnsi="Arial" w:cs="Arial"/>
          <w:sz w:val="20"/>
          <w:szCs w:val="20"/>
        </w:rPr>
        <w:lastRenderedPageBreak/>
        <w:t xml:space="preserve">Ta člen z novim četrtim odstavkom 106.k člena ZJF določa tudi pooblastilno normo </w:t>
      </w:r>
      <w:r w:rsidR="00EF2984">
        <w:rPr>
          <w:rFonts w:ascii="Arial" w:hAnsi="Arial" w:cs="Arial"/>
          <w:sz w:val="20"/>
          <w:szCs w:val="20"/>
        </w:rPr>
        <w:t>v</w:t>
      </w:r>
      <w:r w:rsidRPr="006F1DC9">
        <w:rPr>
          <w:rFonts w:ascii="Arial" w:hAnsi="Arial" w:cs="Arial"/>
          <w:sz w:val="20"/>
          <w:szCs w:val="20"/>
        </w:rPr>
        <w:t>ladi, da predpiše podrobnejšo vsebino poročil iz prvega in drugega odstavka 106.k člena ZJF ter rok za predložitev poročila iz prvega odstavka 106.k člena ZJF.</w:t>
      </w:r>
    </w:p>
    <w:p w14:paraId="0BAEF6B3" w14:textId="77777777" w:rsidR="00821105" w:rsidRPr="006F1DC9" w:rsidRDefault="00821105" w:rsidP="00821105">
      <w:pPr>
        <w:keepNext/>
        <w:spacing w:after="0" w:line="288" w:lineRule="auto"/>
        <w:jc w:val="both"/>
        <w:rPr>
          <w:rFonts w:ascii="Arial" w:hAnsi="Arial" w:cs="Arial"/>
          <w:b/>
          <w:bCs/>
          <w:sz w:val="20"/>
          <w:szCs w:val="20"/>
        </w:rPr>
      </w:pPr>
    </w:p>
    <w:p w14:paraId="6D8BE6A7" w14:textId="25D6C715" w:rsidR="00B27B4F" w:rsidRPr="006F1DC9" w:rsidRDefault="00B27B4F" w:rsidP="00821105">
      <w:pPr>
        <w:keepNext/>
        <w:spacing w:after="0" w:line="288" w:lineRule="auto"/>
        <w:jc w:val="both"/>
        <w:rPr>
          <w:rFonts w:ascii="Arial" w:hAnsi="Arial" w:cs="Arial"/>
          <w:b/>
          <w:bCs/>
          <w:sz w:val="20"/>
          <w:szCs w:val="20"/>
        </w:rPr>
      </w:pPr>
      <w:r w:rsidRPr="006F1DC9">
        <w:rPr>
          <w:rFonts w:ascii="Arial" w:hAnsi="Arial" w:cs="Arial"/>
          <w:b/>
          <w:bCs/>
          <w:sz w:val="20"/>
          <w:szCs w:val="20"/>
        </w:rPr>
        <w:t>K 1</w:t>
      </w:r>
      <w:r w:rsidR="00106D37">
        <w:rPr>
          <w:rFonts w:ascii="Arial" w:hAnsi="Arial" w:cs="Arial"/>
          <w:b/>
          <w:bCs/>
          <w:sz w:val="20"/>
          <w:szCs w:val="20"/>
        </w:rPr>
        <w:t>1</w:t>
      </w:r>
      <w:r w:rsidRPr="006F1DC9">
        <w:rPr>
          <w:rFonts w:ascii="Arial" w:hAnsi="Arial" w:cs="Arial"/>
          <w:b/>
          <w:bCs/>
          <w:sz w:val="20"/>
          <w:szCs w:val="20"/>
        </w:rPr>
        <w:t xml:space="preserve">. členu </w:t>
      </w:r>
    </w:p>
    <w:p w14:paraId="0F9C37AA" w14:textId="5CDA00FE" w:rsidR="0025045E" w:rsidRPr="006F1DC9" w:rsidRDefault="0025045E" w:rsidP="0025045E">
      <w:pPr>
        <w:shd w:val="clear" w:color="auto" w:fill="FFFFFF"/>
        <w:tabs>
          <w:tab w:val="left" w:pos="426"/>
        </w:tabs>
        <w:spacing w:after="0" w:line="260" w:lineRule="exact"/>
        <w:jc w:val="both"/>
        <w:rPr>
          <w:rFonts w:ascii="Arial" w:hAnsi="Arial" w:cs="Arial"/>
          <w:i/>
          <w:iCs/>
          <w:sz w:val="20"/>
          <w:szCs w:val="20"/>
        </w:rPr>
      </w:pPr>
      <w:r w:rsidRPr="006F1DC9">
        <w:rPr>
          <w:rFonts w:ascii="Arial" w:hAnsi="Arial" w:cs="Arial"/>
          <w:sz w:val="20"/>
          <w:szCs w:val="20"/>
        </w:rPr>
        <w:t>S 1. januarjem 2007 je EUR v Sloveniji postal zakonito plačilno sredstvo, in sicer po nepreklicno določenem tečaju 1 EUR = 239,640 SIT. S tem členom se zneski kazni posodabljajo v veljavno valuto Republike Slovenije. Zneski so preračunani po omenjenem tečaju</w:t>
      </w:r>
      <w:r w:rsidR="00C7147A">
        <w:rPr>
          <w:rFonts w:ascii="Arial" w:hAnsi="Arial" w:cs="Arial"/>
          <w:sz w:val="20"/>
          <w:szCs w:val="20"/>
        </w:rPr>
        <w:t xml:space="preserve"> </w:t>
      </w:r>
      <w:r w:rsidR="00C7147A">
        <w:rPr>
          <w:rFonts w:ascii="Arial" w:hAnsi="Arial" w:cs="Arial"/>
          <w:sz w:val="20"/>
          <w:szCs w:val="20"/>
        </w:rPr>
        <w:t>in so zaokroženi</w:t>
      </w:r>
      <w:r w:rsidR="0056600C">
        <w:rPr>
          <w:rFonts w:ascii="Arial" w:hAnsi="Arial" w:cs="Arial"/>
          <w:sz w:val="20"/>
          <w:szCs w:val="20"/>
        </w:rPr>
        <w:t>.</w:t>
      </w:r>
    </w:p>
    <w:p w14:paraId="3B5C7801" w14:textId="7710278E" w:rsidR="00821105" w:rsidRPr="006F1DC9" w:rsidRDefault="0025045E" w:rsidP="0025045E">
      <w:pPr>
        <w:spacing w:after="0" w:line="288" w:lineRule="auto"/>
        <w:jc w:val="both"/>
        <w:rPr>
          <w:rFonts w:ascii="Arial" w:hAnsi="Arial" w:cs="Arial"/>
          <w:sz w:val="20"/>
          <w:szCs w:val="20"/>
        </w:rPr>
      </w:pPr>
      <w:r w:rsidRPr="006F1DC9">
        <w:rPr>
          <w:rFonts w:ascii="Arial" w:hAnsi="Arial" w:cs="Arial"/>
          <w:sz w:val="20"/>
          <w:szCs w:val="20"/>
        </w:rPr>
        <w:t>S členom se redakcijsko popravljata tudi sklica na napačno določbo ZJF.</w:t>
      </w:r>
    </w:p>
    <w:p w14:paraId="713102AE" w14:textId="77777777" w:rsidR="0025045E" w:rsidRPr="006F1DC9" w:rsidRDefault="0025045E" w:rsidP="0025045E">
      <w:pPr>
        <w:spacing w:after="0" w:line="288" w:lineRule="auto"/>
        <w:jc w:val="both"/>
        <w:rPr>
          <w:rFonts w:ascii="Arial" w:hAnsi="Arial" w:cs="Arial"/>
          <w:b/>
          <w:sz w:val="20"/>
          <w:szCs w:val="20"/>
        </w:rPr>
      </w:pPr>
    </w:p>
    <w:p w14:paraId="3C547A9F" w14:textId="3BA03830" w:rsidR="00B27B4F" w:rsidRPr="006F1DC9" w:rsidRDefault="00B27B4F" w:rsidP="00821105">
      <w:pPr>
        <w:spacing w:after="0" w:line="288" w:lineRule="auto"/>
        <w:jc w:val="both"/>
        <w:rPr>
          <w:rFonts w:ascii="Arial" w:hAnsi="Arial" w:cs="Arial"/>
          <w:b/>
          <w:sz w:val="20"/>
          <w:szCs w:val="20"/>
        </w:rPr>
      </w:pPr>
      <w:r w:rsidRPr="006F1DC9">
        <w:rPr>
          <w:rFonts w:ascii="Arial" w:hAnsi="Arial" w:cs="Arial"/>
          <w:b/>
          <w:sz w:val="20"/>
          <w:szCs w:val="20"/>
        </w:rPr>
        <w:t>K 1</w:t>
      </w:r>
      <w:r w:rsidR="00106D37">
        <w:rPr>
          <w:rFonts w:ascii="Arial" w:hAnsi="Arial" w:cs="Arial"/>
          <w:b/>
          <w:sz w:val="20"/>
          <w:szCs w:val="20"/>
        </w:rPr>
        <w:t>2</w:t>
      </w:r>
      <w:r w:rsidRPr="006F1DC9">
        <w:rPr>
          <w:rFonts w:ascii="Arial" w:hAnsi="Arial" w:cs="Arial"/>
          <w:b/>
          <w:sz w:val="20"/>
          <w:szCs w:val="20"/>
        </w:rPr>
        <w:t>. členu:</w:t>
      </w:r>
    </w:p>
    <w:p w14:paraId="3B7FC08E" w14:textId="4A3D2985" w:rsidR="0025045E" w:rsidRPr="006F1DC9" w:rsidRDefault="0025045E" w:rsidP="0025045E">
      <w:pPr>
        <w:shd w:val="clear" w:color="auto" w:fill="FFFFFF"/>
        <w:tabs>
          <w:tab w:val="left" w:pos="426"/>
        </w:tabs>
        <w:spacing w:after="0" w:line="260" w:lineRule="exact"/>
        <w:jc w:val="both"/>
        <w:rPr>
          <w:rFonts w:ascii="Arial" w:hAnsi="Arial" w:cs="Arial"/>
          <w:i/>
          <w:iCs/>
          <w:sz w:val="20"/>
          <w:szCs w:val="20"/>
        </w:rPr>
      </w:pPr>
      <w:r w:rsidRPr="006F1DC9">
        <w:rPr>
          <w:rFonts w:ascii="Arial" w:hAnsi="Arial" w:cs="Arial"/>
          <w:sz w:val="20"/>
          <w:szCs w:val="20"/>
        </w:rPr>
        <w:t>S 1. januarjem 2007 je EUR v Sloveniji postal zakonito plačilno sredstvo, in sicer po nepreklicno določenem tečaju 1 EUR = 239,640 SIT. S tem členom se zneski kazni posodabljajo v veljavno valuto Republike Slovenije. Zneski so preračunani po omenjenem tečaju</w:t>
      </w:r>
      <w:r w:rsidR="00C7147A">
        <w:rPr>
          <w:rFonts w:ascii="Arial" w:hAnsi="Arial" w:cs="Arial"/>
          <w:sz w:val="20"/>
          <w:szCs w:val="20"/>
        </w:rPr>
        <w:t xml:space="preserve"> in so zaokroženi</w:t>
      </w:r>
      <w:r w:rsidRPr="006F1DC9">
        <w:rPr>
          <w:rFonts w:ascii="Arial" w:hAnsi="Arial" w:cs="Arial"/>
          <w:sz w:val="20"/>
          <w:szCs w:val="20"/>
        </w:rPr>
        <w:t xml:space="preserve">. </w:t>
      </w:r>
    </w:p>
    <w:p w14:paraId="2F0AC913" w14:textId="77777777" w:rsidR="0025045E" w:rsidRPr="006F1DC9" w:rsidRDefault="0025045E" w:rsidP="0025045E">
      <w:pPr>
        <w:shd w:val="clear" w:color="auto" w:fill="FFFFFF"/>
        <w:tabs>
          <w:tab w:val="left" w:pos="426"/>
        </w:tabs>
        <w:spacing w:after="0" w:line="260" w:lineRule="exact"/>
        <w:jc w:val="both"/>
        <w:rPr>
          <w:rFonts w:ascii="Arial" w:hAnsi="Arial" w:cs="Arial"/>
          <w:sz w:val="20"/>
          <w:szCs w:val="20"/>
        </w:rPr>
      </w:pPr>
      <w:r w:rsidRPr="006F1DC9">
        <w:rPr>
          <w:rFonts w:ascii="Arial" w:hAnsi="Arial" w:cs="Arial"/>
          <w:sz w:val="20"/>
          <w:szCs w:val="20"/>
        </w:rPr>
        <w:t>S členom se določba redakcijsko usklajuje z drugim odstavkom 103. člena ZJF in popravlja se sklic na napačno določbo ZJF.</w:t>
      </w:r>
    </w:p>
    <w:p w14:paraId="4BD0AE4D" w14:textId="77777777" w:rsidR="0025045E" w:rsidRPr="006F1DC9" w:rsidRDefault="0025045E" w:rsidP="0025045E">
      <w:pPr>
        <w:tabs>
          <w:tab w:val="left" w:pos="426"/>
        </w:tabs>
        <w:spacing w:after="0" w:line="260" w:lineRule="exact"/>
        <w:jc w:val="both"/>
        <w:rPr>
          <w:rFonts w:ascii="Arial" w:hAnsi="Arial" w:cs="Arial"/>
          <w:sz w:val="20"/>
          <w:szCs w:val="20"/>
        </w:rPr>
      </w:pPr>
    </w:p>
    <w:p w14:paraId="09C433BA" w14:textId="0C984ED3" w:rsidR="00B27B4F" w:rsidRPr="006F1DC9" w:rsidRDefault="00B27B4F" w:rsidP="00821105">
      <w:pPr>
        <w:keepNext/>
        <w:spacing w:after="0" w:line="288" w:lineRule="auto"/>
        <w:jc w:val="both"/>
        <w:rPr>
          <w:rFonts w:ascii="Arial" w:hAnsi="Arial" w:cs="Arial"/>
          <w:b/>
          <w:sz w:val="20"/>
          <w:szCs w:val="20"/>
        </w:rPr>
      </w:pPr>
      <w:r w:rsidRPr="006F1DC9">
        <w:rPr>
          <w:rFonts w:ascii="Arial" w:hAnsi="Arial" w:cs="Arial"/>
          <w:b/>
          <w:sz w:val="20"/>
          <w:szCs w:val="20"/>
        </w:rPr>
        <w:t>K 1</w:t>
      </w:r>
      <w:r w:rsidR="00106D37">
        <w:rPr>
          <w:rFonts w:ascii="Arial" w:hAnsi="Arial" w:cs="Arial"/>
          <w:b/>
          <w:sz w:val="20"/>
          <w:szCs w:val="20"/>
        </w:rPr>
        <w:t>3</w:t>
      </w:r>
      <w:r w:rsidRPr="006F1DC9">
        <w:rPr>
          <w:rFonts w:ascii="Arial" w:hAnsi="Arial" w:cs="Arial"/>
          <w:b/>
          <w:sz w:val="20"/>
          <w:szCs w:val="20"/>
        </w:rPr>
        <w:t>. členu:</w:t>
      </w:r>
    </w:p>
    <w:p w14:paraId="7779B564" w14:textId="3B6034E3" w:rsidR="00F35606" w:rsidRPr="006F1DC9" w:rsidRDefault="00F35606" w:rsidP="00821105">
      <w:pPr>
        <w:spacing w:after="0" w:line="288"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S prelaganim členom se določa prenehanje veljavnosti 69. in 71. člena Zakona o izvrševanju proračunov Republike Slovenije za leti 2025 in 2026 (Uradni list RS, št. 104/24). Določbi</w:t>
      </w:r>
      <w:r w:rsidR="001647DD">
        <w:rPr>
          <w:rFonts w:ascii="Arial" w:eastAsia="Times New Roman" w:hAnsi="Arial" w:cs="Arial"/>
          <w:sz w:val="20"/>
          <w:szCs w:val="20"/>
          <w:lang w:eastAsia="sl-SI"/>
        </w:rPr>
        <w:t>,</w:t>
      </w:r>
      <w:r w:rsidRPr="006F1DC9">
        <w:rPr>
          <w:rFonts w:ascii="Arial" w:eastAsia="Times New Roman" w:hAnsi="Arial" w:cs="Arial"/>
          <w:sz w:val="20"/>
          <w:szCs w:val="20"/>
          <w:lang w:eastAsia="sl-SI"/>
        </w:rPr>
        <w:t xml:space="preserve"> za kateri se predlaga črtanje, sta urejali vsebini, ki sta po svoji naravi pomenili odstop od sistemskega zakona, ki ureja javne finance. </w:t>
      </w:r>
    </w:p>
    <w:p w14:paraId="46C32042" w14:textId="77777777" w:rsidR="00821105" w:rsidRPr="006F1DC9" w:rsidRDefault="00821105" w:rsidP="00821105">
      <w:pPr>
        <w:spacing w:after="0" w:line="288" w:lineRule="auto"/>
        <w:jc w:val="both"/>
        <w:rPr>
          <w:rFonts w:ascii="Arial" w:hAnsi="Arial" w:cs="Arial"/>
          <w:b/>
          <w:sz w:val="20"/>
          <w:szCs w:val="20"/>
        </w:rPr>
      </w:pPr>
    </w:p>
    <w:p w14:paraId="1B0A76C6" w14:textId="4A14AFC5" w:rsidR="00B27B4F" w:rsidRPr="006F1DC9" w:rsidRDefault="00B27B4F" w:rsidP="00821105">
      <w:pPr>
        <w:spacing w:after="0" w:line="288" w:lineRule="auto"/>
        <w:jc w:val="both"/>
        <w:rPr>
          <w:rFonts w:ascii="Arial" w:hAnsi="Arial" w:cs="Arial"/>
          <w:b/>
          <w:sz w:val="20"/>
          <w:szCs w:val="20"/>
        </w:rPr>
      </w:pPr>
      <w:r w:rsidRPr="006F1DC9">
        <w:rPr>
          <w:rFonts w:ascii="Arial" w:hAnsi="Arial" w:cs="Arial"/>
          <w:b/>
          <w:sz w:val="20"/>
          <w:szCs w:val="20"/>
        </w:rPr>
        <w:t>K 1</w:t>
      </w:r>
      <w:r w:rsidR="00106D37">
        <w:rPr>
          <w:rFonts w:ascii="Arial" w:hAnsi="Arial" w:cs="Arial"/>
          <w:b/>
          <w:sz w:val="20"/>
          <w:szCs w:val="20"/>
        </w:rPr>
        <w:t>4</w:t>
      </w:r>
      <w:r w:rsidRPr="006F1DC9">
        <w:rPr>
          <w:rFonts w:ascii="Arial" w:hAnsi="Arial" w:cs="Arial"/>
          <w:b/>
          <w:sz w:val="20"/>
          <w:szCs w:val="20"/>
        </w:rPr>
        <w:t>. členu:</w:t>
      </w:r>
    </w:p>
    <w:p w14:paraId="7B7B5C46" w14:textId="2FFFA307" w:rsidR="00B27B4F" w:rsidRPr="006F1DC9" w:rsidRDefault="00F35606" w:rsidP="00821105">
      <w:pPr>
        <w:spacing w:after="0" w:line="288" w:lineRule="auto"/>
        <w:jc w:val="both"/>
        <w:rPr>
          <w:rFonts w:ascii="Arial" w:hAnsi="Arial" w:cs="Arial"/>
          <w:sz w:val="20"/>
          <w:szCs w:val="20"/>
        </w:rPr>
      </w:pPr>
      <w:r w:rsidRPr="006F1DC9">
        <w:rPr>
          <w:rFonts w:ascii="Arial" w:hAnsi="Arial" w:cs="Arial"/>
          <w:sz w:val="20"/>
          <w:szCs w:val="20"/>
        </w:rPr>
        <w:t>S predlagano uveljavitveno določbo se določa, da zakon začne veljati naslednji dan po objavi v Uradnem listu Republike Slovenije.</w:t>
      </w:r>
      <w:r w:rsidR="00B27B4F" w:rsidRPr="006F1DC9">
        <w:rPr>
          <w:rFonts w:ascii="Arial" w:hAnsi="Arial" w:cs="Arial"/>
          <w:sz w:val="20"/>
          <w:szCs w:val="20"/>
        </w:rPr>
        <w:t xml:space="preserve"> </w:t>
      </w:r>
    </w:p>
    <w:p w14:paraId="68FE832F" w14:textId="77777777" w:rsidR="00821105" w:rsidRPr="00B27B4F" w:rsidRDefault="00821105" w:rsidP="00821105">
      <w:pPr>
        <w:spacing w:after="0" w:line="288" w:lineRule="auto"/>
        <w:jc w:val="both"/>
        <w:rPr>
          <w:rFonts w:ascii="Arial" w:hAnsi="Arial" w:cs="Arial"/>
          <w:sz w:val="20"/>
          <w:szCs w:val="20"/>
        </w:rPr>
      </w:pPr>
    </w:p>
    <w:p w14:paraId="253A3B62" w14:textId="34394CEC" w:rsidR="006F7B9B" w:rsidRDefault="006F7B9B" w:rsidP="00A100EE">
      <w:pPr>
        <w:keepNext/>
        <w:rPr>
          <w:rFonts w:ascii="Arial" w:hAnsi="Arial" w:cs="Arial"/>
          <w:b/>
          <w:sz w:val="20"/>
          <w:szCs w:val="20"/>
        </w:rPr>
      </w:pPr>
      <w:r w:rsidRPr="00086256">
        <w:rPr>
          <w:rFonts w:cs="Arial"/>
          <w:b/>
          <w:szCs w:val="20"/>
        </w:rPr>
        <w:t>IV</w:t>
      </w:r>
      <w:r w:rsidRPr="006F7B9B">
        <w:rPr>
          <w:rFonts w:ascii="Arial" w:hAnsi="Arial" w:cs="Arial"/>
          <w:b/>
          <w:sz w:val="20"/>
          <w:szCs w:val="20"/>
        </w:rPr>
        <w:t xml:space="preserve">. </w:t>
      </w:r>
      <w:r w:rsidRPr="00F90D8D">
        <w:rPr>
          <w:rFonts w:ascii="Arial" w:hAnsi="Arial" w:cs="Arial"/>
          <w:b/>
          <w:sz w:val="20"/>
          <w:szCs w:val="20"/>
        </w:rPr>
        <w:t>BESEDILO ČLENOV, KI SE SPREMINJAJO</w:t>
      </w:r>
    </w:p>
    <w:p w14:paraId="25302A46" w14:textId="77777777" w:rsidR="0025045E" w:rsidRPr="00B97D1A" w:rsidRDefault="0025045E" w:rsidP="00A100EE">
      <w:pPr>
        <w:keepNext/>
        <w:shd w:val="clear" w:color="auto" w:fill="FFFFFF"/>
        <w:spacing w:after="0" w:line="240"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3. člen</w:t>
      </w:r>
    </w:p>
    <w:p w14:paraId="43D29021" w14:textId="77777777" w:rsidR="0025045E" w:rsidRPr="00B97D1A" w:rsidRDefault="0025045E" w:rsidP="00A100EE">
      <w:pPr>
        <w:keepNext/>
        <w:shd w:val="clear" w:color="auto" w:fill="FFFFFF"/>
        <w:spacing w:after="0" w:line="240"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(Pomen izrazov)</w:t>
      </w:r>
    </w:p>
    <w:p w14:paraId="7FF00D83" w14:textId="77777777" w:rsidR="0025045E" w:rsidRPr="00B97D1A" w:rsidRDefault="0025045E" w:rsidP="0025045E">
      <w:pPr>
        <w:shd w:val="clear" w:color="auto" w:fill="FFFFFF"/>
        <w:spacing w:after="0" w:line="240"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Posamezni izrazi imajo po tem zakonu naslednji pomen:</w:t>
      </w:r>
    </w:p>
    <w:p w14:paraId="37435E64"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proračun je akt države oziroma občine, s katerim so predvideni prihodki in drugi prejemki ter odhodki in drugi izdatki države oziroma občine za eno leto;</w:t>
      </w:r>
    </w:p>
    <w:p w14:paraId="2E88E949"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1.a spremembe proračuna so akt o spremembah in dopolnitvah državnega oziroma občinskega proračuna, ki ga vlada predloži v sprejem Državnemu zboru oziroma župan občinskemu svetu pred začetkom leta, na katerega se sprejeti proračun nanaša;</w:t>
      </w:r>
    </w:p>
    <w:p w14:paraId="556A6FE2"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rebalans proračuna je akt države oziroma občine o spremembi proračuna med proračunskim letom;</w:t>
      </w:r>
    </w:p>
    <w:p w14:paraId="6F530D30"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finančni načrt je akt neposrednega in posrednega uporabnika proračuna, Zavoda za zdravstveno zavarovanje Slovenije in Zavoda za pokojninsko in invalidsko zavarovanje Slovenije, s katerim so predvideni njegovi prihodki in drugi prejemki ter odhodki in drugi izdatki za eno leto;</w:t>
      </w:r>
    </w:p>
    <w:p w14:paraId="602DCD57"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4.     dokumenti dolgoročnega razvojnega načrtovanja so strategija gospodarskega razvoja Slovenije, prostorski plani in razvojni programi;</w:t>
      </w:r>
    </w:p>
    <w:p w14:paraId="582B79D1"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5.     neposredni uporabniki so državni oziroma občinski organi ali organizacije ter občinska uprava;</w:t>
      </w:r>
    </w:p>
    <w:p w14:paraId="16ED2065"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6.     posredni uporabniki so javni skladi, javni zavodi in agencije, katerih ustanovitelj je država oziroma občina;</w:t>
      </w:r>
    </w:p>
    <w:p w14:paraId="22007186"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7.     prejemniki proračunskih sredstev so fizične ali pravne osebe, ki na podlagi pogodbe, sklenjene z neposrednim uporabnikom, odločbe ali sklepa neposrednega uporabnika prejmejo proračunska sredstva;</w:t>
      </w:r>
    </w:p>
    <w:p w14:paraId="060FE951"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8.     javni sektor so neposredni in posredni uporabniki, Zavod za zdravstveno zavarovanje Slovenije in Zavod za pokojninsko in invalidsko zavarovanje Slovenije, oba v obveznem delu zavarovanja, javni gospodarski zavodi, javna podjetja in druge pravne osebe, v katerih imajo država ali občine odločujoč vpliv na upravljanje;</w:t>
      </w:r>
    </w:p>
    <w:p w14:paraId="2B766E6A"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9.     obvezne dajatve so vsi davčni prihodki in nedavčni prihodki, ki so z zakoni in drugimi predpisi predpisani kot splošno obvezni (npr. takse, pristojbine in denarne kazni);</w:t>
      </w:r>
    </w:p>
    <w:p w14:paraId="7976B5DE"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lastRenderedPageBreak/>
        <w:t>10.  prejemki so vsi prihodki, sredstva od prejetih vračil danih posojil, sredstva od prodaje kapitalskih deležev in iz naslova zadolževanja;</w:t>
      </w:r>
    </w:p>
    <w:p w14:paraId="5A2BEBED"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11.  donacija je namenski neodplačni prihodek, ki ga domača ali tuja pravna ali fizična oseba prispeva za določen namen (npr. darilo, pomoč, volilo, denarna zapuščina);</w:t>
      </w:r>
    </w:p>
    <w:p w14:paraId="6206BAB0"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12.  izdatki so vsi odhodki, sredstva za dana posojila, sredstva za nakup kapitalskih deležev in za odplačila glavnic dolga;</w:t>
      </w:r>
    </w:p>
    <w:p w14:paraId="3734D8BD"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13.  investicijski odhodki so odhodki za naložbe v povečanje in ohranjanje stvarnega premoženja investitorja;</w:t>
      </w:r>
    </w:p>
    <w:p w14:paraId="016BAC98"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14.  investicijski transferi so nepovratni odhodki, namenjeni za investicije prejemnikov proračunskih sredstev (investitorjev);</w:t>
      </w:r>
    </w:p>
    <w:p w14:paraId="1AC90635"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15.  državne pomoči so izdatki in zmanjšani prejemki države oziroma občine, ki pomenijo korist za prejemnika pomoči in mu tako zagotavljajo prednost pred konkurenti in so namenjeni za financiranje in sofinanciranje programov v institucionalnih enotah, ki se ukvarjajo s tržno proizvodnjo blaga in storitev;</w:t>
      </w:r>
    </w:p>
    <w:p w14:paraId="2CFFE191"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16.  potrjen investicijski projekt je investicijski projekt, ki je potrjen s sklepom investitorja in je pripravljen na podlagi predpisane investicijske dokumentacije;</w:t>
      </w:r>
    </w:p>
    <w:p w14:paraId="6F7D537F"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17.  veljaven investicijski projekt je investicijski projekt, ki je vključen v načrt razvojnih programov;</w:t>
      </w:r>
    </w:p>
    <w:p w14:paraId="35F93333"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18.  zadolževanje je črpanje posojila ali izdaja vrednostnih papirjev za financiranje primanjkljaja in za odplačilo glavnic dolga in</w:t>
      </w:r>
    </w:p>
    <w:p w14:paraId="342DF7BB" w14:textId="77777777" w:rsidR="0025045E" w:rsidRPr="00B97D1A" w:rsidRDefault="0025045E" w:rsidP="00694B61">
      <w:pPr>
        <w:shd w:val="clear" w:color="auto" w:fill="FFFFFF"/>
        <w:spacing w:after="0" w:line="240"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19.  likvidnostno zadolževanje je črpanje kratkoročnega posojila oziroma izdaja kratkoročnega vrednostnega papirja z zapadlostjo znotraj koledarskega leta.</w:t>
      </w:r>
    </w:p>
    <w:p w14:paraId="6285905B" w14:textId="77777777" w:rsidR="0025045E" w:rsidRPr="00B97D1A" w:rsidRDefault="0025045E" w:rsidP="0025045E">
      <w:pPr>
        <w:shd w:val="clear" w:color="auto" w:fill="FFFFFF"/>
        <w:spacing w:after="0" w:line="240"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Ministrstvo, pristojno za finance, vodi seznam neposrednih in posrednih uporabnikov državnega in občinskih proračunov, ki ga minister, pristojen za finance, po potrebi tudi objavi.</w:t>
      </w:r>
    </w:p>
    <w:p w14:paraId="5AE9841B" w14:textId="77777777" w:rsidR="0025045E" w:rsidRPr="00B97D1A" w:rsidRDefault="0025045E" w:rsidP="006F7B9B">
      <w:pPr>
        <w:rPr>
          <w:rFonts w:ascii="Arial" w:hAnsi="Arial" w:cs="Arial"/>
          <w:b/>
          <w:sz w:val="20"/>
          <w:szCs w:val="20"/>
        </w:rPr>
      </w:pPr>
    </w:p>
    <w:p w14:paraId="21E63F0A" w14:textId="77777777" w:rsidR="008D42C9" w:rsidRPr="00B97D1A" w:rsidRDefault="008D42C9" w:rsidP="008D42C9">
      <w:pPr>
        <w:shd w:val="clear" w:color="auto" w:fill="FFFFFF"/>
        <w:spacing w:after="0" w:line="288" w:lineRule="auto"/>
        <w:jc w:val="center"/>
        <w:rPr>
          <w:rFonts w:ascii="Arial" w:eastAsia="Times New Roman" w:hAnsi="Arial" w:cs="Arial"/>
          <w:caps/>
          <w:sz w:val="20"/>
          <w:szCs w:val="20"/>
          <w:lang w:eastAsia="sl-SI"/>
        </w:rPr>
      </w:pPr>
      <w:r w:rsidRPr="00B97D1A">
        <w:rPr>
          <w:rFonts w:ascii="Arial" w:eastAsia="Times New Roman" w:hAnsi="Arial" w:cs="Arial"/>
          <w:caps/>
          <w:sz w:val="20"/>
          <w:szCs w:val="20"/>
          <w:lang w:eastAsia="sl-SI"/>
        </w:rPr>
        <w:t>1.A SREDNJEROČNO NAČRTOVANJE FISKALNE POLITIKE IN FISKALNA DISCIPLINA</w:t>
      </w:r>
    </w:p>
    <w:p w14:paraId="190D1690"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9.a člen</w:t>
      </w:r>
    </w:p>
    <w:p w14:paraId="26274112"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(Državni program razvojnih politik)</w:t>
      </w:r>
    </w:p>
    <w:p w14:paraId="4AF81034"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(1) Vlada na predlog ministra, pristojnega za finance, do 30. novembra tekočega leta sprejme Državni program razvojnih politik. Državni program razvojnih politik je dokument, ki zajema politike, vire sredstev in ukrepe za dosego ciljnega salda sektorja država v skladu z Zakonom o fiskalnem pravilu (Uradni list RS, št. 55/15; v nadaljnjem besedilu: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ter vsebinsko opredeljuje in finančno vrednoti prioritete vlade za naslednja štiri leta.</w:t>
      </w:r>
    </w:p>
    <w:p w14:paraId="29926B5E"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Za pripravo Državnega programa razvojnih politik ministrstva najpozneje do 15. oktobra tekočega leta ministrstvu, pristojnemu za finance, na ravni podprograma posredujejo vrstni red prioritet ali njihove spremembe iz svoje pristojnosti za naslednja štiri leta. Prioritete se ujemajo s cilji, opredeljenimi v krovnem razvojnem dokumentu države, Strategiji razvoja Slovenije. Poleg prioritet ministrstva posredujejo tudi predlog ukrepov iz prejšnjega odstavka.</w:t>
      </w:r>
    </w:p>
    <w:p w14:paraId="712DABC5"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(3) Prioritete iz prejšnjega odstavka vsebujejo tudi strukturne ali institucionalne spremembe, ki so finančno ovrednotene tako, da so prioritete v skladu z omejitvami, ki jih določa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Za strukturne spremembe se štejejo tiste spremembe, ki vsebujejo preverljive ter dolgoročne pozitivne učinke, ki prispevajo k doseganju srednjeročnega fiskalnega cilja.</w:t>
      </w:r>
    </w:p>
    <w:p w14:paraId="2B1A0912"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00238E5F" w14:textId="1D464036" w:rsidR="008D42C9" w:rsidRPr="00B97D1A" w:rsidRDefault="008D42C9" w:rsidP="00766CF3">
      <w:pPr>
        <w:keepNext/>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9.b člen</w:t>
      </w:r>
    </w:p>
    <w:p w14:paraId="6F1971E7" w14:textId="77777777" w:rsidR="008D42C9" w:rsidRPr="00B97D1A" w:rsidRDefault="008D42C9" w:rsidP="00766CF3">
      <w:pPr>
        <w:keepNext/>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(napoved makroekonomskih agregatov in priprava scenarija)</w:t>
      </w:r>
    </w:p>
    <w:p w14:paraId="3E33AF3E" w14:textId="77777777" w:rsidR="008D42C9" w:rsidRPr="00B97D1A" w:rsidRDefault="008D42C9" w:rsidP="00766CF3">
      <w:pPr>
        <w:keepNext/>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Urad, pristojen za makroekonomske analize in razvoj, najpozneje v sedmih dneh po objavi statističnih podatkov o rasti bruto domačega proizvoda v zadnjem četrtletju preteklega leta, ministrstvu, pristojnemu za finance, posreduje pomladansko napoved makroekonomskih agregatov za tekoče in najmanj naslednja štiri leta (v nadaljnjem besedilu: pomladanska napoved), ter primerjavo med to napovedjo in zadnjo napovedjo Evropske komisije (v nadaljnjem besedilu: EK) z obrazložitvijo znatnih odstopanj.</w:t>
      </w:r>
    </w:p>
    <w:p w14:paraId="5FD6BD35"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V rokih iz prejšnjega odstavka urad, pristojen za makroekonomske analize in razvoj, pripravi še scenarij, ki upošteva finančno ovrednotene učinke ukrepov iz Državnega programa razvojnih politik.</w:t>
      </w:r>
    </w:p>
    <w:p w14:paraId="4C25725F"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lastRenderedPageBreak/>
        <w:t>(3) Urad, pristojen za makroekonomske analize in razvoj, najpozneje v sedmih dneh po objavi statističnih podatkov o rasti bruto domačega proizvoda v drugem četrtletju tekočega leta in prve letne ocene gospodarske rasti v preteklem letu, ministrstvu, pristojnemu za finance, posreduje jesensko napoved makroekonomskih agregatov za tekoče leto in najmanj naslednja štiri leta (v nadaljnjem besedilu: jesenska napoved), ter primerjavo med to napovedjo in zadnjo napovedjo EK z obrazložitvijo znatnih odstopanj.</w:t>
      </w:r>
    </w:p>
    <w:p w14:paraId="53A1715D"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(4) Urad, pristojen za makroekonomske analize in razvoj, napovedi iz prvega in tretjega odstavka tega člena ter scenarij iz drugega odstavka tega člena posreduje v seznanitev vladi in jih javno objavi na svojih spletnih straneh.</w:t>
      </w:r>
    </w:p>
    <w:p w14:paraId="7386E83B"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(5) Sektor država in metodologija ESA imata enak pomen kot po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w:t>
      </w:r>
    </w:p>
    <w:p w14:paraId="04F2CFAC"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19880B68" w14:textId="20DACCE2"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9.c člen</w:t>
      </w:r>
    </w:p>
    <w:p w14:paraId="132A64E2"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(priprava napovedi prihodkov oziroma prejemkov in odhodkov oziroma izdatkov)</w:t>
      </w:r>
    </w:p>
    <w:p w14:paraId="5C6CEC3F"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Na podlagi Državnega programa razvojnih politik, pomladanske napovedi in usmeritev ministrstva, pristojnega za finance, predlagatelji finančnih načrtov in občine zase in zbirno za javne zavode, katerih financiranje spada v njihovo pristojnost ali katerih ustanovitelji so, ministrstvu, pristojnemu za finance, posredujejo napovedi prejemkov in izdatkov po ekonomski klasifikaciji ter napovedi izdatkov po programski klasifikaciji na ravni podprograma za tekoče leto in naslednja tri leta najpozneje do 15. marca tekočega leta.</w:t>
      </w:r>
    </w:p>
    <w:p w14:paraId="59B004ED"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Javne agencije in javni skladi, katerih ustanoviteljica je država, svoje napovedi prejemkov in izdatkov po ekonomski klasifikaciji ter napovedi izdatkov po programski klasifikaciji na ravni podprograma za tekoče leto in naslednja tri leta najpozneje do 15. marca tekočega leta posredujejo ministrstvu, pristojnemu za finance.</w:t>
      </w:r>
    </w:p>
    <w:p w14:paraId="50B9E258"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Na podlagi Državnega programa razvojnih politik, pomladanske napovedi in usmeritev ministrstva, pristojnega za finance, Zavod za pokojninsko in invalidsko zavarovanje Slovenije oziroma Zavod za zdravstveno zavarovanje Slovenije pripravi okvirne finančne projekcije prejemkov in izdatkov za tekoče leto in naslednja tri leta in jih do 15. marca tekočega leta posreduje ministrstvu, pristojnemu za finance.</w:t>
      </w:r>
    </w:p>
    <w:p w14:paraId="062D398A"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(4) Na podlagi Državnega programa razvojnih politik, pomladanske napovedi in usmeritev ministrstva, pristojnega za finance, vse institucionalne enote, ki sodijo v sektor država in ki niso uporabnice državnega ali občinskega proračuna, pripravijo napovedi prejemkov in izdatkov za tekoče leto in naslednja tri leta in jih do 15. marca tekočega leta posredujejo ministrstvu, pristojnemu za finance.</w:t>
      </w:r>
    </w:p>
    <w:p w14:paraId="1005285F"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(5) Ministrstvo, pristojno za finance, usmeritve iz prvega, tretjega in četrtega odstavka tega člena izda do 10. marca tekočega leta.</w:t>
      </w:r>
    </w:p>
    <w:p w14:paraId="30EA71B2"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(6) Če ministrstvo, pristojno za finance, do sprejetja proračuna države ugotovi, da je treba načrtovane izdatke pri institucionalnih enotah sektorja država znižati, s tem seznani vlado, ki lahko odloči, da se izdatki v napovedih izdatkov iz prvega, drugega in četrtega odstavka tega člena ter projekcijah iz tretjega odstavka tega člena, razen v napovedih izdatkov za občine, znižajo.</w:t>
      </w:r>
    </w:p>
    <w:p w14:paraId="2D188172"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(7) Na podlagi odločitve vlade iz prejšnjega odstavka minister, pristojen za finance, posreduje zahtevo za popravek napovedi ali finančne projekcije predlagateljem napovedi iz prvega, drugega in četrtega odstavka tega člena ter Zavodu za pokojninsko in invalidsko zavarovanje Slovenije in Zavodu za zdravstveno zavarovanje Slovenije, razen občinam.</w:t>
      </w:r>
    </w:p>
    <w:p w14:paraId="47174E54"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202ACCB4" w14:textId="7215BD9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9.č člen</w:t>
      </w:r>
    </w:p>
    <w:p w14:paraId="24FBEA83"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(srednjeročna fiskalna strategija)</w:t>
      </w:r>
    </w:p>
    <w:p w14:paraId="6F606440"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(1) Srednjeročna fiskalna strategija je dokument vlade, ki ga sprejme do 1. maja tekočega leta na predlog ministrstva, pristojnega za finance, ki poleg ciljnega salda sektorja država in zgornje meje izdatkov sektorja država za tekoče leto in naslednja tri leta, ki so določeni v Okviru za pripravo proračunov sektorja države iz 6.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(v nadaljnjem besedilu: Okvir), vključuje tudi:</w:t>
      </w:r>
    </w:p>
    <w:p w14:paraId="5FF2E216"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lastRenderedPageBreak/>
        <w:t>1.     pomladansko napoved in primerjavo pomladanske napovedi z zadnjo makroekonomsko napovedjo EK;</w:t>
      </w:r>
    </w:p>
    <w:p w14:paraId="03D84322"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napovedi osnovnih kategorij davkov, prispevkov, nedavčnih prihodkov in drugih kategorij prihodkov sektorja država za tekoče leto in naslednja tri leta na podlagi makroekonomskega scenarija brez upoštevanja ukrepov;</w:t>
      </w:r>
    </w:p>
    <w:p w14:paraId="1A941A5D"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napovedi osnovnih ekonomskih kategorij odhodkov sektorja država za tekoče leto in naslednja tri leta na podlagi makroekonomskega scenarija brez upoštevanja ukrepov;</w:t>
      </w:r>
    </w:p>
    <w:p w14:paraId="3EC41F4D"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4.     primerjavo prihodkov in odhodkov sektorja država ter ciljnega salda sektorja država z zadnjo oceno EK;</w:t>
      </w:r>
    </w:p>
    <w:p w14:paraId="04F1ABB0"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5.     kvalitativne in kvantitativne opise ukrepov, ki so razdeljeni na osnovne ekonomske kategorije prejemkov in izdatkov sektorja država, s katerimi se bo dosegel ciljni saldo sektorja država, v primerjavi z napovedmi iz 2. in 3. točke tega odstavka ob nespremenjenih politikah;</w:t>
      </w:r>
    </w:p>
    <w:p w14:paraId="465422D4"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6.     dolgoročne ocene vzdržnosti javnih financ;</w:t>
      </w:r>
    </w:p>
    <w:p w14:paraId="24C8F915"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7.     zgornjo mejo dolga sektorja država in zgornjo mejo poroštev sektorja država za tekoče leto in naslednja tri leta v odstotku bruto domačega proizvoda (v nadaljnjem besedilu: BDP);</w:t>
      </w:r>
    </w:p>
    <w:p w14:paraId="4D085AD8"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8.     analizo občutljivosti ob različnih predpostavkah rasti BDP in obrestnih merah.</w:t>
      </w:r>
    </w:p>
    <w:p w14:paraId="5491DD7E"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Ne glede na 8. točko prejšnjega odstavka ministrstvo, pristojno za finance, analizo občutljivosti ob različnih predpostavkah rasti BDP in obrestnih merah, ločeno pripravi in javno objavi na svojih spletnih straneh ob vsaki napovedi makroekonomskih agregatov, ki jo pripravi urad, pristojen za makroekonomske analize in razvoj.</w:t>
      </w:r>
    </w:p>
    <w:p w14:paraId="7AEB207C"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Minister, pristojen za finance, je odgovoren za pripravo okvira, Programa stabilnosti, napovedi prihodkov in izdatkov sektorja država in za izvedbo ukrepov iz 9.e člena tega zakona.</w:t>
      </w:r>
    </w:p>
    <w:p w14:paraId="72A9596B"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294A1C99" w14:textId="6424CBBF"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9.d člen</w:t>
      </w:r>
    </w:p>
    <w:p w14:paraId="1B37F49F"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(priprava povezovalne tabele in objava podatkov institucionalnih enot sektorja država)</w:t>
      </w:r>
    </w:p>
    <w:p w14:paraId="4CB045D6"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Statistični urad Republike Slovenije pripravi podrobno povezovalno tabelo, ki prikazuje metodologijo pretvorbe podatkov, izkazanih po denarnem toku, v podatke, izkazane po načelu nastanka poslovnega dogodka v skladu z metodologijo ESA, ministrstvo, pristojno za finance, pa jo objavi na svoji spletni strani.</w:t>
      </w:r>
    </w:p>
    <w:p w14:paraId="217406EC"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(2) Ministrstvo, pristojno za finance, na svoji spletni strani objavlja mesečne ocene oziroma podatke prihodkov in izdatkov proračunov sektorja država, razdeljene na </w:t>
      </w:r>
      <w:proofErr w:type="spellStart"/>
      <w:r w:rsidRPr="00B97D1A">
        <w:rPr>
          <w:rFonts w:ascii="Arial" w:eastAsia="Times New Roman" w:hAnsi="Arial" w:cs="Arial"/>
          <w:sz w:val="20"/>
          <w:szCs w:val="20"/>
          <w:lang w:eastAsia="sl-SI"/>
        </w:rPr>
        <w:t>podsektor</w:t>
      </w:r>
      <w:proofErr w:type="spellEnd"/>
      <w:r w:rsidRPr="00B97D1A">
        <w:rPr>
          <w:rFonts w:ascii="Arial" w:eastAsia="Times New Roman" w:hAnsi="Arial" w:cs="Arial"/>
          <w:sz w:val="20"/>
          <w:szCs w:val="20"/>
          <w:lang w:eastAsia="sl-SI"/>
        </w:rPr>
        <w:t xml:space="preserve"> centralne ravni sektorja država za pretekli mesec in četrtletne ocene oziroma podatke prihodkov in izdatkov proračunov sektorja država, razdeljene na </w:t>
      </w:r>
      <w:proofErr w:type="spellStart"/>
      <w:r w:rsidRPr="00B97D1A">
        <w:rPr>
          <w:rFonts w:ascii="Arial" w:eastAsia="Times New Roman" w:hAnsi="Arial" w:cs="Arial"/>
          <w:sz w:val="20"/>
          <w:szCs w:val="20"/>
          <w:lang w:eastAsia="sl-SI"/>
        </w:rPr>
        <w:t>podsektor</w:t>
      </w:r>
      <w:proofErr w:type="spellEnd"/>
      <w:r w:rsidRPr="00B97D1A">
        <w:rPr>
          <w:rFonts w:ascii="Arial" w:eastAsia="Times New Roman" w:hAnsi="Arial" w:cs="Arial"/>
          <w:sz w:val="20"/>
          <w:szCs w:val="20"/>
          <w:lang w:eastAsia="sl-SI"/>
        </w:rPr>
        <w:t xml:space="preserve"> lokalne ravni sektorja država za preteklo četrtletje. Za institucionalne enote sektorja država se podatki objavljajo po načelu denarnega toka, razen za gospodarske družbe, za katere se ti podatki objavljajo po načelu nastanka poslovnega dogodka.</w:t>
      </w:r>
    </w:p>
    <w:p w14:paraId="7B3A5FF3"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Ministrstvo, pristojno za finance, pripravi informacije v zvezi s pogojnimi obveznostmi, ki bi lahko pomembno vplivale na proračune institucionalnih enot sektorja država, vključno z državnimi poroštvi, javno zasebnimi partnerstvi, ki so evidentirana zunaj bilanc sektorja država, in slabimi posojili, opredeljenimi v Uredbi Sveta (EU) št. 549/2013 z dne 21. maja 2013 o Evropskem sistemu nacionalnih in regionalnih računov v Skupnosti (UL L 174 z dne 26. 6. 2013, v nadaljnjem besedilu: Uredba št. 549/2013), ter informacije o udeležbi države v kapitalu zasebnih in javnih družb, opredeljenih v Uredbi št. 549/2013, kadar gre za ekonomsko pomembne zneske. Podatke o obsegu obveznosti javnih družb pripravi Statistični urad Republike Slovenije. Informacije, povezane s pogojnimi obveznostmi glede državnih poroštev, javno-zasebnih partnerstev, evidentiranih zunaj bilanc sektorja država, in slabih posojil, informacije o obsegu obveznosti javnih družb in informacije o udeležbi države v kapitalu objavi na svoji spletni strani ministrstvo, pristojno za finance.</w:t>
      </w:r>
    </w:p>
    <w:p w14:paraId="3453C20D"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097FF3C7" w14:textId="65D84173"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9.e člen</w:t>
      </w:r>
    </w:p>
    <w:p w14:paraId="0CB7CE92"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(fiskalna disciplina)</w:t>
      </w:r>
    </w:p>
    <w:p w14:paraId="027C7023"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lastRenderedPageBreak/>
        <w:t xml:space="preserve">(1) V primerih iz prvega odstavka 11.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minister, pristojen za finance, s prvim dnem naslednjega meseca, za največ 60 dni sprejme ukrepe za zagotovitev fiskalne discipline, s katerimi poizkuša doseči ponovno srednjeročno uravnoteženost javnih financ, in sicer:</w:t>
      </w:r>
    </w:p>
    <w:p w14:paraId="7AE6B1EC"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dovoli prevzemanje obveznosti samo na podlagi predhodnega soglasja ministra, pristojnega za finance;</w:t>
      </w:r>
    </w:p>
    <w:p w14:paraId="7F44A850"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predlaga vladi sprejetje predpisov, s katerimi se zmanjšajo izdatki proračunov sektorja država;</w:t>
      </w:r>
    </w:p>
    <w:p w14:paraId="07FA0678"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prepove prerazporejanje pravic porabe.</w:t>
      </w:r>
    </w:p>
    <w:p w14:paraId="1DD6D162"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(2) Če je za zagotovitev spoštovanja srednjeročne uravnoteženosti javnih financ iz 3.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v skladu z drugim odstavkom 11.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treba pripraviti predlog spremembe okvira, se do sprejetja spremembe okvira ukrepi iz prejšnjega odstavka nadaljujejo.</w:t>
      </w:r>
    </w:p>
    <w:p w14:paraId="4CF5A668"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552B6163" w14:textId="0C484E6F"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9.f člen</w:t>
      </w:r>
    </w:p>
    <w:p w14:paraId="7C43E30F"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(roki za posredovanje ocen Fiskalnega sveta)</w:t>
      </w:r>
    </w:p>
    <w:p w14:paraId="536ABD52"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(1) Fiskalni svet ocene iz 1. točke tretjega odstavka 7.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posreduje vladi in Državnemu zboru v sedmih dneh od prejema predloga okvira in osnutka Programa stabilnosti.</w:t>
      </w:r>
    </w:p>
    <w:p w14:paraId="40EDCAD4"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(2) Fiskalni svet na predlog proračuna države oziroma na predlog sprememb proračuna države posreduje ocene iz 2. točke tretjega odstavka 7.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najkasneje do 20. oktobra tekočega leta, na predlog rebalansa proračuna pa v 15 od prejema predloga rebalansa proračuna države.</w:t>
      </w:r>
    </w:p>
    <w:p w14:paraId="7D8B1143"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(3) Fiskalni svet ocene iz 3. točke tretjega odstavka 7.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posreduje vladi in Državnemu zboru v 30 dneh od prejema konsolidirane bilance sektorja država, ki je sestavljena iz konsolidiranih bilanc blagajn javnega financiranja po denarnem toku, ki jo posreduje ministrstvo, pristojno za finance, in ocene Statističnega urada Republike Slovenije za celoten sektor države, ki jo Fiskalnemu svetu posreduje Statistični urad Republike Slovenije, do 30. junija tekočega leta za preteklo leto.</w:t>
      </w:r>
    </w:p>
    <w:p w14:paraId="5B2226E8"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(4) Fiskalni svet ocene iz 4. točke tretjega odstavka 7.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posreduje vladi in Državnemu zboru v 15 dneh od prejema predloga sprememb okvira in predloga programa ukrepov, s katerimi se bo ponovno zagotovilo spoštovanje srednjeročne uravnoteženosti.</w:t>
      </w:r>
    </w:p>
    <w:p w14:paraId="483B7DF4"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(5) Fiskalni svet ocene iz 5. točke tretjega odstavka 7.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posreduje vladi in Državnemu zboru v 15 dneh od prejema sprememb okvira, s katerim se določa obseg dopustnih odstopanj od srednjeročne uravnoteženosti v primeru ugotovljenih izjemnih okoliščin iz prvega odstavka 12.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w:t>
      </w:r>
    </w:p>
    <w:p w14:paraId="2D5BD428"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(6) Fiskalni svet ocene iz 6. točke tretjega odstavka 7.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posreduje vladi ali Državnemu zboru v 15 dneh od prejema zaprosila.</w:t>
      </w:r>
    </w:p>
    <w:p w14:paraId="36E6C631"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(7) Če iz ocene Fiskalnega sveta izhaja, da predlog okvira iz prvega odstavka tega člena ni v skladu s srednjeročnimi fiskalnimi cilji, in Državni zbor okvira zaradi tega ne sprejme, vlada do 15. septembra tekočega leta Državnemu zboru in Fiskalnemu svetu ob predložitvi predloga državnega proračuna ali njegovih sprememb posreduje v sprejetje oziroma oceno tudi predlog okvira. Državni zbor okvir sprejme ob sprejetju državnega proračuna ali njegovih sprememb.</w:t>
      </w:r>
    </w:p>
    <w:p w14:paraId="4DB401B4"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4E4E2077" w14:textId="06FDB276" w:rsidR="008D42C9" w:rsidRPr="00B97D1A" w:rsidRDefault="008D42C9" w:rsidP="00B97D1A">
      <w:pPr>
        <w:keepNext/>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9.g člen</w:t>
      </w:r>
    </w:p>
    <w:p w14:paraId="264046D4" w14:textId="77777777" w:rsidR="008D42C9" w:rsidRPr="00B97D1A" w:rsidRDefault="008D42C9" w:rsidP="00B97D1A">
      <w:pPr>
        <w:keepNext/>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(naloga Fiskalnega sveta v postopkih srednjeročnega načrtovanja ter usklajenost okvira z dokumenti srednjeročnega načrtovanja)</w:t>
      </w:r>
    </w:p>
    <w:p w14:paraId="0AEA0571"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Fiskalni svet vsaki dve leti opravi analizo napovedi makroekonomskih agregatov iz 9.b člena tega zakona za pretekla štiri leta in jo predstavi v poročilu. V primeru ugotovljenih odstopanj Fiskalni svet posreduje vladi ustrezne ugotovitve, vlada pa mora na tej podlagi pripraviti popravljalne ukrepe. Fiskalni svet poročilo javno objavi na svojih spletnih straneh.</w:t>
      </w:r>
    </w:p>
    <w:p w14:paraId="4EDF6C08"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(2) Če se v skladu s šestim odstavkom 6.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ob posredovanju predloga državnega proračuna ali njegovih sprememb posreduje v sprejem tudi predlog spremembe okvira, morajo biti spremembe skladne z dokumenti, na podlagi katerih je bil določen srednjeročni fiskalni cilj.</w:t>
      </w:r>
    </w:p>
    <w:p w14:paraId="07E8797F"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6C4060A5" w14:textId="0DB23002"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lastRenderedPageBreak/>
        <w:t>9.h člen</w:t>
      </w:r>
    </w:p>
    <w:p w14:paraId="7CC88FCD"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(informacija o ravni BDP)</w:t>
      </w:r>
    </w:p>
    <w:p w14:paraId="3541A109"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Ministrstvo, pristojno za finance, ob upoštevanju podatkov iz jesenske napovedi urada, pristojnega za makroekonomske analize in razvoj, najpozneje do 16. oktobra tekočega leta ugotovi in na spletni strani objavi informacijo o tem, ali bo država v naslednjem letu v obdobju </w:t>
      </w:r>
      <w:proofErr w:type="spellStart"/>
      <w:r w:rsidRPr="00B97D1A">
        <w:rPr>
          <w:rFonts w:ascii="Arial" w:eastAsia="Times New Roman" w:hAnsi="Arial" w:cs="Arial"/>
          <w:sz w:val="20"/>
          <w:szCs w:val="20"/>
          <w:lang w:eastAsia="sl-SI"/>
        </w:rPr>
        <w:t>podpotencialne</w:t>
      </w:r>
      <w:proofErr w:type="spellEnd"/>
      <w:r w:rsidRPr="00B97D1A">
        <w:rPr>
          <w:rFonts w:ascii="Arial" w:eastAsia="Times New Roman" w:hAnsi="Arial" w:cs="Arial"/>
          <w:sz w:val="20"/>
          <w:szCs w:val="20"/>
          <w:lang w:eastAsia="sl-SI"/>
        </w:rPr>
        <w:t xml:space="preserve"> ali </w:t>
      </w:r>
      <w:proofErr w:type="spellStart"/>
      <w:r w:rsidRPr="00B97D1A">
        <w:rPr>
          <w:rFonts w:ascii="Arial" w:eastAsia="Times New Roman" w:hAnsi="Arial" w:cs="Arial"/>
          <w:sz w:val="20"/>
          <w:szCs w:val="20"/>
          <w:lang w:eastAsia="sl-SI"/>
        </w:rPr>
        <w:t>nadpotencialne</w:t>
      </w:r>
      <w:proofErr w:type="spellEnd"/>
      <w:r w:rsidRPr="00B97D1A">
        <w:rPr>
          <w:rFonts w:ascii="Arial" w:eastAsia="Times New Roman" w:hAnsi="Arial" w:cs="Arial"/>
          <w:sz w:val="20"/>
          <w:szCs w:val="20"/>
          <w:lang w:eastAsia="sl-SI"/>
        </w:rPr>
        <w:t xml:space="preserve"> ravni bruto domačega proizvoda (v nadaljnjem besedilu: BDP).</w:t>
      </w:r>
    </w:p>
    <w:p w14:paraId="4B125425"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31CBAFF6" w14:textId="7C89BC86"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9.i člen</w:t>
      </w:r>
    </w:p>
    <w:p w14:paraId="6E2A341A"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(izračunavanje presežkov institucionalnih enot sektorja država)</w:t>
      </w:r>
    </w:p>
    <w:p w14:paraId="641DAB13"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Institucionalne enote sektorja država, ki so uvrščene v sektor S.13 in morajo presežke porabljati v skladu s 5. členom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presežke izračunavajo na dan 31. decembra na te načine:</w:t>
      </w:r>
    </w:p>
    <w:p w14:paraId="6138EBD1"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državni in občinski proračuni izračunavajo presežke po denarnem toku in jih zmanjšajo za neplačane obveznosti, razen za neplačane obveznosti iz odplačila glavnic dolga, za neporabljene donacije in neporabljena namenska sredstva;</w:t>
      </w:r>
    </w:p>
    <w:p w14:paraId="5FBB8AB0"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Zavod za pokojninsko in invalidsko zavarovanje Slovenije izračunava presežek po denarnem toku;</w:t>
      </w:r>
    </w:p>
    <w:p w14:paraId="38C47301"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Zavod za zdravstveno zavarovanje Slovenije izračunava presežke po denarnem toku in jih zmanjša za neplačane obveznosti, neporabljena namenska sredstva in neporabljene donacije;</w:t>
      </w:r>
    </w:p>
    <w:p w14:paraId="637CCADF"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4.     javni skladi izračunavajo presežke po denarnem toku in jih zmanjšajo za neplačane obveznosti, razen za neplačane obveznosti iz odplačila glavnic dolga, ter za neporabljene donacije in neporabljena namenska sredstva;</w:t>
      </w:r>
    </w:p>
    <w:p w14:paraId="457FC13A"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5.     javne agencije in javni zavodi izračunavajo presežke po denarnem toku in jih zmanjšajo za neplačane obveznosti, neporabljena namenska sredstva, ki so namenjena za financiranje izdatkov v prihodnjem obdobju in so evidentirana na kontih časovnih razmejitev, in neporabljena sredstva za investicije;</w:t>
      </w:r>
    </w:p>
    <w:p w14:paraId="51249D58"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6.     druge institucionalne enote sektorja država, ki niso zajete v 1., 2., 3., 4. in 5. točki tega člena (v nadaljnjem besedilu: druge institucionalne enote sektorja država), izračunavajo presežke tako, da zmanjšajo izkazani čisti dobiček za namene iz prvega odstavka 230. člena Zakona o gospodarskih družbah (Uradni list RS, št. 65/09 – uradno prečiščeno besedilo, 33/11, 91/11, 32/12, 57/12, 44/13 – </w:t>
      </w:r>
      <w:proofErr w:type="spellStart"/>
      <w:r w:rsidRPr="00B97D1A">
        <w:rPr>
          <w:rFonts w:ascii="Arial" w:eastAsia="Times New Roman" w:hAnsi="Arial" w:cs="Arial"/>
          <w:sz w:val="20"/>
          <w:szCs w:val="20"/>
          <w:lang w:eastAsia="sl-SI"/>
        </w:rPr>
        <w:t>odl</w:t>
      </w:r>
      <w:proofErr w:type="spellEnd"/>
      <w:r w:rsidRPr="00B97D1A">
        <w:rPr>
          <w:rFonts w:ascii="Arial" w:eastAsia="Times New Roman" w:hAnsi="Arial" w:cs="Arial"/>
          <w:sz w:val="20"/>
          <w:szCs w:val="20"/>
          <w:lang w:eastAsia="sl-SI"/>
        </w:rPr>
        <w:t xml:space="preserve">. US, 82/13, 55/15 in 15/17), polovica tako zmanjšanega čistega dobička pa se evidentira na ločenem računu kot presežek institucionalne enote sektorja država po 5. členu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w:t>
      </w:r>
    </w:p>
    <w:p w14:paraId="50A806C7"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04B5198E" w14:textId="1932E5D6"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9.j člen</w:t>
      </w:r>
    </w:p>
    <w:p w14:paraId="32A2153C"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(uporaba na ločenem računu zbranih presežkov državnega oziroma občinskega proračuna)</w:t>
      </w:r>
    </w:p>
    <w:p w14:paraId="0F155E90"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Na ločenem računu zbrani presežki se ob zadolženosti države oziroma občine lahko uporabijo le za odplačila glavnic dolga v tekočem proračunskem letu.</w:t>
      </w:r>
    </w:p>
    <w:p w14:paraId="41D983E4"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(2) Če občina ni zadolžena, se presežki iz prejšnjega odstavka lahko uporabijo samo za financiranje namenov iz tretjega odstavka 5.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w:t>
      </w:r>
    </w:p>
    <w:p w14:paraId="290DA0AE"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50A5A9E7" w14:textId="5918D76F" w:rsidR="008D42C9" w:rsidRPr="00B97D1A" w:rsidRDefault="008D42C9" w:rsidP="00B97D1A">
      <w:pPr>
        <w:keepNext/>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9.k člen</w:t>
      </w:r>
    </w:p>
    <w:p w14:paraId="7E73E838" w14:textId="77777777" w:rsidR="008D42C9" w:rsidRPr="00B97D1A" w:rsidRDefault="008D42C9" w:rsidP="00B97D1A">
      <w:pPr>
        <w:keepNext/>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(uporaba na ločenem računu zbranih presežkov Zavoda za pokojninsko in invalidsko zavarovanje Slovenije in Zavoda za zdravstveno zavarovanje Slovenije)</w:t>
      </w:r>
    </w:p>
    <w:p w14:paraId="3FA09C5D"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Na ločenem računu zbran presežek preteklega leta, ki ga ugotovi Zavod za pokojninsko in invalidsko zavarovanje Slovenije, se vplača v državni proračun.</w:t>
      </w:r>
    </w:p>
    <w:p w14:paraId="0F9B648B"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(2) Na ločenem računu zbrani presežki, ki jih ugotovi Zavod za zdravstveno zavarovanje Slovenije, se lahko uporabijo v skladu s 5. členom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w:t>
      </w:r>
    </w:p>
    <w:p w14:paraId="695EC6F6"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576CEA48" w14:textId="0ADA0782"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9.l člen</w:t>
      </w:r>
    </w:p>
    <w:p w14:paraId="0864B86E"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(uporaba na ločenem računu zbranih presežkov javnih skladov)</w:t>
      </w:r>
    </w:p>
    <w:p w14:paraId="1B04197F"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O uporabi na ločenem računu zbranih presežkov javnega sklada, katerega ustanoviteljica je država, na predlog pristojnega ministra odloča vlada.</w:t>
      </w:r>
    </w:p>
    <w:p w14:paraId="0752E632"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lastRenderedPageBreak/>
        <w:t>(2) O uporabi na ločenem računu zbranih presežkov javnega sklada, katerega ustanoviteljica je občina, na predlog župana odloča občinski svet.</w:t>
      </w:r>
    </w:p>
    <w:p w14:paraId="1255C377"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Vlada lahko zahteva vplačilo presežkov iz prvega odstavka tega člena v državni proračun, če ugotovi, da:</w:t>
      </w:r>
    </w:p>
    <w:p w14:paraId="7F3861A7"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javni sklad ni zadolžen in</w:t>
      </w:r>
    </w:p>
    <w:p w14:paraId="31073111"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ne obstaja nujnost investicij ali povečanja premoženja javnega sklada.</w:t>
      </w:r>
    </w:p>
    <w:p w14:paraId="7BF21424" w14:textId="77777777" w:rsidR="008D42C9" w:rsidRPr="00B97D1A" w:rsidRDefault="008D42C9" w:rsidP="008D42C9">
      <w:pPr>
        <w:shd w:val="clear" w:color="auto" w:fill="FFFFFF"/>
        <w:spacing w:after="0" w:line="288" w:lineRule="auto"/>
        <w:ind w:left="425"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(4) Občinski svet lahko zahteva vplačilo presežkov iz drugega odstavka tega člena v občinski proračun, če ugotovi, da:</w:t>
      </w:r>
    </w:p>
    <w:p w14:paraId="10FBA769"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javni sklad ni zadolžen in</w:t>
      </w:r>
    </w:p>
    <w:p w14:paraId="21522437" w14:textId="77777777"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ne obstaja nujnost investicij ali povečanja premoženja javnega sklada.</w:t>
      </w:r>
    </w:p>
    <w:p w14:paraId="504975D9" w14:textId="77777777" w:rsidR="008D42C9" w:rsidRPr="00B97D1A" w:rsidRDefault="008D42C9" w:rsidP="008D42C9">
      <w:pPr>
        <w:shd w:val="clear" w:color="auto" w:fill="FFFFFF"/>
        <w:spacing w:after="0" w:line="288" w:lineRule="auto"/>
        <w:ind w:left="425"/>
        <w:jc w:val="center"/>
        <w:rPr>
          <w:rFonts w:ascii="Arial" w:eastAsia="Times New Roman" w:hAnsi="Arial" w:cs="Arial"/>
          <w:b/>
          <w:bCs/>
          <w:sz w:val="20"/>
          <w:szCs w:val="20"/>
          <w:lang w:eastAsia="sl-SI"/>
        </w:rPr>
      </w:pPr>
    </w:p>
    <w:p w14:paraId="674406E1" w14:textId="7403C92B" w:rsidR="008D42C9" w:rsidRPr="00B97D1A" w:rsidRDefault="008D42C9" w:rsidP="008D42C9">
      <w:pPr>
        <w:shd w:val="clear" w:color="auto" w:fill="FFFFFF"/>
        <w:spacing w:after="0" w:line="288" w:lineRule="auto"/>
        <w:ind w:left="425"/>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9.m člen</w:t>
      </w:r>
    </w:p>
    <w:p w14:paraId="37C8C8B8"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(uporaba na ločenem računu zbranih presežkov javnih agencij in javnih zavodov)</w:t>
      </w:r>
    </w:p>
    <w:p w14:paraId="2CC912A9"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O uporabi na ločenem računu zbranih presežkov javnih agencij in javnih zavodov odloči vlada oziroma občinski svet na predlog župana ob predhodnem soglasju financerja oziroma sofinancerja, ki več kot 50-odstotno sofinancira javno agencijo in javni zavod, če ustanovitelj in financer nista ista oseba.</w:t>
      </w:r>
    </w:p>
    <w:p w14:paraId="38DDB2BD"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Vlada lahko zahteva vplačilo presežkov iz prejšnjega odstavka v državni proračun, če ugotovi, da javna agencija oziroma javni zavod ni zadolžen.</w:t>
      </w:r>
    </w:p>
    <w:p w14:paraId="2C1ED23B"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Občinski svet lahko zahteva vplačilo presežkov iz prvega odstavka tega člena v občinski proračun, če ugotovi, da javna agencija oziroma javni zavod ni zadolžen.</w:t>
      </w:r>
    </w:p>
    <w:p w14:paraId="491BFEB4"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3573E58B" w14:textId="2D3AF028"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9.n člen</w:t>
      </w:r>
    </w:p>
    <w:p w14:paraId="3A39E39B"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(uporaba na ločenem računu zbranih presežkov drugih institucionalnih enot sektorja država)</w:t>
      </w:r>
    </w:p>
    <w:p w14:paraId="59DD908B"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Na ločenem računu zbrani presežki se ob zadolženosti druge institucionalne enote sektorja država lahko uporabijo le za odplačila glavnic dolga v tekočem letu. Kot ločen račun se šteje vzpostavitev ločene evidence na posebnem kontu.</w:t>
      </w:r>
    </w:p>
    <w:p w14:paraId="23FEF92B"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(2) Če druga institucionalna enota sektorja država ni zadolžena, se presežki iz prejšnjega odstavka lahko uporabijo samo za financiranje namenov iz tretjega odstavka 5.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w:t>
      </w:r>
    </w:p>
    <w:p w14:paraId="776AE691"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14:paraId="07A9A3D7" w14:textId="520726DE"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9.o člen</w:t>
      </w:r>
    </w:p>
    <w:p w14:paraId="11FF31F2" w14:textId="77777777"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(povečanje premoženja institucionalnih enot sektorja država)</w:t>
      </w:r>
    </w:p>
    <w:p w14:paraId="062BC54B" w14:textId="77777777"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Na ločenem računu zbrani presežki se lahko uporabijo za povečanje premoženja institucionalne enote sektorja država samo, če institucionalna enota sektorja država brez povečanja premoženja iz četrtega odstavka 5.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ne bi več izpolnjevala pogojev za delovanje ali če obveznost povečanja premoženja izhaja iz strukturne reforme, ki ima dolgoročno merljiv vpliv na vzdržnost javnih financ.</w:t>
      </w:r>
    </w:p>
    <w:p w14:paraId="282E8974" w14:textId="77777777" w:rsidR="006F7B9B" w:rsidRPr="00B97D1A" w:rsidRDefault="006F7B9B" w:rsidP="008D42C9">
      <w:pPr>
        <w:spacing w:after="0" w:line="288" w:lineRule="auto"/>
        <w:jc w:val="both"/>
        <w:rPr>
          <w:rFonts w:ascii="Arial" w:hAnsi="Arial" w:cs="Arial"/>
          <w:sz w:val="20"/>
          <w:szCs w:val="20"/>
        </w:rPr>
      </w:pPr>
    </w:p>
    <w:p w14:paraId="6F548A79"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11. člen</w:t>
      </w:r>
    </w:p>
    <w:p w14:paraId="19513866"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(Bilanca prihodkov in odhodkov, račun finančnih terjatev in naložb ter račun financiranja)</w:t>
      </w:r>
    </w:p>
    <w:p w14:paraId="5BED5F05"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(1) V bilanci prihodkov in odhodkov se izkazujejo prihodki, ki obsegajo:</w:t>
      </w:r>
    </w:p>
    <w:p w14:paraId="3C6324F9"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davčne prihodke, ki zajemajo tudi prispevke;</w:t>
      </w:r>
    </w:p>
    <w:p w14:paraId="428E3C59"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nedavčne prihodke;</w:t>
      </w:r>
    </w:p>
    <w:p w14:paraId="65ADFEA4"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3.     kapitalske prihodke;</w:t>
      </w:r>
    </w:p>
    <w:p w14:paraId="5F0ED163"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4.     prejete donacije in</w:t>
      </w:r>
    </w:p>
    <w:p w14:paraId="5683ADD0"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5.     transferne prihodke.</w:t>
      </w:r>
    </w:p>
    <w:p w14:paraId="14AFDF27" w14:textId="77777777" w:rsidR="008D42C9" w:rsidRPr="00B97D1A" w:rsidRDefault="008D42C9" w:rsidP="008D42C9">
      <w:pPr>
        <w:shd w:val="clear" w:color="auto" w:fill="FFFFFF"/>
        <w:spacing w:after="0" w:line="288" w:lineRule="auto"/>
        <w:ind w:left="425" w:firstLine="1021"/>
        <w:jc w:val="both"/>
        <w:rPr>
          <w:rFonts w:ascii="Arial" w:hAnsi="Arial" w:cs="Arial"/>
          <w:sz w:val="20"/>
          <w:szCs w:val="20"/>
        </w:rPr>
      </w:pPr>
      <w:r w:rsidRPr="00B97D1A">
        <w:rPr>
          <w:rFonts w:ascii="Arial" w:hAnsi="Arial" w:cs="Arial"/>
          <w:sz w:val="20"/>
          <w:szCs w:val="20"/>
        </w:rPr>
        <w:t>(2) V bilanci prihodkov in odhodkov se izkazujejo odhodki, ki obsegajo:</w:t>
      </w:r>
    </w:p>
    <w:p w14:paraId="3A10A5CC"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tekoče odhodke;</w:t>
      </w:r>
    </w:p>
    <w:p w14:paraId="2BB559A7"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tekoče transfere;</w:t>
      </w:r>
    </w:p>
    <w:p w14:paraId="673D2DA3"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3.     investicijske odhodke in</w:t>
      </w:r>
    </w:p>
    <w:p w14:paraId="310CBB7B"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lastRenderedPageBreak/>
        <w:t>4.     investicijske transfere.</w:t>
      </w:r>
    </w:p>
    <w:p w14:paraId="50811B6C"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(3) V računu finančnih terjatev in naložb se izkazujejo vsa prejeta sredstva od vrnjenih posojil, od prodaje kapitalskih vlog in vsa sredstva danih posojil ter za nakup kapitalskih naložb.</w:t>
      </w:r>
    </w:p>
    <w:p w14:paraId="0405F1DA"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(4) V računu financiranja se izkazujejo odplačila dolgov in zadolževanje, ki je povezano s financiranjem presežkov odhodkov nad prihodki v bilanci prihodkov in odhodkov, presežkov izdatkov nad prejemki v računu finančnih terjatev in naložb ter s financiranjem odplačil dolgov v računu financiranja. V računu financiranja se prav tako izkazujejo načrtovane spremembe denarnih sredstev na računih proračuna v proračunskem letu.</w:t>
      </w:r>
    </w:p>
    <w:p w14:paraId="731BF615"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(5) Minister, pristojen za finance, predpiše členitev bilance prihodkov in odhodkov, računa finančnih terjatev in naložb ter računa financiranja za državni in občinske proračune, finančne načrte neposrednih in posrednih uporabnikov, Zavoda za zdravstveno zavarovanje Slovenije in Zavoda za pokojninsko in invalidsko zavarovanje Slovenije, oba v obveznem delu zavarovanja, po ekonomski in funkcionalni klasifikaciji.</w:t>
      </w:r>
    </w:p>
    <w:p w14:paraId="6A69AB37"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13. člen</w:t>
      </w:r>
    </w:p>
    <w:p w14:paraId="72DA5503"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(Predlog državnega in občinskega proračuna)</w:t>
      </w:r>
    </w:p>
    <w:p w14:paraId="3CFC53D8" w14:textId="77777777" w:rsidR="008D42C9" w:rsidRPr="00B97D1A" w:rsidRDefault="00100B25" w:rsidP="008D42C9">
      <w:pPr>
        <w:shd w:val="clear" w:color="auto" w:fill="FFFFFF"/>
        <w:spacing w:after="0" w:line="288" w:lineRule="auto"/>
        <w:jc w:val="center"/>
        <w:rPr>
          <w:rFonts w:ascii="Arial" w:hAnsi="Arial" w:cs="Arial"/>
          <w:b/>
          <w:bCs/>
          <w:sz w:val="20"/>
          <w:szCs w:val="20"/>
        </w:rPr>
      </w:pPr>
      <w:hyperlink r:id="rId13" w:history="1">
        <w:r w:rsidR="008D42C9" w:rsidRPr="00B97D1A">
          <w:rPr>
            <w:rStyle w:val="Hiperpovezava"/>
            <w:rFonts w:ascii="Arial" w:hAnsi="Arial" w:cs="Arial"/>
            <w:b/>
            <w:bCs/>
            <w:color w:val="auto"/>
            <w:sz w:val="20"/>
            <w:szCs w:val="20"/>
          </w:rPr>
          <w:t>(delno prenehal veljati)</w:t>
        </w:r>
      </w:hyperlink>
    </w:p>
    <w:p w14:paraId="372953C5" w14:textId="77777777" w:rsidR="008D42C9" w:rsidRPr="00B97D1A" w:rsidRDefault="00100B25" w:rsidP="008D42C9">
      <w:pPr>
        <w:shd w:val="clear" w:color="auto" w:fill="FFFFFF"/>
        <w:spacing w:after="0" w:line="288" w:lineRule="auto"/>
        <w:jc w:val="center"/>
        <w:rPr>
          <w:rFonts w:ascii="Arial" w:hAnsi="Arial" w:cs="Arial"/>
          <w:b/>
          <w:bCs/>
          <w:sz w:val="20"/>
          <w:szCs w:val="20"/>
        </w:rPr>
      </w:pPr>
      <w:hyperlink r:id="rId14" w:history="1">
        <w:r w:rsidR="008D42C9" w:rsidRPr="00B97D1A">
          <w:rPr>
            <w:rStyle w:val="Hiperpovezava"/>
            <w:rFonts w:ascii="Arial" w:hAnsi="Arial" w:cs="Arial"/>
            <w:b/>
            <w:bCs/>
            <w:color w:val="auto"/>
            <w:sz w:val="20"/>
            <w:szCs w:val="20"/>
          </w:rPr>
          <w:t>(delno se preneha uporabljati)</w:t>
        </w:r>
      </w:hyperlink>
    </w:p>
    <w:p w14:paraId="477F7F4A"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(1) Vlada pripravi in predloži Državnemu zboru:</w:t>
      </w:r>
    </w:p>
    <w:p w14:paraId="014301BE"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proračunski memorandum;</w:t>
      </w:r>
    </w:p>
    <w:p w14:paraId="02A690EC"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predlog proračuna države z obrazložitvami;</w:t>
      </w:r>
    </w:p>
    <w:p w14:paraId="4B12585F"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3.     predloge finančnih načrtov Zavoda za zdravstveno zavarovanje Slovenije in Zavoda za pokojninsko in invalidsko zavarovanje Slovenije, oba v obveznem delu zavarovanja, za prihodnje leto in leto, ki temu sledi, ter predloge finančnih načrtov javnih skladov in agencij, katerih ustanoviteljica je država, z obrazložitvami za prihodnje leto;</w:t>
      </w:r>
    </w:p>
    <w:p w14:paraId="19D5010D"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4.     predloge zakonov, ki so potrebni za izvedbo predloga proračuna države.</w:t>
      </w:r>
    </w:p>
    <w:p w14:paraId="1B96145C" w14:textId="77777777" w:rsidR="008D42C9" w:rsidRPr="00B97D1A" w:rsidRDefault="008D42C9" w:rsidP="008D42C9">
      <w:pPr>
        <w:shd w:val="clear" w:color="auto" w:fill="FFFFFF"/>
        <w:spacing w:after="0" w:line="288" w:lineRule="auto"/>
        <w:ind w:left="425" w:firstLine="1021"/>
        <w:jc w:val="both"/>
        <w:rPr>
          <w:rFonts w:ascii="Arial" w:hAnsi="Arial" w:cs="Arial"/>
          <w:sz w:val="20"/>
          <w:szCs w:val="20"/>
        </w:rPr>
      </w:pPr>
      <w:r w:rsidRPr="00B97D1A">
        <w:rPr>
          <w:rFonts w:ascii="Arial" w:hAnsi="Arial" w:cs="Arial"/>
          <w:sz w:val="20"/>
          <w:szCs w:val="20"/>
        </w:rPr>
        <w:t>(2) Župan pripravi in predloži občinskemu svetu:</w:t>
      </w:r>
    </w:p>
    <w:p w14:paraId="6797CF95"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predlog proračuna občine z obrazložitvami;</w:t>
      </w:r>
    </w:p>
    <w:p w14:paraId="46036FE1"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predlog letnega programa razpolaganja s kapitalskimi naložbami občine;</w:t>
      </w:r>
    </w:p>
    <w:p w14:paraId="0CE7E208"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3.     predloge predpisov občine, ki so potrebni za izvedbo predloga proračuna občine.</w:t>
      </w:r>
    </w:p>
    <w:p w14:paraId="36D717D6"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(3) Predlog proračuna države za posamezno leto, ki ga vlada predlaga v sprejetje Državnemu zboru, mora biti usklajen z okvirom, ki ga je sprejel Državni zbor.</w:t>
      </w:r>
    </w:p>
    <w:p w14:paraId="74BA38CB"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(4) Sestavni del obrazložitve predloga proračuna države sta kadrovski načrt in načrt izvajanja finančnih instrumentov, sestavni del obrazložitve predloga proračuna občine pa je kadrovski načrt.</w:t>
      </w:r>
    </w:p>
    <w:p w14:paraId="6F31E76B"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14. člen</w:t>
      </w:r>
    </w:p>
    <w:p w14:paraId="6887D74C"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(Proračunski memorandum)</w:t>
      </w:r>
    </w:p>
    <w:p w14:paraId="3E5B8050"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(1) Proračunski memorandum države je dokument vlade, ki vsebuje vsaj:</w:t>
      </w:r>
    </w:p>
    <w:p w14:paraId="575640A6"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zadnjo napoved gospodarskih gibanj in ključnih makroekonomskih agregatov, pripravljenih na podlagi napovedi iz prvega oziroma tretjega odstavka 9.b člena tega zakona;</w:t>
      </w:r>
    </w:p>
    <w:p w14:paraId="22FAF400"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vsebine politik, ki sledijo prioritetam in ukrepom Državnega programa razvojnih politik;</w:t>
      </w:r>
    </w:p>
    <w:p w14:paraId="106F79B9"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3.     opise strukturnih ukrepov za doseganje predvidenih ciljnega salda iz Srednjeročne fiskalne strategije;</w:t>
      </w:r>
    </w:p>
    <w:p w14:paraId="1F9D59E4"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4.     politiko upravljanja dolga proračuna države.</w:t>
      </w:r>
    </w:p>
    <w:p w14:paraId="728E55B1"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(2) Vlada sprejme proračunski memorandum v mesecu septembru tekočega leta na predlog ministra, pristojnega za finance.</w:t>
      </w:r>
    </w:p>
    <w:p w14:paraId="56E34A9A" w14:textId="77777777" w:rsidR="00DC6734" w:rsidRPr="00B97D1A" w:rsidRDefault="00DC6734" w:rsidP="00DC6734">
      <w:pPr>
        <w:shd w:val="clear" w:color="auto" w:fill="FFFFFF"/>
        <w:spacing w:after="0" w:line="288" w:lineRule="auto"/>
        <w:ind w:firstLine="1021"/>
        <w:jc w:val="both"/>
        <w:rPr>
          <w:rFonts w:ascii="Arial" w:eastAsia="Times New Roman" w:hAnsi="Arial" w:cs="Arial"/>
          <w:sz w:val="20"/>
          <w:szCs w:val="20"/>
          <w:lang w:eastAsia="sl-SI"/>
        </w:rPr>
      </w:pPr>
    </w:p>
    <w:p w14:paraId="37F96453"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106. člen</w:t>
      </w:r>
    </w:p>
    <w:p w14:paraId="758AA81B"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(Poročanje)</w:t>
      </w:r>
    </w:p>
    <w:p w14:paraId="635FF97C"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O opravljenem nadzoru, ugotovitvah in odločitvah ministrstvo, pristojno za finance, obvešča vlado in računsko sodišče, vlada pa polletno Državni zbor.</w:t>
      </w:r>
    </w:p>
    <w:p w14:paraId="5EB913DC" w14:textId="77777777" w:rsidR="00B97D1A" w:rsidRDefault="00B97D1A" w:rsidP="008D42C9">
      <w:pPr>
        <w:shd w:val="clear" w:color="auto" w:fill="FFFFFF"/>
        <w:spacing w:after="0" w:line="288" w:lineRule="auto"/>
        <w:jc w:val="center"/>
        <w:rPr>
          <w:rFonts w:ascii="Arial" w:hAnsi="Arial" w:cs="Arial"/>
          <w:b/>
          <w:bCs/>
          <w:sz w:val="20"/>
          <w:szCs w:val="20"/>
        </w:rPr>
      </w:pPr>
    </w:p>
    <w:p w14:paraId="1E3ACE28" w14:textId="4A273F6D"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106.f člen</w:t>
      </w:r>
    </w:p>
    <w:p w14:paraId="51039964"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(dodeljevanje sredstev)</w:t>
      </w:r>
    </w:p>
    <w:p w14:paraId="12206866"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(1) Država oziroma občina spodbuja razvojne programe in uresničuje prednostne naloge države oziroma občine. Sredstva za ta namen država oziroma občina lahko zagotovi v obliki kapitalskih naložb, povečanja namenskega premoženja, s poroštvi ter z dodeljevanjem sredstev subvencij in posojil iz državnega oziroma občinskega proračuna.</w:t>
      </w:r>
    </w:p>
    <w:p w14:paraId="0051C715"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(2) Zahteve in merila za dodelitev sredstev iz prejšnjega odstavka določi neposredni proračunski uporabnik, ki ima v svojem finančnem načrtu za ta namen zagotovljene proste pravice porabe.</w:t>
      </w:r>
    </w:p>
    <w:p w14:paraId="5C4F22AE"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(3) Zahteve in merila iz prejšnjega odstavka morajo biti objektivno utemeljena in določena na način, ki subsidiarno upošteva načela zakona, ki ureja javna naročila.</w:t>
      </w:r>
    </w:p>
    <w:p w14:paraId="62F253F0"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 xml:space="preserve">(4) Javni sklad, Slovenska izvozna in razvojna banka, </w:t>
      </w:r>
      <w:proofErr w:type="spellStart"/>
      <w:r w:rsidRPr="00B97D1A">
        <w:rPr>
          <w:rFonts w:ascii="Arial" w:hAnsi="Arial" w:cs="Arial"/>
          <w:sz w:val="20"/>
          <w:szCs w:val="20"/>
        </w:rPr>
        <w:t>d.d</w:t>
      </w:r>
      <w:proofErr w:type="spellEnd"/>
      <w:r w:rsidRPr="00B97D1A">
        <w:rPr>
          <w:rFonts w:ascii="Arial" w:hAnsi="Arial" w:cs="Arial"/>
          <w:sz w:val="20"/>
          <w:szCs w:val="20"/>
        </w:rPr>
        <w:t>. Ljubljana ali sklad, v katerem delež države ni večji od 49 odstotkov, lahko sredstva iz prvega odstavka uporabi za izvajanje finančnega inženiringa, s katerimi se, v skladu z načelom transparentnosti, zagotavljajo sredstva predvsem malim in srednjim gospodarskim družbam za izvedbo projektov.</w:t>
      </w:r>
    </w:p>
    <w:p w14:paraId="058B078A"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(5) Finančni inženiring je ukrep, s katerim država spodbuja tehnološko razvojne projekte na način, da zagotavlja del sredstev za izvedbo projektov iz prejšnjega odstavka.</w:t>
      </w:r>
    </w:p>
    <w:p w14:paraId="3EF64471" w14:textId="77777777" w:rsidR="00B97D1A" w:rsidRDefault="00B97D1A" w:rsidP="008D42C9">
      <w:pPr>
        <w:shd w:val="clear" w:color="auto" w:fill="FFFFFF"/>
        <w:spacing w:after="0" w:line="288" w:lineRule="auto"/>
        <w:jc w:val="center"/>
        <w:rPr>
          <w:rFonts w:ascii="Arial" w:hAnsi="Arial" w:cs="Arial"/>
          <w:b/>
          <w:bCs/>
          <w:sz w:val="20"/>
          <w:szCs w:val="20"/>
        </w:rPr>
      </w:pPr>
    </w:p>
    <w:p w14:paraId="5048131B" w14:textId="02BD9B2A"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106.j člen</w:t>
      </w:r>
    </w:p>
    <w:p w14:paraId="7811C407"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(sklenitev neposredne pogodbe)</w:t>
      </w:r>
    </w:p>
    <w:p w14:paraId="5C9A3CD9"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(1) Ne glede na 106.i člen tega zakona se sredstva iz prvega odstavka 106.f člena tega zakona lahko dodelijo na podlagi neposredne pogodbe:</w:t>
      </w:r>
    </w:p>
    <w:p w14:paraId="241D37DC"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če je predmet sofinanciranja projekt, ki se sofinancira iz sredstev proračuna EU in je bil izbran na javnem razpisu, ki ga je izven Republike Slovenije izvedel naročnik, ki izvršuje proračun EU, ali</w:t>
      </w:r>
    </w:p>
    <w:p w14:paraId="0FF4C366"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če je projekt sofinanciran iz sredstev evropske kohezijske politike in izvajan z instrumentom neposredne potrditve operacije, ali</w:t>
      </w:r>
    </w:p>
    <w:p w14:paraId="3BF8D6AE"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če je postopek za dodelitev sredstev določen v posebnem zakonu.</w:t>
      </w:r>
    </w:p>
    <w:p w14:paraId="545094A5" w14:textId="77777777" w:rsidR="008D42C9" w:rsidRPr="00B97D1A" w:rsidRDefault="008D42C9" w:rsidP="008D42C9">
      <w:pPr>
        <w:shd w:val="clear" w:color="auto" w:fill="FFFFFF"/>
        <w:spacing w:after="0" w:line="288" w:lineRule="auto"/>
        <w:ind w:left="425" w:firstLine="1021"/>
        <w:jc w:val="both"/>
        <w:rPr>
          <w:rFonts w:ascii="Arial" w:hAnsi="Arial" w:cs="Arial"/>
          <w:sz w:val="20"/>
          <w:szCs w:val="20"/>
        </w:rPr>
      </w:pPr>
      <w:r w:rsidRPr="00B97D1A">
        <w:rPr>
          <w:rFonts w:ascii="Arial" w:hAnsi="Arial" w:cs="Arial"/>
          <w:sz w:val="20"/>
          <w:szCs w:val="20"/>
        </w:rPr>
        <w:t xml:space="preserve">(2) Ne glede na 106.i člen tega zakona se sredstva za sofinanciranje finančnega inženiringa iz četrtega odstavka 106.f člena tega zakona lahko dodelijo javnemu skladu ali Slovenski izvozni in razvojni banki, </w:t>
      </w:r>
      <w:proofErr w:type="spellStart"/>
      <w:r w:rsidRPr="00B97D1A">
        <w:rPr>
          <w:rFonts w:ascii="Arial" w:hAnsi="Arial" w:cs="Arial"/>
          <w:sz w:val="20"/>
          <w:szCs w:val="20"/>
        </w:rPr>
        <w:t>d.d</w:t>
      </w:r>
      <w:proofErr w:type="spellEnd"/>
      <w:r w:rsidRPr="00B97D1A">
        <w:rPr>
          <w:rFonts w:ascii="Arial" w:hAnsi="Arial" w:cs="Arial"/>
          <w:sz w:val="20"/>
          <w:szCs w:val="20"/>
        </w:rPr>
        <w:t>. Ljubljana na podlagi neposredne pogodbe in na podlagi sporazuma o financiranju, ki vključuje najmanj:</w:t>
      </w:r>
    </w:p>
    <w:p w14:paraId="32636A10"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naložbeno strategijo in načrtovanje, vključno z določenim multiplikatorjem denarnih sredstev;</w:t>
      </w:r>
    </w:p>
    <w:p w14:paraId="2AE8C5C6"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določbe za spremljanje izvajanja in poročanja;</w:t>
      </w:r>
    </w:p>
    <w:p w14:paraId="3EF80E3A"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izdelan program porabe teh sredstev;</w:t>
      </w:r>
    </w:p>
    <w:p w14:paraId="4D46A3FB"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določen namen porabe dodeljenih sredstev;</w:t>
      </w:r>
    </w:p>
    <w:p w14:paraId="2A0DB704"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določeno obdobje porabe sredstev;</w:t>
      </w:r>
    </w:p>
    <w:p w14:paraId="6B32DE55"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določen način ponovne uporabe tistih sredstev, ki se povrnejo iz naložb, financiranih s povratnimi sredstvi ali ostanejo po izpolnitvi vseh obveznosti ter rok za vračilo povratnih sredstev;</w:t>
      </w:r>
    </w:p>
    <w:p w14:paraId="19884078"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obrestno mero za povratna sredstva;</w:t>
      </w:r>
    </w:p>
    <w:p w14:paraId="1B1DEA20"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pogoje prispevka iz državnega proračuna v instrumente finančnega inženiringa;</w:t>
      </w:r>
    </w:p>
    <w:p w14:paraId="65AB9FBF"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politiko prekinitve instrumenta finančnega inženiringa za prispevek iz državnega proračuna;</w:t>
      </w:r>
    </w:p>
    <w:p w14:paraId="041C3F3A"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podlago za izvajanje revizij.</w:t>
      </w:r>
    </w:p>
    <w:p w14:paraId="5DC42E0B" w14:textId="77777777" w:rsidR="00B97D1A" w:rsidRDefault="00B97D1A" w:rsidP="008D42C9">
      <w:pPr>
        <w:shd w:val="clear" w:color="auto" w:fill="FFFFFF"/>
        <w:spacing w:after="0" w:line="288" w:lineRule="auto"/>
        <w:jc w:val="center"/>
        <w:rPr>
          <w:rFonts w:ascii="Arial" w:hAnsi="Arial" w:cs="Arial"/>
          <w:b/>
          <w:bCs/>
          <w:sz w:val="20"/>
          <w:szCs w:val="20"/>
        </w:rPr>
      </w:pPr>
    </w:p>
    <w:p w14:paraId="4AB24992" w14:textId="08AC8703"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106.k člen</w:t>
      </w:r>
    </w:p>
    <w:p w14:paraId="34BD340A"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(obveznost poročanja)</w:t>
      </w:r>
    </w:p>
    <w:p w14:paraId="598240D8"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 xml:space="preserve">(1) Neposredni proračunski uporabnik, javni sklad, Slovenska izvozna in razvojna banka, </w:t>
      </w:r>
      <w:proofErr w:type="spellStart"/>
      <w:r w:rsidRPr="00B97D1A">
        <w:rPr>
          <w:rFonts w:ascii="Arial" w:hAnsi="Arial" w:cs="Arial"/>
          <w:sz w:val="20"/>
          <w:szCs w:val="20"/>
        </w:rPr>
        <w:t>d.d</w:t>
      </w:r>
      <w:proofErr w:type="spellEnd"/>
      <w:r w:rsidRPr="00B97D1A">
        <w:rPr>
          <w:rFonts w:ascii="Arial" w:hAnsi="Arial" w:cs="Arial"/>
          <w:sz w:val="20"/>
          <w:szCs w:val="20"/>
        </w:rPr>
        <w:t>. Ljubljana ali sklad, v katerem delež države ni večji od 49 odstotkov, ki je javna sredstva namenil sofinanciranju projektov iz 106.f in 106.j člena tega zakona, enkrat letno pripravi poročilo o doseganju zastavljenih ciljev končnih prejemnikov teh sredstev in ga predloži vladi v obravnavo.</w:t>
      </w:r>
    </w:p>
    <w:p w14:paraId="74FE76CE"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lastRenderedPageBreak/>
        <w:t>(2) Spremljanje doseganja zastavljenih ciljev neposredni proračunski uporabnik zagotavlja do vračila povratnih sredstev oziroma pet let po prejemu nepovratnih sredstev.</w:t>
      </w:r>
    </w:p>
    <w:p w14:paraId="5FC0F857" w14:textId="77777777" w:rsidR="00B97D1A" w:rsidRDefault="00B97D1A" w:rsidP="008D42C9">
      <w:pPr>
        <w:shd w:val="clear" w:color="auto" w:fill="FFFFFF"/>
        <w:spacing w:after="0" w:line="288" w:lineRule="auto"/>
        <w:jc w:val="center"/>
        <w:rPr>
          <w:rFonts w:ascii="Arial" w:hAnsi="Arial" w:cs="Arial"/>
          <w:b/>
          <w:bCs/>
          <w:sz w:val="20"/>
          <w:szCs w:val="20"/>
        </w:rPr>
      </w:pPr>
    </w:p>
    <w:p w14:paraId="4098C06B" w14:textId="0458DA72"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107. člen</w:t>
      </w:r>
    </w:p>
    <w:p w14:paraId="3F1AA39C"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(Hujše kršitve)</w:t>
      </w:r>
    </w:p>
    <w:p w14:paraId="7C03703C" w14:textId="77777777" w:rsidR="008D42C9" w:rsidRPr="00B97D1A" w:rsidRDefault="00100B25" w:rsidP="008D42C9">
      <w:pPr>
        <w:shd w:val="clear" w:color="auto" w:fill="FFFFFF"/>
        <w:spacing w:after="0" w:line="288" w:lineRule="auto"/>
        <w:jc w:val="center"/>
        <w:rPr>
          <w:rFonts w:ascii="Arial" w:hAnsi="Arial" w:cs="Arial"/>
          <w:b/>
          <w:bCs/>
          <w:sz w:val="20"/>
          <w:szCs w:val="20"/>
        </w:rPr>
      </w:pPr>
      <w:hyperlink r:id="rId15" w:history="1">
        <w:r w:rsidR="008D42C9" w:rsidRPr="00B97D1A">
          <w:rPr>
            <w:rStyle w:val="Hiperpovezava"/>
            <w:rFonts w:ascii="Arial" w:hAnsi="Arial" w:cs="Arial"/>
            <w:b/>
            <w:bCs/>
            <w:color w:val="auto"/>
            <w:sz w:val="20"/>
            <w:szCs w:val="20"/>
          </w:rPr>
          <w:t>(delno prenehal veljati)</w:t>
        </w:r>
      </w:hyperlink>
    </w:p>
    <w:p w14:paraId="2AF5A276"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Z denarno kaznijo od 500.000 tolarjev do 1,500.000 tolarjev se kaznuje za prekršek odgovorna oseba:</w:t>
      </w:r>
    </w:p>
    <w:p w14:paraId="2C665BAA"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neposrednega uporabnika, če prevzame obveznost ali izplača sredstva proračuna za namene, ki niso predvideni v proračunu (deseti odstavek 2. člena);</w:t>
      </w:r>
    </w:p>
    <w:p w14:paraId="6DD75794"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neposrednega uporabnika, če v nasprotju z določbami tega zakona prevzame obveznost ali izplača sredstva proračuna v višini, ki presega v proračunu zagotovljena sredstva (deseti odstavek 2. člena);</w:t>
      </w:r>
    </w:p>
    <w:p w14:paraId="7947CC43"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3.     posrednega uporabnika proračuna, Zavoda za zdravstveno zavarovanje Slovenije in Zavoda za pokojninsko in invalidsko zavarovanje Slovenije, oba v obveznem delu zavarovanja, če se zadolži ali izda poroštvo brez upoštevanja pogojev, ki jih predpiše vlada oziroma občinski svet (prvi odstavek 84. člena in prvi odstavek 85. člena);</w:t>
      </w:r>
    </w:p>
    <w:p w14:paraId="52741E26"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4.     neposrednega ali posrednega uporabnika, če pri prodaji ali oddaji državnega oziroma občinskega finančnega ali stvarnega premoženja ravna v nasprotju z določbami 80. do 80.j člena tega zakona.</w:t>
      </w:r>
    </w:p>
    <w:p w14:paraId="7C55CD9B" w14:textId="77777777" w:rsidR="00B97D1A" w:rsidRDefault="00B97D1A" w:rsidP="008D42C9">
      <w:pPr>
        <w:shd w:val="clear" w:color="auto" w:fill="FFFFFF"/>
        <w:spacing w:after="0" w:line="288" w:lineRule="auto"/>
        <w:jc w:val="center"/>
        <w:rPr>
          <w:rFonts w:ascii="Arial" w:hAnsi="Arial" w:cs="Arial"/>
          <w:b/>
          <w:bCs/>
          <w:sz w:val="20"/>
          <w:szCs w:val="20"/>
        </w:rPr>
      </w:pPr>
    </w:p>
    <w:p w14:paraId="4BB582BA" w14:textId="090412E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108. člen</w:t>
      </w:r>
    </w:p>
    <w:p w14:paraId="0D64FB21" w14:textId="77777777"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(Lažje kršitve)</w:t>
      </w:r>
    </w:p>
    <w:p w14:paraId="7602E77E" w14:textId="77777777"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Z denarno kaznijo od 100.000 tolarjev do 500.000 tolarjev se kaznuje za prekršek odgovorna oseba:</w:t>
      </w:r>
    </w:p>
    <w:p w14:paraId="6877CA0D"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neposrednega uporabnika državnega oziroma občinskega proračuna, če ne pripravi investicijskega programa v skladu s predpisano metodologijo za pripravo investicijskih programov (2. točka drugega odstavka 22. člena);</w:t>
      </w:r>
    </w:p>
    <w:p w14:paraId="568F4989"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neposrednega uporabnika državnega oziroma občinskega proračuna, če ne pobira prejemkov proračuna popolno in pravočasno v skladu s predpisi ali če jih ne izloča v proračun (drugi odstavek 34. člena);</w:t>
      </w:r>
    </w:p>
    <w:p w14:paraId="5204ED6D"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3.     neposrednega uporabnika državnega oziroma občinskega proračuna, če v pogodbi ne upošteva predpisanih rokov plačil (prvi odstavek 52. člena) ali dogovarja predplačila brez soglasja ministra, pristojnega za finance, oziroma župana (drugi odstavek 52. člena);</w:t>
      </w:r>
    </w:p>
    <w:p w14:paraId="22155494"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4.     neposrednega uporabnika državnega oziroma občinskega proračuna, ki brez soglasja ministrstva, pristojnega za finance, odpira račune (prvi odstavek 61. člena);</w:t>
      </w:r>
    </w:p>
    <w:p w14:paraId="275A6D69"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5.     neposrednega in posrednega uporabnika državnega oziroma občinskega proračuna, Zavoda za zdravstveno zavarovanje Slovenije in Zavoda za pokojninsko in invalidsko zavarovanje Slovenije, oba za obvezni del zavarovanja, če v predpisanem roku ne predloži premoženjske bilance (drugi, tretji, četrti in peti odstavek 93. člena);</w:t>
      </w:r>
    </w:p>
    <w:p w14:paraId="53241F19"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6.     neposrednega uporabnika državnega oziroma občinskega proračuna, če ne organizira finančnega nadzora (100. člen);</w:t>
      </w:r>
    </w:p>
    <w:p w14:paraId="2BC9E6A3"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7.     neposrednega uporabnika državnega oziroma občinskega proračuna, če v predpisanem roku ne predloži letnega poročila pristojnim organom (prvi odstavek 97. člena oziroma prvi odstavek 98. člena);</w:t>
      </w:r>
    </w:p>
    <w:p w14:paraId="7BA1CBE9"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8.     posrednega uporabnika državnega oziroma občinskega proračuna, Zavoda za zdravstveno zavarovanje Slovenije in Zavoda za pokojninsko in invalidsko zavarovanje Slovenije, oba za obvezni del zavarovanja, če v predpisanem roku ne predloži letnega poročila pristojnim organom (99. člen);</w:t>
      </w:r>
    </w:p>
    <w:p w14:paraId="09189B8A"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xml:space="preserve">9.     neposrednega in posrednega uporabnika državnega proračuna, Zavoda za zdravstveno zavarovanje Slovenije in Zavoda za pokojninsko in invalidsko zavarovanje Slovenije, če </w:t>
      </w:r>
      <w:r w:rsidRPr="00B97D1A">
        <w:rPr>
          <w:rFonts w:ascii="Arial" w:hAnsi="Arial" w:cs="Arial"/>
          <w:sz w:val="20"/>
          <w:szCs w:val="20"/>
        </w:rPr>
        <w:lastRenderedPageBreak/>
        <w:t>proračunskemu inšpektorju ne da zahtevanih podatkov, listin in poročil, ki se nanašajo na inšpekcijski pregled (prvi odstavek 103. člena);</w:t>
      </w:r>
    </w:p>
    <w:p w14:paraId="1013B435" w14:textId="77777777"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10.  občine, ki v predpisanem roku ne odpre računa pri Banki Slovenije (109. člen).</w:t>
      </w:r>
    </w:p>
    <w:p w14:paraId="05C6DBCA" w14:textId="77777777" w:rsidR="008D42C9" w:rsidRPr="00B97D1A" w:rsidRDefault="008D42C9" w:rsidP="006F7B9B">
      <w:pPr>
        <w:jc w:val="both"/>
        <w:rPr>
          <w:rFonts w:ascii="Arial" w:hAnsi="Arial" w:cs="Arial"/>
          <w:sz w:val="20"/>
          <w:szCs w:val="20"/>
        </w:rPr>
      </w:pPr>
    </w:p>
    <w:p w14:paraId="1C5BFD63" w14:textId="77777777" w:rsidR="006F7B9B" w:rsidRPr="00B97D1A" w:rsidRDefault="006F7B9B" w:rsidP="006F7B9B">
      <w:pPr>
        <w:pStyle w:val="Naslovpredpisa"/>
        <w:spacing w:before="0" w:after="0" w:line="260" w:lineRule="exact"/>
        <w:jc w:val="both"/>
        <w:rPr>
          <w:rFonts w:cs="Arial"/>
          <w:bCs/>
          <w:sz w:val="20"/>
          <w:szCs w:val="20"/>
        </w:rPr>
      </w:pPr>
      <w:r w:rsidRPr="00B97D1A">
        <w:rPr>
          <w:rFonts w:cs="Arial"/>
          <w:bCs/>
          <w:sz w:val="20"/>
          <w:szCs w:val="20"/>
        </w:rPr>
        <w:t xml:space="preserve">V. PREDLOG, DA SE PREDLOG ZAKONA OBRAVNAVA PO NUJNEM OZIROMA SKRAJŠANEM POSTOPKU </w:t>
      </w:r>
    </w:p>
    <w:p w14:paraId="10147511" w14:textId="77777777" w:rsidR="006F7B9B" w:rsidRPr="00B97D1A" w:rsidRDefault="006F7B9B" w:rsidP="006F7B9B">
      <w:pPr>
        <w:rPr>
          <w:rFonts w:ascii="Arial" w:hAnsi="Arial" w:cs="Arial"/>
          <w:sz w:val="20"/>
          <w:szCs w:val="20"/>
        </w:rPr>
      </w:pPr>
      <w:r w:rsidRPr="00B97D1A">
        <w:rPr>
          <w:rFonts w:ascii="Arial" w:hAnsi="Arial" w:cs="Arial"/>
          <w:sz w:val="20"/>
          <w:szCs w:val="20"/>
        </w:rPr>
        <w:t>/</w:t>
      </w:r>
    </w:p>
    <w:p w14:paraId="7AB9A4DF" w14:textId="77777777" w:rsidR="007B4846" w:rsidRPr="00B97D1A" w:rsidRDefault="007B4846" w:rsidP="007B4846">
      <w:pPr>
        <w:pStyle w:val="doc-ti"/>
        <w:spacing w:before="0" w:beforeAutospacing="0" w:after="0" w:afterAutospacing="0" w:line="260" w:lineRule="atLeast"/>
        <w:jc w:val="both"/>
        <w:rPr>
          <w:rFonts w:ascii="Arial" w:hAnsi="Arial" w:cs="Arial"/>
          <w:b/>
          <w:bCs/>
          <w:sz w:val="20"/>
          <w:szCs w:val="20"/>
        </w:rPr>
      </w:pPr>
    </w:p>
    <w:p w14:paraId="426DC4FC" w14:textId="09EA4083" w:rsidR="007B4846" w:rsidRPr="00B97D1A" w:rsidRDefault="007B4846" w:rsidP="007B4846">
      <w:pPr>
        <w:pStyle w:val="doc-ti"/>
        <w:spacing w:before="0" w:beforeAutospacing="0" w:after="0" w:afterAutospacing="0" w:line="260" w:lineRule="atLeast"/>
        <w:jc w:val="both"/>
        <w:rPr>
          <w:rFonts w:ascii="Arial" w:eastAsia="Calibri" w:hAnsi="Arial" w:cs="Arial"/>
          <w:b/>
          <w:bCs/>
          <w:sz w:val="20"/>
          <w:szCs w:val="20"/>
          <w:lang w:eastAsia="en-US"/>
        </w:rPr>
      </w:pPr>
      <w:r w:rsidRPr="00B97D1A">
        <w:rPr>
          <w:rFonts w:ascii="Arial" w:hAnsi="Arial" w:cs="Arial"/>
          <w:b/>
          <w:bCs/>
          <w:sz w:val="20"/>
          <w:szCs w:val="20"/>
        </w:rPr>
        <w:t>VII. PRILOGA</w:t>
      </w:r>
    </w:p>
    <w:p w14:paraId="46CAA62C" w14:textId="48BBD93A" w:rsidR="007B4846" w:rsidRPr="00B97D1A" w:rsidRDefault="00F35606" w:rsidP="007B4846">
      <w:pPr>
        <w:shd w:val="clear" w:color="auto" w:fill="FFFFFF"/>
        <w:spacing w:after="0" w:line="240" w:lineRule="auto"/>
        <w:jc w:val="both"/>
        <w:rPr>
          <w:rFonts w:ascii="Arial" w:eastAsia="Times New Roman" w:hAnsi="Arial" w:cs="Arial"/>
          <w:sz w:val="20"/>
          <w:szCs w:val="20"/>
          <w:lang w:eastAsia="sl-SI"/>
        </w:rPr>
      </w:pPr>
      <w:r w:rsidRPr="00B97D1A">
        <w:rPr>
          <w:rFonts w:ascii="Arial" w:hAnsi="Arial" w:cs="Arial"/>
          <w:sz w:val="20"/>
          <w:szCs w:val="20"/>
        </w:rPr>
        <w:t>/</w:t>
      </w:r>
    </w:p>
    <w:p w14:paraId="6755D374" w14:textId="77777777" w:rsidR="007B4846" w:rsidRPr="00B97D1A" w:rsidRDefault="007B4846" w:rsidP="007B4846">
      <w:pPr>
        <w:spacing w:line="260" w:lineRule="atLeast"/>
        <w:jc w:val="both"/>
        <w:rPr>
          <w:rFonts w:ascii="Arial" w:hAnsi="Arial" w:cs="Arial"/>
          <w:sz w:val="20"/>
          <w:szCs w:val="20"/>
        </w:rPr>
      </w:pPr>
    </w:p>
    <w:p w14:paraId="629DF170" w14:textId="77777777" w:rsidR="007B4846" w:rsidRPr="00B97D1A" w:rsidRDefault="007B4846" w:rsidP="007B4846">
      <w:pPr>
        <w:spacing w:line="260" w:lineRule="atLeast"/>
        <w:jc w:val="both"/>
        <w:rPr>
          <w:rFonts w:ascii="Arial" w:hAnsi="Arial" w:cs="Arial"/>
          <w:sz w:val="20"/>
          <w:szCs w:val="20"/>
        </w:rPr>
      </w:pPr>
    </w:p>
    <w:p w14:paraId="60444FE5" w14:textId="77777777" w:rsidR="007B4846" w:rsidRPr="00B97D1A" w:rsidRDefault="007B4846" w:rsidP="007B4846">
      <w:pPr>
        <w:pStyle w:val="Naslovpredpisa"/>
        <w:spacing w:before="0" w:after="0" w:line="260" w:lineRule="exact"/>
        <w:jc w:val="both"/>
        <w:rPr>
          <w:rFonts w:cs="Arial"/>
          <w:b w:val="0"/>
          <w:sz w:val="20"/>
          <w:szCs w:val="20"/>
          <w:lang w:val="it-IT"/>
        </w:rPr>
      </w:pPr>
    </w:p>
    <w:p w14:paraId="217B2642" w14:textId="77777777" w:rsidR="00B83692" w:rsidRPr="00B97D1A" w:rsidRDefault="00B83692" w:rsidP="00DC0F63">
      <w:pPr>
        <w:pStyle w:val="Naslovpredpisa"/>
        <w:spacing w:before="0" w:after="0" w:line="260" w:lineRule="exact"/>
        <w:jc w:val="both"/>
        <w:rPr>
          <w:rFonts w:cs="Arial"/>
          <w:b w:val="0"/>
          <w:sz w:val="20"/>
          <w:szCs w:val="20"/>
          <w:lang w:val="it-IT"/>
        </w:rPr>
      </w:pPr>
    </w:p>
    <w:sectPr w:rsidR="00B83692" w:rsidRPr="00B97D1A" w:rsidSect="000306F1">
      <w:headerReference w:type="default" r:id="rId16"/>
      <w:footerReference w:type="default" r:id="rId17"/>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0F602" w14:textId="77777777" w:rsidR="00727A24" w:rsidRDefault="00727A24" w:rsidP="009D455E">
      <w:pPr>
        <w:spacing w:after="0" w:line="240" w:lineRule="auto"/>
      </w:pPr>
      <w:r>
        <w:separator/>
      </w:r>
    </w:p>
  </w:endnote>
  <w:endnote w:type="continuationSeparator" w:id="0">
    <w:p w14:paraId="1ED613A1" w14:textId="77777777" w:rsidR="00727A24" w:rsidRDefault="00727A24" w:rsidP="009D455E">
      <w:pPr>
        <w:spacing w:after="0" w:line="240" w:lineRule="auto"/>
      </w:pPr>
      <w:r>
        <w:continuationSeparator/>
      </w:r>
    </w:p>
  </w:endnote>
  <w:endnote w:type="continuationNotice" w:id="1">
    <w:p w14:paraId="61F9F99F" w14:textId="77777777" w:rsidR="00727A24" w:rsidRDefault="00727A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Calibri"/>
    <w:panose1 w:val="00000000000000000000"/>
    <w:charset w:val="00"/>
    <w:family w:val="roman"/>
    <w:notTrueType/>
    <w:pitch w:val="default"/>
    <w:sig w:usb0="00000001" w:usb1="00000000" w:usb2="00000000" w:usb3="00000000" w:csb0="00000003" w:csb1="00000000"/>
  </w:font>
  <w:font w:name="Myriad Pro">
    <w:altName w:val="Segoe UI"/>
    <w:panose1 w:val="00000000000000000000"/>
    <w:charset w:val="00"/>
    <w:family w:val="swiss"/>
    <w:notTrueType/>
    <w:pitch w:val="variable"/>
    <w:sig w:usb0="A00002AF" w:usb1="5000204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WenQuanYi Micro Hei">
    <w:altName w:val="Arial Unicode MS"/>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FEB6E" w14:textId="42920B59" w:rsidR="001F5418" w:rsidRDefault="001F5418">
    <w:pPr>
      <w:pStyle w:val="Noga"/>
      <w:jc w:val="center"/>
    </w:pPr>
  </w:p>
  <w:p w14:paraId="1680A025" w14:textId="77777777" w:rsidR="00A77528" w:rsidRDefault="00A7752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0141FA" w14:textId="77777777" w:rsidR="00727A24" w:rsidRDefault="00727A24" w:rsidP="009D455E">
      <w:pPr>
        <w:spacing w:after="0" w:line="240" w:lineRule="auto"/>
      </w:pPr>
      <w:r>
        <w:separator/>
      </w:r>
    </w:p>
  </w:footnote>
  <w:footnote w:type="continuationSeparator" w:id="0">
    <w:p w14:paraId="7FCB7D2C" w14:textId="77777777" w:rsidR="00727A24" w:rsidRDefault="00727A24" w:rsidP="009D455E">
      <w:pPr>
        <w:spacing w:after="0" w:line="240" w:lineRule="auto"/>
      </w:pPr>
      <w:r>
        <w:continuationSeparator/>
      </w:r>
    </w:p>
  </w:footnote>
  <w:footnote w:type="continuationNotice" w:id="1">
    <w:p w14:paraId="312C0507" w14:textId="77777777" w:rsidR="00727A24" w:rsidRDefault="00727A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9DC4E" w14:textId="77777777" w:rsidR="00727A24" w:rsidRDefault="00727A24">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B0689"/>
    <w:multiLevelType w:val="multilevel"/>
    <w:tmpl w:val="A41E7F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2964817"/>
    <w:multiLevelType w:val="hybridMultilevel"/>
    <w:tmpl w:val="C458D4F0"/>
    <w:lvl w:ilvl="0" w:tplc="0424000F">
      <w:start w:val="1"/>
      <w:numFmt w:val="decimal"/>
      <w:lvlText w:val="%1."/>
      <w:lvlJc w:val="left"/>
      <w:pPr>
        <w:ind w:left="1211" w:hanging="360"/>
      </w:pPr>
    </w:lvl>
    <w:lvl w:ilvl="1" w:tplc="04240019">
      <w:start w:val="1"/>
      <w:numFmt w:val="lowerLetter"/>
      <w:lvlText w:val="%2."/>
      <w:lvlJc w:val="left"/>
      <w:pPr>
        <w:ind w:left="1931" w:hanging="360"/>
      </w:pPr>
    </w:lvl>
    <w:lvl w:ilvl="2" w:tplc="0424001B">
      <w:start w:val="1"/>
      <w:numFmt w:val="lowerRoman"/>
      <w:lvlText w:val="%3."/>
      <w:lvlJc w:val="right"/>
      <w:pPr>
        <w:ind w:left="2651" w:hanging="180"/>
      </w:pPr>
    </w:lvl>
    <w:lvl w:ilvl="3" w:tplc="0424000F">
      <w:start w:val="1"/>
      <w:numFmt w:val="decimal"/>
      <w:lvlText w:val="%4."/>
      <w:lvlJc w:val="left"/>
      <w:pPr>
        <w:ind w:left="3371" w:hanging="360"/>
      </w:pPr>
    </w:lvl>
    <w:lvl w:ilvl="4" w:tplc="04240019">
      <w:start w:val="1"/>
      <w:numFmt w:val="lowerLetter"/>
      <w:lvlText w:val="%5."/>
      <w:lvlJc w:val="left"/>
      <w:pPr>
        <w:ind w:left="4091" w:hanging="360"/>
      </w:pPr>
    </w:lvl>
    <w:lvl w:ilvl="5" w:tplc="0424001B">
      <w:start w:val="1"/>
      <w:numFmt w:val="lowerRoman"/>
      <w:lvlText w:val="%6."/>
      <w:lvlJc w:val="right"/>
      <w:pPr>
        <w:ind w:left="4811" w:hanging="180"/>
      </w:pPr>
    </w:lvl>
    <w:lvl w:ilvl="6" w:tplc="0424000F">
      <w:start w:val="1"/>
      <w:numFmt w:val="decimal"/>
      <w:lvlText w:val="%7."/>
      <w:lvlJc w:val="left"/>
      <w:pPr>
        <w:ind w:left="5531" w:hanging="360"/>
      </w:pPr>
    </w:lvl>
    <w:lvl w:ilvl="7" w:tplc="04240019">
      <w:start w:val="1"/>
      <w:numFmt w:val="lowerLetter"/>
      <w:lvlText w:val="%8."/>
      <w:lvlJc w:val="left"/>
      <w:pPr>
        <w:ind w:left="6251" w:hanging="360"/>
      </w:pPr>
    </w:lvl>
    <w:lvl w:ilvl="8" w:tplc="0424001B">
      <w:start w:val="1"/>
      <w:numFmt w:val="lowerRoman"/>
      <w:lvlText w:val="%9."/>
      <w:lvlJc w:val="right"/>
      <w:pPr>
        <w:ind w:left="6971" w:hanging="180"/>
      </w:pPr>
    </w:lvl>
  </w:abstractNum>
  <w:abstractNum w:abstractNumId="2" w15:restartNumberingAfterBreak="0">
    <w:nsid w:val="13EF678A"/>
    <w:multiLevelType w:val="hybridMultilevel"/>
    <w:tmpl w:val="18AE1928"/>
    <w:lvl w:ilvl="0" w:tplc="F8FA224C">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 w15:restartNumberingAfterBreak="0">
    <w:nsid w:val="1A80640C"/>
    <w:multiLevelType w:val="hybridMultilevel"/>
    <w:tmpl w:val="AD3ED87C"/>
    <w:lvl w:ilvl="0" w:tplc="83C22D64">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3C41B4"/>
    <w:multiLevelType w:val="hybridMultilevel"/>
    <w:tmpl w:val="9A623768"/>
    <w:lvl w:ilvl="0" w:tplc="59EE8E04">
      <w:start w:val="1"/>
      <w:numFmt w:val="decimal"/>
      <w:lvlText w:val="(%1)"/>
      <w:lvlJc w:val="left"/>
      <w:pPr>
        <w:ind w:left="720" w:hanging="360"/>
      </w:pPr>
      <w:rPr>
        <w:rFonts w:eastAsiaTheme="minorHAnsi"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366360F"/>
    <w:multiLevelType w:val="hybridMultilevel"/>
    <w:tmpl w:val="AA645AFE"/>
    <w:lvl w:ilvl="0" w:tplc="CD360D0A">
      <w:start w:val="25"/>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25A03167"/>
    <w:multiLevelType w:val="hybridMultilevel"/>
    <w:tmpl w:val="70FCE4FA"/>
    <w:lvl w:ilvl="0" w:tplc="DF3A6FDE">
      <w:start w:val="1"/>
      <w:numFmt w:val="decimal"/>
      <w:lvlText w:val="(%1)"/>
      <w:lvlJc w:val="left"/>
      <w:pPr>
        <w:ind w:left="502" w:hanging="360"/>
      </w:pPr>
    </w:lvl>
    <w:lvl w:ilvl="1" w:tplc="0424000F">
      <w:start w:val="1"/>
      <w:numFmt w:val="decimal"/>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8" w15:restartNumberingAfterBreak="0">
    <w:nsid w:val="26B11035"/>
    <w:multiLevelType w:val="hybridMultilevel"/>
    <w:tmpl w:val="617C4F0C"/>
    <w:lvl w:ilvl="0" w:tplc="375C348C">
      <w:start w:val="10"/>
      <w:numFmt w:val="low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C4F1189"/>
    <w:multiLevelType w:val="hybridMultilevel"/>
    <w:tmpl w:val="550E61E0"/>
    <w:lvl w:ilvl="0" w:tplc="785CC8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B66CC6"/>
    <w:multiLevelType w:val="hybridMultilevel"/>
    <w:tmpl w:val="0BF29DB2"/>
    <w:lvl w:ilvl="0" w:tplc="90AEE496">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CF844AA"/>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3" w15:restartNumberingAfterBreak="0">
    <w:nsid w:val="3ED83274"/>
    <w:multiLevelType w:val="hybridMultilevel"/>
    <w:tmpl w:val="A7FE587C"/>
    <w:lvl w:ilvl="0" w:tplc="51F48628">
      <w:numFmt w:val="bullet"/>
      <w:lvlText w:val="-"/>
      <w:lvlJc w:val="left"/>
      <w:pPr>
        <w:ind w:left="828" w:hanging="360"/>
      </w:pPr>
      <w:rPr>
        <w:rFonts w:ascii="Arial" w:eastAsia="Times New Roman" w:hAnsi="Arial" w:hint="default"/>
      </w:rPr>
    </w:lvl>
    <w:lvl w:ilvl="1" w:tplc="04240003" w:tentative="1">
      <w:start w:val="1"/>
      <w:numFmt w:val="bullet"/>
      <w:lvlText w:val="o"/>
      <w:lvlJc w:val="left"/>
      <w:pPr>
        <w:ind w:left="1548" w:hanging="360"/>
      </w:pPr>
      <w:rPr>
        <w:rFonts w:ascii="Courier New" w:hAnsi="Courier New" w:cs="Courier New" w:hint="default"/>
      </w:rPr>
    </w:lvl>
    <w:lvl w:ilvl="2" w:tplc="04240005" w:tentative="1">
      <w:start w:val="1"/>
      <w:numFmt w:val="bullet"/>
      <w:lvlText w:val=""/>
      <w:lvlJc w:val="left"/>
      <w:pPr>
        <w:ind w:left="2268" w:hanging="360"/>
      </w:pPr>
      <w:rPr>
        <w:rFonts w:ascii="Wingdings" w:hAnsi="Wingdings" w:hint="default"/>
      </w:rPr>
    </w:lvl>
    <w:lvl w:ilvl="3" w:tplc="04240001" w:tentative="1">
      <w:start w:val="1"/>
      <w:numFmt w:val="bullet"/>
      <w:lvlText w:val=""/>
      <w:lvlJc w:val="left"/>
      <w:pPr>
        <w:ind w:left="2988" w:hanging="360"/>
      </w:pPr>
      <w:rPr>
        <w:rFonts w:ascii="Symbol" w:hAnsi="Symbol" w:hint="default"/>
      </w:rPr>
    </w:lvl>
    <w:lvl w:ilvl="4" w:tplc="04240003" w:tentative="1">
      <w:start w:val="1"/>
      <w:numFmt w:val="bullet"/>
      <w:lvlText w:val="o"/>
      <w:lvlJc w:val="left"/>
      <w:pPr>
        <w:ind w:left="3708" w:hanging="360"/>
      </w:pPr>
      <w:rPr>
        <w:rFonts w:ascii="Courier New" w:hAnsi="Courier New" w:cs="Courier New" w:hint="default"/>
      </w:rPr>
    </w:lvl>
    <w:lvl w:ilvl="5" w:tplc="04240005" w:tentative="1">
      <w:start w:val="1"/>
      <w:numFmt w:val="bullet"/>
      <w:lvlText w:val=""/>
      <w:lvlJc w:val="left"/>
      <w:pPr>
        <w:ind w:left="4428" w:hanging="360"/>
      </w:pPr>
      <w:rPr>
        <w:rFonts w:ascii="Wingdings" w:hAnsi="Wingdings" w:hint="default"/>
      </w:rPr>
    </w:lvl>
    <w:lvl w:ilvl="6" w:tplc="04240001" w:tentative="1">
      <w:start w:val="1"/>
      <w:numFmt w:val="bullet"/>
      <w:lvlText w:val=""/>
      <w:lvlJc w:val="left"/>
      <w:pPr>
        <w:ind w:left="5148" w:hanging="360"/>
      </w:pPr>
      <w:rPr>
        <w:rFonts w:ascii="Symbol" w:hAnsi="Symbol" w:hint="default"/>
      </w:rPr>
    </w:lvl>
    <w:lvl w:ilvl="7" w:tplc="04240003" w:tentative="1">
      <w:start w:val="1"/>
      <w:numFmt w:val="bullet"/>
      <w:lvlText w:val="o"/>
      <w:lvlJc w:val="left"/>
      <w:pPr>
        <w:ind w:left="5868" w:hanging="360"/>
      </w:pPr>
      <w:rPr>
        <w:rFonts w:ascii="Courier New" w:hAnsi="Courier New" w:cs="Courier New" w:hint="default"/>
      </w:rPr>
    </w:lvl>
    <w:lvl w:ilvl="8" w:tplc="04240005" w:tentative="1">
      <w:start w:val="1"/>
      <w:numFmt w:val="bullet"/>
      <w:lvlText w:val=""/>
      <w:lvlJc w:val="left"/>
      <w:pPr>
        <w:ind w:left="6588"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49B3DB9"/>
    <w:multiLevelType w:val="hybridMultilevel"/>
    <w:tmpl w:val="2236F52E"/>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68C6D162">
      <w:start w:val="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6533193"/>
    <w:multiLevelType w:val="multilevel"/>
    <w:tmpl w:val="28DAAB5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8175B1A"/>
    <w:multiLevelType w:val="hybridMultilevel"/>
    <w:tmpl w:val="1BEEFE2E"/>
    <w:lvl w:ilvl="0" w:tplc="51F48628">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AD04DEE"/>
    <w:multiLevelType w:val="hybridMultilevel"/>
    <w:tmpl w:val="3D80BAB6"/>
    <w:lvl w:ilvl="0" w:tplc="63C04338">
      <w:start w:val="1"/>
      <w:numFmt w:val="decimal"/>
      <w:lvlText w:val="(%1)"/>
      <w:lvlJc w:val="left"/>
      <w:pPr>
        <w:ind w:left="502" w:hanging="360"/>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19" w15:restartNumberingAfterBreak="0">
    <w:nsid w:val="4ADF1067"/>
    <w:multiLevelType w:val="hybridMultilevel"/>
    <w:tmpl w:val="BE9E3ABC"/>
    <w:lvl w:ilvl="0" w:tplc="248C731E">
      <w:start w:val="1"/>
      <w:numFmt w:val="decimal"/>
      <w:lvlText w:val="(%1)"/>
      <w:lvlJc w:val="left"/>
      <w:pPr>
        <w:ind w:left="577" w:hanging="435"/>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20" w15:restartNumberingAfterBreak="0">
    <w:nsid w:val="50CB35DE"/>
    <w:multiLevelType w:val="hybridMultilevel"/>
    <w:tmpl w:val="A2E845BC"/>
    <w:lvl w:ilvl="0" w:tplc="0424000F">
      <w:start w:val="1"/>
      <w:numFmt w:val="decimal"/>
      <w:lvlText w:val="%1."/>
      <w:lvlJc w:val="left"/>
      <w:pPr>
        <w:ind w:left="1495" w:hanging="360"/>
      </w:pPr>
    </w:lvl>
    <w:lvl w:ilvl="1" w:tplc="04240019">
      <w:start w:val="1"/>
      <w:numFmt w:val="lowerLetter"/>
      <w:lvlText w:val="%2."/>
      <w:lvlJc w:val="left"/>
      <w:pPr>
        <w:ind w:left="2215" w:hanging="360"/>
      </w:pPr>
    </w:lvl>
    <w:lvl w:ilvl="2" w:tplc="0424001B">
      <w:start w:val="1"/>
      <w:numFmt w:val="lowerRoman"/>
      <w:lvlText w:val="%3."/>
      <w:lvlJc w:val="right"/>
      <w:pPr>
        <w:ind w:left="2935" w:hanging="180"/>
      </w:pPr>
    </w:lvl>
    <w:lvl w:ilvl="3" w:tplc="0424000F">
      <w:start w:val="1"/>
      <w:numFmt w:val="decimal"/>
      <w:lvlText w:val="%4."/>
      <w:lvlJc w:val="left"/>
      <w:pPr>
        <w:ind w:left="3655" w:hanging="360"/>
      </w:pPr>
    </w:lvl>
    <w:lvl w:ilvl="4" w:tplc="04240019">
      <w:start w:val="1"/>
      <w:numFmt w:val="lowerLetter"/>
      <w:lvlText w:val="%5."/>
      <w:lvlJc w:val="left"/>
      <w:pPr>
        <w:ind w:left="4375" w:hanging="360"/>
      </w:pPr>
    </w:lvl>
    <w:lvl w:ilvl="5" w:tplc="0424001B">
      <w:start w:val="1"/>
      <w:numFmt w:val="lowerRoman"/>
      <w:lvlText w:val="%6."/>
      <w:lvlJc w:val="right"/>
      <w:pPr>
        <w:ind w:left="5095" w:hanging="180"/>
      </w:pPr>
    </w:lvl>
    <w:lvl w:ilvl="6" w:tplc="0424000F">
      <w:start w:val="1"/>
      <w:numFmt w:val="decimal"/>
      <w:lvlText w:val="%7."/>
      <w:lvlJc w:val="left"/>
      <w:pPr>
        <w:ind w:left="5815" w:hanging="360"/>
      </w:pPr>
    </w:lvl>
    <w:lvl w:ilvl="7" w:tplc="04240019">
      <w:start w:val="1"/>
      <w:numFmt w:val="lowerLetter"/>
      <w:lvlText w:val="%8."/>
      <w:lvlJc w:val="left"/>
      <w:pPr>
        <w:ind w:left="6535" w:hanging="360"/>
      </w:pPr>
    </w:lvl>
    <w:lvl w:ilvl="8" w:tplc="0424001B">
      <w:start w:val="1"/>
      <w:numFmt w:val="lowerRoman"/>
      <w:lvlText w:val="%9."/>
      <w:lvlJc w:val="right"/>
      <w:pPr>
        <w:ind w:left="7255" w:hanging="180"/>
      </w:pPr>
    </w:lvl>
  </w:abstractNum>
  <w:abstractNum w:abstractNumId="21" w15:restartNumberingAfterBreak="0">
    <w:nsid w:val="511A119F"/>
    <w:multiLevelType w:val="hybridMultilevel"/>
    <w:tmpl w:val="607CD668"/>
    <w:lvl w:ilvl="0" w:tplc="51F48628">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1071270"/>
    <w:multiLevelType w:val="hybridMultilevel"/>
    <w:tmpl w:val="2DCA286C"/>
    <w:lvl w:ilvl="0" w:tplc="2774DF2C">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15:restartNumberingAfterBreak="0">
    <w:nsid w:val="654D1253"/>
    <w:multiLevelType w:val="hybridMultilevel"/>
    <w:tmpl w:val="2D8848FC"/>
    <w:lvl w:ilvl="0" w:tplc="51F48628">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7BE2F84"/>
    <w:multiLevelType w:val="hybridMultilevel"/>
    <w:tmpl w:val="B062102A"/>
    <w:lvl w:ilvl="0" w:tplc="65E8F0A0">
      <w:start w:val="1"/>
      <w:numFmt w:val="decimal"/>
      <w:lvlText w:val="%1."/>
      <w:lvlJc w:val="left"/>
      <w:pPr>
        <w:ind w:left="360" w:hanging="360"/>
      </w:pPr>
      <w:rPr>
        <w:rFonts w:hint="default"/>
        <w:b/>
        <w:bCs/>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D2034DC"/>
    <w:multiLevelType w:val="hybridMultilevel"/>
    <w:tmpl w:val="0EEE18B2"/>
    <w:lvl w:ilvl="0" w:tplc="0424000F">
      <w:start w:val="1"/>
      <w:numFmt w:val="decimal"/>
      <w:lvlText w:val="%1."/>
      <w:lvlJc w:val="left"/>
      <w:pPr>
        <w:ind w:left="1440" w:hanging="360"/>
      </w:pPr>
    </w:lvl>
    <w:lvl w:ilvl="1" w:tplc="04240019">
      <w:start w:val="1"/>
      <w:numFmt w:val="lowerLetter"/>
      <w:lvlText w:val="%2."/>
      <w:lvlJc w:val="left"/>
      <w:pPr>
        <w:ind w:left="2160" w:hanging="360"/>
      </w:pPr>
    </w:lvl>
    <w:lvl w:ilvl="2" w:tplc="0424001B">
      <w:start w:val="1"/>
      <w:numFmt w:val="lowerRoman"/>
      <w:lvlText w:val="%3."/>
      <w:lvlJc w:val="right"/>
      <w:pPr>
        <w:ind w:left="2880" w:hanging="180"/>
      </w:pPr>
    </w:lvl>
    <w:lvl w:ilvl="3" w:tplc="0424000F">
      <w:start w:val="1"/>
      <w:numFmt w:val="decimal"/>
      <w:lvlText w:val="%4."/>
      <w:lvlJc w:val="left"/>
      <w:pPr>
        <w:ind w:left="3600" w:hanging="360"/>
      </w:pPr>
    </w:lvl>
    <w:lvl w:ilvl="4" w:tplc="04240019">
      <w:start w:val="1"/>
      <w:numFmt w:val="lowerLetter"/>
      <w:lvlText w:val="%5."/>
      <w:lvlJc w:val="left"/>
      <w:pPr>
        <w:ind w:left="4320" w:hanging="360"/>
      </w:pPr>
    </w:lvl>
    <w:lvl w:ilvl="5" w:tplc="0424001B">
      <w:start w:val="1"/>
      <w:numFmt w:val="lowerRoman"/>
      <w:lvlText w:val="%6."/>
      <w:lvlJc w:val="right"/>
      <w:pPr>
        <w:ind w:left="5040" w:hanging="180"/>
      </w:pPr>
    </w:lvl>
    <w:lvl w:ilvl="6" w:tplc="0424000F">
      <w:start w:val="1"/>
      <w:numFmt w:val="decimal"/>
      <w:lvlText w:val="%7."/>
      <w:lvlJc w:val="left"/>
      <w:pPr>
        <w:ind w:left="5760" w:hanging="360"/>
      </w:pPr>
    </w:lvl>
    <w:lvl w:ilvl="7" w:tplc="04240019">
      <w:start w:val="1"/>
      <w:numFmt w:val="lowerLetter"/>
      <w:lvlText w:val="%8."/>
      <w:lvlJc w:val="left"/>
      <w:pPr>
        <w:ind w:left="6480" w:hanging="360"/>
      </w:pPr>
    </w:lvl>
    <w:lvl w:ilvl="8" w:tplc="0424001B">
      <w:start w:val="1"/>
      <w:numFmt w:val="lowerRoman"/>
      <w:lvlText w:val="%9."/>
      <w:lvlJc w:val="right"/>
      <w:pPr>
        <w:ind w:left="7200" w:hanging="180"/>
      </w:pPr>
    </w:lvl>
  </w:abstractNum>
  <w:abstractNum w:abstractNumId="29" w15:restartNumberingAfterBreak="0">
    <w:nsid w:val="6E3073B4"/>
    <w:multiLevelType w:val="hybridMultilevel"/>
    <w:tmpl w:val="1428C1AE"/>
    <w:lvl w:ilvl="0" w:tplc="E9088A7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0" w15:restartNumberingAfterBreak="0">
    <w:nsid w:val="6EE350E3"/>
    <w:multiLevelType w:val="hybridMultilevel"/>
    <w:tmpl w:val="9C2CD6E0"/>
    <w:lvl w:ilvl="0" w:tplc="C0201B70">
      <w:start w:val="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0A11DCE"/>
    <w:multiLevelType w:val="hybridMultilevel"/>
    <w:tmpl w:val="ABBA84D2"/>
    <w:lvl w:ilvl="0" w:tplc="7F207548">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2" w15:restartNumberingAfterBreak="0">
    <w:nsid w:val="771F3C32"/>
    <w:multiLevelType w:val="hybridMultilevel"/>
    <w:tmpl w:val="F386E2A8"/>
    <w:lvl w:ilvl="0" w:tplc="F4120452">
      <w:start w:val="2"/>
      <w:numFmt w:val="bullet"/>
      <w:lvlText w:val="-"/>
      <w:lvlJc w:val="left"/>
      <w:pPr>
        <w:ind w:left="786" w:hanging="360"/>
      </w:pPr>
      <w:rPr>
        <w:rFonts w:ascii="Times New Roman" w:eastAsiaTheme="minorHAnsi" w:hAnsi="Times New Roman" w:cs="Times New Roman" w:hint="default"/>
        <w:b w:val="0"/>
      </w:rPr>
    </w:lvl>
    <w:lvl w:ilvl="1" w:tplc="04240003">
      <w:start w:val="1"/>
      <w:numFmt w:val="bullet"/>
      <w:lvlText w:val="o"/>
      <w:lvlJc w:val="left"/>
      <w:pPr>
        <w:ind w:left="1506" w:hanging="360"/>
      </w:pPr>
      <w:rPr>
        <w:rFonts w:ascii="Courier New" w:hAnsi="Courier New" w:cs="Courier New" w:hint="default"/>
      </w:rPr>
    </w:lvl>
    <w:lvl w:ilvl="2" w:tplc="04240005">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3" w15:restartNumberingAfterBreak="0">
    <w:nsid w:val="792D0E2B"/>
    <w:multiLevelType w:val="multilevel"/>
    <w:tmpl w:val="97703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BC86C60"/>
    <w:multiLevelType w:val="hybridMultilevel"/>
    <w:tmpl w:val="AC9C7FBC"/>
    <w:lvl w:ilvl="0" w:tplc="59EE8E04">
      <w:start w:val="1"/>
      <w:numFmt w:val="decimal"/>
      <w:lvlText w:val="(%1)"/>
      <w:lvlJc w:val="left"/>
      <w:pPr>
        <w:ind w:left="562" w:hanging="420"/>
      </w:pPr>
      <w:rPr>
        <w:rFonts w:eastAsiaTheme="minorHAnsi" w:cstheme="minorBidi"/>
      </w:r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36" w15:restartNumberingAfterBreak="0">
    <w:nsid w:val="7C1801A7"/>
    <w:multiLevelType w:val="hybridMultilevel"/>
    <w:tmpl w:val="AAEA5050"/>
    <w:lvl w:ilvl="0" w:tplc="DA24350E">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7" w15:restartNumberingAfterBreak="0">
    <w:nsid w:val="7CEF350C"/>
    <w:multiLevelType w:val="hybridMultilevel"/>
    <w:tmpl w:val="023E5D6C"/>
    <w:lvl w:ilvl="0" w:tplc="C0201B70">
      <w:start w:val="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08825435">
    <w:abstractNumId w:val="4"/>
  </w:num>
  <w:num w:numId="2" w16cid:durableId="903638208">
    <w:abstractNumId w:val="22"/>
  </w:num>
  <w:num w:numId="3" w16cid:durableId="588006321">
    <w:abstractNumId w:val="27"/>
  </w:num>
  <w:num w:numId="4" w16cid:durableId="75902529">
    <w:abstractNumId w:val="38"/>
  </w:num>
  <w:num w:numId="5" w16cid:durableId="1281302098">
    <w:abstractNumId w:val="14"/>
  </w:num>
  <w:num w:numId="6" w16cid:durableId="850526503">
    <w:abstractNumId w:val="9"/>
  </w:num>
  <w:num w:numId="7" w16cid:durableId="1536044716">
    <w:abstractNumId w:val="15"/>
  </w:num>
  <w:num w:numId="8" w16cid:durableId="254245040">
    <w:abstractNumId w:val="12"/>
  </w:num>
  <w:num w:numId="9" w16cid:durableId="50661028">
    <w:abstractNumId w:val="17"/>
  </w:num>
  <w:num w:numId="10" w16cid:durableId="1165630547">
    <w:abstractNumId w:val="37"/>
  </w:num>
  <w:num w:numId="11" w16cid:durableId="2042586527">
    <w:abstractNumId w:val="0"/>
  </w:num>
  <w:num w:numId="12" w16cid:durableId="1899440701">
    <w:abstractNumId w:val="33"/>
  </w:num>
  <w:num w:numId="13" w16cid:durableId="27223253">
    <w:abstractNumId w:val="26"/>
  </w:num>
  <w:num w:numId="14" w16cid:durableId="963850986">
    <w:abstractNumId w:val="32"/>
  </w:num>
  <w:num w:numId="15" w16cid:durableId="2132167882">
    <w:abstractNumId w:val="24"/>
  </w:num>
  <w:num w:numId="16" w16cid:durableId="852958655">
    <w:abstractNumId w:val="34"/>
  </w:num>
  <w:num w:numId="17" w16cid:durableId="1435591078">
    <w:abstractNumId w:val="30"/>
  </w:num>
  <w:num w:numId="18" w16cid:durableId="125281476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6148157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910284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11982946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68925887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51255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04801875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4422039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9968941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159701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726303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0804904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858063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09551035">
    <w:abstractNumId w:val="25"/>
  </w:num>
  <w:num w:numId="32" w16cid:durableId="1099788116">
    <w:abstractNumId w:val="10"/>
  </w:num>
  <w:num w:numId="33" w16cid:durableId="1876696851">
    <w:abstractNumId w:val="11"/>
  </w:num>
  <w:num w:numId="34" w16cid:durableId="1959683569">
    <w:abstractNumId w:val="5"/>
  </w:num>
  <w:num w:numId="35" w16cid:durableId="595135857">
    <w:abstractNumId w:val="1"/>
  </w:num>
  <w:num w:numId="36" w16cid:durableId="1824544738">
    <w:abstractNumId w:val="21"/>
  </w:num>
  <w:num w:numId="37" w16cid:durableId="1320377261">
    <w:abstractNumId w:val="13"/>
  </w:num>
  <w:num w:numId="38" w16cid:durableId="2021423065">
    <w:abstractNumId w:val="8"/>
  </w:num>
  <w:num w:numId="39" w16cid:durableId="1440103203">
    <w:abstractNumId w:val="6"/>
  </w:num>
  <w:num w:numId="40" w16cid:durableId="1731726551">
    <w:abstractNumId w:val="1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F83"/>
    <w:rsid w:val="000000EF"/>
    <w:rsid w:val="00001DEE"/>
    <w:rsid w:val="00002D89"/>
    <w:rsid w:val="00005A5E"/>
    <w:rsid w:val="00007B6C"/>
    <w:rsid w:val="00007E71"/>
    <w:rsid w:val="00020094"/>
    <w:rsid w:val="000207F7"/>
    <w:rsid w:val="00024338"/>
    <w:rsid w:val="00024760"/>
    <w:rsid w:val="0002500B"/>
    <w:rsid w:val="000306F1"/>
    <w:rsid w:val="000324A7"/>
    <w:rsid w:val="0003760D"/>
    <w:rsid w:val="000378D9"/>
    <w:rsid w:val="00040CE3"/>
    <w:rsid w:val="00040DFA"/>
    <w:rsid w:val="0005022A"/>
    <w:rsid w:val="00051C28"/>
    <w:rsid w:val="00054CE1"/>
    <w:rsid w:val="00060309"/>
    <w:rsid w:val="000607BC"/>
    <w:rsid w:val="00060CE2"/>
    <w:rsid w:val="00066000"/>
    <w:rsid w:val="000677CE"/>
    <w:rsid w:val="00074086"/>
    <w:rsid w:val="00076C55"/>
    <w:rsid w:val="00077DFD"/>
    <w:rsid w:val="00080890"/>
    <w:rsid w:val="000809C5"/>
    <w:rsid w:val="000815C0"/>
    <w:rsid w:val="000926E4"/>
    <w:rsid w:val="0009407B"/>
    <w:rsid w:val="00096237"/>
    <w:rsid w:val="000A6564"/>
    <w:rsid w:val="000D080E"/>
    <w:rsid w:val="000D0F4A"/>
    <w:rsid w:val="000D2D50"/>
    <w:rsid w:val="000E091D"/>
    <w:rsid w:val="000E7BA1"/>
    <w:rsid w:val="000F644A"/>
    <w:rsid w:val="00100B25"/>
    <w:rsid w:val="00101804"/>
    <w:rsid w:val="00106D37"/>
    <w:rsid w:val="0011115F"/>
    <w:rsid w:val="00112A09"/>
    <w:rsid w:val="00113B3F"/>
    <w:rsid w:val="00117F96"/>
    <w:rsid w:val="00122D26"/>
    <w:rsid w:val="00126112"/>
    <w:rsid w:val="0012760B"/>
    <w:rsid w:val="00143637"/>
    <w:rsid w:val="001462F4"/>
    <w:rsid w:val="0015032A"/>
    <w:rsid w:val="00150E06"/>
    <w:rsid w:val="00151FCA"/>
    <w:rsid w:val="00152260"/>
    <w:rsid w:val="00152F51"/>
    <w:rsid w:val="00156342"/>
    <w:rsid w:val="001647DD"/>
    <w:rsid w:val="0017475A"/>
    <w:rsid w:val="00174B92"/>
    <w:rsid w:val="00185BFD"/>
    <w:rsid w:val="00195886"/>
    <w:rsid w:val="001973E4"/>
    <w:rsid w:val="0019748A"/>
    <w:rsid w:val="001974B9"/>
    <w:rsid w:val="001A20DD"/>
    <w:rsid w:val="001B0C55"/>
    <w:rsid w:val="001B77B2"/>
    <w:rsid w:val="001C1EB8"/>
    <w:rsid w:val="001C7286"/>
    <w:rsid w:val="001D28C5"/>
    <w:rsid w:val="001E23FB"/>
    <w:rsid w:val="001E3B09"/>
    <w:rsid w:val="001F4385"/>
    <w:rsid w:val="001F5418"/>
    <w:rsid w:val="001F7276"/>
    <w:rsid w:val="00213F11"/>
    <w:rsid w:val="0021417A"/>
    <w:rsid w:val="00216DA8"/>
    <w:rsid w:val="0022121F"/>
    <w:rsid w:val="002231EE"/>
    <w:rsid w:val="00223F84"/>
    <w:rsid w:val="0022721A"/>
    <w:rsid w:val="00227E2E"/>
    <w:rsid w:val="002339D5"/>
    <w:rsid w:val="00234625"/>
    <w:rsid w:val="00237351"/>
    <w:rsid w:val="0023753C"/>
    <w:rsid w:val="0025045E"/>
    <w:rsid w:val="0025182A"/>
    <w:rsid w:val="00252FB1"/>
    <w:rsid w:val="0026515C"/>
    <w:rsid w:val="00283DC7"/>
    <w:rsid w:val="0028465B"/>
    <w:rsid w:val="002A2F13"/>
    <w:rsid w:val="002A31A9"/>
    <w:rsid w:val="002A326F"/>
    <w:rsid w:val="002A5B59"/>
    <w:rsid w:val="002A7D10"/>
    <w:rsid w:val="002B1836"/>
    <w:rsid w:val="002B425C"/>
    <w:rsid w:val="002B7ADF"/>
    <w:rsid w:val="002D26C5"/>
    <w:rsid w:val="002D3659"/>
    <w:rsid w:val="002D64C9"/>
    <w:rsid w:val="002E11E9"/>
    <w:rsid w:val="002E2448"/>
    <w:rsid w:val="002E3602"/>
    <w:rsid w:val="002E75F9"/>
    <w:rsid w:val="002F003C"/>
    <w:rsid w:val="002F082C"/>
    <w:rsid w:val="002F179C"/>
    <w:rsid w:val="002F35E6"/>
    <w:rsid w:val="002F76E3"/>
    <w:rsid w:val="003008E4"/>
    <w:rsid w:val="00300AC5"/>
    <w:rsid w:val="00305BE5"/>
    <w:rsid w:val="00306E48"/>
    <w:rsid w:val="0031029D"/>
    <w:rsid w:val="00311281"/>
    <w:rsid w:val="00311899"/>
    <w:rsid w:val="00315A5E"/>
    <w:rsid w:val="003164A6"/>
    <w:rsid w:val="00321A64"/>
    <w:rsid w:val="00321B25"/>
    <w:rsid w:val="003252E2"/>
    <w:rsid w:val="00325EB6"/>
    <w:rsid w:val="00327FAD"/>
    <w:rsid w:val="003325B0"/>
    <w:rsid w:val="00332C53"/>
    <w:rsid w:val="0034137A"/>
    <w:rsid w:val="003421CE"/>
    <w:rsid w:val="00342689"/>
    <w:rsid w:val="00342763"/>
    <w:rsid w:val="00343BC5"/>
    <w:rsid w:val="00347100"/>
    <w:rsid w:val="003534A0"/>
    <w:rsid w:val="003557DD"/>
    <w:rsid w:val="00361B37"/>
    <w:rsid w:val="00363FBB"/>
    <w:rsid w:val="003664F5"/>
    <w:rsid w:val="0037315B"/>
    <w:rsid w:val="0037553D"/>
    <w:rsid w:val="00375B46"/>
    <w:rsid w:val="003764E0"/>
    <w:rsid w:val="0037744A"/>
    <w:rsid w:val="003825E5"/>
    <w:rsid w:val="00384A74"/>
    <w:rsid w:val="00384BB4"/>
    <w:rsid w:val="00386C0F"/>
    <w:rsid w:val="0039625D"/>
    <w:rsid w:val="003A408A"/>
    <w:rsid w:val="003A500B"/>
    <w:rsid w:val="003C1967"/>
    <w:rsid w:val="003C5B61"/>
    <w:rsid w:val="003C74C9"/>
    <w:rsid w:val="003D0A2F"/>
    <w:rsid w:val="003D5841"/>
    <w:rsid w:val="003D672C"/>
    <w:rsid w:val="003E2F5D"/>
    <w:rsid w:val="003E5D6E"/>
    <w:rsid w:val="003F10A3"/>
    <w:rsid w:val="003F2E2A"/>
    <w:rsid w:val="003F74FD"/>
    <w:rsid w:val="00400352"/>
    <w:rsid w:val="00401D81"/>
    <w:rsid w:val="00405B09"/>
    <w:rsid w:val="00406297"/>
    <w:rsid w:val="004109C8"/>
    <w:rsid w:val="00414F6A"/>
    <w:rsid w:val="00416570"/>
    <w:rsid w:val="00425EE9"/>
    <w:rsid w:val="0042682D"/>
    <w:rsid w:val="00430EAE"/>
    <w:rsid w:val="004373AF"/>
    <w:rsid w:val="00440448"/>
    <w:rsid w:val="00453EFF"/>
    <w:rsid w:val="00457AB8"/>
    <w:rsid w:val="00457C4B"/>
    <w:rsid w:val="00460775"/>
    <w:rsid w:val="00464900"/>
    <w:rsid w:val="004722CB"/>
    <w:rsid w:val="00481BE0"/>
    <w:rsid w:val="00495C1D"/>
    <w:rsid w:val="00497CAC"/>
    <w:rsid w:val="004A0443"/>
    <w:rsid w:val="004A0995"/>
    <w:rsid w:val="004A4AA7"/>
    <w:rsid w:val="004B265A"/>
    <w:rsid w:val="004B4645"/>
    <w:rsid w:val="004C2A68"/>
    <w:rsid w:val="004C3204"/>
    <w:rsid w:val="004C6BAD"/>
    <w:rsid w:val="004C7F97"/>
    <w:rsid w:val="004D153D"/>
    <w:rsid w:val="004D6BFD"/>
    <w:rsid w:val="004E0A46"/>
    <w:rsid w:val="004E32CC"/>
    <w:rsid w:val="004E3DBC"/>
    <w:rsid w:val="004F036B"/>
    <w:rsid w:val="004F208B"/>
    <w:rsid w:val="004F38CB"/>
    <w:rsid w:val="004F4488"/>
    <w:rsid w:val="004F4C51"/>
    <w:rsid w:val="0050323A"/>
    <w:rsid w:val="0050506E"/>
    <w:rsid w:val="00506ED9"/>
    <w:rsid w:val="005129C6"/>
    <w:rsid w:val="005166FF"/>
    <w:rsid w:val="00517008"/>
    <w:rsid w:val="005301F7"/>
    <w:rsid w:val="0053109D"/>
    <w:rsid w:val="00540DCC"/>
    <w:rsid w:val="0054147F"/>
    <w:rsid w:val="0054244F"/>
    <w:rsid w:val="005539C2"/>
    <w:rsid w:val="00556818"/>
    <w:rsid w:val="0056600C"/>
    <w:rsid w:val="00567CF4"/>
    <w:rsid w:val="0057036B"/>
    <w:rsid w:val="00574D1D"/>
    <w:rsid w:val="00580C40"/>
    <w:rsid w:val="0058242F"/>
    <w:rsid w:val="00583D2A"/>
    <w:rsid w:val="005865E1"/>
    <w:rsid w:val="00587A58"/>
    <w:rsid w:val="0059028C"/>
    <w:rsid w:val="00590C85"/>
    <w:rsid w:val="00591BEB"/>
    <w:rsid w:val="00593B6B"/>
    <w:rsid w:val="00593E52"/>
    <w:rsid w:val="00594C00"/>
    <w:rsid w:val="005975F0"/>
    <w:rsid w:val="0059762C"/>
    <w:rsid w:val="00597BDE"/>
    <w:rsid w:val="005B3B00"/>
    <w:rsid w:val="005B6316"/>
    <w:rsid w:val="005C351B"/>
    <w:rsid w:val="005C60CB"/>
    <w:rsid w:val="005C7F70"/>
    <w:rsid w:val="005D238A"/>
    <w:rsid w:val="005E58ED"/>
    <w:rsid w:val="005F04C6"/>
    <w:rsid w:val="005F7F01"/>
    <w:rsid w:val="00600BCE"/>
    <w:rsid w:val="00601130"/>
    <w:rsid w:val="00602D51"/>
    <w:rsid w:val="0062095A"/>
    <w:rsid w:val="00622692"/>
    <w:rsid w:val="00622D4F"/>
    <w:rsid w:val="00623680"/>
    <w:rsid w:val="006355AF"/>
    <w:rsid w:val="006356D1"/>
    <w:rsid w:val="00636541"/>
    <w:rsid w:val="00640169"/>
    <w:rsid w:val="00640EC9"/>
    <w:rsid w:val="00642BA3"/>
    <w:rsid w:val="00645B76"/>
    <w:rsid w:val="00646ADA"/>
    <w:rsid w:val="00650FC7"/>
    <w:rsid w:val="00652A0B"/>
    <w:rsid w:val="00654E5B"/>
    <w:rsid w:val="00660C3B"/>
    <w:rsid w:val="00661A57"/>
    <w:rsid w:val="0066248E"/>
    <w:rsid w:val="00676BFD"/>
    <w:rsid w:val="00677762"/>
    <w:rsid w:val="00684A88"/>
    <w:rsid w:val="00684E17"/>
    <w:rsid w:val="00692108"/>
    <w:rsid w:val="00694B61"/>
    <w:rsid w:val="00695EC3"/>
    <w:rsid w:val="006960D4"/>
    <w:rsid w:val="006A3B28"/>
    <w:rsid w:val="006A7FB6"/>
    <w:rsid w:val="006B0351"/>
    <w:rsid w:val="006B159E"/>
    <w:rsid w:val="006B3DA9"/>
    <w:rsid w:val="006B54A9"/>
    <w:rsid w:val="006C10A7"/>
    <w:rsid w:val="006C47DE"/>
    <w:rsid w:val="006D0D1E"/>
    <w:rsid w:val="006D106A"/>
    <w:rsid w:val="006D1C7C"/>
    <w:rsid w:val="006D3918"/>
    <w:rsid w:val="006D5EF9"/>
    <w:rsid w:val="006D6F8A"/>
    <w:rsid w:val="006E54B1"/>
    <w:rsid w:val="006E71EA"/>
    <w:rsid w:val="006E7B52"/>
    <w:rsid w:val="006F1B0F"/>
    <w:rsid w:val="006F1DC9"/>
    <w:rsid w:val="006F7B9B"/>
    <w:rsid w:val="00700F45"/>
    <w:rsid w:val="00705796"/>
    <w:rsid w:val="00705A12"/>
    <w:rsid w:val="00706FBD"/>
    <w:rsid w:val="00710953"/>
    <w:rsid w:val="00711129"/>
    <w:rsid w:val="007113F2"/>
    <w:rsid w:val="00712094"/>
    <w:rsid w:val="00713BA0"/>
    <w:rsid w:val="0071739E"/>
    <w:rsid w:val="00727A24"/>
    <w:rsid w:val="007316BF"/>
    <w:rsid w:val="00735EE8"/>
    <w:rsid w:val="0073679B"/>
    <w:rsid w:val="00736A50"/>
    <w:rsid w:val="00740AC5"/>
    <w:rsid w:val="00742050"/>
    <w:rsid w:val="00743348"/>
    <w:rsid w:val="0074415C"/>
    <w:rsid w:val="007509F2"/>
    <w:rsid w:val="007512BF"/>
    <w:rsid w:val="007528CD"/>
    <w:rsid w:val="00755F36"/>
    <w:rsid w:val="00760366"/>
    <w:rsid w:val="0076458C"/>
    <w:rsid w:val="00766CF3"/>
    <w:rsid w:val="007701C6"/>
    <w:rsid w:val="00771E56"/>
    <w:rsid w:val="00773924"/>
    <w:rsid w:val="00790299"/>
    <w:rsid w:val="00791058"/>
    <w:rsid w:val="00792FF5"/>
    <w:rsid w:val="00797D84"/>
    <w:rsid w:val="007A3CEE"/>
    <w:rsid w:val="007B4846"/>
    <w:rsid w:val="007B6CD8"/>
    <w:rsid w:val="007B6FAA"/>
    <w:rsid w:val="007C0F42"/>
    <w:rsid w:val="007C1DBF"/>
    <w:rsid w:val="007C27E2"/>
    <w:rsid w:val="007D01B3"/>
    <w:rsid w:val="007D2F83"/>
    <w:rsid w:val="007D7443"/>
    <w:rsid w:val="007E12E3"/>
    <w:rsid w:val="007E309B"/>
    <w:rsid w:val="007E46E8"/>
    <w:rsid w:val="007E6DBC"/>
    <w:rsid w:val="007E7023"/>
    <w:rsid w:val="007F158B"/>
    <w:rsid w:val="007F2078"/>
    <w:rsid w:val="007F4F06"/>
    <w:rsid w:val="00800088"/>
    <w:rsid w:val="00805E67"/>
    <w:rsid w:val="00807325"/>
    <w:rsid w:val="00821105"/>
    <w:rsid w:val="00826704"/>
    <w:rsid w:val="008306B9"/>
    <w:rsid w:val="00833301"/>
    <w:rsid w:val="008345B8"/>
    <w:rsid w:val="00837E9D"/>
    <w:rsid w:val="00840299"/>
    <w:rsid w:val="0084138D"/>
    <w:rsid w:val="00845BA0"/>
    <w:rsid w:val="0085176B"/>
    <w:rsid w:val="00852891"/>
    <w:rsid w:val="008638BE"/>
    <w:rsid w:val="00864A1D"/>
    <w:rsid w:val="00870698"/>
    <w:rsid w:val="00872867"/>
    <w:rsid w:val="0088301D"/>
    <w:rsid w:val="008870C1"/>
    <w:rsid w:val="0089035E"/>
    <w:rsid w:val="00890A47"/>
    <w:rsid w:val="00895D06"/>
    <w:rsid w:val="008A04F4"/>
    <w:rsid w:val="008A0B6E"/>
    <w:rsid w:val="008A48D2"/>
    <w:rsid w:val="008B1000"/>
    <w:rsid w:val="008B2E64"/>
    <w:rsid w:val="008B3867"/>
    <w:rsid w:val="008B3BA9"/>
    <w:rsid w:val="008C221A"/>
    <w:rsid w:val="008C2FD4"/>
    <w:rsid w:val="008C4C10"/>
    <w:rsid w:val="008C5BB3"/>
    <w:rsid w:val="008D2239"/>
    <w:rsid w:val="008D42C9"/>
    <w:rsid w:val="008D6877"/>
    <w:rsid w:val="008E1535"/>
    <w:rsid w:val="008E3D48"/>
    <w:rsid w:val="008E4FBD"/>
    <w:rsid w:val="008F00E5"/>
    <w:rsid w:val="008F0C57"/>
    <w:rsid w:val="008F210F"/>
    <w:rsid w:val="008F24B8"/>
    <w:rsid w:val="008F78D6"/>
    <w:rsid w:val="008F7D95"/>
    <w:rsid w:val="0090249B"/>
    <w:rsid w:val="00905C78"/>
    <w:rsid w:val="00910E86"/>
    <w:rsid w:val="0091159A"/>
    <w:rsid w:val="00911762"/>
    <w:rsid w:val="009128DC"/>
    <w:rsid w:val="00920272"/>
    <w:rsid w:val="00921407"/>
    <w:rsid w:val="00921C87"/>
    <w:rsid w:val="00921D03"/>
    <w:rsid w:val="0092582E"/>
    <w:rsid w:val="0092606F"/>
    <w:rsid w:val="00931DA0"/>
    <w:rsid w:val="00931FF8"/>
    <w:rsid w:val="00933467"/>
    <w:rsid w:val="00935366"/>
    <w:rsid w:val="00940070"/>
    <w:rsid w:val="00943278"/>
    <w:rsid w:val="00945CCA"/>
    <w:rsid w:val="00955FE8"/>
    <w:rsid w:val="00960F9E"/>
    <w:rsid w:val="0096405D"/>
    <w:rsid w:val="00965FEA"/>
    <w:rsid w:val="009669E6"/>
    <w:rsid w:val="009728BF"/>
    <w:rsid w:val="0097424A"/>
    <w:rsid w:val="009841A6"/>
    <w:rsid w:val="00986159"/>
    <w:rsid w:val="00986EC4"/>
    <w:rsid w:val="00990888"/>
    <w:rsid w:val="00994FA2"/>
    <w:rsid w:val="00996687"/>
    <w:rsid w:val="009A3FB1"/>
    <w:rsid w:val="009A46F2"/>
    <w:rsid w:val="009A5BD7"/>
    <w:rsid w:val="009B1555"/>
    <w:rsid w:val="009B4DE1"/>
    <w:rsid w:val="009C111A"/>
    <w:rsid w:val="009C2C29"/>
    <w:rsid w:val="009C67FB"/>
    <w:rsid w:val="009D0BD2"/>
    <w:rsid w:val="009D1EE3"/>
    <w:rsid w:val="009D3BAE"/>
    <w:rsid w:val="009D3D40"/>
    <w:rsid w:val="009D455E"/>
    <w:rsid w:val="009E3D5C"/>
    <w:rsid w:val="009E41A9"/>
    <w:rsid w:val="009E5F75"/>
    <w:rsid w:val="009E6828"/>
    <w:rsid w:val="009F4CFC"/>
    <w:rsid w:val="009F5F2C"/>
    <w:rsid w:val="009F6ED8"/>
    <w:rsid w:val="00A00713"/>
    <w:rsid w:val="00A0225D"/>
    <w:rsid w:val="00A1008D"/>
    <w:rsid w:val="00A100EE"/>
    <w:rsid w:val="00A11126"/>
    <w:rsid w:val="00A12498"/>
    <w:rsid w:val="00A313E0"/>
    <w:rsid w:val="00A41FFB"/>
    <w:rsid w:val="00A468C2"/>
    <w:rsid w:val="00A6148F"/>
    <w:rsid w:val="00A62853"/>
    <w:rsid w:val="00A655E4"/>
    <w:rsid w:val="00A67686"/>
    <w:rsid w:val="00A70E97"/>
    <w:rsid w:val="00A71768"/>
    <w:rsid w:val="00A71990"/>
    <w:rsid w:val="00A73D6E"/>
    <w:rsid w:val="00A77528"/>
    <w:rsid w:val="00A77C84"/>
    <w:rsid w:val="00A8435B"/>
    <w:rsid w:val="00A90291"/>
    <w:rsid w:val="00A94496"/>
    <w:rsid w:val="00A945BC"/>
    <w:rsid w:val="00A964DB"/>
    <w:rsid w:val="00AA45B2"/>
    <w:rsid w:val="00AA4812"/>
    <w:rsid w:val="00AA65F1"/>
    <w:rsid w:val="00AB0227"/>
    <w:rsid w:val="00AB0D8F"/>
    <w:rsid w:val="00AB18FC"/>
    <w:rsid w:val="00AB4D06"/>
    <w:rsid w:val="00AB5478"/>
    <w:rsid w:val="00AC0368"/>
    <w:rsid w:val="00AC1424"/>
    <w:rsid w:val="00AC375D"/>
    <w:rsid w:val="00AC4ACE"/>
    <w:rsid w:val="00AE1F83"/>
    <w:rsid w:val="00AE5165"/>
    <w:rsid w:val="00AE7ADD"/>
    <w:rsid w:val="00AF43B4"/>
    <w:rsid w:val="00AF60AB"/>
    <w:rsid w:val="00B01027"/>
    <w:rsid w:val="00B01C79"/>
    <w:rsid w:val="00B036D0"/>
    <w:rsid w:val="00B03B6F"/>
    <w:rsid w:val="00B115CE"/>
    <w:rsid w:val="00B119C5"/>
    <w:rsid w:val="00B11EEA"/>
    <w:rsid w:val="00B25676"/>
    <w:rsid w:val="00B2670E"/>
    <w:rsid w:val="00B27B4F"/>
    <w:rsid w:val="00B35A37"/>
    <w:rsid w:val="00B379A0"/>
    <w:rsid w:val="00B41B6A"/>
    <w:rsid w:val="00B437AA"/>
    <w:rsid w:val="00B4411B"/>
    <w:rsid w:val="00B47ADD"/>
    <w:rsid w:val="00B50E69"/>
    <w:rsid w:val="00B522F3"/>
    <w:rsid w:val="00B55410"/>
    <w:rsid w:val="00B5636F"/>
    <w:rsid w:val="00B57192"/>
    <w:rsid w:val="00B70791"/>
    <w:rsid w:val="00B71A98"/>
    <w:rsid w:val="00B73629"/>
    <w:rsid w:val="00B77061"/>
    <w:rsid w:val="00B80D80"/>
    <w:rsid w:val="00B8225F"/>
    <w:rsid w:val="00B82B20"/>
    <w:rsid w:val="00B83692"/>
    <w:rsid w:val="00B90509"/>
    <w:rsid w:val="00B95BEA"/>
    <w:rsid w:val="00B97D1A"/>
    <w:rsid w:val="00BA1A16"/>
    <w:rsid w:val="00BA7557"/>
    <w:rsid w:val="00BB44F0"/>
    <w:rsid w:val="00BC1355"/>
    <w:rsid w:val="00BC5033"/>
    <w:rsid w:val="00BD058C"/>
    <w:rsid w:val="00BD76ED"/>
    <w:rsid w:val="00BE0E9C"/>
    <w:rsid w:val="00BE1A0B"/>
    <w:rsid w:val="00BE1F20"/>
    <w:rsid w:val="00BE7E6E"/>
    <w:rsid w:val="00BF0ADE"/>
    <w:rsid w:val="00BF0E25"/>
    <w:rsid w:val="00C02CE0"/>
    <w:rsid w:val="00C05056"/>
    <w:rsid w:val="00C05D54"/>
    <w:rsid w:val="00C05D59"/>
    <w:rsid w:val="00C07B7C"/>
    <w:rsid w:val="00C10B4D"/>
    <w:rsid w:val="00C207F6"/>
    <w:rsid w:val="00C225A3"/>
    <w:rsid w:val="00C24B2C"/>
    <w:rsid w:val="00C40D81"/>
    <w:rsid w:val="00C425E5"/>
    <w:rsid w:val="00C44C5F"/>
    <w:rsid w:val="00C5192F"/>
    <w:rsid w:val="00C52C2D"/>
    <w:rsid w:val="00C54A97"/>
    <w:rsid w:val="00C55E57"/>
    <w:rsid w:val="00C60DE8"/>
    <w:rsid w:val="00C64957"/>
    <w:rsid w:val="00C64F7E"/>
    <w:rsid w:val="00C7147A"/>
    <w:rsid w:val="00C72A68"/>
    <w:rsid w:val="00C73630"/>
    <w:rsid w:val="00C75687"/>
    <w:rsid w:val="00C76FFC"/>
    <w:rsid w:val="00C8275A"/>
    <w:rsid w:val="00C83655"/>
    <w:rsid w:val="00C84371"/>
    <w:rsid w:val="00C866E3"/>
    <w:rsid w:val="00C86EF4"/>
    <w:rsid w:val="00C92779"/>
    <w:rsid w:val="00C932EC"/>
    <w:rsid w:val="00CB035E"/>
    <w:rsid w:val="00CC3209"/>
    <w:rsid w:val="00CC33F5"/>
    <w:rsid w:val="00CC472E"/>
    <w:rsid w:val="00CC5D7B"/>
    <w:rsid w:val="00CC6942"/>
    <w:rsid w:val="00CD1F98"/>
    <w:rsid w:val="00CD2023"/>
    <w:rsid w:val="00CD2236"/>
    <w:rsid w:val="00CE15B0"/>
    <w:rsid w:val="00CF0686"/>
    <w:rsid w:val="00CF387B"/>
    <w:rsid w:val="00CF74A6"/>
    <w:rsid w:val="00D10EA2"/>
    <w:rsid w:val="00D23D4B"/>
    <w:rsid w:val="00D24F20"/>
    <w:rsid w:val="00D25694"/>
    <w:rsid w:val="00D27F6F"/>
    <w:rsid w:val="00D31ADE"/>
    <w:rsid w:val="00D31F74"/>
    <w:rsid w:val="00D34E67"/>
    <w:rsid w:val="00D35653"/>
    <w:rsid w:val="00D4720B"/>
    <w:rsid w:val="00D50624"/>
    <w:rsid w:val="00D55533"/>
    <w:rsid w:val="00D55A68"/>
    <w:rsid w:val="00D64706"/>
    <w:rsid w:val="00D735AF"/>
    <w:rsid w:val="00D75D51"/>
    <w:rsid w:val="00D80E30"/>
    <w:rsid w:val="00D82EF7"/>
    <w:rsid w:val="00D868A4"/>
    <w:rsid w:val="00D94824"/>
    <w:rsid w:val="00D979C2"/>
    <w:rsid w:val="00DA009F"/>
    <w:rsid w:val="00DA206E"/>
    <w:rsid w:val="00DA4C5C"/>
    <w:rsid w:val="00DA5758"/>
    <w:rsid w:val="00DB03A4"/>
    <w:rsid w:val="00DB6359"/>
    <w:rsid w:val="00DC058B"/>
    <w:rsid w:val="00DC0F63"/>
    <w:rsid w:val="00DC263E"/>
    <w:rsid w:val="00DC6734"/>
    <w:rsid w:val="00DD11FF"/>
    <w:rsid w:val="00DD63AA"/>
    <w:rsid w:val="00DD739D"/>
    <w:rsid w:val="00DE3906"/>
    <w:rsid w:val="00DE5D50"/>
    <w:rsid w:val="00DF0A31"/>
    <w:rsid w:val="00DF306F"/>
    <w:rsid w:val="00DF42B3"/>
    <w:rsid w:val="00DF5263"/>
    <w:rsid w:val="00DF7530"/>
    <w:rsid w:val="00E021B1"/>
    <w:rsid w:val="00E036A0"/>
    <w:rsid w:val="00E03AC8"/>
    <w:rsid w:val="00E05C81"/>
    <w:rsid w:val="00E10BF4"/>
    <w:rsid w:val="00E12D1C"/>
    <w:rsid w:val="00E1362D"/>
    <w:rsid w:val="00E14953"/>
    <w:rsid w:val="00E15294"/>
    <w:rsid w:val="00E230F2"/>
    <w:rsid w:val="00E26812"/>
    <w:rsid w:val="00E40C88"/>
    <w:rsid w:val="00E40E39"/>
    <w:rsid w:val="00E44D57"/>
    <w:rsid w:val="00E47821"/>
    <w:rsid w:val="00E47943"/>
    <w:rsid w:val="00E50580"/>
    <w:rsid w:val="00E538AB"/>
    <w:rsid w:val="00E5400B"/>
    <w:rsid w:val="00E601D0"/>
    <w:rsid w:val="00E6046A"/>
    <w:rsid w:val="00E678D7"/>
    <w:rsid w:val="00E716DB"/>
    <w:rsid w:val="00E72892"/>
    <w:rsid w:val="00E76196"/>
    <w:rsid w:val="00E80FCE"/>
    <w:rsid w:val="00E86323"/>
    <w:rsid w:val="00EB0823"/>
    <w:rsid w:val="00EB31B1"/>
    <w:rsid w:val="00EB3D66"/>
    <w:rsid w:val="00EC3DCC"/>
    <w:rsid w:val="00EC75AF"/>
    <w:rsid w:val="00ED2339"/>
    <w:rsid w:val="00ED3813"/>
    <w:rsid w:val="00ED48F9"/>
    <w:rsid w:val="00ED4D43"/>
    <w:rsid w:val="00ED52A1"/>
    <w:rsid w:val="00ED534E"/>
    <w:rsid w:val="00ED651D"/>
    <w:rsid w:val="00ED704C"/>
    <w:rsid w:val="00EE3BFD"/>
    <w:rsid w:val="00EF2984"/>
    <w:rsid w:val="00EF67DA"/>
    <w:rsid w:val="00F1748E"/>
    <w:rsid w:val="00F20624"/>
    <w:rsid w:val="00F208AF"/>
    <w:rsid w:val="00F34832"/>
    <w:rsid w:val="00F35606"/>
    <w:rsid w:val="00F37403"/>
    <w:rsid w:val="00F4356E"/>
    <w:rsid w:val="00F6167B"/>
    <w:rsid w:val="00F639F7"/>
    <w:rsid w:val="00F81655"/>
    <w:rsid w:val="00F82ADC"/>
    <w:rsid w:val="00F85621"/>
    <w:rsid w:val="00F90D8D"/>
    <w:rsid w:val="00F90F54"/>
    <w:rsid w:val="00F92866"/>
    <w:rsid w:val="00F961B9"/>
    <w:rsid w:val="00F961FD"/>
    <w:rsid w:val="00FA0318"/>
    <w:rsid w:val="00FB2086"/>
    <w:rsid w:val="00FB29DD"/>
    <w:rsid w:val="00FB397B"/>
    <w:rsid w:val="00FC3950"/>
    <w:rsid w:val="00FC3A89"/>
    <w:rsid w:val="00FC5856"/>
    <w:rsid w:val="00FC62FB"/>
    <w:rsid w:val="00FC6A89"/>
    <w:rsid w:val="00FC7849"/>
    <w:rsid w:val="00FD37DA"/>
    <w:rsid w:val="00FD4045"/>
    <w:rsid w:val="00FD64B7"/>
    <w:rsid w:val="00FE38F5"/>
    <w:rsid w:val="00FF4118"/>
    <w:rsid w:val="00FF49DD"/>
    <w:rsid w:val="00FF5098"/>
    <w:rsid w:val="00FF763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D17679D"/>
  <w15:docId w15:val="{14F2651B-640B-4C13-8C1C-39194495B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61A57"/>
    <w:pPr>
      <w:keepNext/>
      <w:keepLines/>
      <w:numPr>
        <w:numId w:val="8"/>
      </w:numPr>
      <w:spacing w:before="240" w:after="0"/>
      <w:jc w:val="both"/>
      <w:outlineLvl w:val="0"/>
    </w:pPr>
    <w:rPr>
      <w:rFonts w:ascii="Arial" w:eastAsiaTheme="majorEastAsia" w:hAnsi="Arial" w:cstheme="majorBidi"/>
      <w:kern w:val="2"/>
      <w:sz w:val="32"/>
      <w:szCs w:val="32"/>
      <w14:ligatures w14:val="standardContextual"/>
    </w:rPr>
  </w:style>
  <w:style w:type="paragraph" w:styleId="Naslov2">
    <w:name w:val="heading 2"/>
    <w:basedOn w:val="Navaden"/>
    <w:next w:val="Navaden"/>
    <w:link w:val="Naslov2Znak"/>
    <w:uiPriority w:val="9"/>
    <w:unhideWhenUsed/>
    <w:qFormat/>
    <w:rsid w:val="00661A57"/>
    <w:pPr>
      <w:keepNext/>
      <w:keepLines/>
      <w:numPr>
        <w:ilvl w:val="1"/>
        <w:numId w:val="8"/>
      </w:numPr>
      <w:spacing w:before="40" w:after="0"/>
      <w:jc w:val="both"/>
      <w:outlineLvl w:val="1"/>
    </w:pPr>
    <w:rPr>
      <w:rFonts w:ascii="Arial" w:eastAsiaTheme="majorEastAsia" w:hAnsi="Arial" w:cstheme="majorBidi"/>
      <w:kern w:val="2"/>
      <w:sz w:val="26"/>
      <w:szCs w:val="26"/>
      <w14:ligatures w14:val="standardContextual"/>
    </w:rPr>
  </w:style>
  <w:style w:type="paragraph" w:styleId="Naslov3">
    <w:name w:val="heading 3"/>
    <w:basedOn w:val="Navaden"/>
    <w:next w:val="Navaden"/>
    <w:link w:val="Naslov3Znak"/>
    <w:uiPriority w:val="9"/>
    <w:semiHidden/>
    <w:unhideWhenUsed/>
    <w:qFormat/>
    <w:rsid w:val="00661A57"/>
    <w:pPr>
      <w:keepNext/>
      <w:keepLines/>
      <w:numPr>
        <w:ilvl w:val="2"/>
        <w:numId w:val="8"/>
      </w:numPr>
      <w:spacing w:before="40" w:after="0"/>
      <w:jc w:val="both"/>
      <w:outlineLvl w:val="2"/>
    </w:pPr>
    <w:rPr>
      <w:rFonts w:asciiTheme="majorHAnsi" w:eastAsiaTheme="majorEastAsia" w:hAnsiTheme="majorHAnsi" w:cstheme="majorBidi"/>
      <w:color w:val="1F4D78" w:themeColor="accent1" w:themeShade="7F"/>
      <w:kern w:val="2"/>
      <w:sz w:val="24"/>
      <w:szCs w:val="24"/>
      <w14:ligatures w14:val="standardContextual"/>
    </w:rPr>
  </w:style>
  <w:style w:type="paragraph" w:styleId="Naslov4">
    <w:name w:val="heading 4"/>
    <w:basedOn w:val="Navaden"/>
    <w:next w:val="Navaden"/>
    <w:link w:val="Naslov4Znak"/>
    <w:uiPriority w:val="9"/>
    <w:semiHidden/>
    <w:unhideWhenUsed/>
    <w:qFormat/>
    <w:rsid w:val="00661A57"/>
    <w:pPr>
      <w:keepNext/>
      <w:keepLines/>
      <w:numPr>
        <w:ilvl w:val="3"/>
        <w:numId w:val="8"/>
      </w:numPr>
      <w:spacing w:before="40" w:after="0"/>
      <w:jc w:val="both"/>
      <w:outlineLvl w:val="3"/>
    </w:pPr>
    <w:rPr>
      <w:rFonts w:asciiTheme="majorHAnsi" w:eastAsiaTheme="majorEastAsia" w:hAnsiTheme="majorHAnsi" w:cstheme="majorBidi"/>
      <w:i/>
      <w:iCs/>
      <w:color w:val="2E74B5" w:themeColor="accent1" w:themeShade="BF"/>
      <w:kern w:val="2"/>
      <w14:ligatures w14:val="standardContextual"/>
    </w:rPr>
  </w:style>
  <w:style w:type="paragraph" w:styleId="Naslov5">
    <w:name w:val="heading 5"/>
    <w:basedOn w:val="Navaden"/>
    <w:next w:val="Navaden"/>
    <w:link w:val="Naslov5Znak"/>
    <w:uiPriority w:val="9"/>
    <w:semiHidden/>
    <w:unhideWhenUsed/>
    <w:qFormat/>
    <w:rsid w:val="00661A57"/>
    <w:pPr>
      <w:keepNext/>
      <w:keepLines/>
      <w:numPr>
        <w:ilvl w:val="4"/>
        <w:numId w:val="8"/>
      </w:numPr>
      <w:spacing w:before="40" w:after="0"/>
      <w:jc w:val="both"/>
      <w:outlineLvl w:val="4"/>
    </w:pPr>
    <w:rPr>
      <w:rFonts w:asciiTheme="majorHAnsi" w:eastAsiaTheme="majorEastAsia" w:hAnsiTheme="majorHAnsi" w:cstheme="majorBidi"/>
      <w:color w:val="2E74B5" w:themeColor="accent1" w:themeShade="BF"/>
      <w:kern w:val="2"/>
      <w14:ligatures w14:val="standardContextual"/>
    </w:rPr>
  </w:style>
  <w:style w:type="paragraph" w:styleId="Naslov6">
    <w:name w:val="heading 6"/>
    <w:basedOn w:val="Navaden"/>
    <w:next w:val="Navaden"/>
    <w:link w:val="Naslov6Znak"/>
    <w:uiPriority w:val="9"/>
    <w:semiHidden/>
    <w:unhideWhenUsed/>
    <w:qFormat/>
    <w:rsid w:val="00661A57"/>
    <w:pPr>
      <w:keepNext/>
      <w:keepLines/>
      <w:numPr>
        <w:ilvl w:val="5"/>
        <w:numId w:val="8"/>
      </w:numPr>
      <w:spacing w:before="40" w:after="0"/>
      <w:jc w:val="both"/>
      <w:outlineLvl w:val="5"/>
    </w:pPr>
    <w:rPr>
      <w:rFonts w:asciiTheme="majorHAnsi" w:eastAsiaTheme="majorEastAsia" w:hAnsiTheme="majorHAnsi" w:cstheme="majorBidi"/>
      <w:color w:val="1F4D78" w:themeColor="accent1" w:themeShade="7F"/>
      <w:kern w:val="2"/>
      <w14:ligatures w14:val="standardContextual"/>
    </w:rPr>
  </w:style>
  <w:style w:type="paragraph" w:styleId="Naslov7">
    <w:name w:val="heading 7"/>
    <w:basedOn w:val="Navaden"/>
    <w:next w:val="Navaden"/>
    <w:link w:val="Naslov7Znak"/>
    <w:uiPriority w:val="9"/>
    <w:semiHidden/>
    <w:unhideWhenUsed/>
    <w:qFormat/>
    <w:rsid w:val="00661A57"/>
    <w:pPr>
      <w:keepNext/>
      <w:keepLines/>
      <w:numPr>
        <w:ilvl w:val="6"/>
        <w:numId w:val="8"/>
      </w:numPr>
      <w:spacing w:before="40" w:after="0"/>
      <w:jc w:val="both"/>
      <w:outlineLvl w:val="6"/>
    </w:pPr>
    <w:rPr>
      <w:rFonts w:asciiTheme="majorHAnsi" w:eastAsiaTheme="majorEastAsia" w:hAnsiTheme="majorHAnsi" w:cstheme="majorBidi"/>
      <w:i/>
      <w:iCs/>
      <w:color w:val="1F4D78" w:themeColor="accent1" w:themeShade="7F"/>
      <w:kern w:val="2"/>
      <w14:ligatures w14:val="standardContextual"/>
    </w:rPr>
  </w:style>
  <w:style w:type="paragraph" w:styleId="Naslov8">
    <w:name w:val="heading 8"/>
    <w:basedOn w:val="Navaden"/>
    <w:next w:val="Navaden"/>
    <w:link w:val="Naslov8Znak"/>
    <w:uiPriority w:val="9"/>
    <w:semiHidden/>
    <w:unhideWhenUsed/>
    <w:qFormat/>
    <w:rsid w:val="00661A57"/>
    <w:pPr>
      <w:keepNext/>
      <w:keepLines/>
      <w:numPr>
        <w:ilvl w:val="7"/>
        <w:numId w:val="8"/>
      </w:numPr>
      <w:spacing w:before="40" w:after="0"/>
      <w:jc w:val="both"/>
      <w:outlineLvl w:val="7"/>
    </w:pPr>
    <w:rPr>
      <w:rFonts w:asciiTheme="majorHAnsi" w:eastAsiaTheme="majorEastAsia" w:hAnsiTheme="majorHAnsi" w:cstheme="majorBidi"/>
      <w:color w:val="272727" w:themeColor="text1" w:themeTint="D8"/>
      <w:kern w:val="2"/>
      <w:sz w:val="21"/>
      <w:szCs w:val="21"/>
      <w14:ligatures w14:val="standardContextual"/>
    </w:rPr>
  </w:style>
  <w:style w:type="paragraph" w:styleId="Naslov9">
    <w:name w:val="heading 9"/>
    <w:basedOn w:val="Navaden"/>
    <w:next w:val="Navaden"/>
    <w:link w:val="Naslov9Znak"/>
    <w:uiPriority w:val="9"/>
    <w:semiHidden/>
    <w:unhideWhenUsed/>
    <w:qFormat/>
    <w:rsid w:val="00661A57"/>
    <w:pPr>
      <w:keepNext/>
      <w:keepLines/>
      <w:numPr>
        <w:ilvl w:val="8"/>
        <w:numId w:val="8"/>
      </w:numPr>
      <w:spacing w:before="40" w:after="0"/>
      <w:jc w:val="both"/>
      <w:outlineLvl w:val="8"/>
    </w:pPr>
    <w:rPr>
      <w:rFonts w:asciiTheme="majorHAnsi" w:eastAsiaTheme="majorEastAsia" w:hAnsiTheme="majorHAnsi" w:cstheme="majorBidi"/>
      <w:i/>
      <w:iCs/>
      <w:color w:val="272727" w:themeColor="text1" w:themeTint="D8"/>
      <w:kern w:val="2"/>
      <w:sz w:val="21"/>
      <w:szCs w:val="21"/>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0E091D"/>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basedOn w:val="Privzetapisavaodstavka"/>
    <w:link w:val="Glava"/>
    <w:uiPriority w:val="99"/>
    <w:rsid w:val="000E091D"/>
    <w:rPr>
      <w:rFonts w:ascii="Arial" w:eastAsia="Times New Roman" w:hAnsi="Arial" w:cs="Times New Roman"/>
      <w:sz w:val="20"/>
      <w:szCs w:val="24"/>
      <w:lang w:val="en-US"/>
    </w:rPr>
  </w:style>
  <w:style w:type="character" w:styleId="Hiperpovezava">
    <w:name w:val="Hyperlink"/>
    <w:uiPriority w:val="99"/>
    <w:rsid w:val="000E091D"/>
    <w:rPr>
      <w:color w:val="0000FF"/>
      <w:u w:val="single"/>
    </w:rPr>
  </w:style>
  <w:style w:type="paragraph" w:customStyle="1" w:styleId="Neotevilenodstavek">
    <w:name w:val="Neoštevilčen odstavek"/>
    <w:basedOn w:val="Navaden"/>
    <w:link w:val="NeotevilenodstavekZnak"/>
    <w:qFormat/>
    <w:rsid w:val="000E091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E091D"/>
    <w:rPr>
      <w:rFonts w:ascii="Arial" w:eastAsia="Times New Roman" w:hAnsi="Arial" w:cs="Arial"/>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3,Bullet 1,Dot pt"/>
    <w:basedOn w:val="Navaden"/>
    <w:link w:val="OdstavekseznamaZnak"/>
    <w:qFormat/>
    <w:rsid w:val="00386C0F"/>
    <w:pPr>
      <w:overflowPunct w:val="0"/>
      <w:autoSpaceDE w:val="0"/>
      <w:autoSpaceDN w:val="0"/>
      <w:adjustRightInd w:val="0"/>
      <w:spacing w:after="0" w:line="240" w:lineRule="auto"/>
      <w:ind w:left="708"/>
      <w:jc w:val="both"/>
      <w:textAlignment w:val="baseline"/>
    </w:pPr>
    <w:rPr>
      <w:rFonts w:ascii="Times New Roman" w:eastAsia="Times New Roman" w:hAnsi="Times New Roman" w:cs="Times New Roman"/>
      <w:sz w:val="24"/>
      <w:szCs w:val="20"/>
      <w:lang w:val="x-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3 Znak"/>
    <w:link w:val="Odstavekseznama"/>
    <w:uiPriority w:val="34"/>
    <w:qFormat/>
    <w:rsid w:val="00386C0F"/>
    <w:rPr>
      <w:rFonts w:ascii="Times New Roman" w:eastAsia="Times New Roman" w:hAnsi="Times New Roman" w:cs="Times New Roman"/>
      <w:sz w:val="24"/>
      <w:szCs w:val="20"/>
      <w:lang w:val="x-none"/>
    </w:rPr>
  </w:style>
  <w:style w:type="table" w:styleId="Tabelamrea">
    <w:name w:val="Table Grid"/>
    <w:basedOn w:val="Navadnatabela"/>
    <w:uiPriority w:val="39"/>
    <w:rsid w:val="00122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9D455E"/>
    <w:pPr>
      <w:spacing w:after="0" w:line="240" w:lineRule="auto"/>
    </w:pPr>
    <w:rPr>
      <w:sz w:val="20"/>
      <w:szCs w:val="20"/>
    </w:rPr>
  </w:style>
  <w:style w:type="character" w:customStyle="1" w:styleId="Sprotnaopomba-besediloZnak">
    <w:name w:val="Sprotna opomba - besedilo Znak"/>
    <w:aliases w:val="Footnote Znak, Char Char Char Char Znak,Sprotna opomba - besedilo Znak1 Znak,Sprotna opomba - besedilo Znak Znak2 Znak,Sprotna opomba - besedilo Znak1 Znak Znak1 Znak, Char Char Char Znak,Char Char Znak,fn Znak"/>
    <w:basedOn w:val="Privzetapisavaodstavka"/>
    <w:link w:val="Sprotnaopomba-besedilo"/>
    <w:uiPriority w:val="99"/>
    <w:rsid w:val="009D455E"/>
    <w:rPr>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ft"/>
    <w:basedOn w:val="Privzetapisavaodstavka"/>
    <w:link w:val="FootnotesymbolCarZchn"/>
    <w:uiPriority w:val="99"/>
    <w:unhideWhenUsed/>
    <w:qFormat/>
    <w:rsid w:val="009D455E"/>
    <w:rPr>
      <w:vertAlign w:val="superscript"/>
    </w:rPr>
  </w:style>
  <w:style w:type="character" w:styleId="Pripombasklic">
    <w:name w:val="annotation reference"/>
    <w:basedOn w:val="Privzetapisavaodstavka"/>
    <w:uiPriority w:val="99"/>
    <w:semiHidden/>
    <w:unhideWhenUsed/>
    <w:rsid w:val="00587A58"/>
    <w:rPr>
      <w:sz w:val="16"/>
      <w:szCs w:val="16"/>
    </w:rPr>
  </w:style>
  <w:style w:type="paragraph" w:styleId="Pripombabesedilo">
    <w:name w:val="annotation text"/>
    <w:basedOn w:val="Navaden"/>
    <w:link w:val="PripombabesediloZnak"/>
    <w:uiPriority w:val="99"/>
    <w:unhideWhenUsed/>
    <w:rsid w:val="00587A58"/>
    <w:pPr>
      <w:spacing w:line="240" w:lineRule="auto"/>
    </w:pPr>
    <w:rPr>
      <w:sz w:val="20"/>
      <w:szCs w:val="20"/>
    </w:rPr>
  </w:style>
  <w:style w:type="character" w:customStyle="1" w:styleId="PripombabesediloZnak">
    <w:name w:val="Pripomba – besedilo Znak"/>
    <w:basedOn w:val="Privzetapisavaodstavka"/>
    <w:link w:val="Pripombabesedilo"/>
    <w:uiPriority w:val="99"/>
    <w:rsid w:val="00587A58"/>
    <w:rPr>
      <w:sz w:val="20"/>
      <w:szCs w:val="20"/>
    </w:rPr>
  </w:style>
  <w:style w:type="paragraph" w:styleId="Zadevapripombe">
    <w:name w:val="annotation subject"/>
    <w:basedOn w:val="Pripombabesedilo"/>
    <w:next w:val="Pripombabesedilo"/>
    <w:link w:val="ZadevapripombeZnak"/>
    <w:uiPriority w:val="99"/>
    <w:semiHidden/>
    <w:unhideWhenUsed/>
    <w:rsid w:val="00587A58"/>
    <w:rPr>
      <w:b/>
      <w:bCs/>
    </w:rPr>
  </w:style>
  <w:style w:type="character" w:customStyle="1" w:styleId="ZadevapripombeZnak">
    <w:name w:val="Zadeva pripombe Znak"/>
    <w:basedOn w:val="PripombabesediloZnak"/>
    <w:link w:val="Zadevapripombe"/>
    <w:uiPriority w:val="99"/>
    <w:semiHidden/>
    <w:rsid w:val="00587A58"/>
    <w:rPr>
      <w:b/>
      <w:bCs/>
      <w:sz w:val="20"/>
      <w:szCs w:val="20"/>
    </w:rPr>
  </w:style>
  <w:style w:type="paragraph" w:customStyle="1" w:styleId="len">
    <w:name w:val="len"/>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A12498"/>
    <w:pPr>
      <w:tabs>
        <w:tab w:val="center" w:pos="4536"/>
        <w:tab w:val="right" w:pos="9072"/>
      </w:tabs>
      <w:spacing w:after="0" w:line="240" w:lineRule="auto"/>
    </w:pPr>
  </w:style>
  <w:style w:type="character" w:customStyle="1" w:styleId="NogaZnak">
    <w:name w:val="Noga Znak"/>
    <w:basedOn w:val="Privzetapisavaodstavka"/>
    <w:link w:val="Noga"/>
    <w:uiPriority w:val="99"/>
    <w:rsid w:val="00A12498"/>
  </w:style>
  <w:style w:type="paragraph" w:customStyle="1" w:styleId="xmsonormal">
    <w:name w:val="x_msonormal"/>
    <w:basedOn w:val="Navaden"/>
    <w:rsid w:val="003A500B"/>
    <w:pPr>
      <w:spacing w:after="0" w:line="240" w:lineRule="auto"/>
    </w:pPr>
    <w:rPr>
      <w:rFonts w:ascii="Calibri" w:hAnsi="Calibri" w:cs="Calibri"/>
      <w:lang w:eastAsia="sl-SI"/>
    </w:rPr>
  </w:style>
  <w:style w:type="paragraph" w:customStyle="1" w:styleId="datumtevilka">
    <w:name w:val="datum številka"/>
    <w:basedOn w:val="Navaden"/>
    <w:qFormat/>
    <w:rsid w:val="007512BF"/>
    <w:pPr>
      <w:tabs>
        <w:tab w:val="left" w:pos="1701"/>
      </w:tabs>
      <w:spacing w:after="0" w:line="260" w:lineRule="exact"/>
    </w:pPr>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BF0E2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F0E25"/>
    <w:rPr>
      <w:rFonts w:ascii="Segoe UI" w:hAnsi="Segoe UI" w:cs="Segoe UI"/>
      <w:sz w:val="18"/>
      <w:szCs w:val="18"/>
    </w:rPr>
  </w:style>
  <w:style w:type="paragraph" w:styleId="Revizija">
    <w:name w:val="Revision"/>
    <w:hidden/>
    <w:uiPriority w:val="99"/>
    <w:semiHidden/>
    <w:rsid w:val="001462F4"/>
    <w:pPr>
      <w:spacing w:after="0" w:line="240" w:lineRule="auto"/>
    </w:pPr>
  </w:style>
  <w:style w:type="paragraph" w:customStyle="1" w:styleId="pravnapodlaga1">
    <w:name w:val="pravnapodlaga1"/>
    <w:basedOn w:val="Navaden"/>
    <w:rsid w:val="00ED52A1"/>
    <w:pPr>
      <w:spacing w:before="480" w:after="0" w:line="240" w:lineRule="auto"/>
      <w:ind w:firstLine="1021"/>
      <w:jc w:val="both"/>
    </w:pPr>
    <w:rPr>
      <w:rFonts w:ascii="Arial" w:eastAsia="Times New Roman" w:hAnsi="Arial" w:cs="Arial"/>
      <w:lang w:eastAsia="sl-SI"/>
    </w:rPr>
  </w:style>
  <w:style w:type="paragraph" w:customStyle="1" w:styleId="NormalSP">
    <w:name w:val="Normal SP"/>
    <w:basedOn w:val="Navaden"/>
    <w:rsid w:val="00BD76ED"/>
    <w:pPr>
      <w:spacing w:after="0" w:line="264" w:lineRule="auto"/>
      <w:jc w:val="both"/>
    </w:pPr>
    <w:rPr>
      <w:rFonts w:ascii="Arial" w:eastAsia="Times New Roman" w:hAnsi="Arial" w:cs="Times New Roman"/>
      <w:sz w:val="20"/>
      <w:szCs w:val="24"/>
      <w:lang w:val="en-US" w:eastAsia="sl-SI"/>
    </w:rPr>
  </w:style>
  <w:style w:type="table" w:styleId="Svetlosenenjepoudarek1">
    <w:name w:val="Light Shading Accent 1"/>
    <w:basedOn w:val="Navadnatabela"/>
    <w:uiPriority w:val="60"/>
    <w:unhideWhenUsed/>
    <w:rsid w:val="00BD76ED"/>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customStyle="1" w:styleId="Naslov1Znak">
    <w:name w:val="Naslov 1 Znak"/>
    <w:basedOn w:val="Privzetapisavaodstavka"/>
    <w:link w:val="Naslov1"/>
    <w:uiPriority w:val="9"/>
    <w:rsid w:val="00661A57"/>
    <w:rPr>
      <w:rFonts w:ascii="Arial" w:eastAsiaTheme="majorEastAsia" w:hAnsi="Arial" w:cstheme="majorBidi"/>
      <w:kern w:val="2"/>
      <w:sz w:val="32"/>
      <w:szCs w:val="32"/>
      <w14:ligatures w14:val="standardContextual"/>
    </w:rPr>
  </w:style>
  <w:style w:type="character" w:customStyle="1" w:styleId="Naslov2Znak">
    <w:name w:val="Naslov 2 Znak"/>
    <w:basedOn w:val="Privzetapisavaodstavka"/>
    <w:link w:val="Naslov2"/>
    <w:uiPriority w:val="9"/>
    <w:rsid w:val="00661A57"/>
    <w:rPr>
      <w:rFonts w:ascii="Arial" w:eastAsiaTheme="majorEastAsia" w:hAnsi="Arial" w:cstheme="majorBidi"/>
      <w:kern w:val="2"/>
      <w:sz w:val="26"/>
      <w:szCs w:val="26"/>
      <w14:ligatures w14:val="standardContextual"/>
    </w:rPr>
  </w:style>
  <w:style w:type="character" w:customStyle="1" w:styleId="Naslov3Znak">
    <w:name w:val="Naslov 3 Znak"/>
    <w:basedOn w:val="Privzetapisavaodstavka"/>
    <w:link w:val="Naslov3"/>
    <w:uiPriority w:val="9"/>
    <w:semiHidden/>
    <w:rsid w:val="00661A57"/>
    <w:rPr>
      <w:rFonts w:asciiTheme="majorHAnsi" w:eastAsiaTheme="majorEastAsia" w:hAnsiTheme="majorHAnsi" w:cstheme="majorBidi"/>
      <w:color w:val="1F4D78" w:themeColor="accent1" w:themeShade="7F"/>
      <w:kern w:val="2"/>
      <w:sz w:val="24"/>
      <w:szCs w:val="24"/>
      <w14:ligatures w14:val="standardContextual"/>
    </w:rPr>
  </w:style>
  <w:style w:type="character" w:customStyle="1" w:styleId="Naslov4Znak">
    <w:name w:val="Naslov 4 Znak"/>
    <w:basedOn w:val="Privzetapisavaodstavka"/>
    <w:link w:val="Naslov4"/>
    <w:uiPriority w:val="9"/>
    <w:semiHidden/>
    <w:rsid w:val="00661A57"/>
    <w:rPr>
      <w:rFonts w:asciiTheme="majorHAnsi" w:eastAsiaTheme="majorEastAsia" w:hAnsiTheme="majorHAnsi" w:cstheme="majorBidi"/>
      <w:i/>
      <w:iCs/>
      <w:color w:val="2E74B5" w:themeColor="accent1" w:themeShade="BF"/>
      <w:kern w:val="2"/>
      <w14:ligatures w14:val="standardContextual"/>
    </w:rPr>
  </w:style>
  <w:style w:type="character" w:customStyle="1" w:styleId="Naslov5Znak">
    <w:name w:val="Naslov 5 Znak"/>
    <w:basedOn w:val="Privzetapisavaodstavka"/>
    <w:link w:val="Naslov5"/>
    <w:uiPriority w:val="9"/>
    <w:semiHidden/>
    <w:rsid w:val="00661A57"/>
    <w:rPr>
      <w:rFonts w:asciiTheme="majorHAnsi" w:eastAsiaTheme="majorEastAsia" w:hAnsiTheme="majorHAnsi" w:cstheme="majorBidi"/>
      <w:color w:val="2E74B5" w:themeColor="accent1" w:themeShade="BF"/>
      <w:kern w:val="2"/>
      <w14:ligatures w14:val="standardContextual"/>
    </w:rPr>
  </w:style>
  <w:style w:type="character" w:customStyle="1" w:styleId="Naslov6Znak">
    <w:name w:val="Naslov 6 Znak"/>
    <w:basedOn w:val="Privzetapisavaodstavka"/>
    <w:link w:val="Naslov6"/>
    <w:uiPriority w:val="9"/>
    <w:semiHidden/>
    <w:rsid w:val="00661A57"/>
    <w:rPr>
      <w:rFonts w:asciiTheme="majorHAnsi" w:eastAsiaTheme="majorEastAsia" w:hAnsiTheme="majorHAnsi" w:cstheme="majorBidi"/>
      <w:color w:val="1F4D78" w:themeColor="accent1" w:themeShade="7F"/>
      <w:kern w:val="2"/>
      <w14:ligatures w14:val="standardContextual"/>
    </w:rPr>
  </w:style>
  <w:style w:type="character" w:customStyle="1" w:styleId="Naslov7Znak">
    <w:name w:val="Naslov 7 Znak"/>
    <w:basedOn w:val="Privzetapisavaodstavka"/>
    <w:link w:val="Naslov7"/>
    <w:uiPriority w:val="9"/>
    <w:semiHidden/>
    <w:rsid w:val="00661A57"/>
    <w:rPr>
      <w:rFonts w:asciiTheme="majorHAnsi" w:eastAsiaTheme="majorEastAsia" w:hAnsiTheme="majorHAnsi" w:cstheme="majorBidi"/>
      <w:i/>
      <w:iCs/>
      <w:color w:val="1F4D78" w:themeColor="accent1" w:themeShade="7F"/>
      <w:kern w:val="2"/>
      <w14:ligatures w14:val="standardContextual"/>
    </w:rPr>
  </w:style>
  <w:style w:type="character" w:customStyle="1" w:styleId="Naslov8Znak">
    <w:name w:val="Naslov 8 Znak"/>
    <w:basedOn w:val="Privzetapisavaodstavka"/>
    <w:link w:val="Naslov8"/>
    <w:uiPriority w:val="9"/>
    <w:semiHidden/>
    <w:rsid w:val="00661A57"/>
    <w:rPr>
      <w:rFonts w:asciiTheme="majorHAnsi" w:eastAsiaTheme="majorEastAsia" w:hAnsiTheme="majorHAnsi" w:cstheme="majorBidi"/>
      <w:color w:val="272727" w:themeColor="text1" w:themeTint="D8"/>
      <w:kern w:val="2"/>
      <w:sz w:val="21"/>
      <w:szCs w:val="21"/>
      <w14:ligatures w14:val="standardContextual"/>
    </w:rPr>
  </w:style>
  <w:style w:type="character" w:customStyle="1" w:styleId="Naslov9Znak">
    <w:name w:val="Naslov 9 Znak"/>
    <w:basedOn w:val="Privzetapisavaodstavka"/>
    <w:link w:val="Naslov9"/>
    <w:uiPriority w:val="9"/>
    <w:semiHidden/>
    <w:rsid w:val="00661A57"/>
    <w:rPr>
      <w:rFonts w:asciiTheme="majorHAnsi" w:eastAsiaTheme="majorEastAsia" w:hAnsiTheme="majorHAnsi" w:cstheme="majorBidi"/>
      <w:i/>
      <w:iCs/>
      <w:color w:val="272727" w:themeColor="text1" w:themeTint="D8"/>
      <w:kern w:val="2"/>
      <w:sz w:val="21"/>
      <w:szCs w:val="21"/>
      <w14:ligatures w14:val="standardContextual"/>
    </w:rPr>
  </w:style>
  <w:style w:type="paragraph" w:customStyle="1" w:styleId="Default">
    <w:name w:val="Default"/>
    <w:rsid w:val="00661A57"/>
    <w:pPr>
      <w:autoSpaceDE w:val="0"/>
      <w:autoSpaceDN w:val="0"/>
      <w:adjustRightInd w:val="0"/>
      <w:spacing w:after="0" w:line="240" w:lineRule="auto"/>
    </w:pPr>
    <w:rPr>
      <w:rFonts w:ascii="EUAlbertina" w:hAnsi="EUAlbertina" w:cs="EUAlbertina"/>
      <w:color w:val="000000"/>
      <w:sz w:val="24"/>
      <w:szCs w:val="24"/>
      <w14:ligatures w14:val="standardContextual"/>
    </w:rPr>
  </w:style>
  <w:style w:type="paragraph" w:styleId="Napis">
    <w:name w:val="caption"/>
    <w:aliases w:val="Okvir/Slika/Tabela_POR,Slika/Tabela_POR,Naslov slike,tabele,Okvir/Slika/Tabela_UMAR,Slika/Tabela/Okvir_EO,Caption Char1,Caption Char Char,Slika naslov,Caption1"/>
    <w:basedOn w:val="Navaden"/>
    <w:next w:val="Navaden"/>
    <w:link w:val="NapisZnak"/>
    <w:uiPriority w:val="35"/>
    <w:unhideWhenUsed/>
    <w:qFormat/>
    <w:rsid w:val="00661A57"/>
    <w:pPr>
      <w:spacing w:after="200" w:line="240" w:lineRule="auto"/>
      <w:jc w:val="both"/>
    </w:pPr>
    <w:rPr>
      <w:i/>
      <w:iCs/>
      <w:color w:val="44546A" w:themeColor="text2"/>
      <w:kern w:val="2"/>
      <w:sz w:val="18"/>
      <w:szCs w:val="18"/>
      <w14:ligatures w14:val="standardContextual"/>
    </w:rPr>
  </w:style>
  <w:style w:type="table" w:styleId="Tabelaseznam4poudarek5">
    <w:name w:val="List Table 4 Accent 5"/>
    <w:basedOn w:val="Navadnatabela"/>
    <w:uiPriority w:val="49"/>
    <w:rsid w:val="00E1529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atemnamrea5poudarek5">
    <w:name w:val="Grid Table 5 Dark Accent 5"/>
    <w:basedOn w:val="Navadnatabela"/>
    <w:uiPriority w:val="50"/>
    <w:rsid w:val="00E1529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styleId="Navadensplet">
    <w:name w:val="Normal (Web)"/>
    <w:basedOn w:val="Navaden"/>
    <w:uiPriority w:val="99"/>
    <w:unhideWhenUsed/>
    <w:rsid w:val="004F38CB"/>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PORokvir">
    <w:name w:val="POR okvir"/>
    <w:basedOn w:val="Navadnatabela"/>
    <w:uiPriority w:val="99"/>
    <w:rsid w:val="004F38CB"/>
    <w:pPr>
      <w:spacing w:after="0" w:line="240" w:lineRule="auto"/>
    </w:pPr>
    <w:rPr>
      <w:rFonts w:ascii="Myriad Pro" w:eastAsia="Times New Roman" w:hAnsi="Myriad Pro" w:cs="Times New Roman"/>
      <w:sz w:val="20"/>
      <w:szCs w:val="20"/>
      <w:lang w:eastAsia="sl-SI"/>
    </w:rPr>
    <w:tblPr>
      <w:tblBorders>
        <w:top w:val="single" w:sz="4" w:space="0" w:color="auto"/>
        <w:left w:val="single" w:sz="4" w:space="0" w:color="auto"/>
        <w:bottom w:val="single" w:sz="4" w:space="0" w:color="auto"/>
        <w:right w:val="single" w:sz="4" w:space="0" w:color="auto"/>
      </w:tblBorders>
      <w:tblCellMar>
        <w:top w:w="170" w:type="dxa"/>
        <w:left w:w="170" w:type="dxa"/>
        <w:bottom w:w="170" w:type="dxa"/>
        <w:right w:w="170" w:type="dxa"/>
      </w:tblCellMar>
    </w:tblPr>
    <w:tcPr>
      <w:shd w:val="clear" w:color="auto" w:fill="E7E6E6" w:themeFill="background2"/>
    </w:tcPr>
  </w:style>
  <w:style w:type="paragraph" w:customStyle="1" w:styleId="TekstPOR">
    <w:name w:val="Tekst_POR"/>
    <w:basedOn w:val="Navaden"/>
    <w:link w:val="TekstPORChar"/>
    <w:qFormat/>
    <w:rsid w:val="004F38CB"/>
    <w:pPr>
      <w:spacing w:before="20" w:after="20" w:line="240" w:lineRule="auto"/>
      <w:jc w:val="both"/>
    </w:pPr>
    <w:rPr>
      <w:rFonts w:ascii="Arial" w:eastAsia="Calibri" w:hAnsi="Arial" w:cs="Times New Roman"/>
      <w:noProof/>
      <w:sz w:val="19"/>
    </w:rPr>
  </w:style>
  <w:style w:type="character" w:customStyle="1" w:styleId="TekstPORChar">
    <w:name w:val="Tekst_POR Char"/>
    <w:basedOn w:val="Privzetapisavaodstavka"/>
    <w:link w:val="TekstPOR"/>
    <w:rsid w:val="004F38CB"/>
    <w:rPr>
      <w:rFonts w:ascii="Arial" w:eastAsia="Calibri" w:hAnsi="Arial" w:cs="Times New Roman"/>
      <w:noProof/>
      <w:sz w:val="19"/>
    </w:rPr>
  </w:style>
  <w:style w:type="character" w:customStyle="1" w:styleId="NapisZnak">
    <w:name w:val="Napis Znak"/>
    <w:aliases w:val="Okvir/Slika/Tabela_POR Znak,Slika/Tabela_POR Znak,Naslov slike Znak,tabele Znak,Okvir/Slika/Tabela_UMAR Znak,Slika/Tabela/Okvir_EO Znak,Caption Char1 Znak,Caption Char Char Znak,Slika naslov Znak,Caption1 Znak"/>
    <w:basedOn w:val="Privzetapisavaodstavka"/>
    <w:link w:val="Napis"/>
    <w:uiPriority w:val="35"/>
    <w:rsid w:val="004F38CB"/>
    <w:rPr>
      <w:i/>
      <w:iCs/>
      <w:color w:val="44546A" w:themeColor="text2"/>
      <w:kern w:val="2"/>
      <w:sz w:val="18"/>
      <w:szCs w:val="18"/>
      <w14:ligatures w14:val="standardContextual"/>
    </w:rPr>
  </w:style>
  <w:style w:type="paragraph" w:customStyle="1" w:styleId="VirOpombaPOR">
    <w:name w:val="Vir/Opomba_POR"/>
    <w:basedOn w:val="TekstPOR"/>
    <w:link w:val="VirOpombaPORChar"/>
    <w:uiPriority w:val="7"/>
    <w:qFormat/>
    <w:rsid w:val="004F38CB"/>
    <w:pPr>
      <w:spacing w:before="40" w:after="0"/>
    </w:pPr>
    <w:rPr>
      <w:sz w:val="14"/>
      <w:szCs w:val="14"/>
    </w:rPr>
  </w:style>
  <w:style w:type="character" w:customStyle="1" w:styleId="VirOpombaPORChar">
    <w:name w:val="Vir/Opomba_POR Char"/>
    <w:link w:val="VirOpombaPOR"/>
    <w:uiPriority w:val="7"/>
    <w:rsid w:val="004F38CB"/>
    <w:rPr>
      <w:rFonts w:ascii="Arial" w:eastAsia="Calibri" w:hAnsi="Arial" w:cs="Times New Roman"/>
      <w:noProof/>
      <w:sz w:val="14"/>
      <w:szCs w:val="14"/>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4F38CB"/>
    <w:pPr>
      <w:spacing w:line="240" w:lineRule="exact"/>
      <w:jc w:val="both"/>
    </w:pPr>
    <w:rPr>
      <w:vertAlign w:val="superscript"/>
    </w:rPr>
  </w:style>
  <w:style w:type="character" w:styleId="Poudarek">
    <w:name w:val="Emphasis"/>
    <w:basedOn w:val="Privzetapisavaodstavka"/>
    <w:uiPriority w:val="20"/>
    <w:qFormat/>
    <w:rsid w:val="00833301"/>
    <w:rPr>
      <w:i/>
      <w:iCs/>
    </w:rPr>
  </w:style>
  <w:style w:type="paragraph" w:customStyle="1" w:styleId="Naslovpredpisa">
    <w:name w:val="Naslov_predpisa"/>
    <w:basedOn w:val="Navaden"/>
    <w:link w:val="NaslovpredpisaZnak"/>
    <w:uiPriority w:val="99"/>
    <w:qFormat/>
    <w:rsid w:val="00B5541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B55410"/>
    <w:rPr>
      <w:rFonts w:ascii="Arial" w:eastAsia="Times New Roman" w:hAnsi="Arial" w:cs="Times New Roman"/>
      <w:b/>
    </w:rPr>
  </w:style>
  <w:style w:type="paragraph" w:customStyle="1" w:styleId="Poglavje">
    <w:name w:val="Poglavje"/>
    <w:basedOn w:val="Navaden"/>
    <w:qFormat/>
    <w:rsid w:val="00ED534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sek">
    <w:name w:val="Odsek"/>
    <w:basedOn w:val="Navaden"/>
    <w:link w:val="OdsekZnak"/>
    <w:qFormat/>
    <w:rsid w:val="00ED534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sekZnak">
    <w:name w:val="Odsek Znak"/>
    <w:basedOn w:val="Privzetapisavaodstavka"/>
    <w:link w:val="Odsek"/>
    <w:rsid w:val="00ED534E"/>
    <w:rPr>
      <w:rFonts w:ascii="Arial" w:eastAsia="Times New Roman" w:hAnsi="Arial" w:cs="Arial"/>
      <w:b/>
    </w:rPr>
  </w:style>
  <w:style w:type="paragraph" w:customStyle="1" w:styleId="Nazivpodpisnika">
    <w:name w:val="Naziv podpisnika"/>
    <w:basedOn w:val="Navaden"/>
    <w:link w:val="NazivpodpisnikaZnak"/>
    <w:rsid w:val="00ED534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ED534E"/>
    <w:rPr>
      <w:rFonts w:ascii="Arial" w:eastAsia="Times New Roman" w:hAnsi="Arial" w:cs="Arial"/>
      <w:lang w:eastAsia="sl-SI"/>
    </w:rPr>
  </w:style>
  <w:style w:type="character" w:styleId="Krepko">
    <w:name w:val="Strong"/>
    <w:basedOn w:val="Privzetapisavaodstavka"/>
    <w:uiPriority w:val="22"/>
    <w:qFormat/>
    <w:rsid w:val="00FD37DA"/>
    <w:rPr>
      <w:b/>
      <w:bCs/>
    </w:rPr>
  </w:style>
  <w:style w:type="character" w:styleId="SledenaHiperpovezava">
    <w:name w:val="FollowedHyperlink"/>
    <w:basedOn w:val="Privzetapisavaodstavka"/>
    <w:uiPriority w:val="99"/>
    <w:semiHidden/>
    <w:unhideWhenUsed/>
    <w:rsid w:val="006F7B9B"/>
    <w:rPr>
      <w:color w:val="954F72" w:themeColor="followedHyperlink"/>
      <w:u w:val="single"/>
    </w:rPr>
  </w:style>
  <w:style w:type="paragraph" w:customStyle="1" w:styleId="Naslov10">
    <w:name w:val="Naslov1"/>
    <w:qFormat/>
    <w:rsid w:val="00711129"/>
    <w:pPr>
      <w:spacing w:after="0" w:line="276" w:lineRule="auto"/>
      <w:jc w:val="center"/>
    </w:pPr>
    <w:rPr>
      <w:rFonts w:ascii="Arial" w:hAnsi="Arial"/>
      <w:b/>
      <w:sz w:val="20"/>
      <w:szCs w:val="20"/>
    </w:rPr>
  </w:style>
  <w:style w:type="paragraph" w:customStyle="1" w:styleId="Poglavjenaslov">
    <w:name w:val="Poglavje naslov"/>
    <w:qFormat/>
    <w:rsid w:val="00711129"/>
    <w:pPr>
      <w:spacing w:after="0" w:line="276" w:lineRule="auto"/>
      <w:jc w:val="center"/>
    </w:pPr>
    <w:rPr>
      <w:rFonts w:ascii="Arial" w:hAnsi="Arial"/>
      <w:sz w:val="20"/>
      <w:szCs w:val="20"/>
    </w:rPr>
  </w:style>
  <w:style w:type="paragraph" w:customStyle="1" w:styleId="len0">
    <w:name w:val="Člen"/>
    <w:qFormat/>
    <w:rsid w:val="00711129"/>
    <w:pPr>
      <w:spacing w:before="480" w:after="0" w:line="276" w:lineRule="auto"/>
      <w:jc w:val="center"/>
    </w:pPr>
    <w:rPr>
      <w:rFonts w:ascii="Arial" w:hAnsi="Arial"/>
      <w:b/>
      <w:sz w:val="20"/>
      <w:szCs w:val="20"/>
    </w:rPr>
  </w:style>
  <w:style w:type="paragraph" w:customStyle="1" w:styleId="lennaslov0">
    <w:name w:val="Člen naslov"/>
    <w:qFormat/>
    <w:rsid w:val="00711129"/>
    <w:pPr>
      <w:spacing w:after="0" w:line="276" w:lineRule="auto"/>
      <w:jc w:val="center"/>
    </w:pPr>
    <w:rPr>
      <w:rFonts w:ascii="Arial" w:hAnsi="Arial"/>
      <w:b/>
      <w:sz w:val="20"/>
      <w:szCs w:val="20"/>
    </w:rPr>
  </w:style>
  <w:style w:type="paragraph" w:customStyle="1" w:styleId="doc-ti">
    <w:name w:val="doc-ti"/>
    <w:basedOn w:val="Navaden"/>
    <w:rsid w:val="007B4846"/>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96826">
      <w:bodyDiv w:val="1"/>
      <w:marLeft w:val="0"/>
      <w:marRight w:val="0"/>
      <w:marTop w:val="0"/>
      <w:marBottom w:val="0"/>
      <w:divBdr>
        <w:top w:val="none" w:sz="0" w:space="0" w:color="auto"/>
        <w:left w:val="none" w:sz="0" w:space="0" w:color="auto"/>
        <w:bottom w:val="none" w:sz="0" w:space="0" w:color="auto"/>
        <w:right w:val="none" w:sz="0" w:space="0" w:color="auto"/>
      </w:divBdr>
      <w:divsChild>
        <w:div w:id="69280173">
          <w:marLeft w:val="0"/>
          <w:marRight w:val="0"/>
          <w:marTop w:val="0"/>
          <w:marBottom w:val="0"/>
          <w:divBdr>
            <w:top w:val="none" w:sz="0" w:space="0" w:color="auto"/>
            <w:left w:val="none" w:sz="0" w:space="0" w:color="auto"/>
            <w:bottom w:val="none" w:sz="0" w:space="0" w:color="auto"/>
            <w:right w:val="none" w:sz="0" w:space="0" w:color="auto"/>
          </w:divBdr>
          <w:divsChild>
            <w:div w:id="514227272">
              <w:marLeft w:val="0"/>
              <w:marRight w:val="0"/>
              <w:marTop w:val="0"/>
              <w:marBottom w:val="0"/>
              <w:divBdr>
                <w:top w:val="none" w:sz="0" w:space="0" w:color="auto"/>
                <w:left w:val="none" w:sz="0" w:space="0" w:color="auto"/>
                <w:bottom w:val="none" w:sz="0" w:space="0" w:color="auto"/>
                <w:right w:val="none" w:sz="0" w:space="0" w:color="auto"/>
              </w:divBdr>
              <w:divsChild>
                <w:div w:id="1137071204">
                  <w:marLeft w:val="0"/>
                  <w:marRight w:val="0"/>
                  <w:marTop w:val="0"/>
                  <w:marBottom w:val="0"/>
                  <w:divBdr>
                    <w:top w:val="none" w:sz="0" w:space="0" w:color="auto"/>
                    <w:left w:val="none" w:sz="0" w:space="0" w:color="auto"/>
                    <w:bottom w:val="none" w:sz="0" w:space="0" w:color="auto"/>
                    <w:right w:val="none" w:sz="0" w:space="0" w:color="auto"/>
                  </w:divBdr>
                  <w:divsChild>
                    <w:div w:id="1218201180">
                      <w:marLeft w:val="0"/>
                      <w:marRight w:val="0"/>
                      <w:marTop w:val="0"/>
                      <w:marBottom w:val="0"/>
                      <w:divBdr>
                        <w:top w:val="none" w:sz="0" w:space="0" w:color="auto"/>
                        <w:left w:val="none" w:sz="0" w:space="0" w:color="auto"/>
                        <w:bottom w:val="none" w:sz="0" w:space="0" w:color="auto"/>
                        <w:right w:val="none" w:sz="0" w:space="0" w:color="auto"/>
                      </w:divBdr>
                    </w:div>
                  </w:divsChild>
                </w:div>
                <w:div w:id="121916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40370">
      <w:bodyDiv w:val="1"/>
      <w:marLeft w:val="0"/>
      <w:marRight w:val="0"/>
      <w:marTop w:val="0"/>
      <w:marBottom w:val="0"/>
      <w:divBdr>
        <w:top w:val="none" w:sz="0" w:space="0" w:color="auto"/>
        <w:left w:val="none" w:sz="0" w:space="0" w:color="auto"/>
        <w:bottom w:val="none" w:sz="0" w:space="0" w:color="auto"/>
        <w:right w:val="none" w:sz="0" w:space="0" w:color="auto"/>
      </w:divBdr>
    </w:div>
    <w:div w:id="146017147">
      <w:bodyDiv w:val="1"/>
      <w:marLeft w:val="0"/>
      <w:marRight w:val="0"/>
      <w:marTop w:val="0"/>
      <w:marBottom w:val="0"/>
      <w:divBdr>
        <w:top w:val="none" w:sz="0" w:space="0" w:color="auto"/>
        <w:left w:val="none" w:sz="0" w:space="0" w:color="auto"/>
        <w:bottom w:val="none" w:sz="0" w:space="0" w:color="auto"/>
        <w:right w:val="none" w:sz="0" w:space="0" w:color="auto"/>
      </w:divBdr>
    </w:div>
    <w:div w:id="151145181">
      <w:bodyDiv w:val="1"/>
      <w:marLeft w:val="0"/>
      <w:marRight w:val="0"/>
      <w:marTop w:val="0"/>
      <w:marBottom w:val="0"/>
      <w:divBdr>
        <w:top w:val="none" w:sz="0" w:space="0" w:color="auto"/>
        <w:left w:val="none" w:sz="0" w:space="0" w:color="auto"/>
        <w:bottom w:val="none" w:sz="0" w:space="0" w:color="auto"/>
        <w:right w:val="none" w:sz="0" w:space="0" w:color="auto"/>
      </w:divBdr>
    </w:div>
    <w:div w:id="248083232">
      <w:bodyDiv w:val="1"/>
      <w:marLeft w:val="0"/>
      <w:marRight w:val="0"/>
      <w:marTop w:val="0"/>
      <w:marBottom w:val="0"/>
      <w:divBdr>
        <w:top w:val="none" w:sz="0" w:space="0" w:color="auto"/>
        <w:left w:val="none" w:sz="0" w:space="0" w:color="auto"/>
        <w:bottom w:val="none" w:sz="0" w:space="0" w:color="auto"/>
        <w:right w:val="none" w:sz="0" w:space="0" w:color="auto"/>
      </w:divBdr>
    </w:div>
    <w:div w:id="302852388">
      <w:bodyDiv w:val="1"/>
      <w:marLeft w:val="0"/>
      <w:marRight w:val="0"/>
      <w:marTop w:val="0"/>
      <w:marBottom w:val="0"/>
      <w:divBdr>
        <w:top w:val="none" w:sz="0" w:space="0" w:color="auto"/>
        <w:left w:val="none" w:sz="0" w:space="0" w:color="auto"/>
        <w:bottom w:val="none" w:sz="0" w:space="0" w:color="auto"/>
        <w:right w:val="none" w:sz="0" w:space="0" w:color="auto"/>
      </w:divBdr>
    </w:div>
    <w:div w:id="729351782">
      <w:bodyDiv w:val="1"/>
      <w:marLeft w:val="0"/>
      <w:marRight w:val="0"/>
      <w:marTop w:val="0"/>
      <w:marBottom w:val="0"/>
      <w:divBdr>
        <w:top w:val="none" w:sz="0" w:space="0" w:color="auto"/>
        <w:left w:val="none" w:sz="0" w:space="0" w:color="auto"/>
        <w:bottom w:val="none" w:sz="0" w:space="0" w:color="auto"/>
        <w:right w:val="none" w:sz="0" w:space="0" w:color="auto"/>
      </w:divBdr>
    </w:div>
    <w:div w:id="754474125">
      <w:bodyDiv w:val="1"/>
      <w:marLeft w:val="0"/>
      <w:marRight w:val="0"/>
      <w:marTop w:val="0"/>
      <w:marBottom w:val="0"/>
      <w:divBdr>
        <w:top w:val="none" w:sz="0" w:space="0" w:color="auto"/>
        <w:left w:val="none" w:sz="0" w:space="0" w:color="auto"/>
        <w:bottom w:val="none" w:sz="0" w:space="0" w:color="auto"/>
        <w:right w:val="none" w:sz="0" w:space="0" w:color="auto"/>
      </w:divBdr>
    </w:div>
    <w:div w:id="876550929">
      <w:bodyDiv w:val="1"/>
      <w:marLeft w:val="0"/>
      <w:marRight w:val="0"/>
      <w:marTop w:val="0"/>
      <w:marBottom w:val="0"/>
      <w:divBdr>
        <w:top w:val="none" w:sz="0" w:space="0" w:color="auto"/>
        <w:left w:val="none" w:sz="0" w:space="0" w:color="auto"/>
        <w:bottom w:val="none" w:sz="0" w:space="0" w:color="auto"/>
        <w:right w:val="none" w:sz="0" w:space="0" w:color="auto"/>
      </w:divBdr>
    </w:div>
    <w:div w:id="894976223">
      <w:bodyDiv w:val="1"/>
      <w:marLeft w:val="0"/>
      <w:marRight w:val="0"/>
      <w:marTop w:val="0"/>
      <w:marBottom w:val="0"/>
      <w:divBdr>
        <w:top w:val="none" w:sz="0" w:space="0" w:color="auto"/>
        <w:left w:val="none" w:sz="0" w:space="0" w:color="auto"/>
        <w:bottom w:val="none" w:sz="0" w:space="0" w:color="auto"/>
        <w:right w:val="none" w:sz="0" w:space="0" w:color="auto"/>
      </w:divBdr>
    </w:div>
    <w:div w:id="920986953">
      <w:bodyDiv w:val="1"/>
      <w:marLeft w:val="0"/>
      <w:marRight w:val="0"/>
      <w:marTop w:val="0"/>
      <w:marBottom w:val="0"/>
      <w:divBdr>
        <w:top w:val="none" w:sz="0" w:space="0" w:color="auto"/>
        <w:left w:val="none" w:sz="0" w:space="0" w:color="auto"/>
        <w:bottom w:val="none" w:sz="0" w:space="0" w:color="auto"/>
        <w:right w:val="none" w:sz="0" w:space="0" w:color="auto"/>
      </w:divBdr>
    </w:div>
    <w:div w:id="927424982">
      <w:bodyDiv w:val="1"/>
      <w:marLeft w:val="0"/>
      <w:marRight w:val="0"/>
      <w:marTop w:val="0"/>
      <w:marBottom w:val="0"/>
      <w:divBdr>
        <w:top w:val="none" w:sz="0" w:space="0" w:color="auto"/>
        <w:left w:val="none" w:sz="0" w:space="0" w:color="auto"/>
        <w:bottom w:val="none" w:sz="0" w:space="0" w:color="auto"/>
        <w:right w:val="none" w:sz="0" w:space="0" w:color="auto"/>
      </w:divBdr>
    </w:div>
    <w:div w:id="944187420">
      <w:bodyDiv w:val="1"/>
      <w:marLeft w:val="0"/>
      <w:marRight w:val="0"/>
      <w:marTop w:val="0"/>
      <w:marBottom w:val="0"/>
      <w:divBdr>
        <w:top w:val="none" w:sz="0" w:space="0" w:color="auto"/>
        <w:left w:val="none" w:sz="0" w:space="0" w:color="auto"/>
        <w:bottom w:val="none" w:sz="0" w:space="0" w:color="auto"/>
        <w:right w:val="none" w:sz="0" w:space="0" w:color="auto"/>
      </w:divBdr>
      <w:divsChild>
        <w:div w:id="2091387818">
          <w:marLeft w:val="0"/>
          <w:marRight w:val="0"/>
          <w:marTop w:val="480"/>
          <w:marBottom w:val="0"/>
          <w:divBdr>
            <w:top w:val="none" w:sz="0" w:space="0" w:color="auto"/>
            <w:left w:val="none" w:sz="0" w:space="0" w:color="auto"/>
            <w:bottom w:val="none" w:sz="0" w:space="0" w:color="auto"/>
            <w:right w:val="none" w:sz="0" w:space="0" w:color="auto"/>
          </w:divBdr>
        </w:div>
        <w:div w:id="246305410">
          <w:marLeft w:val="0"/>
          <w:marRight w:val="0"/>
          <w:marTop w:val="480"/>
          <w:marBottom w:val="0"/>
          <w:divBdr>
            <w:top w:val="none" w:sz="0" w:space="0" w:color="auto"/>
            <w:left w:val="none" w:sz="0" w:space="0" w:color="auto"/>
            <w:bottom w:val="none" w:sz="0" w:space="0" w:color="auto"/>
            <w:right w:val="none" w:sz="0" w:space="0" w:color="auto"/>
          </w:divBdr>
        </w:div>
        <w:div w:id="1907253662">
          <w:marLeft w:val="0"/>
          <w:marRight w:val="0"/>
          <w:marTop w:val="240"/>
          <w:marBottom w:val="0"/>
          <w:divBdr>
            <w:top w:val="none" w:sz="0" w:space="0" w:color="auto"/>
            <w:left w:val="none" w:sz="0" w:space="0" w:color="auto"/>
            <w:bottom w:val="none" w:sz="0" w:space="0" w:color="auto"/>
            <w:right w:val="none" w:sz="0" w:space="0" w:color="auto"/>
          </w:divBdr>
        </w:div>
        <w:div w:id="463427684">
          <w:marLeft w:val="425"/>
          <w:marRight w:val="0"/>
          <w:marTop w:val="0"/>
          <w:marBottom w:val="0"/>
          <w:divBdr>
            <w:top w:val="none" w:sz="0" w:space="0" w:color="auto"/>
            <w:left w:val="none" w:sz="0" w:space="0" w:color="auto"/>
            <w:bottom w:val="none" w:sz="0" w:space="0" w:color="auto"/>
            <w:right w:val="none" w:sz="0" w:space="0" w:color="auto"/>
          </w:divBdr>
        </w:div>
        <w:div w:id="365911816">
          <w:marLeft w:val="425"/>
          <w:marRight w:val="0"/>
          <w:marTop w:val="0"/>
          <w:marBottom w:val="0"/>
          <w:divBdr>
            <w:top w:val="none" w:sz="0" w:space="0" w:color="auto"/>
            <w:left w:val="none" w:sz="0" w:space="0" w:color="auto"/>
            <w:bottom w:val="none" w:sz="0" w:space="0" w:color="auto"/>
            <w:right w:val="none" w:sz="0" w:space="0" w:color="auto"/>
          </w:divBdr>
        </w:div>
        <w:div w:id="1702246249">
          <w:marLeft w:val="425"/>
          <w:marRight w:val="0"/>
          <w:marTop w:val="0"/>
          <w:marBottom w:val="0"/>
          <w:divBdr>
            <w:top w:val="none" w:sz="0" w:space="0" w:color="auto"/>
            <w:left w:val="none" w:sz="0" w:space="0" w:color="auto"/>
            <w:bottom w:val="none" w:sz="0" w:space="0" w:color="auto"/>
            <w:right w:val="none" w:sz="0" w:space="0" w:color="auto"/>
          </w:divBdr>
        </w:div>
        <w:div w:id="1470245907">
          <w:marLeft w:val="425"/>
          <w:marRight w:val="0"/>
          <w:marTop w:val="0"/>
          <w:marBottom w:val="0"/>
          <w:divBdr>
            <w:top w:val="none" w:sz="0" w:space="0" w:color="auto"/>
            <w:left w:val="none" w:sz="0" w:space="0" w:color="auto"/>
            <w:bottom w:val="none" w:sz="0" w:space="0" w:color="auto"/>
            <w:right w:val="none" w:sz="0" w:space="0" w:color="auto"/>
          </w:divBdr>
        </w:div>
        <w:div w:id="1656225804">
          <w:marLeft w:val="425"/>
          <w:marRight w:val="0"/>
          <w:marTop w:val="0"/>
          <w:marBottom w:val="0"/>
          <w:divBdr>
            <w:top w:val="none" w:sz="0" w:space="0" w:color="auto"/>
            <w:left w:val="none" w:sz="0" w:space="0" w:color="auto"/>
            <w:bottom w:val="none" w:sz="0" w:space="0" w:color="auto"/>
            <w:right w:val="none" w:sz="0" w:space="0" w:color="auto"/>
          </w:divBdr>
        </w:div>
        <w:div w:id="1257860485">
          <w:marLeft w:val="0"/>
          <w:marRight w:val="0"/>
          <w:marTop w:val="240"/>
          <w:marBottom w:val="0"/>
          <w:divBdr>
            <w:top w:val="none" w:sz="0" w:space="0" w:color="auto"/>
            <w:left w:val="none" w:sz="0" w:space="0" w:color="auto"/>
            <w:bottom w:val="none" w:sz="0" w:space="0" w:color="auto"/>
            <w:right w:val="none" w:sz="0" w:space="0" w:color="auto"/>
          </w:divBdr>
        </w:div>
        <w:div w:id="1006785692">
          <w:marLeft w:val="425"/>
          <w:marRight w:val="0"/>
          <w:marTop w:val="0"/>
          <w:marBottom w:val="0"/>
          <w:divBdr>
            <w:top w:val="none" w:sz="0" w:space="0" w:color="auto"/>
            <w:left w:val="none" w:sz="0" w:space="0" w:color="auto"/>
            <w:bottom w:val="none" w:sz="0" w:space="0" w:color="auto"/>
            <w:right w:val="none" w:sz="0" w:space="0" w:color="auto"/>
          </w:divBdr>
        </w:div>
        <w:div w:id="2112356379">
          <w:marLeft w:val="425"/>
          <w:marRight w:val="0"/>
          <w:marTop w:val="0"/>
          <w:marBottom w:val="0"/>
          <w:divBdr>
            <w:top w:val="none" w:sz="0" w:space="0" w:color="auto"/>
            <w:left w:val="none" w:sz="0" w:space="0" w:color="auto"/>
            <w:bottom w:val="none" w:sz="0" w:space="0" w:color="auto"/>
            <w:right w:val="none" w:sz="0" w:space="0" w:color="auto"/>
          </w:divBdr>
        </w:div>
        <w:div w:id="51127132">
          <w:marLeft w:val="425"/>
          <w:marRight w:val="0"/>
          <w:marTop w:val="0"/>
          <w:marBottom w:val="0"/>
          <w:divBdr>
            <w:top w:val="none" w:sz="0" w:space="0" w:color="auto"/>
            <w:left w:val="none" w:sz="0" w:space="0" w:color="auto"/>
            <w:bottom w:val="none" w:sz="0" w:space="0" w:color="auto"/>
            <w:right w:val="none" w:sz="0" w:space="0" w:color="auto"/>
          </w:divBdr>
        </w:div>
        <w:div w:id="380860497">
          <w:marLeft w:val="425"/>
          <w:marRight w:val="0"/>
          <w:marTop w:val="0"/>
          <w:marBottom w:val="0"/>
          <w:divBdr>
            <w:top w:val="none" w:sz="0" w:space="0" w:color="auto"/>
            <w:left w:val="none" w:sz="0" w:space="0" w:color="auto"/>
            <w:bottom w:val="none" w:sz="0" w:space="0" w:color="auto"/>
            <w:right w:val="none" w:sz="0" w:space="0" w:color="auto"/>
          </w:divBdr>
        </w:div>
        <w:div w:id="1791430581">
          <w:marLeft w:val="0"/>
          <w:marRight w:val="0"/>
          <w:marTop w:val="240"/>
          <w:marBottom w:val="0"/>
          <w:divBdr>
            <w:top w:val="none" w:sz="0" w:space="0" w:color="auto"/>
            <w:left w:val="none" w:sz="0" w:space="0" w:color="auto"/>
            <w:bottom w:val="none" w:sz="0" w:space="0" w:color="auto"/>
            <w:right w:val="none" w:sz="0" w:space="0" w:color="auto"/>
          </w:divBdr>
        </w:div>
        <w:div w:id="589655956">
          <w:marLeft w:val="0"/>
          <w:marRight w:val="0"/>
          <w:marTop w:val="240"/>
          <w:marBottom w:val="0"/>
          <w:divBdr>
            <w:top w:val="none" w:sz="0" w:space="0" w:color="auto"/>
            <w:left w:val="none" w:sz="0" w:space="0" w:color="auto"/>
            <w:bottom w:val="none" w:sz="0" w:space="0" w:color="auto"/>
            <w:right w:val="none" w:sz="0" w:space="0" w:color="auto"/>
          </w:divBdr>
        </w:div>
        <w:div w:id="975261591">
          <w:marLeft w:val="0"/>
          <w:marRight w:val="0"/>
          <w:marTop w:val="240"/>
          <w:marBottom w:val="0"/>
          <w:divBdr>
            <w:top w:val="none" w:sz="0" w:space="0" w:color="auto"/>
            <w:left w:val="none" w:sz="0" w:space="0" w:color="auto"/>
            <w:bottom w:val="none" w:sz="0" w:space="0" w:color="auto"/>
            <w:right w:val="none" w:sz="0" w:space="0" w:color="auto"/>
          </w:divBdr>
        </w:div>
        <w:div w:id="1992640023">
          <w:marLeft w:val="0"/>
          <w:marRight w:val="0"/>
          <w:marTop w:val="480"/>
          <w:marBottom w:val="0"/>
          <w:divBdr>
            <w:top w:val="none" w:sz="0" w:space="0" w:color="auto"/>
            <w:left w:val="none" w:sz="0" w:space="0" w:color="auto"/>
            <w:bottom w:val="none" w:sz="0" w:space="0" w:color="auto"/>
            <w:right w:val="none" w:sz="0" w:space="0" w:color="auto"/>
          </w:divBdr>
        </w:div>
        <w:div w:id="1808860825">
          <w:marLeft w:val="0"/>
          <w:marRight w:val="0"/>
          <w:marTop w:val="480"/>
          <w:marBottom w:val="0"/>
          <w:divBdr>
            <w:top w:val="none" w:sz="0" w:space="0" w:color="auto"/>
            <w:left w:val="none" w:sz="0" w:space="0" w:color="auto"/>
            <w:bottom w:val="none" w:sz="0" w:space="0" w:color="auto"/>
            <w:right w:val="none" w:sz="0" w:space="0" w:color="auto"/>
          </w:divBdr>
        </w:div>
        <w:div w:id="705954880">
          <w:marLeft w:val="0"/>
          <w:marRight w:val="0"/>
          <w:marTop w:val="240"/>
          <w:marBottom w:val="0"/>
          <w:divBdr>
            <w:top w:val="none" w:sz="0" w:space="0" w:color="auto"/>
            <w:left w:val="none" w:sz="0" w:space="0" w:color="auto"/>
            <w:bottom w:val="none" w:sz="0" w:space="0" w:color="auto"/>
            <w:right w:val="none" w:sz="0" w:space="0" w:color="auto"/>
          </w:divBdr>
        </w:div>
        <w:div w:id="105319584">
          <w:marLeft w:val="425"/>
          <w:marRight w:val="0"/>
          <w:marTop w:val="0"/>
          <w:marBottom w:val="0"/>
          <w:divBdr>
            <w:top w:val="none" w:sz="0" w:space="0" w:color="auto"/>
            <w:left w:val="none" w:sz="0" w:space="0" w:color="auto"/>
            <w:bottom w:val="none" w:sz="0" w:space="0" w:color="auto"/>
            <w:right w:val="none" w:sz="0" w:space="0" w:color="auto"/>
          </w:divBdr>
        </w:div>
        <w:div w:id="1668745745">
          <w:marLeft w:val="425"/>
          <w:marRight w:val="0"/>
          <w:marTop w:val="0"/>
          <w:marBottom w:val="0"/>
          <w:divBdr>
            <w:top w:val="none" w:sz="0" w:space="0" w:color="auto"/>
            <w:left w:val="none" w:sz="0" w:space="0" w:color="auto"/>
            <w:bottom w:val="none" w:sz="0" w:space="0" w:color="auto"/>
            <w:right w:val="none" w:sz="0" w:space="0" w:color="auto"/>
          </w:divBdr>
        </w:div>
        <w:div w:id="1094282578">
          <w:marLeft w:val="425"/>
          <w:marRight w:val="0"/>
          <w:marTop w:val="0"/>
          <w:marBottom w:val="0"/>
          <w:divBdr>
            <w:top w:val="none" w:sz="0" w:space="0" w:color="auto"/>
            <w:left w:val="none" w:sz="0" w:space="0" w:color="auto"/>
            <w:bottom w:val="none" w:sz="0" w:space="0" w:color="auto"/>
            <w:right w:val="none" w:sz="0" w:space="0" w:color="auto"/>
          </w:divBdr>
        </w:div>
        <w:div w:id="293482474">
          <w:marLeft w:val="0"/>
          <w:marRight w:val="0"/>
          <w:marTop w:val="240"/>
          <w:marBottom w:val="0"/>
          <w:divBdr>
            <w:top w:val="none" w:sz="0" w:space="0" w:color="auto"/>
            <w:left w:val="none" w:sz="0" w:space="0" w:color="auto"/>
            <w:bottom w:val="none" w:sz="0" w:space="0" w:color="auto"/>
            <w:right w:val="none" w:sz="0" w:space="0" w:color="auto"/>
          </w:divBdr>
        </w:div>
        <w:div w:id="965769427">
          <w:marLeft w:val="0"/>
          <w:marRight w:val="0"/>
          <w:marTop w:val="240"/>
          <w:marBottom w:val="0"/>
          <w:divBdr>
            <w:top w:val="none" w:sz="0" w:space="0" w:color="auto"/>
            <w:left w:val="none" w:sz="0" w:space="0" w:color="auto"/>
            <w:bottom w:val="none" w:sz="0" w:space="0" w:color="auto"/>
            <w:right w:val="none" w:sz="0" w:space="0" w:color="auto"/>
          </w:divBdr>
        </w:div>
        <w:div w:id="1559054415">
          <w:marLeft w:val="0"/>
          <w:marRight w:val="0"/>
          <w:marTop w:val="480"/>
          <w:marBottom w:val="0"/>
          <w:divBdr>
            <w:top w:val="none" w:sz="0" w:space="0" w:color="auto"/>
            <w:left w:val="none" w:sz="0" w:space="0" w:color="auto"/>
            <w:bottom w:val="none" w:sz="0" w:space="0" w:color="auto"/>
            <w:right w:val="none" w:sz="0" w:space="0" w:color="auto"/>
          </w:divBdr>
        </w:div>
        <w:div w:id="400909684">
          <w:marLeft w:val="0"/>
          <w:marRight w:val="0"/>
          <w:marTop w:val="480"/>
          <w:marBottom w:val="0"/>
          <w:divBdr>
            <w:top w:val="none" w:sz="0" w:space="0" w:color="auto"/>
            <w:left w:val="none" w:sz="0" w:space="0" w:color="auto"/>
            <w:bottom w:val="none" w:sz="0" w:space="0" w:color="auto"/>
            <w:right w:val="none" w:sz="0" w:space="0" w:color="auto"/>
          </w:divBdr>
        </w:div>
        <w:div w:id="1242374187">
          <w:marLeft w:val="0"/>
          <w:marRight w:val="0"/>
          <w:marTop w:val="480"/>
          <w:marBottom w:val="0"/>
          <w:divBdr>
            <w:top w:val="none" w:sz="0" w:space="0" w:color="auto"/>
            <w:left w:val="none" w:sz="0" w:space="0" w:color="auto"/>
            <w:bottom w:val="none" w:sz="0" w:space="0" w:color="auto"/>
            <w:right w:val="none" w:sz="0" w:space="0" w:color="auto"/>
          </w:divBdr>
        </w:div>
        <w:div w:id="757137993">
          <w:marLeft w:val="0"/>
          <w:marRight w:val="0"/>
          <w:marTop w:val="480"/>
          <w:marBottom w:val="0"/>
          <w:divBdr>
            <w:top w:val="none" w:sz="0" w:space="0" w:color="auto"/>
            <w:left w:val="none" w:sz="0" w:space="0" w:color="auto"/>
            <w:bottom w:val="none" w:sz="0" w:space="0" w:color="auto"/>
            <w:right w:val="none" w:sz="0" w:space="0" w:color="auto"/>
          </w:divBdr>
        </w:div>
        <w:div w:id="861865290">
          <w:marLeft w:val="0"/>
          <w:marRight w:val="0"/>
          <w:marTop w:val="480"/>
          <w:marBottom w:val="0"/>
          <w:divBdr>
            <w:top w:val="none" w:sz="0" w:space="0" w:color="auto"/>
            <w:left w:val="none" w:sz="0" w:space="0" w:color="auto"/>
            <w:bottom w:val="none" w:sz="0" w:space="0" w:color="auto"/>
            <w:right w:val="none" w:sz="0" w:space="0" w:color="auto"/>
          </w:divBdr>
        </w:div>
        <w:div w:id="1654605741">
          <w:marLeft w:val="0"/>
          <w:marRight w:val="0"/>
          <w:marTop w:val="480"/>
          <w:marBottom w:val="0"/>
          <w:divBdr>
            <w:top w:val="none" w:sz="0" w:space="0" w:color="auto"/>
            <w:left w:val="none" w:sz="0" w:space="0" w:color="auto"/>
            <w:bottom w:val="none" w:sz="0" w:space="0" w:color="auto"/>
            <w:right w:val="none" w:sz="0" w:space="0" w:color="auto"/>
          </w:divBdr>
        </w:div>
        <w:div w:id="1691834021">
          <w:marLeft w:val="0"/>
          <w:marRight w:val="0"/>
          <w:marTop w:val="240"/>
          <w:marBottom w:val="0"/>
          <w:divBdr>
            <w:top w:val="none" w:sz="0" w:space="0" w:color="auto"/>
            <w:left w:val="none" w:sz="0" w:space="0" w:color="auto"/>
            <w:bottom w:val="none" w:sz="0" w:space="0" w:color="auto"/>
            <w:right w:val="none" w:sz="0" w:space="0" w:color="auto"/>
          </w:divBdr>
        </w:div>
        <w:div w:id="305665723">
          <w:marLeft w:val="425"/>
          <w:marRight w:val="0"/>
          <w:marTop w:val="0"/>
          <w:marBottom w:val="0"/>
          <w:divBdr>
            <w:top w:val="none" w:sz="0" w:space="0" w:color="auto"/>
            <w:left w:val="none" w:sz="0" w:space="0" w:color="auto"/>
            <w:bottom w:val="none" w:sz="0" w:space="0" w:color="auto"/>
            <w:right w:val="none" w:sz="0" w:space="0" w:color="auto"/>
          </w:divBdr>
        </w:div>
        <w:div w:id="204485489">
          <w:marLeft w:val="425"/>
          <w:marRight w:val="0"/>
          <w:marTop w:val="0"/>
          <w:marBottom w:val="0"/>
          <w:divBdr>
            <w:top w:val="none" w:sz="0" w:space="0" w:color="auto"/>
            <w:left w:val="none" w:sz="0" w:space="0" w:color="auto"/>
            <w:bottom w:val="none" w:sz="0" w:space="0" w:color="auto"/>
            <w:right w:val="none" w:sz="0" w:space="0" w:color="auto"/>
          </w:divBdr>
        </w:div>
        <w:div w:id="357394160">
          <w:marLeft w:val="425"/>
          <w:marRight w:val="0"/>
          <w:marTop w:val="0"/>
          <w:marBottom w:val="0"/>
          <w:divBdr>
            <w:top w:val="none" w:sz="0" w:space="0" w:color="auto"/>
            <w:left w:val="none" w:sz="0" w:space="0" w:color="auto"/>
            <w:bottom w:val="none" w:sz="0" w:space="0" w:color="auto"/>
            <w:right w:val="none" w:sz="0" w:space="0" w:color="auto"/>
          </w:divBdr>
        </w:div>
        <w:div w:id="500387971">
          <w:marLeft w:val="425"/>
          <w:marRight w:val="0"/>
          <w:marTop w:val="0"/>
          <w:marBottom w:val="0"/>
          <w:divBdr>
            <w:top w:val="none" w:sz="0" w:space="0" w:color="auto"/>
            <w:left w:val="none" w:sz="0" w:space="0" w:color="auto"/>
            <w:bottom w:val="none" w:sz="0" w:space="0" w:color="auto"/>
            <w:right w:val="none" w:sz="0" w:space="0" w:color="auto"/>
          </w:divBdr>
        </w:div>
        <w:div w:id="1064841412">
          <w:marLeft w:val="0"/>
          <w:marRight w:val="0"/>
          <w:marTop w:val="240"/>
          <w:marBottom w:val="0"/>
          <w:divBdr>
            <w:top w:val="none" w:sz="0" w:space="0" w:color="auto"/>
            <w:left w:val="none" w:sz="0" w:space="0" w:color="auto"/>
            <w:bottom w:val="none" w:sz="0" w:space="0" w:color="auto"/>
            <w:right w:val="none" w:sz="0" w:space="0" w:color="auto"/>
          </w:divBdr>
        </w:div>
        <w:div w:id="1743410023">
          <w:marLeft w:val="425"/>
          <w:marRight w:val="0"/>
          <w:marTop w:val="0"/>
          <w:marBottom w:val="0"/>
          <w:divBdr>
            <w:top w:val="none" w:sz="0" w:space="0" w:color="auto"/>
            <w:left w:val="none" w:sz="0" w:space="0" w:color="auto"/>
            <w:bottom w:val="none" w:sz="0" w:space="0" w:color="auto"/>
            <w:right w:val="none" w:sz="0" w:space="0" w:color="auto"/>
          </w:divBdr>
        </w:div>
        <w:div w:id="1003125131">
          <w:marLeft w:val="425"/>
          <w:marRight w:val="0"/>
          <w:marTop w:val="0"/>
          <w:marBottom w:val="0"/>
          <w:divBdr>
            <w:top w:val="none" w:sz="0" w:space="0" w:color="auto"/>
            <w:left w:val="none" w:sz="0" w:space="0" w:color="auto"/>
            <w:bottom w:val="none" w:sz="0" w:space="0" w:color="auto"/>
            <w:right w:val="none" w:sz="0" w:space="0" w:color="auto"/>
          </w:divBdr>
        </w:div>
        <w:div w:id="111291316">
          <w:marLeft w:val="425"/>
          <w:marRight w:val="0"/>
          <w:marTop w:val="0"/>
          <w:marBottom w:val="0"/>
          <w:divBdr>
            <w:top w:val="none" w:sz="0" w:space="0" w:color="auto"/>
            <w:left w:val="none" w:sz="0" w:space="0" w:color="auto"/>
            <w:bottom w:val="none" w:sz="0" w:space="0" w:color="auto"/>
            <w:right w:val="none" w:sz="0" w:space="0" w:color="auto"/>
          </w:divBdr>
        </w:div>
        <w:div w:id="1073620699">
          <w:marLeft w:val="0"/>
          <w:marRight w:val="0"/>
          <w:marTop w:val="240"/>
          <w:marBottom w:val="0"/>
          <w:divBdr>
            <w:top w:val="none" w:sz="0" w:space="0" w:color="auto"/>
            <w:left w:val="none" w:sz="0" w:space="0" w:color="auto"/>
            <w:bottom w:val="none" w:sz="0" w:space="0" w:color="auto"/>
            <w:right w:val="none" w:sz="0" w:space="0" w:color="auto"/>
          </w:divBdr>
        </w:div>
        <w:div w:id="990519406">
          <w:marLeft w:val="0"/>
          <w:marRight w:val="0"/>
          <w:marTop w:val="240"/>
          <w:marBottom w:val="0"/>
          <w:divBdr>
            <w:top w:val="none" w:sz="0" w:space="0" w:color="auto"/>
            <w:left w:val="none" w:sz="0" w:space="0" w:color="auto"/>
            <w:bottom w:val="none" w:sz="0" w:space="0" w:color="auto"/>
            <w:right w:val="none" w:sz="0" w:space="0" w:color="auto"/>
          </w:divBdr>
        </w:div>
        <w:div w:id="668753299">
          <w:marLeft w:val="0"/>
          <w:marRight w:val="0"/>
          <w:marTop w:val="480"/>
          <w:marBottom w:val="0"/>
          <w:divBdr>
            <w:top w:val="none" w:sz="0" w:space="0" w:color="auto"/>
            <w:left w:val="none" w:sz="0" w:space="0" w:color="auto"/>
            <w:bottom w:val="none" w:sz="0" w:space="0" w:color="auto"/>
            <w:right w:val="none" w:sz="0" w:space="0" w:color="auto"/>
          </w:divBdr>
        </w:div>
        <w:div w:id="1771775549">
          <w:marLeft w:val="0"/>
          <w:marRight w:val="0"/>
          <w:marTop w:val="480"/>
          <w:marBottom w:val="0"/>
          <w:divBdr>
            <w:top w:val="none" w:sz="0" w:space="0" w:color="auto"/>
            <w:left w:val="none" w:sz="0" w:space="0" w:color="auto"/>
            <w:bottom w:val="none" w:sz="0" w:space="0" w:color="auto"/>
            <w:right w:val="none" w:sz="0" w:space="0" w:color="auto"/>
          </w:divBdr>
        </w:div>
        <w:div w:id="1989086817">
          <w:marLeft w:val="0"/>
          <w:marRight w:val="0"/>
          <w:marTop w:val="480"/>
          <w:marBottom w:val="0"/>
          <w:divBdr>
            <w:top w:val="none" w:sz="0" w:space="0" w:color="auto"/>
            <w:left w:val="none" w:sz="0" w:space="0" w:color="auto"/>
            <w:bottom w:val="none" w:sz="0" w:space="0" w:color="auto"/>
            <w:right w:val="none" w:sz="0" w:space="0" w:color="auto"/>
          </w:divBdr>
        </w:div>
        <w:div w:id="986281363">
          <w:marLeft w:val="0"/>
          <w:marRight w:val="0"/>
          <w:marTop w:val="240"/>
          <w:marBottom w:val="0"/>
          <w:divBdr>
            <w:top w:val="none" w:sz="0" w:space="0" w:color="auto"/>
            <w:left w:val="none" w:sz="0" w:space="0" w:color="auto"/>
            <w:bottom w:val="none" w:sz="0" w:space="0" w:color="auto"/>
            <w:right w:val="none" w:sz="0" w:space="0" w:color="auto"/>
          </w:divBdr>
        </w:div>
        <w:div w:id="784079685">
          <w:marLeft w:val="425"/>
          <w:marRight w:val="0"/>
          <w:marTop w:val="0"/>
          <w:marBottom w:val="0"/>
          <w:divBdr>
            <w:top w:val="none" w:sz="0" w:space="0" w:color="auto"/>
            <w:left w:val="none" w:sz="0" w:space="0" w:color="auto"/>
            <w:bottom w:val="none" w:sz="0" w:space="0" w:color="auto"/>
            <w:right w:val="none" w:sz="0" w:space="0" w:color="auto"/>
          </w:divBdr>
        </w:div>
        <w:div w:id="1151948143">
          <w:marLeft w:val="425"/>
          <w:marRight w:val="0"/>
          <w:marTop w:val="0"/>
          <w:marBottom w:val="0"/>
          <w:divBdr>
            <w:top w:val="none" w:sz="0" w:space="0" w:color="auto"/>
            <w:left w:val="none" w:sz="0" w:space="0" w:color="auto"/>
            <w:bottom w:val="none" w:sz="0" w:space="0" w:color="auto"/>
            <w:right w:val="none" w:sz="0" w:space="0" w:color="auto"/>
          </w:divBdr>
        </w:div>
        <w:div w:id="809520665">
          <w:marLeft w:val="0"/>
          <w:marRight w:val="0"/>
          <w:marTop w:val="240"/>
          <w:marBottom w:val="0"/>
          <w:divBdr>
            <w:top w:val="none" w:sz="0" w:space="0" w:color="auto"/>
            <w:left w:val="none" w:sz="0" w:space="0" w:color="auto"/>
            <w:bottom w:val="none" w:sz="0" w:space="0" w:color="auto"/>
            <w:right w:val="none" w:sz="0" w:space="0" w:color="auto"/>
          </w:divBdr>
        </w:div>
        <w:div w:id="719280861">
          <w:marLeft w:val="0"/>
          <w:marRight w:val="0"/>
          <w:marTop w:val="240"/>
          <w:marBottom w:val="0"/>
          <w:divBdr>
            <w:top w:val="none" w:sz="0" w:space="0" w:color="auto"/>
            <w:left w:val="none" w:sz="0" w:space="0" w:color="auto"/>
            <w:bottom w:val="none" w:sz="0" w:space="0" w:color="auto"/>
            <w:right w:val="none" w:sz="0" w:space="0" w:color="auto"/>
          </w:divBdr>
        </w:div>
        <w:div w:id="1677029023">
          <w:marLeft w:val="425"/>
          <w:marRight w:val="0"/>
          <w:marTop w:val="0"/>
          <w:marBottom w:val="0"/>
          <w:divBdr>
            <w:top w:val="none" w:sz="0" w:space="0" w:color="auto"/>
            <w:left w:val="none" w:sz="0" w:space="0" w:color="auto"/>
            <w:bottom w:val="none" w:sz="0" w:space="0" w:color="auto"/>
            <w:right w:val="none" w:sz="0" w:space="0" w:color="auto"/>
          </w:divBdr>
        </w:div>
        <w:div w:id="1821846606">
          <w:marLeft w:val="425"/>
          <w:marRight w:val="0"/>
          <w:marTop w:val="0"/>
          <w:marBottom w:val="0"/>
          <w:divBdr>
            <w:top w:val="none" w:sz="0" w:space="0" w:color="auto"/>
            <w:left w:val="none" w:sz="0" w:space="0" w:color="auto"/>
            <w:bottom w:val="none" w:sz="0" w:space="0" w:color="auto"/>
            <w:right w:val="none" w:sz="0" w:space="0" w:color="auto"/>
          </w:divBdr>
        </w:div>
        <w:div w:id="827207581">
          <w:marLeft w:val="0"/>
          <w:marRight w:val="0"/>
          <w:marTop w:val="240"/>
          <w:marBottom w:val="0"/>
          <w:divBdr>
            <w:top w:val="none" w:sz="0" w:space="0" w:color="auto"/>
            <w:left w:val="none" w:sz="0" w:space="0" w:color="auto"/>
            <w:bottom w:val="none" w:sz="0" w:space="0" w:color="auto"/>
            <w:right w:val="none" w:sz="0" w:space="0" w:color="auto"/>
          </w:divBdr>
        </w:div>
        <w:div w:id="645671248">
          <w:marLeft w:val="0"/>
          <w:marRight w:val="0"/>
          <w:marTop w:val="240"/>
          <w:marBottom w:val="0"/>
          <w:divBdr>
            <w:top w:val="none" w:sz="0" w:space="0" w:color="auto"/>
            <w:left w:val="none" w:sz="0" w:space="0" w:color="auto"/>
            <w:bottom w:val="none" w:sz="0" w:space="0" w:color="auto"/>
            <w:right w:val="none" w:sz="0" w:space="0" w:color="auto"/>
          </w:divBdr>
        </w:div>
        <w:div w:id="73212993">
          <w:marLeft w:val="0"/>
          <w:marRight w:val="0"/>
          <w:marTop w:val="480"/>
          <w:marBottom w:val="0"/>
          <w:divBdr>
            <w:top w:val="none" w:sz="0" w:space="0" w:color="auto"/>
            <w:left w:val="none" w:sz="0" w:space="0" w:color="auto"/>
            <w:bottom w:val="none" w:sz="0" w:space="0" w:color="auto"/>
            <w:right w:val="none" w:sz="0" w:space="0" w:color="auto"/>
          </w:divBdr>
        </w:div>
        <w:div w:id="1811481217">
          <w:marLeft w:val="0"/>
          <w:marRight w:val="0"/>
          <w:marTop w:val="480"/>
          <w:marBottom w:val="0"/>
          <w:divBdr>
            <w:top w:val="none" w:sz="0" w:space="0" w:color="auto"/>
            <w:left w:val="none" w:sz="0" w:space="0" w:color="auto"/>
            <w:bottom w:val="none" w:sz="0" w:space="0" w:color="auto"/>
            <w:right w:val="none" w:sz="0" w:space="0" w:color="auto"/>
          </w:divBdr>
        </w:div>
        <w:div w:id="603267218">
          <w:marLeft w:val="0"/>
          <w:marRight w:val="0"/>
          <w:marTop w:val="240"/>
          <w:marBottom w:val="0"/>
          <w:divBdr>
            <w:top w:val="none" w:sz="0" w:space="0" w:color="auto"/>
            <w:left w:val="none" w:sz="0" w:space="0" w:color="auto"/>
            <w:bottom w:val="none" w:sz="0" w:space="0" w:color="auto"/>
            <w:right w:val="none" w:sz="0" w:space="0" w:color="auto"/>
          </w:divBdr>
        </w:div>
        <w:div w:id="276758760">
          <w:marLeft w:val="425"/>
          <w:marRight w:val="0"/>
          <w:marTop w:val="0"/>
          <w:marBottom w:val="0"/>
          <w:divBdr>
            <w:top w:val="none" w:sz="0" w:space="0" w:color="auto"/>
            <w:left w:val="none" w:sz="0" w:space="0" w:color="auto"/>
            <w:bottom w:val="none" w:sz="0" w:space="0" w:color="auto"/>
            <w:right w:val="none" w:sz="0" w:space="0" w:color="auto"/>
          </w:divBdr>
        </w:div>
        <w:div w:id="1036155422">
          <w:marLeft w:val="425"/>
          <w:marRight w:val="0"/>
          <w:marTop w:val="0"/>
          <w:marBottom w:val="0"/>
          <w:divBdr>
            <w:top w:val="none" w:sz="0" w:space="0" w:color="auto"/>
            <w:left w:val="none" w:sz="0" w:space="0" w:color="auto"/>
            <w:bottom w:val="none" w:sz="0" w:space="0" w:color="auto"/>
            <w:right w:val="none" w:sz="0" w:space="0" w:color="auto"/>
          </w:divBdr>
        </w:div>
        <w:div w:id="1853760197">
          <w:marLeft w:val="425"/>
          <w:marRight w:val="0"/>
          <w:marTop w:val="0"/>
          <w:marBottom w:val="0"/>
          <w:divBdr>
            <w:top w:val="none" w:sz="0" w:space="0" w:color="auto"/>
            <w:left w:val="none" w:sz="0" w:space="0" w:color="auto"/>
            <w:bottom w:val="none" w:sz="0" w:space="0" w:color="auto"/>
            <w:right w:val="none" w:sz="0" w:space="0" w:color="auto"/>
          </w:divBdr>
        </w:div>
        <w:div w:id="1788818085">
          <w:marLeft w:val="425"/>
          <w:marRight w:val="0"/>
          <w:marTop w:val="0"/>
          <w:marBottom w:val="0"/>
          <w:divBdr>
            <w:top w:val="none" w:sz="0" w:space="0" w:color="auto"/>
            <w:left w:val="none" w:sz="0" w:space="0" w:color="auto"/>
            <w:bottom w:val="none" w:sz="0" w:space="0" w:color="auto"/>
            <w:right w:val="none" w:sz="0" w:space="0" w:color="auto"/>
          </w:divBdr>
        </w:div>
        <w:div w:id="209533294">
          <w:marLeft w:val="0"/>
          <w:marRight w:val="0"/>
          <w:marTop w:val="240"/>
          <w:marBottom w:val="0"/>
          <w:divBdr>
            <w:top w:val="none" w:sz="0" w:space="0" w:color="auto"/>
            <w:left w:val="none" w:sz="0" w:space="0" w:color="auto"/>
            <w:bottom w:val="none" w:sz="0" w:space="0" w:color="auto"/>
            <w:right w:val="none" w:sz="0" w:space="0" w:color="auto"/>
          </w:divBdr>
        </w:div>
      </w:divsChild>
    </w:div>
    <w:div w:id="1007319530">
      <w:bodyDiv w:val="1"/>
      <w:marLeft w:val="0"/>
      <w:marRight w:val="0"/>
      <w:marTop w:val="0"/>
      <w:marBottom w:val="0"/>
      <w:divBdr>
        <w:top w:val="none" w:sz="0" w:space="0" w:color="auto"/>
        <w:left w:val="none" w:sz="0" w:space="0" w:color="auto"/>
        <w:bottom w:val="none" w:sz="0" w:space="0" w:color="auto"/>
        <w:right w:val="none" w:sz="0" w:space="0" w:color="auto"/>
      </w:divBdr>
      <w:divsChild>
        <w:div w:id="303242915">
          <w:marLeft w:val="0"/>
          <w:marRight w:val="0"/>
          <w:marTop w:val="480"/>
          <w:marBottom w:val="0"/>
          <w:divBdr>
            <w:top w:val="none" w:sz="0" w:space="0" w:color="auto"/>
            <w:left w:val="none" w:sz="0" w:space="0" w:color="auto"/>
            <w:bottom w:val="none" w:sz="0" w:space="0" w:color="auto"/>
            <w:right w:val="none" w:sz="0" w:space="0" w:color="auto"/>
          </w:divBdr>
        </w:div>
        <w:div w:id="1399013395">
          <w:marLeft w:val="0"/>
          <w:marRight w:val="0"/>
          <w:marTop w:val="480"/>
          <w:marBottom w:val="0"/>
          <w:divBdr>
            <w:top w:val="none" w:sz="0" w:space="0" w:color="auto"/>
            <w:left w:val="none" w:sz="0" w:space="0" w:color="auto"/>
            <w:bottom w:val="none" w:sz="0" w:space="0" w:color="auto"/>
            <w:right w:val="none" w:sz="0" w:space="0" w:color="auto"/>
          </w:divBdr>
        </w:div>
        <w:div w:id="958100919">
          <w:marLeft w:val="0"/>
          <w:marRight w:val="0"/>
          <w:marTop w:val="240"/>
          <w:marBottom w:val="0"/>
          <w:divBdr>
            <w:top w:val="none" w:sz="0" w:space="0" w:color="auto"/>
            <w:left w:val="none" w:sz="0" w:space="0" w:color="auto"/>
            <w:bottom w:val="none" w:sz="0" w:space="0" w:color="auto"/>
            <w:right w:val="none" w:sz="0" w:space="0" w:color="auto"/>
          </w:divBdr>
        </w:div>
        <w:div w:id="375933856">
          <w:marLeft w:val="0"/>
          <w:marRight w:val="0"/>
          <w:marTop w:val="480"/>
          <w:marBottom w:val="0"/>
          <w:divBdr>
            <w:top w:val="none" w:sz="0" w:space="0" w:color="auto"/>
            <w:left w:val="none" w:sz="0" w:space="0" w:color="auto"/>
            <w:bottom w:val="none" w:sz="0" w:space="0" w:color="auto"/>
            <w:right w:val="none" w:sz="0" w:space="0" w:color="auto"/>
          </w:divBdr>
        </w:div>
        <w:div w:id="1304313985">
          <w:marLeft w:val="0"/>
          <w:marRight w:val="0"/>
          <w:marTop w:val="480"/>
          <w:marBottom w:val="0"/>
          <w:divBdr>
            <w:top w:val="none" w:sz="0" w:space="0" w:color="auto"/>
            <w:left w:val="none" w:sz="0" w:space="0" w:color="auto"/>
            <w:bottom w:val="none" w:sz="0" w:space="0" w:color="auto"/>
            <w:right w:val="none" w:sz="0" w:space="0" w:color="auto"/>
          </w:divBdr>
        </w:div>
        <w:div w:id="1053697487">
          <w:marLeft w:val="0"/>
          <w:marRight w:val="0"/>
          <w:marTop w:val="480"/>
          <w:marBottom w:val="0"/>
          <w:divBdr>
            <w:top w:val="none" w:sz="0" w:space="0" w:color="auto"/>
            <w:left w:val="none" w:sz="0" w:space="0" w:color="auto"/>
            <w:bottom w:val="none" w:sz="0" w:space="0" w:color="auto"/>
            <w:right w:val="none" w:sz="0" w:space="0" w:color="auto"/>
          </w:divBdr>
        </w:div>
        <w:div w:id="2139257454">
          <w:marLeft w:val="0"/>
          <w:marRight w:val="0"/>
          <w:marTop w:val="480"/>
          <w:marBottom w:val="0"/>
          <w:divBdr>
            <w:top w:val="none" w:sz="0" w:space="0" w:color="auto"/>
            <w:left w:val="none" w:sz="0" w:space="0" w:color="auto"/>
            <w:bottom w:val="none" w:sz="0" w:space="0" w:color="auto"/>
            <w:right w:val="none" w:sz="0" w:space="0" w:color="auto"/>
          </w:divBdr>
        </w:div>
        <w:div w:id="1779332857">
          <w:marLeft w:val="0"/>
          <w:marRight w:val="0"/>
          <w:marTop w:val="480"/>
          <w:marBottom w:val="0"/>
          <w:divBdr>
            <w:top w:val="none" w:sz="0" w:space="0" w:color="auto"/>
            <w:left w:val="none" w:sz="0" w:space="0" w:color="auto"/>
            <w:bottom w:val="none" w:sz="0" w:space="0" w:color="auto"/>
            <w:right w:val="none" w:sz="0" w:space="0" w:color="auto"/>
          </w:divBdr>
        </w:div>
        <w:div w:id="1461917803">
          <w:marLeft w:val="0"/>
          <w:marRight w:val="0"/>
          <w:marTop w:val="480"/>
          <w:marBottom w:val="0"/>
          <w:divBdr>
            <w:top w:val="none" w:sz="0" w:space="0" w:color="auto"/>
            <w:left w:val="none" w:sz="0" w:space="0" w:color="auto"/>
            <w:bottom w:val="none" w:sz="0" w:space="0" w:color="auto"/>
            <w:right w:val="none" w:sz="0" w:space="0" w:color="auto"/>
          </w:divBdr>
        </w:div>
        <w:div w:id="1308365883">
          <w:marLeft w:val="0"/>
          <w:marRight w:val="0"/>
          <w:marTop w:val="480"/>
          <w:marBottom w:val="0"/>
          <w:divBdr>
            <w:top w:val="none" w:sz="0" w:space="0" w:color="auto"/>
            <w:left w:val="none" w:sz="0" w:space="0" w:color="auto"/>
            <w:bottom w:val="none" w:sz="0" w:space="0" w:color="auto"/>
            <w:right w:val="none" w:sz="0" w:space="0" w:color="auto"/>
          </w:divBdr>
        </w:div>
        <w:div w:id="503015967">
          <w:marLeft w:val="0"/>
          <w:marRight w:val="0"/>
          <w:marTop w:val="480"/>
          <w:marBottom w:val="0"/>
          <w:divBdr>
            <w:top w:val="none" w:sz="0" w:space="0" w:color="auto"/>
            <w:left w:val="none" w:sz="0" w:space="0" w:color="auto"/>
            <w:bottom w:val="none" w:sz="0" w:space="0" w:color="auto"/>
            <w:right w:val="none" w:sz="0" w:space="0" w:color="auto"/>
          </w:divBdr>
        </w:div>
        <w:div w:id="1638219882">
          <w:marLeft w:val="0"/>
          <w:marRight w:val="0"/>
          <w:marTop w:val="480"/>
          <w:marBottom w:val="0"/>
          <w:divBdr>
            <w:top w:val="none" w:sz="0" w:space="0" w:color="auto"/>
            <w:left w:val="none" w:sz="0" w:space="0" w:color="auto"/>
            <w:bottom w:val="none" w:sz="0" w:space="0" w:color="auto"/>
            <w:right w:val="none" w:sz="0" w:space="0" w:color="auto"/>
          </w:divBdr>
        </w:div>
        <w:div w:id="994721073">
          <w:marLeft w:val="0"/>
          <w:marRight w:val="0"/>
          <w:marTop w:val="480"/>
          <w:marBottom w:val="0"/>
          <w:divBdr>
            <w:top w:val="none" w:sz="0" w:space="0" w:color="auto"/>
            <w:left w:val="none" w:sz="0" w:space="0" w:color="auto"/>
            <w:bottom w:val="none" w:sz="0" w:space="0" w:color="auto"/>
            <w:right w:val="none" w:sz="0" w:space="0" w:color="auto"/>
          </w:divBdr>
        </w:div>
        <w:div w:id="158270946">
          <w:marLeft w:val="0"/>
          <w:marRight w:val="0"/>
          <w:marTop w:val="480"/>
          <w:marBottom w:val="0"/>
          <w:divBdr>
            <w:top w:val="none" w:sz="0" w:space="0" w:color="auto"/>
            <w:left w:val="none" w:sz="0" w:space="0" w:color="auto"/>
            <w:bottom w:val="none" w:sz="0" w:space="0" w:color="auto"/>
            <w:right w:val="none" w:sz="0" w:space="0" w:color="auto"/>
          </w:divBdr>
        </w:div>
        <w:div w:id="1017535374">
          <w:marLeft w:val="0"/>
          <w:marRight w:val="0"/>
          <w:marTop w:val="480"/>
          <w:marBottom w:val="0"/>
          <w:divBdr>
            <w:top w:val="none" w:sz="0" w:space="0" w:color="auto"/>
            <w:left w:val="none" w:sz="0" w:space="0" w:color="auto"/>
            <w:bottom w:val="none" w:sz="0" w:space="0" w:color="auto"/>
            <w:right w:val="none" w:sz="0" w:space="0" w:color="auto"/>
          </w:divBdr>
        </w:div>
        <w:div w:id="2128355765">
          <w:marLeft w:val="0"/>
          <w:marRight w:val="0"/>
          <w:marTop w:val="480"/>
          <w:marBottom w:val="0"/>
          <w:divBdr>
            <w:top w:val="none" w:sz="0" w:space="0" w:color="auto"/>
            <w:left w:val="none" w:sz="0" w:space="0" w:color="auto"/>
            <w:bottom w:val="none" w:sz="0" w:space="0" w:color="auto"/>
            <w:right w:val="none" w:sz="0" w:space="0" w:color="auto"/>
          </w:divBdr>
        </w:div>
        <w:div w:id="595990119">
          <w:marLeft w:val="0"/>
          <w:marRight w:val="0"/>
          <w:marTop w:val="480"/>
          <w:marBottom w:val="0"/>
          <w:divBdr>
            <w:top w:val="none" w:sz="0" w:space="0" w:color="auto"/>
            <w:left w:val="none" w:sz="0" w:space="0" w:color="auto"/>
            <w:bottom w:val="none" w:sz="0" w:space="0" w:color="auto"/>
            <w:right w:val="none" w:sz="0" w:space="0" w:color="auto"/>
          </w:divBdr>
        </w:div>
        <w:div w:id="197277637">
          <w:marLeft w:val="0"/>
          <w:marRight w:val="0"/>
          <w:marTop w:val="480"/>
          <w:marBottom w:val="0"/>
          <w:divBdr>
            <w:top w:val="none" w:sz="0" w:space="0" w:color="auto"/>
            <w:left w:val="none" w:sz="0" w:space="0" w:color="auto"/>
            <w:bottom w:val="none" w:sz="0" w:space="0" w:color="auto"/>
            <w:right w:val="none" w:sz="0" w:space="0" w:color="auto"/>
          </w:divBdr>
        </w:div>
        <w:div w:id="346837274">
          <w:marLeft w:val="0"/>
          <w:marRight w:val="0"/>
          <w:marTop w:val="480"/>
          <w:marBottom w:val="0"/>
          <w:divBdr>
            <w:top w:val="none" w:sz="0" w:space="0" w:color="auto"/>
            <w:left w:val="none" w:sz="0" w:space="0" w:color="auto"/>
            <w:bottom w:val="none" w:sz="0" w:space="0" w:color="auto"/>
            <w:right w:val="none" w:sz="0" w:space="0" w:color="auto"/>
          </w:divBdr>
        </w:div>
        <w:div w:id="1980111815">
          <w:marLeft w:val="0"/>
          <w:marRight w:val="0"/>
          <w:marTop w:val="480"/>
          <w:marBottom w:val="0"/>
          <w:divBdr>
            <w:top w:val="none" w:sz="0" w:space="0" w:color="auto"/>
            <w:left w:val="none" w:sz="0" w:space="0" w:color="auto"/>
            <w:bottom w:val="none" w:sz="0" w:space="0" w:color="auto"/>
            <w:right w:val="none" w:sz="0" w:space="0" w:color="auto"/>
          </w:divBdr>
        </w:div>
        <w:div w:id="717047513">
          <w:marLeft w:val="0"/>
          <w:marRight w:val="0"/>
          <w:marTop w:val="240"/>
          <w:marBottom w:val="0"/>
          <w:divBdr>
            <w:top w:val="none" w:sz="0" w:space="0" w:color="auto"/>
            <w:left w:val="none" w:sz="0" w:space="0" w:color="auto"/>
            <w:bottom w:val="none" w:sz="0" w:space="0" w:color="auto"/>
            <w:right w:val="none" w:sz="0" w:space="0" w:color="auto"/>
          </w:divBdr>
        </w:div>
        <w:div w:id="2144038630">
          <w:marLeft w:val="0"/>
          <w:marRight w:val="0"/>
          <w:marTop w:val="240"/>
          <w:marBottom w:val="0"/>
          <w:divBdr>
            <w:top w:val="none" w:sz="0" w:space="0" w:color="auto"/>
            <w:left w:val="none" w:sz="0" w:space="0" w:color="auto"/>
            <w:bottom w:val="none" w:sz="0" w:space="0" w:color="auto"/>
            <w:right w:val="none" w:sz="0" w:space="0" w:color="auto"/>
          </w:divBdr>
        </w:div>
        <w:div w:id="92284141">
          <w:marLeft w:val="0"/>
          <w:marRight w:val="0"/>
          <w:marTop w:val="240"/>
          <w:marBottom w:val="0"/>
          <w:divBdr>
            <w:top w:val="none" w:sz="0" w:space="0" w:color="auto"/>
            <w:left w:val="none" w:sz="0" w:space="0" w:color="auto"/>
            <w:bottom w:val="none" w:sz="0" w:space="0" w:color="auto"/>
            <w:right w:val="none" w:sz="0" w:space="0" w:color="auto"/>
          </w:divBdr>
        </w:div>
        <w:div w:id="737554941">
          <w:marLeft w:val="0"/>
          <w:marRight w:val="0"/>
          <w:marTop w:val="240"/>
          <w:marBottom w:val="0"/>
          <w:divBdr>
            <w:top w:val="none" w:sz="0" w:space="0" w:color="auto"/>
            <w:left w:val="none" w:sz="0" w:space="0" w:color="auto"/>
            <w:bottom w:val="none" w:sz="0" w:space="0" w:color="auto"/>
            <w:right w:val="none" w:sz="0" w:space="0" w:color="auto"/>
          </w:divBdr>
        </w:div>
        <w:div w:id="1293829924">
          <w:marLeft w:val="0"/>
          <w:marRight w:val="0"/>
          <w:marTop w:val="240"/>
          <w:marBottom w:val="0"/>
          <w:divBdr>
            <w:top w:val="none" w:sz="0" w:space="0" w:color="auto"/>
            <w:left w:val="none" w:sz="0" w:space="0" w:color="auto"/>
            <w:bottom w:val="none" w:sz="0" w:space="0" w:color="auto"/>
            <w:right w:val="none" w:sz="0" w:space="0" w:color="auto"/>
          </w:divBdr>
        </w:div>
        <w:div w:id="1179275795">
          <w:marLeft w:val="0"/>
          <w:marRight w:val="0"/>
          <w:marTop w:val="480"/>
          <w:marBottom w:val="0"/>
          <w:divBdr>
            <w:top w:val="none" w:sz="0" w:space="0" w:color="auto"/>
            <w:left w:val="none" w:sz="0" w:space="0" w:color="auto"/>
            <w:bottom w:val="none" w:sz="0" w:space="0" w:color="auto"/>
            <w:right w:val="none" w:sz="0" w:space="0" w:color="auto"/>
          </w:divBdr>
        </w:div>
        <w:div w:id="1033073143">
          <w:marLeft w:val="0"/>
          <w:marRight w:val="0"/>
          <w:marTop w:val="480"/>
          <w:marBottom w:val="0"/>
          <w:divBdr>
            <w:top w:val="none" w:sz="0" w:space="0" w:color="auto"/>
            <w:left w:val="none" w:sz="0" w:space="0" w:color="auto"/>
            <w:bottom w:val="none" w:sz="0" w:space="0" w:color="auto"/>
            <w:right w:val="none" w:sz="0" w:space="0" w:color="auto"/>
          </w:divBdr>
        </w:div>
        <w:div w:id="848252575">
          <w:marLeft w:val="0"/>
          <w:marRight w:val="0"/>
          <w:marTop w:val="240"/>
          <w:marBottom w:val="0"/>
          <w:divBdr>
            <w:top w:val="none" w:sz="0" w:space="0" w:color="auto"/>
            <w:left w:val="none" w:sz="0" w:space="0" w:color="auto"/>
            <w:bottom w:val="none" w:sz="0" w:space="0" w:color="auto"/>
            <w:right w:val="none" w:sz="0" w:space="0" w:color="auto"/>
          </w:divBdr>
        </w:div>
        <w:div w:id="1407917242">
          <w:marLeft w:val="425"/>
          <w:marRight w:val="0"/>
          <w:marTop w:val="0"/>
          <w:marBottom w:val="0"/>
          <w:divBdr>
            <w:top w:val="none" w:sz="0" w:space="0" w:color="auto"/>
            <w:left w:val="none" w:sz="0" w:space="0" w:color="auto"/>
            <w:bottom w:val="none" w:sz="0" w:space="0" w:color="auto"/>
            <w:right w:val="none" w:sz="0" w:space="0" w:color="auto"/>
          </w:divBdr>
        </w:div>
        <w:div w:id="471367194">
          <w:marLeft w:val="425"/>
          <w:marRight w:val="0"/>
          <w:marTop w:val="0"/>
          <w:marBottom w:val="0"/>
          <w:divBdr>
            <w:top w:val="none" w:sz="0" w:space="0" w:color="auto"/>
            <w:left w:val="none" w:sz="0" w:space="0" w:color="auto"/>
            <w:bottom w:val="none" w:sz="0" w:space="0" w:color="auto"/>
            <w:right w:val="none" w:sz="0" w:space="0" w:color="auto"/>
          </w:divBdr>
        </w:div>
        <w:div w:id="1620644416">
          <w:marLeft w:val="425"/>
          <w:marRight w:val="0"/>
          <w:marTop w:val="0"/>
          <w:marBottom w:val="0"/>
          <w:divBdr>
            <w:top w:val="none" w:sz="0" w:space="0" w:color="auto"/>
            <w:left w:val="none" w:sz="0" w:space="0" w:color="auto"/>
            <w:bottom w:val="none" w:sz="0" w:space="0" w:color="auto"/>
            <w:right w:val="none" w:sz="0" w:space="0" w:color="auto"/>
          </w:divBdr>
        </w:div>
        <w:div w:id="538933337">
          <w:marLeft w:val="0"/>
          <w:marRight w:val="0"/>
          <w:marTop w:val="480"/>
          <w:marBottom w:val="0"/>
          <w:divBdr>
            <w:top w:val="none" w:sz="0" w:space="0" w:color="auto"/>
            <w:left w:val="none" w:sz="0" w:space="0" w:color="auto"/>
            <w:bottom w:val="none" w:sz="0" w:space="0" w:color="auto"/>
            <w:right w:val="none" w:sz="0" w:space="0" w:color="auto"/>
          </w:divBdr>
        </w:div>
        <w:div w:id="148835881">
          <w:marLeft w:val="0"/>
          <w:marRight w:val="0"/>
          <w:marTop w:val="480"/>
          <w:marBottom w:val="0"/>
          <w:divBdr>
            <w:top w:val="none" w:sz="0" w:space="0" w:color="auto"/>
            <w:left w:val="none" w:sz="0" w:space="0" w:color="auto"/>
            <w:bottom w:val="none" w:sz="0" w:space="0" w:color="auto"/>
            <w:right w:val="none" w:sz="0" w:space="0" w:color="auto"/>
          </w:divBdr>
        </w:div>
        <w:div w:id="894388457">
          <w:marLeft w:val="0"/>
          <w:marRight w:val="0"/>
          <w:marTop w:val="240"/>
          <w:marBottom w:val="0"/>
          <w:divBdr>
            <w:top w:val="none" w:sz="0" w:space="0" w:color="auto"/>
            <w:left w:val="none" w:sz="0" w:space="0" w:color="auto"/>
            <w:bottom w:val="none" w:sz="0" w:space="0" w:color="auto"/>
            <w:right w:val="none" w:sz="0" w:space="0" w:color="auto"/>
          </w:divBdr>
        </w:div>
        <w:div w:id="722679254">
          <w:marLeft w:val="0"/>
          <w:marRight w:val="0"/>
          <w:marTop w:val="240"/>
          <w:marBottom w:val="0"/>
          <w:divBdr>
            <w:top w:val="none" w:sz="0" w:space="0" w:color="auto"/>
            <w:left w:val="none" w:sz="0" w:space="0" w:color="auto"/>
            <w:bottom w:val="none" w:sz="0" w:space="0" w:color="auto"/>
            <w:right w:val="none" w:sz="0" w:space="0" w:color="auto"/>
          </w:divBdr>
        </w:div>
        <w:div w:id="1559701210">
          <w:marLeft w:val="0"/>
          <w:marRight w:val="0"/>
          <w:marTop w:val="240"/>
          <w:marBottom w:val="0"/>
          <w:divBdr>
            <w:top w:val="none" w:sz="0" w:space="0" w:color="auto"/>
            <w:left w:val="none" w:sz="0" w:space="0" w:color="auto"/>
            <w:bottom w:val="none" w:sz="0" w:space="0" w:color="auto"/>
            <w:right w:val="none" w:sz="0" w:space="0" w:color="auto"/>
          </w:divBdr>
        </w:div>
        <w:div w:id="380058771">
          <w:marLeft w:val="0"/>
          <w:marRight w:val="0"/>
          <w:marTop w:val="240"/>
          <w:marBottom w:val="0"/>
          <w:divBdr>
            <w:top w:val="none" w:sz="0" w:space="0" w:color="auto"/>
            <w:left w:val="none" w:sz="0" w:space="0" w:color="auto"/>
            <w:bottom w:val="none" w:sz="0" w:space="0" w:color="auto"/>
            <w:right w:val="none" w:sz="0" w:space="0" w:color="auto"/>
          </w:divBdr>
        </w:div>
        <w:div w:id="1837920543">
          <w:marLeft w:val="0"/>
          <w:marRight w:val="0"/>
          <w:marTop w:val="480"/>
          <w:marBottom w:val="0"/>
          <w:divBdr>
            <w:top w:val="none" w:sz="0" w:space="0" w:color="auto"/>
            <w:left w:val="none" w:sz="0" w:space="0" w:color="auto"/>
            <w:bottom w:val="none" w:sz="0" w:space="0" w:color="auto"/>
            <w:right w:val="none" w:sz="0" w:space="0" w:color="auto"/>
          </w:divBdr>
        </w:div>
        <w:div w:id="1740982056">
          <w:marLeft w:val="0"/>
          <w:marRight w:val="0"/>
          <w:marTop w:val="480"/>
          <w:marBottom w:val="0"/>
          <w:divBdr>
            <w:top w:val="none" w:sz="0" w:space="0" w:color="auto"/>
            <w:left w:val="none" w:sz="0" w:space="0" w:color="auto"/>
            <w:bottom w:val="none" w:sz="0" w:space="0" w:color="auto"/>
            <w:right w:val="none" w:sz="0" w:space="0" w:color="auto"/>
          </w:divBdr>
        </w:div>
        <w:div w:id="1699089182">
          <w:marLeft w:val="0"/>
          <w:marRight w:val="0"/>
          <w:marTop w:val="240"/>
          <w:marBottom w:val="0"/>
          <w:divBdr>
            <w:top w:val="none" w:sz="0" w:space="0" w:color="auto"/>
            <w:left w:val="none" w:sz="0" w:space="0" w:color="auto"/>
            <w:bottom w:val="none" w:sz="0" w:space="0" w:color="auto"/>
            <w:right w:val="none" w:sz="0" w:space="0" w:color="auto"/>
          </w:divBdr>
        </w:div>
        <w:div w:id="118426769">
          <w:marLeft w:val="0"/>
          <w:marRight w:val="0"/>
          <w:marTop w:val="240"/>
          <w:marBottom w:val="0"/>
          <w:divBdr>
            <w:top w:val="none" w:sz="0" w:space="0" w:color="auto"/>
            <w:left w:val="none" w:sz="0" w:space="0" w:color="auto"/>
            <w:bottom w:val="none" w:sz="0" w:space="0" w:color="auto"/>
            <w:right w:val="none" w:sz="0" w:space="0" w:color="auto"/>
          </w:divBdr>
        </w:div>
        <w:div w:id="859202690">
          <w:marLeft w:val="425"/>
          <w:marRight w:val="0"/>
          <w:marTop w:val="0"/>
          <w:marBottom w:val="0"/>
          <w:divBdr>
            <w:top w:val="none" w:sz="0" w:space="0" w:color="auto"/>
            <w:left w:val="none" w:sz="0" w:space="0" w:color="auto"/>
            <w:bottom w:val="none" w:sz="0" w:space="0" w:color="auto"/>
            <w:right w:val="none" w:sz="0" w:space="0" w:color="auto"/>
          </w:divBdr>
        </w:div>
        <w:div w:id="74593672">
          <w:marLeft w:val="425"/>
          <w:marRight w:val="0"/>
          <w:marTop w:val="0"/>
          <w:marBottom w:val="0"/>
          <w:divBdr>
            <w:top w:val="none" w:sz="0" w:space="0" w:color="auto"/>
            <w:left w:val="none" w:sz="0" w:space="0" w:color="auto"/>
            <w:bottom w:val="none" w:sz="0" w:space="0" w:color="auto"/>
            <w:right w:val="none" w:sz="0" w:space="0" w:color="auto"/>
          </w:divBdr>
        </w:div>
        <w:div w:id="1048653116">
          <w:marLeft w:val="425"/>
          <w:marRight w:val="0"/>
          <w:marTop w:val="0"/>
          <w:marBottom w:val="0"/>
          <w:divBdr>
            <w:top w:val="none" w:sz="0" w:space="0" w:color="auto"/>
            <w:left w:val="none" w:sz="0" w:space="0" w:color="auto"/>
            <w:bottom w:val="none" w:sz="0" w:space="0" w:color="auto"/>
            <w:right w:val="none" w:sz="0" w:space="0" w:color="auto"/>
          </w:divBdr>
        </w:div>
        <w:div w:id="1866365231">
          <w:marLeft w:val="425"/>
          <w:marRight w:val="0"/>
          <w:marTop w:val="0"/>
          <w:marBottom w:val="0"/>
          <w:divBdr>
            <w:top w:val="none" w:sz="0" w:space="0" w:color="auto"/>
            <w:left w:val="none" w:sz="0" w:space="0" w:color="auto"/>
            <w:bottom w:val="none" w:sz="0" w:space="0" w:color="auto"/>
            <w:right w:val="none" w:sz="0" w:space="0" w:color="auto"/>
          </w:divBdr>
        </w:div>
        <w:div w:id="500048079">
          <w:marLeft w:val="425"/>
          <w:marRight w:val="0"/>
          <w:marTop w:val="0"/>
          <w:marBottom w:val="0"/>
          <w:divBdr>
            <w:top w:val="none" w:sz="0" w:space="0" w:color="auto"/>
            <w:left w:val="none" w:sz="0" w:space="0" w:color="auto"/>
            <w:bottom w:val="none" w:sz="0" w:space="0" w:color="auto"/>
            <w:right w:val="none" w:sz="0" w:space="0" w:color="auto"/>
          </w:divBdr>
        </w:div>
        <w:div w:id="1067724549">
          <w:marLeft w:val="425"/>
          <w:marRight w:val="0"/>
          <w:marTop w:val="0"/>
          <w:marBottom w:val="0"/>
          <w:divBdr>
            <w:top w:val="none" w:sz="0" w:space="0" w:color="auto"/>
            <w:left w:val="none" w:sz="0" w:space="0" w:color="auto"/>
            <w:bottom w:val="none" w:sz="0" w:space="0" w:color="auto"/>
            <w:right w:val="none" w:sz="0" w:space="0" w:color="auto"/>
          </w:divBdr>
        </w:div>
        <w:div w:id="1470514508">
          <w:marLeft w:val="425"/>
          <w:marRight w:val="0"/>
          <w:marTop w:val="0"/>
          <w:marBottom w:val="0"/>
          <w:divBdr>
            <w:top w:val="none" w:sz="0" w:space="0" w:color="auto"/>
            <w:left w:val="none" w:sz="0" w:space="0" w:color="auto"/>
            <w:bottom w:val="none" w:sz="0" w:space="0" w:color="auto"/>
            <w:right w:val="none" w:sz="0" w:space="0" w:color="auto"/>
          </w:divBdr>
        </w:div>
        <w:div w:id="2144543065">
          <w:marLeft w:val="425"/>
          <w:marRight w:val="0"/>
          <w:marTop w:val="0"/>
          <w:marBottom w:val="0"/>
          <w:divBdr>
            <w:top w:val="none" w:sz="0" w:space="0" w:color="auto"/>
            <w:left w:val="none" w:sz="0" w:space="0" w:color="auto"/>
            <w:bottom w:val="none" w:sz="0" w:space="0" w:color="auto"/>
            <w:right w:val="none" w:sz="0" w:space="0" w:color="auto"/>
          </w:divBdr>
        </w:div>
        <w:div w:id="1906254888">
          <w:marLeft w:val="425"/>
          <w:marRight w:val="0"/>
          <w:marTop w:val="0"/>
          <w:marBottom w:val="0"/>
          <w:divBdr>
            <w:top w:val="none" w:sz="0" w:space="0" w:color="auto"/>
            <w:left w:val="none" w:sz="0" w:space="0" w:color="auto"/>
            <w:bottom w:val="none" w:sz="0" w:space="0" w:color="auto"/>
            <w:right w:val="none" w:sz="0" w:space="0" w:color="auto"/>
          </w:divBdr>
        </w:div>
        <w:div w:id="731007747">
          <w:marLeft w:val="425"/>
          <w:marRight w:val="0"/>
          <w:marTop w:val="0"/>
          <w:marBottom w:val="0"/>
          <w:divBdr>
            <w:top w:val="none" w:sz="0" w:space="0" w:color="auto"/>
            <w:left w:val="none" w:sz="0" w:space="0" w:color="auto"/>
            <w:bottom w:val="none" w:sz="0" w:space="0" w:color="auto"/>
            <w:right w:val="none" w:sz="0" w:space="0" w:color="auto"/>
          </w:divBdr>
        </w:div>
        <w:div w:id="1194004751">
          <w:marLeft w:val="425"/>
          <w:marRight w:val="0"/>
          <w:marTop w:val="0"/>
          <w:marBottom w:val="0"/>
          <w:divBdr>
            <w:top w:val="none" w:sz="0" w:space="0" w:color="auto"/>
            <w:left w:val="none" w:sz="0" w:space="0" w:color="auto"/>
            <w:bottom w:val="none" w:sz="0" w:space="0" w:color="auto"/>
            <w:right w:val="none" w:sz="0" w:space="0" w:color="auto"/>
          </w:divBdr>
        </w:div>
        <w:div w:id="1840728278">
          <w:marLeft w:val="425"/>
          <w:marRight w:val="0"/>
          <w:marTop w:val="0"/>
          <w:marBottom w:val="0"/>
          <w:divBdr>
            <w:top w:val="none" w:sz="0" w:space="0" w:color="auto"/>
            <w:left w:val="none" w:sz="0" w:space="0" w:color="auto"/>
            <w:bottom w:val="none" w:sz="0" w:space="0" w:color="auto"/>
            <w:right w:val="none" w:sz="0" w:space="0" w:color="auto"/>
          </w:divBdr>
        </w:div>
        <w:div w:id="1483426838">
          <w:marLeft w:val="0"/>
          <w:marRight w:val="0"/>
          <w:marTop w:val="240"/>
          <w:marBottom w:val="0"/>
          <w:divBdr>
            <w:top w:val="none" w:sz="0" w:space="0" w:color="auto"/>
            <w:left w:val="none" w:sz="0" w:space="0" w:color="auto"/>
            <w:bottom w:val="none" w:sz="0" w:space="0" w:color="auto"/>
            <w:right w:val="none" w:sz="0" w:space="0" w:color="auto"/>
          </w:divBdr>
        </w:div>
        <w:div w:id="194081957">
          <w:marLeft w:val="0"/>
          <w:marRight w:val="0"/>
          <w:marTop w:val="480"/>
          <w:marBottom w:val="0"/>
          <w:divBdr>
            <w:top w:val="none" w:sz="0" w:space="0" w:color="auto"/>
            <w:left w:val="none" w:sz="0" w:space="0" w:color="auto"/>
            <w:bottom w:val="none" w:sz="0" w:space="0" w:color="auto"/>
            <w:right w:val="none" w:sz="0" w:space="0" w:color="auto"/>
          </w:divBdr>
        </w:div>
        <w:div w:id="78722586">
          <w:marLeft w:val="0"/>
          <w:marRight w:val="0"/>
          <w:marTop w:val="480"/>
          <w:marBottom w:val="0"/>
          <w:divBdr>
            <w:top w:val="none" w:sz="0" w:space="0" w:color="auto"/>
            <w:left w:val="none" w:sz="0" w:space="0" w:color="auto"/>
            <w:bottom w:val="none" w:sz="0" w:space="0" w:color="auto"/>
            <w:right w:val="none" w:sz="0" w:space="0" w:color="auto"/>
          </w:divBdr>
        </w:div>
        <w:div w:id="372464132">
          <w:marLeft w:val="0"/>
          <w:marRight w:val="0"/>
          <w:marTop w:val="240"/>
          <w:marBottom w:val="0"/>
          <w:divBdr>
            <w:top w:val="none" w:sz="0" w:space="0" w:color="auto"/>
            <w:left w:val="none" w:sz="0" w:space="0" w:color="auto"/>
            <w:bottom w:val="none" w:sz="0" w:space="0" w:color="auto"/>
            <w:right w:val="none" w:sz="0" w:space="0" w:color="auto"/>
          </w:divBdr>
        </w:div>
        <w:div w:id="2023705581">
          <w:marLeft w:val="425"/>
          <w:marRight w:val="0"/>
          <w:marTop w:val="0"/>
          <w:marBottom w:val="0"/>
          <w:divBdr>
            <w:top w:val="none" w:sz="0" w:space="0" w:color="auto"/>
            <w:left w:val="none" w:sz="0" w:space="0" w:color="auto"/>
            <w:bottom w:val="none" w:sz="0" w:space="0" w:color="auto"/>
            <w:right w:val="none" w:sz="0" w:space="0" w:color="auto"/>
          </w:divBdr>
        </w:div>
        <w:div w:id="1716003252">
          <w:marLeft w:val="425"/>
          <w:marRight w:val="0"/>
          <w:marTop w:val="0"/>
          <w:marBottom w:val="0"/>
          <w:divBdr>
            <w:top w:val="none" w:sz="0" w:space="0" w:color="auto"/>
            <w:left w:val="none" w:sz="0" w:space="0" w:color="auto"/>
            <w:bottom w:val="none" w:sz="0" w:space="0" w:color="auto"/>
            <w:right w:val="none" w:sz="0" w:space="0" w:color="auto"/>
          </w:divBdr>
        </w:div>
        <w:div w:id="2117476896">
          <w:marLeft w:val="425"/>
          <w:marRight w:val="0"/>
          <w:marTop w:val="0"/>
          <w:marBottom w:val="0"/>
          <w:divBdr>
            <w:top w:val="none" w:sz="0" w:space="0" w:color="auto"/>
            <w:left w:val="none" w:sz="0" w:space="0" w:color="auto"/>
            <w:bottom w:val="none" w:sz="0" w:space="0" w:color="auto"/>
            <w:right w:val="none" w:sz="0" w:space="0" w:color="auto"/>
          </w:divBdr>
        </w:div>
        <w:div w:id="1131753286">
          <w:marLeft w:val="0"/>
          <w:marRight w:val="0"/>
          <w:marTop w:val="240"/>
          <w:marBottom w:val="0"/>
          <w:divBdr>
            <w:top w:val="none" w:sz="0" w:space="0" w:color="auto"/>
            <w:left w:val="none" w:sz="0" w:space="0" w:color="auto"/>
            <w:bottom w:val="none" w:sz="0" w:space="0" w:color="auto"/>
            <w:right w:val="none" w:sz="0" w:space="0" w:color="auto"/>
          </w:divBdr>
        </w:div>
        <w:div w:id="943340633">
          <w:marLeft w:val="425"/>
          <w:marRight w:val="0"/>
          <w:marTop w:val="0"/>
          <w:marBottom w:val="0"/>
          <w:divBdr>
            <w:top w:val="none" w:sz="0" w:space="0" w:color="auto"/>
            <w:left w:val="none" w:sz="0" w:space="0" w:color="auto"/>
            <w:bottom w:val="none" w:sz="0" w:space="0" w:color="auto"/>
            <w:right w:val="none" w:sz="0" w:space="0" w:color="auto"/>
          </w:divBdr>
        </w:div>
        <w:div w:id="1255163339">
          <w:marLeft w:val="425"/>
          <w:marRight w:val="0"/>
          <w:marTop w:val="0"/>
          <w:marBottom w:val="0"/>
          <w:divBdr>
            <w:top w:val="none" w:sz="0" w:space="0" w:color="auto"/>
            <w:left w:val="none" w:sz="0" w:space="0" w:color="auto"/>
            <w:bottom w:val="none" w:sz="0" w:space="0" w:color="auto"/>
            <w:right w:val="none" w:sz="0" w:space="0" w:color="auto"/>
          </w:divBdr>
        </w:div>
        <w:div w:id="288633735">
          <w:marLeft w:val="425"/>
          <w:marRight w:val="0"/>
          <w:marTop w:val="0"/>
          <w:marBottom w:val="0"/>
          <w:divBdr>
            <w:top w:val="none" w:sz="0" w:space="0" w:color="auto"/>
            <w:left w:val="none" w:sz="0" w:space="0" w:color="auto"/>
            <w:bottom w:val="none" w:sz="0" w:space="0" w:color="auto"/>
            <w:right w:val="none" w:sz="0" w:space="0" w:color="auto"/>
          </w:divBdr>
        </w:div>
        <w:div w:id="1482580153">
          <w:marLeft w:val="425"/>
          <w:marRight w:val="0"/>
          <w:marTop w:val="0"/>
          <w:marBottom w:val="0"/>
          <w:divBdr>
            <w:top w:val="none" w:sz="0" w:space="0" w:color="auto"/>
            <w:left w:val="none" w:sz="0" w:space="0" w:color="auto"/>
            <w:bottom w:val="none" w:sz="0" w:space="0" w:color="auto"/>
            <w:right w:val="none" w:sz="0" w:space="0" w:color="auto"/>
          </w:divBdr>
        </w:div>
        <w:div w:id="1242983885">
          <w:marLeft w:val="425"/>
          <w:marRight w:val="0"/>
          <w:marTop w:val="0"/>
          <w:marBottom w:val="0"/>
          <w:divBdr>
            <w:top w:val="none" w:sz="0" w:space="0" w:color="auto"/>
            <w:left w:val="none" w:sz="0" w:space="0" w:color="auto"/>
            <w:bottom w:val="none" w:sz="0" w:space="0" w:color="auto"/>
            <w:right w:val="none" w:sz="0" w:space="0" w:color="auto"/>
          </w:divBdr>
        </w:div>
        <w:div w:id="218445509">
          <w:marLeft w:val="425"/>
          <w:marRight w:val="0"/>
          <w:marTop w:val="0"/>
          <w:marBottom w:val="0"/>
          <w:divBdr>
            <w:top w:val="none" w:sz="0" w:space="0" w:color="auto"/>
            <w:left w:val="none" w:sz="0" w:space="0" w:color="auto"/>
            <w:bottom w:val="none" w:sz="0" w:space="0" w:color="auto"/>
            <w:right w:val="none" w:sz="0" w:space="0" w:color="auto"/>
          </w:divBdr>
        </w:div>
        <w:div w:id="1042707472">
          <w:marLeft w:val="425"/>
          <w:marRight w:val="0"/>
          <w:marTop w:val="0"/>
          <w:marBottom w:val="0"/>
          <w:divBdr>
            <w:top w:val="none" w:sz="0" w:space="0" w:color="auto"/>
            <w:left w:val="none" w:sz="0" w:space="0" w:color="auto"/>
            <w:bottom w:val="none" w:sz="0" w:space="0" w:color="auto"/>
            <w:right w:val="none" w:sz="0" w:space="0" w:color="auto"/>
          </w:divBdr>
        </w:div>
        <w:div w:id="1173957131">
          <w:marLeft w:val="425"/>
          <w:marRight w:val="0"/>
          <w:marTop w:val="0"/>
          <w:marBottom w:val="0"/>
          <w:divBdr>
            <w:top w:val="none" w:sz="0" w:space="0" w:color="auto"/>
            <w:left w:val="none" w:sz="0" w:space="0" w:color="auto"/>
            <w:bottom w:val="none" w:sz="0" w:space="0" w:color="auto"/>
            <w:right w:val="none" w:sz="0" w:space="0" w:color="auto"/>
          </w:divBdr>
        </w:div>
        <w:div w:id="1814325958">
          <w:marLeft w:val="425"/>
          <w:marRight w:val="0"/>
          <w:marTop w:val="0"/>
          <w:marBottom w:val="0"/>
          <w:divBdr>
            <w:top w:val="none" w:sz="0" w:space="0" w:color="auto"/>
            <w:left w:val="none" w:sz="0" w:space="0" w:color="auto"/>
            <w:bottom w:val="none" w:sz="0" w:space="0" w:color="auto"/>
            <w:right w:val="none" w:sz="0" w:space="0" w:color="auto"/>
          </w:divBdr>
        </w:div>
        <w:div w:id="1144468005">
          <w:marLeft w:val="425"/>
          <w:marRight w:val="0"/>
          <w:marTop w:val="0"/>
          <w:marBottom w:val="0"/>
          <w:divBdr>
            <w:top w:val="none" w:sz="0" w:space="0" w:color="auto"/>
            <w:left w:val="none" w:sz="0" w:space="0" w:color="auto"/>
            <w:bottom w:val="none" w:sz="0" w:space="0" w:color="auto"/>
            <w:right w:val="none" w:sz="0" w:space="0" w:color="auto"/>
          </w:divBdr>
        </w:div>
        <w:div w:id="969212874">
          <w:marLeft w:val="0"/>
          <w:marRight w:val="0"/>
          <w:marTop w:val="480"/>
          <w:marBottom w:val="0"/>
          <w:divBdr>
            <w:top w:val="none" w:sz="0" w:space="0" w:color="auto"/>
            <w:left w:val="none" w:sz="0" w:space="0" w:color="auto"/>
            <w:bottom w:val="none" w:sz="0" w:space="0" w:color="auto"/>
            <w:right w:val="none" w:sz="0" w:space="0" w:color="auto"/>
          </w:divBdr>
        </w:div>
        <w:div w:id="1698235275">
          <w:marLeft w:val="0"/>
          <w:marRight w:val="0"/>
          <w:marTop w:val="480"/>
          <w:marBottom w:val="0"/>
          <w:divBdr>
            <w:top w:val="none" w:sz="0" w:space="0" w:color="auto"/>
            <w:left w:val="none" w:sz="0" w:space="0" w:color="auto"/>
            <w:bottom w:val="none" w:sz="0" w:space="0" w:color="auto"/>
            <w:right w:val="none" w:sz="0" w:space="0" w:color="auto"/>
          </w:divBdr>
        </w:div>
        <w:div w:id="2137017602">
          <w:marLeft w:val="0"/>
          <w:marRight w:val="0"/>
          <w:marTop w:val="240"/>
          <w:marBottom w:val="0"/>
          <w:divBdr>
            <w:top w:val="none" w:sz="0" w:space="0" w:color="auto"/>
            <w:left w:val="none" w:sz="0" w:space="0" w:color="auto"/>
            <w:bottom w:val="none" w:sz="0" w:space="0" w:color="auto"/>
            <w:right w:val="none" w:sz="0" w:space="0" w:color="auto"/>
          </w:divBdr>
        </w:div>
        <w:div w:id="1579827455">
          <w:marLeft w:val="0"/>
          <w:marRight w:val="0"/>
          <w:marTop w:val="240"/>
          <w:marBottom w:val="0"/>
          <w:divBdr>
            <w:top w:val="none" w:sz="0" w:space="0" w:color="auto"/>
            <w:left w:val="none" w:sz="0" w:space="0" w:color="auto"/>
            <w:bottom w:val="none" w:sz="0" w:space="0" w:color="auto"/>
            <w:right w:val="none" w:sz="0" w:space="0" w:color="auto"/>
          </w:divBdr>
        </w:div>
        <w:div w:id="253822197">
          <w:marLeft w:val="0"/>
          <w:marRight w:val="0"/>
          <w:marTop w:val="480"/>
          <w:marBottom w:val="0"/>
          <w:divBdr>
            <w:top w:val="none" w:sz="0" w:space="0" w:color="auto"/>
            <w:left w:val="none" w:sz="0" w:space="0" w:color="auto"/>
            <w:bottom w:val="none" w:sz="0" w:space="0" w:color="auto"/>
            <w:right w:val="none" w:sz="0" w:space="0" w:color="auto"/>
          </w:divBdr>
        </w:div>
        <w:div w:id="962031118">
          <w:marLeft w:val="0"/>
          <w:marRight w:val="0"/>
          <w:marTop w:val="480"/>
          <w:marBottom w:val="0"/>
          <w:divBdr>
            <w:top w:val="none" w:sz="0" w:space="0" w:color="auto"/>
            <w:left w:val="none" w:sz="0" w:space="0" w:color="auto"/>
            <w:bottom w:val="none" w:sz="0" w:space="0" w:color="auto"/>
            <w:right w:val="none" w:sz="0" w:space="0" w:color="auto"/>
          </w:divBdr>
        </w:div>
        <w:div w:id="906305885">
          <w:marLeft w:val="0"/>
          <w:marRight w:val="0"/>
          <w:marTop w:val="240"/>
          <w:marBottom w:val="0"/>
          <w:divBdr>
            <w:top w:val="none" w:sz="0" w:space="0" w:color="auto"/>
            <w:left w:val="none" w:sz="0" w:space="0" w:color="auto"/>
            <w:bottom w:val="none" w:sz="0" w:space="0" w:color="auto"/>
            <w:right w:val="none" w:sz="0" w:space="0" w:color="auto"/>
          </w:divBdr>
        </w:div>
        <w:div w:id="1997956130">
          <w:marLeft w:val="0"/>
          <w:marRight w:val="0"/>
          <w:marTop w:val="480"/>
          <w:marBottom w:val="0"/>
          <w:divBdr>
            <w:top w:val="none" w:sz="0" w:space="0" w:color="auto"/>
            <w:left w:val="none" w:sz="0" w:space="0" w:color="auto"/>
            <w:bottom w:val="none" w:sz="0" w:space="0" w:color="auto"/>
            <w:right w:val="none" w:sz="0" w:space="0" w:color="auto"/>
          </w:divBdr>
        </w:div>
        <w:div w:id="177163225">
          <w:marLeft w:val="0"/>
          <w:marRight w:val="0"/>
          <w:marTop w:val="480"/>
          <w:marBottom w:val="0"/>
          <w:divBdr>
            <w:top w:val="none" w:sz="0" w:space="0" w:color="auto"/>
            <w:left w:val="none" w:sz="0" w:space="0" w:color="auto"/>
            <w:bottom w:val="none" w:sz="0" w:space="0" w:color="auto"/>
            <w:right w:val="none" w:sz="0" w:space="0" w:color="auto"/>
          </w:divBdr>
        </w:div>
        <w:div w:id="1933393143">
          <w:marLeft w:val="0"/>
          <w:marRight w:val="0"/>
          <w:marTop w:val="480"/>
          <w:marBottom w:val="0"/>
          <w:divBdr>
            <w:top w:val="none" w:sz="0" w:space="0" w:color="auto"/>
            <w:left w:val="none" w:sz="0" w:space="0" w:color="auto"/>
            <w:bottom w:val="none" w:sz="0" w:space="0" w:color="auto"/>
            <w:right w:val="none" w:sz="0" w:space="0" w:color="auto"/>
          </w:divBdr>
        </w:div>
        <w:div w:id="1622761704">
          <w:marLeft w:val="0"/>
          <w:marRight w:val="0"/>
          <w:marTop w:val="480"/>
          <w:marBottom w:val="0"/>
          <w:divBdr>
            <w:top w:val="none" w:sz="0" w:space="0" w:color="auto"/>
            <w:left w:val="none" w:sz="0" w:space="0" w:color="auto"/>
            <w:bottom w:val="none" w:sz="0" w:space="0" w:color="auto"/>
            <w:right w:val="none" w:sz="0" w:space="0" w:color="auto"/>
          </w:divBdr>
        </w:div>
        <w:div w:id="1411341887">
          <w:marLeft w:val="0"/>
          <w:marRight w:val="0"/>
          <w:marTop w:val="240"/>
          <w:marBottom w:val="0"/>
          <w:divBdr>
            <w:top w:val="none" w:sz="0" w:space="0" w:color="auto"/>
            <w:left w:val="none" w:sz="0" w:space="0" w:color="auto"/>
            <w:bottom w:val="none" w:sz="0" w:space="0" w:color="auto"/>
            <w:right w:val="none" w:sz="0" w:space="0" w:color="auto"/>
          </w:divBdr>
        </w:div>
        <w:div w:id="805004753">
          <w:marLeft w:val="425"/>
          <w:marRight w:val="0"/>
          <w:marTop w:val="0"/>
          <w:marBottom w:val="0"/>
          <w:divBdr>
            <w:top w:val="none" w:sz="0" w:space="0" w:color="auto"/>
            <w:left w:val="none" w:sz="0" w:space="0" w:color="auto"/>
            <w:bottom w:val="none" w:sz="0" w:space="0" w:color="auto"/>
            <w:right w:val="none" w:sz="0" w:space="0" w:color="auto"/>
          </w:divBdr>
        </w:div>
        <w:div w:id="593395483">
          <w:marLeft w:val="425"/>
          <w:marRight w:val="0"/>
          <w:marTop w:val="0"/>
          <w:marBottom w:val="0"/>
          <w:divBdr>
            <w:top w:val="none" w:sz="0" w:space="0" w:color="auto"/>
            <w:left w:val="none" w:sz="0" w:space="0" w:color="auto"/>
            <w:bottom w:val="none" w:sz="0" w:space="0" w:color="auto"/>
            <w:right w:val="none" w:sz="0" w:space="0" w:color="auto"/>
          </w:divBdr>
        </w:div>
        <w:div w:id="1534341378">
          <w:marLeft w:val="425"/>
          <w:marRight w:val="0"/>
          <w:marTop w:val="0"/>
          <w:marBottom w:val="0"/>
          <w:divBdr>
            <w:top w:val="none" w:sz="0" w:space="0" w:color="auto"/>
            <w:left w:val="none" w:sz="0" w:space="0" w:color="auto"/>
            <w:bottom w:val="none" w:sz="0" w:space="0" w:color="auto"/>
            <w:right w:val="none" w:sz="0" w:space="0" w:color="auto"/>
          </w:divBdr>
        </w:div>
        <w:div w:id="611208020">
          <w:marLeft w:val="425"/>
          <w:marRight w:val="0"/>
          <w:marTop w:val="0"/>
          <w:marBottom w:val="0"/>
          <w:divBdr>
            <w:top w:val="none" w:sz="0" w:space="0" w:color="auto"/>
            <w:left w:val="none" w:sz="0" w:space="0" w:color="auto"/>
            <w:bottom w:val="none" w:sz="0" w:space="0" w:color="auto"/>
            <w:right w:val="none" w:sz="0" w:space="0" w:color="auto"/>
          </w:divBdr>
        </w:div>
        <w:div w:id="1936354768">
          <w:marLeft w:val="0"/>
          <w:marRight w:val="0"/>
          <w:marTop w:val="480"/>
          <w:marBottom w:val="0"/>
          <w:divBdr>
            <w:top w:val="none" w:sz="0" w:space="0" w:color="auto"/>
            <w:left w:val="none" w:sz="0" w:space="0" w:color="auto"/>
            <w:bottom w:val="none" w:sz="0" w:space="0" w:color="auto"/>
            <w:right w:val="none" w:sz="0" w:space="0" w:color="auto"/>
          </w:divBdr>
        </w:div>
        <w:div w:id="1527671969">
          <w:marLeft w:val="0"/>
          <w:marRight w:val="0"/>
          <w:marTop w:val="480"/>
          <w:marBottom w:val="0"/>
          <w:divBdr>
            <w:top w:val="none" w:sz="0" w:space="0" w:color="auto"/>
            <w:left w:val="none" w:sz="0" w:space="0" w:color="auto"/>
            <w:bottom w:val="none" w:sz="0" w:space="0" w:color="auto"/>
            <w:right w:val="none" w:sz="0" w:space="0" w:color="auto"/>
          </w:divBdr>
        </w:div>
        <w:div w:id="1994485488">
          <w:marLeft w:val="0"/>
          <w:marRight w:val="0"/>
          <w:marTop w:val="240"/>
          <w:marBottom w:val="0"/>
          <w:divBdr>
            <w:top w:val="none" w:sz="0" w:space="0" w:color="auto"/>
            <w:left w:val="none" w:sz="0" w:space="0" w:color="auto"/>
            <w:bottom w:val="none" w:sz="0" w:space="0" w:color="auto"/>
            <w:right w:val="none" w:sz="0" w:space="0" w:color="auto"/>
          </w:divBdr>
        </w:div>
        <w:div w:id="547186124">
          <w:marLeft w:val="425"/>
          <w:marRight w:val="0"/>
          <w:marTop w:val="0"/>
          <w:marBottom w:val="0"/>
          <w:divBdr>
            <w:top w:val="none" w:sz="0" w:space="0" w:color="auto"/>
            <w:left w:val="none" w:sz="0" w:space="0" w:color="auto"/>
            <w:bottom w:val="none" w:sz="0" w:space="0" w:color="auto"/>
            <w:right w:val="none" w:sz="0" w:space="0" w:color="auto"/>
          </w:divBdr>
        </w:div>
        <w:div w:id="1770002166">
          <w:marLeft w:val="425"/>
          <w:marRight w:val="0"/>
          <w:marTop w:val="0"/>
          <w:marBottom w:val="0"/>
          <w:divBdr>
            <w:top w:val="none" w:sz="0" w:space="0" w:color="auto"/>
            <w:left w:val="none" w:sz="0" w:space="0" w:color="auto"/>
            <w:bottom w:val="none" w:sz="0" w:space="0" w:color="auto"/>
            <w:right w:val="none" w:sz="0" w:space="0" w:color="auto"/>
          </w:divBdr>
        </w:div>
        <w:div w:id="1893612899">
          <w:marLeft w:val="425"/>
          <w:marRight w:val="0"/>
          <w:marTop w:val="0"/>
          <w:marBottom w:val="0"/>
          <w:divBdr>
            <w:top w:val="none" w:sz="0" w:space="0" w:color="auto"/>
            <w:left w:val="none" w:sz="0" w:space="0" w:color="auto"/>
            <w:bottom w:val="none" w:sz="0" w:space="0" w:color="auto"/>
            <w:right w:val="none" w:sz="0" w:space="0" w:color="auto"/>
          </w:divBdr>
        </w:div>
        <w:div w:id="160854524">
          <w:marLeft w:val="425"/>
          <w:marRight w:val="0"/>
          <w:marTop w:val="0"/>
          <w:marBottom w:val="0"/>
          <w:divBdr>
            <w:top w:val="none" w:sz="0" w:space="0" w:color="auto"/>
            <w:left w:val="none" w:sz="0" w:space="0" w:color="auto"/>
            <w:bottom w:val="none" w:sz="0" w:space="0" w:color="auto"/>
            <w:right w:val="none" w:sz="0" w:space="0" w:color="auto"/>
          </w:divBdr>
        </w:div>
        <w:div w:id="1865942839">
          <w:marLeft w:val="425"/>
          <w:marRight w:val="0"/>
          <w:marTop w:val="0"/>
          <w:marBottom w:val="0"/>
          <w:divBdr>
            <w:top w:val="none" w:sz="0" w:space="0" w:color="auto"/>
            <w:left w:val="none" w:sz="0" w:space="0" w:color="auto"/>
            <w:bottom w:val="none" w:sz="0" w:space="0" w:color="auto"/>
            <w:right w:val="none" w:sz="0" w:space="0" w:color="auto"/>
          </w:divBdr>
        </w:div>
        <w:div w:id="1671174160">
          <w:marLeft w:val="425"/>
          <w:marRight w:val="0"/>
          <w:marTop w:val="0"/>
          <w:marBottom w:val="0"/>
          <w:divBdr>
            <w:top w:val="none" w:sz="0" w:space="0" w:color="auto"/>
            <w:left w:val="none" w:sz="0" w:space="0" w:color="auto"/>
            <w:bottom w:val="none" w:sz="0" w:space="0" w:color="auto"/>
            <w:right w:val="none" w:sz="0" w:space="0" w:color="auto"/>
          </w:divBdr>
        </w:div>
        <w:div w:id="1012147601">
          <w:marLeft w:val="425"/>
          <w:marRight w:val="0"/>
          <w:marTop w:val="0"/>
          <w:marBottom w:val="0"/>
          <w:divBdr>
            <w:top w:val="none" w:sz="0" w:space="0" w:color="auto"/>
            <w:left w:val="none" w:sz="0" w:space="0" w:color="auto"/>
            <w:bottom w:val="none" w:sz="0" w:space="0" w:color="auto"/>
            <w:right w:val="none" w:sz="0" w:space="0" w:color="auto"/>
          </w:divBdr>
        </w:div>
        <w:div w:id="771779149">
          <w:marLeft w:val="425"/>
          <w:marRight w:val="0"/>
          <w:marTop w:val="0"/>
          <w:marBottom w:val="0"/>
          <w:divBdr>
            <w:top w:val="none" w:sz="0" w:space="0" w:color="auto"/>
            <w:left w:val="none" w:sz="0" w:space="0" w:color="auto"/>
            <w:bottom w:val="none" w:sz="0" w:space="0" w:color="auto"/>
            <w:right w:val="none" w:sz="0" w:space="0" w:color="auto"/>
          </w:divBdr>
        </w:div>
        <w:div w:id="833035219">
          <w:marLeft w:val="425"/>
          <w:marRight w:val="0"/>
          <w:marTop w:val="0"/>
          <w:marBottom w:val="0"/>
          <w:divBdr>
            <w:top w:val="none" w:sz="0" w:space="0" w:color="auto"/>
            <w:left w:val="none" w:sz="0" w:space="0" w:color="auto"/>
            <w:bottom w:val="none" w:sz="0" w:space="0" w:color="auto"/>
            <w:right w:val="none" w:sz="0" w:space="0" w:color="auto"/>
          </w:divBdr>
        </w:div>
        <w:div w:id="242690359">
          <w:marLeft w:val="425"/>
          <w:marRight w:val="0"/>
          <w:marTop w:val="0"/>
          <w:marBottom w:val="0"/>
          <w:divBdr>
            <w:top w:val="none" w:sz="0" w:space="0" w:color="auto"/>
            <w:left w:val="none" w:sz="0" w:space="0" w:color="auto"/>
            <w:bottom w:val="none" w:sz="0" w:space="0" w:color="auto"/>
            <w:right w:val="none" w:sz="0" w:space="0" w:color="auto"/>
          </w:divBdr>
        </w:div>
      </w:divsChild>
    </w:div>
    <w:div w:id="1173104515">
      <w:bodyDiv w:val="1"/>
      <w:marLeft w:val="0"/>
      <w:marRight w:val="0"/>
      <w:marTop w:val="0"/>
      <w:marBottom w:val="0"/>
      <w:divBdr>
        <w:top w:val="none" w:sz="0" w:space="0" w:color="auto"/>
        <w:left w:val="none" w:sz="0" w:space="0" w:color="auto"/>
        <w:bottom w:val="none" w:sz="0" w:space="0" w:color="auto"/>
        <w:right w:val="none" w:sz="0" w:space="0" w:color="auto"/>
      </w:divBdr>
    </w:div>
    <w:div w:id="1206135753">
      <w:bodyDiv w:val="1"/>
      <w:marLeft w:val="0"/>
      <w:marRight w:val="0"/>
      <w:marTop w:val="0"/>
      <w:marBottom w:val="0"/>
      <w:divBdr>
        <w:top w:val="none" w:sz="0" w:space="0" w:color="auto"/>
        <w:left w:val="none" w:sz="0" w:space="0" w:color="auto"/>
        <w:bottom w:val="none" w:sz="0" w:space="0" w:color="auto"/>
        <w:right w:val="none" w:sz="0" w:space="0" w:color="auto"/>
      </w:divBdr>
    </w:div>
    <w:div w:id="1208489995">
      <w:bodyDiv w:val="1"/>
      <w:marLeft w:val="0"/>
      <w:marRight w:val="0"/>
      <w:marTop w:val="0"/>
      <w:marBottom w:val="0"/>
      <w:divBdr>
        <w:top w:val="none" w:sz="0" w:space="0" w:color="auto"/>
        <w:left w:val="none" w:sz="0" w:space="0" w:color="auto"/>
        <w:bottom w:val="none" w:sz="0" w:space="0" w:color="auto"/>
        <w:right w:val="none" w:sz="0" w:space="0" w:color="auto"/>
      </w:divBdr>
    </w:div>
    <w:div w:id="1234121139">
      <w:bodyDiv w:val="1"/>
      <w:marLeft w:val="0"/>
      <w:marRight w:val="0"/>
      <w:marTop w:val="0"/>
      <w:marBottom w:val="0"/>
      <w:divBdr>
        <w:top w:val="none" w:sz="0" w:space="0" w:color="auto"/>
        <w:left w:val="none" w:sz="0" w:space="0" w:color="auto"/>
        <w:bottom w:val="none" w:sz="0" w:space="0" w:color="auto"/>
        <w:right w:val="none" w:sz="0" w:space="0" w:color="auto"/>
      </w:divBdr>
      <w:divsChild>
        <w:div w:id="40447139">
          <w:marLeft w:val="0"/>
          <w:marRight w:val="0"/>
          <w:marTop w:val="480"/>
          <w:marBottom w:val="0"/>
          <w:divBdr>
            <w:top w:val="none" w:sz="0" w:space="0" w:color="auto"/>
            <w:left w:val="none" w:sz="0" w:space="0" w:color="auto"/>
            <w:bottom w:val="none" w:sz="0" w:space="0" w:color="auto"/>
            <w:right w:val="none" w:sz="0" w:space="0" w:color="auto"/>
          </w:divBdr>
        </w:div>
        <w:div w:id="1976595346">
          <w:marLeft w:val="0"/>
          <w:marRight w:val="0"/>
          <w:marTop w:val="480"/>
          <w:marBottom w:val="0"/>
          <w:divBdr>
            <w:top w:val="none" w:sz="0" w:space="0" w:color="auto"/>
            <w:left w:val="none" w:sz="0" w:space="0" w:color="auto"/>
            <w:bottom w:val="none" w:sz="0" w:space="0" w:color="auto"/>
            <w:right w:val="none" w:sz="0" w:space="0" w:color="auto"/>
          </w:divBdr>
        </w:div>
        <w:div w:id="1468357563">
          <w:marLeft w:val="0"/>
          <w:marRight w:val="0"/>
          <w:marTop w:val="240"/>
          <w:marBottom w:val="0"/>
          <w:divBdr>
            <w:top w:val="none" w:sz="0" w:space="0" w:color="auto"/>
            <w:left w:val="none" w:sz="0" w:space="0" w:color="auto"/>
            <w:bottom w:val="none" w:sz="0" w:space="0" w:color="auto"/>
            <w:right w:val="none" w:sz="0" w:space="0" w:color="auto"/>
          </w:divBdr>
        </w:div>
      </w:divsChild>
    </w:div>
    <w:div w:id="1407146521">
      <w:bodyDiv w:val="1"/>
      <w:marLeft w:val="0"/>
      <w:marRight w:val="0"/>
      <w:marTop w:val="0"/>
      <w:marBottom w:val="0"/>
      <w:divBdr>
        <w:top w:val="none" w:sz="0" w:space="0" w:color="auto"/>
        <w:left w:val="none" w:sz="0" w:space="0" w:color="auto"/>
        <w:bottom w:val="none" w:sz="0" w:space="0" w:color="auto"/>
        <w:right w:val="none" w:sz="0" w:space="0" w:color="auto"/>
      </w:divBdr>
    </w:div>
    <w:div w:id="1536891601">
      <w:bodyDiv w:val="1"/>
      <w:marLeft w:val="0"/>
      <w:marRight w:val="0"/>
      <w:marTop w:val="0"/>
      <w:marBottom w:val="0"/>
      <w:divBdr>
        <w:top w:val="none" w:sz="0" w:space="0" w:color="auto"/>
        <w:left w:val="none" w:sz="0" w:space="0" w:color="auto"/>
        <w:bottom w:val="none" w:sz="0" w:space="0" w:color="auto"/>
        <w:right w:val="none" w:sz="0" w:space="0" w:color="auto"/>
      </w:divBdr>
    </w:div>
    <w:div w:id="1548837342">
      <w:bodyDiv w:val="1"/>
      <w:marLeft w:val="0"/>
      <w:marRight w:val="0"/>
      <w:marTop w:val="0"/>
      <w:marBottom w:val="0"/>
      <w:divBdr>
        <w:top w:val="none" w:sz="0" w:space="0" w:color="auto"/>
        <w:left w:val="none" w:sz="0" w:space="0" w:color="auto"/>
        <w:bottom w:val="none" w:sz="0" w:space="0" w:color="auto"/>
        <w:right w:val="none" w:sz="0" w:space="0" w:color="auto"/>
      </w:divBdr>
      <w:divsChild>
        <w:div w:id="2071809455">
          <w:marLeft w:val="0"/>
          <w:marRight w:val="0"/>
          <w:marTop w:val="480"/>
          <w:marBottom w:val="0"/>
          <w:divBdr>
            <w:top w:val="none" w:sz="0" w:space="0" w:color="auto"/>
            <w:left w:val="none" w:sz="0" w:space="0" w:color="auto"/>
            <w:bottom w:val="none" w:sz="0" w:space="0" w:color="auto"/>
            <w:right w:val="none" w:sz="0" w:space="0" w:color="auto"/>
          </w:divBdr>
        </w:div>
        <w:div w:id="1147941392">
          <w:marLeft w:val="0"/>
          <w:marRight w:val="0"/>
          <w:marTop w:val="480"/>
          <w:marBottom w:val="0"/>
          <w:divBdr>
            <w:top w:val="none" w:sz="0" w:space="0" w:color="auto"/>
            <w:left w:val="none" w:sz="0" w:space="0" w:color="auto"/>
            <w:bottom w:val="none" w:sz="0" w:space="0" w:color="auto"/>
            <w:right w:val="none" w:sz="0" w:space="0" w:color="auto"/>
          </w:divBdr>
        </w:div>
        <w:div w:id="383411126">
          <w:marLeft w:val="0"/>
          <w:marRight w:val="0"/>
          <w:marTop w:val="240"/>
          <w:marBottom w:val="0"/>
          <w:divBdr>
            <w:top w:val="none" w:sz="0" w:space="0" w:color="auto"/>
            <w:left w:val="none" w:sz="0" w:space="0" w:color="auto"/>
            <w:bottom w:val="none" w:sz="0" w:space="0" w:color="auto"/>
            <w:right w:val="none" w:sz="0" w:space="0" w:color="auto"/>
          </w:divBdr>
        </w:div>
        <w:div w:id="1460682293">
          <w:marLeft w:val="0"/>
          <w:marRight w:val="0"/>
          <w:marTop w:val="240"/>
          <w:marBottom w:val="0"/>
          <w:divBdr>
            <w:top w:val="none" w:sz="0" w:space="0" w:color="auto"/>
            <w:left w:val="none" w:sz="0" w:space="0" w:color="auto"/>
            <w:bottom w:val="none" w:sz="0" w:space="0" w:color="auto"/>
            <w:right w:val="none" w:sz="0" w:space="0" w:color="auto"/>
          </w:divBdr>
        </w:div>
        <w:div w:id="161899493">
          <w:marLeft w:val="0"/>
          <w:marRight w:val="0"/>
          <w:marTop w:val="240"/>
          <w:marBottom w:val="0"/>
          <w:divBdr>
            <w:top w:val="none" w:sz="0" w:space="0" w:color="auto"/>
            <w:left w:val="none" w:sz="0" w:space="0" w:color="auto"/>
            <w:bottom w:val="none" w:sz="0" w:space="0" w:color="auto"/>
            <w:right w:val="none" w:sz="0" w:space="0" w:color="auto"/>
          </w:divBdr>
        </w:div>
      </w:divsChild>
    </w:div>
    <w:div w:id="1603805819">
      <w:bodyDiv w:val="1"/>
      <w:marLeft w:val="0"/>
      <w:marRight w:val="0"/>
      <w:marTop w:val="0"/>
      <w:marBottom w:val="0"/>
      <w:divBdr>
        <w:top w:val="none" w:sz="0" w:space="0" w:color="auto"/>
        <w:left w:val="none" w:sz="0" w:space="0" w:color="auto"/>
        <w:bottom w:val="none" w:sz="0" w:space="0" w:color="auto"/>
        <w:right w:val="none" w:sz="0" w:space="0" w:color="auto"/>
      </w:divBdr>
    </w:div>
    <w:div w:id="1608385312">
      <w:bodyDiv w:val="1"/>
      <w:marLeft w:val="0"/>
      <w:marRight w:val="0"/>
      <w:marTop w:val="0"/>
      <w:marBottom w:val="0"/>
      <w:divBdr>
        <w:top w:val="none" w:sz="0" w:space="0" w:color="auto"/>
        <w:left w:val="none" w:sz="0" w:space="0" w:color="auto"/>
        <w:bottom w:val="none" w:sz="0" w:space="0" w:color="auto"/>
        <w:right w:val="none" w:sz="0" w:space="0" w:color="auto"/>
      </w:divBdr>
    </w:div>
    <w:div w:id="1613323805">
      <w:bodyDiv w:val="1"/>
      <w:marLeft w:val="0"/>
      <w:marRight w:val="0"/>
      <w:marTop w:val="0"/>
      <w:marBottom w:val="0"/>
      <w:divBdr>
        <w:top w:val="none" w:sz="0" w:space="0" w:color="auto"/>
        <w:left w:val="none" w:sz="0" w:space="0" w:color="auto"/>
        <w:bottom w:val="none" w:sz="0" w:space="0" w:color="auto"/>
        <w:right w:val="none" w:sz="0" w:space="0" w:color="auto"/>
      </w:divBdr>
    </w:div>
    <w:div w:id="1664818126">
      <w:bodyDiv w:val="1"/>
      <w:marLeft w:val="0"/>
      <w:marRight w:val="0"/>
      <w:marTop w:val="0"/>
      <w:marBottom w:val="0"/>
      <w:divBdr>
        <w:top w:val="none" w:sz="0" w:space="0" w:color="auto"/>
        <w:left w:val="none" w:sz="0" w:space="0" w:color="auto"/>
        <w:bottom w:val="none" w:sz="0" w:space="0" w:color="auto"/>
        <w:right w:val="none" w:sz="0" w:space="0" w:color="auto"/>
      </w:divBdr>
    </w:div>
    <w:div w:id="1671448327">
      <w:bodyDiv w:val="1"/>
      <w:marLeft w:val="0"/>
      <w:marRight w:val="0"/>
      <w:marTop w:val="0"/>
      <w:marBottom w:val="0"/>
      <w:divBdr>
        <w:top w:val="none" w:sz="0" w:space="0" w:color="auto"/>
        <w:left w:val="none" w:sz="0" w:space="0" w:color="auto"/>
        <w:bottom w:val="none" w:sz="0" w:space="0" w:color="auto"/>
        <w:right w:val="none" w:sz="0" w:space="0" w:color="auto"/>
      </w:divBdr>
      <w:divsChild>
        <w:div w:id="1598555821">
          <w:marLeft w:val="0"/>
          <w:marRight w:val="0"/>
          <w:marTop w:val="480"/>
          <w:marBottom w:val="0"/>
          <w:divBdr>
            <w:top w:val="none" w:sz="0" w:space="0" w:color="auto"/>
            <w:left w:val="none" w:sz="0" w:space="0" w:color="auto"/>
            <w:bottom w:val="none" w:sz="0" w:space="0" w:color="auto"/>
            <w:right w:val="none" w:sz="0" w:space="0" w:color="auto"/>
          </w:divBdr>
        </w:div>
        <w:div w:id="649362350">
          <w:marLeft w:val="0"/>
          <w:marRight w:val="0"/>
          <w:marTop w:val="480"/>
          <w:marBottom w:val="0"/>
          <w:divBdr>
            <w:top w:val="none" w:sz="0" w:space="0" w:color="auto"/>
            <w:left w:val="none" w:sz="0" w:space="0" w:color="auto"/>
            <w:bottom w:val="none" w:sz="0" w:space="0" w:color="auto"/>
            <w:right w:val="none" w:sz="0" w:space="0" w:color="auto"/>
          </w:divBdr>
        </w:div>
        <w:div w:id="2111077759">
          <w:marLeft w:val="0"/>
          <w:marRight w:val="0"/>
          <w:marTop w:val="480"/>
          <w:marBottom w:val="0"/>
          <w:divBdr>
            <w:top w:val="none" w:sz="0" w:space="0" w:color="auto"/>
            <w:left w:val="none" w:sz="0" w:space="0" w:color="auto"/>
            <w:bottom w:val="none" w:sz="0" w:space="0" w:color="auto"/>
            <w:right w:val="none" w:sz="0" w:space="0" w:color="auto"/>
          </w:divBdr>
        </w:div>
        <w:div w:id="610744801">
          <w:marLeft w:val="0"/>
          <w:marRight w:val="0"/>
          <w:marTop w:val="240"/>
          <w:marBottom w:val="0"/>
          <w:divBdr>
            <w:top w:val="none" w:sz="0" w:space="0" w:color="auto"/>
            <w:left w:val="none" w:sz="0" w:space="0" w:color="auto"/>
            <w:bottom w:val="none" w:sz="0" w:space="0" w:color="auto"/>
            <w:right w:val="none" w:sz="0" w:space="0" w:color="auto"/>
          </w:divBdr>
        </w:div>
        <w:div w:id="88820847">
          <w:marLeft w:val="0"/>
          <w:marRight w:val="0"/>
          <w:marTop w:val="240"/>
          <w:marBottom w:val="0"/>
          <w:divBdr>
            <w:top w:val="none" w:sz="0" w:space="0" w:color="auto"/>
            <w:left w:val="none" w:sz="0" w:space="0" w:color="auto"/>
            <w:bottom w:val="none" w:sz="0" w:space="0" w:color="auto"/>
            <w:right w:val="none" w:sz="0" w:space="0" w:color="auto"/>
          </w:divBdr>
        </w:div>
        <w:div w:id="1543208349">
          <w:marLeft w:val="0"/>
          <w:marRight w:val="0"/>
          <w:marTop w:val="240"/>
          <w:marBottom w:val="0"/>
          <w:divBdr>
            <w:top w:val="none" w:sz="0" w:space="0" w:color="auto"/>
            <w:left w:val="none" w:sz="0" w:space="0" w:color="auto"/>
            <w:bottom w:val="none" w:sz="0" w:space="0" w:color="auto"/>
            <w:right w:val="none" w:sz="0" w:space="0" w:color="auto"/>
          </w:divBdr>
        </w:div>
        <w:div w:id="702363435">
          <w:marLeft w:val="0"/>
          <w:marRight w:val="0"/>
          <w:marTop w:val="480"/>
          <w:marBottom w:val="0"/>
          <w:divBdr>
            <w:top w:val="none" w:sz="0" w:space="0" w:color="auto"/>
            <w:left w:val="none" w:sz="0" w:space="0" w:color="auto"/>
            <w:bottom w:val="none" w:sz="0" w:space="0" w:color="auto"/>
            <w:right w:val="none" w:sz="0" w:space="0" w:color="auto"/>
          </w:divBdr>
        </w:div>
        <w:div w:id="131338149">
          <w:marLeft w:val="0"/>
          <w:marRight w:val="0"/>
          <w:marTop w:val="480"/>
          <w:marBottom w:val="0"/>
          <w:divBdr>
            <w:top w:val="none" w:sz="0" w:space="0" w:color="auto"/>
            <w:left w:val="none" w:sz="0" w:space="0" w:color="auto"/>
            <w:bottom w:val="none" w:sz="0" w:space="0" w:color="auto"/>
            <w:right w:val="none" w:sz="0" w:space="0" w:color="auto"/>
          </w:divBdr>
        </w:div>
        <w:div w:id="1241453118">
          <w:marLeft w:val="0"/>
          <w:marRight w:val="0"/>
          <w:marTop w:val="240"/>
          <w:marBottom w:val="0"/>
          <w:divBdr>
            <w:top w:val="none" w:sz="0" w:space="0" w:color="auto"/>
            <w:left w:val="none" w:sz="0" w:space="0" w:color="auto"/>
            <w:bottom w:val="none" w:sz="0" w:space="0" w:color="auto"/>
            <w:right w:val="none" w:sz="0" w:space="0" w:color="auto"/>
          </w:divBdr>
        </w:div>
        <w:div w:id="1468279529">
          <w:marLeft w:val="0"/>
          <w:marRight w:val="0"/>
          <w:marTop w:val="240"/>
          <w:marBottom w:val="0"/>
          <w:divBdr>
            <w:top w:val="none" w:sz="0" w:space="0" w:color="auto"/>
            <w:left w:val="none" w:sz="0" w:space="0" w:color="auto"/>
            <w:bottom w:val="none" w:sz="0" w:space="0" w:color="auto"/>
            <w:right w:val="none" w:sz="0" w:space="0" w:color="auto"/>
          </w:divBdr>
        </w:div>
        <w:div w:id="959994286">
          <w:marLeft w:val="0"/>
          <w:marRight w:val="0"/>
          <w:marTop w:val="240"/>
          <w:marBottom w:val="0"/>
          <w:divBdr>
            <w:top w:val="none" w:sz="0" w:space="0" w:color="auto"/>
            <w:left w:val="none" w:sz="0" w:space="0" w:color="auto"/>
            <w:bottom w:val="none" w:sz="0" w:space="0" w:color="auto"/>
            <w:right w:val="none" w:sz="0" w:space="0" w:color="auto"/>
          </w:divBdr>
        </w:div>
        <w:div w:id="2104958040">
          <w:marLeft w:val="0"/>
          <w:marRight w:val="0"/>
          <w:marTop w:val="240"/>
          <w:marBottom w:val="0"/>
          <w:divBdr>
            <w:top w:val="none" w:sz="0" w:space="0" w:color="auto"/>
            <w:left w:val="none" w:sz="0" w:space="0" w:color="auto"/>
            <w:bottom w:val="none" w:sz="0" w:space="0" w:color="auto"/>
            <w:right w:val="none" w:sz="0" w:space="0" w:color="auto"/>
          </w:divBdr>
        </w:div>
        <w:div w:id="2059627317">
          <w:marLeft w:val="0"/>
          <w:marRight w:val="0"/>
          <w:marTop w:val="240"/>
          <w:marBottom w:val="0"/>
          <w:divBdr>
            <w:top w:val="none" w:sz="0" w:space="0" w:color="auto"/>
            <w:left w:val="none" w:sz="0" w:space="0" w:color="auto"/>
            <w:bottom w:val="none" w:sz="0" w:space="0" w:color="auto"/>
            <w:right w:val="none" w:sz="0" w:space="0" w:color="auto"/>
          </w:divBdr>
        </w:div>
        <w:div w:id="129447405">
          <w:marLeft w:val="0"/>
          <w:marRight w:val="0"/>
          <w:marTop w:val="480"/>
          <w:marBottom w:val="0"/>
          <w:divBdr>
            <w:top w:val="none" w:sz="0" w:space="0" w:color="auto"/>
            <w:left w:val="none" w:sz="0" w:space="0" w:color="auto"/>
            <w:bottom w:val="none" w:sz="0" w:space="0" w:color="auto"/>
            <w:right w:val="none" w:sz="0" w:space="0" w:color="auto"/>
          </w:divBdr>
        </w:div>
        <w:div w:id="1842625623">
          <w:marLeft w:val="0"/>
          <w:marRight w:val="0"/>
          <w:marTop w:val="480"/>
          <w:marBottom w:val="0"/>
          <w:divBdr>
            <w:top w:val="none" w:sz="0" w:space="0" w:color="auto"/>
            <w:left w:val="none" w:sz="0" w:space="0" w:color="auto"/>
            <w:bottom w:val="none" w:sz="0" w:space="0" w:color="auto"/>
            <w:right w:val="none" w:sz="0" w:space="0" w:color="auto"/>
          </w:divBdr>
        </w:div>
        <w:div w:id="1745569970">
          <w:marLeft w:val="0"/>
          <w:marRight w:val="0"/>
          <w:marTop w:val="240"/>
          <w:marBottom w:val="0"/>
          <w:divBdr>
            <w:top w:val="none" w:sz="0" w:space="0" w:color="auto"/>
            <w:left w:val="none" w:sz="0" w:space="0" w:color="auto"/>
            <w:bottom w:val="none" w:sz="0" w:space="0" w:color="auto"/>
            <w:right w:val="none" w:sz="0" w:space="0" w:color="auto"/>
          </w:divBdr>
        </w:div>
        <w:div w:id="1757706550">
          <w:marLeft w:val="0"/>
          <w:marRight w:val="0"/>
          <w:marTop w:val="240"/>
          <w:marBottom w:val="0"/>
          <w:divBdr>
            <w:top w:val="none" w:sz="0" w:space="0" w:color="auto"/>
            <w:left w:val="none" w:sz="0" w:space="0" w:color="auto"/>
            <w:bottom w:val="none" w:sz="0" w:space="0" w:color="auto"/>
            <w:right w:val="none" w:sz="0" w:space="0" w:color="auto"/>
          </w:divBdr>
        </w:div>
        <w:div w:id="1106925115">
          <w:marLeft w:val="0"/>
          <w:marRight w:val="0"/>
          <w:marTop w:val="240"/>
          <w:marBottom w:val="0"/>
          <w:divBdr>
            <w:top w:val="none" w:sz="0" w:space="0" w:color="auto"/>
            <w:left w:val="none" w:sz="0" w:space="0" w:color="auto"/>
            <w:bottom w:val="none" w:sz="0" w:space="0" w:color="auto"/>
            <w:right w:val="none" w:sz="0" w:space="0" w:color="auto"/>
          </w:divBdr>
        </w:div>
        <w:div w:id="822353087">
          <w:marLeft w:val="0"/>
          <w:marRight w:val="0"/>
          <w:marTop w:val="240"/>
          <w:marBottom w:val="0"/>
          <w:divBdr>
            <w:top w:val="none" w:sz="0" w:space="0" w:color="auto"/>
            <w:left w:val="none" w:sz="0" w:space="0" w:color="auto"/>
            <w:bottom w:val="none" w:sz="0" w:space="0" w:color="auto"/>
            <w:right w:val="none" w:sz="0" w:space="0" w:color="auto"/>
          </w:divBdr>
        </w:div>
        <w:div w:id="1414087399">
          <w:marLeft w:val="0"/>
          <w:marRight w:val="0"/>
          <w:marTop w:val="240"/>
          <w:marBottom w:val="0"/>
          <w:divBdr>
            <w:top w:val="none" w:sz="0" w:space="0" w:color="auto"/>
            <w:left w:val="none" w:sz="0" w:space="0" w:color="auto"/>
            <w:bottom w:val="none" w:sz="0" w:space="0" w:color="auto"/>
            <w:right w:val="none" w:sz="0" w:space="0" w:color="auto"/>
          </w:divBdr>
        </w:div>
        <w:div w:id="616104726">
          <w:marLeft w:val="0"/>
          <w:marRight w:val="0"/>
          <w:marTop w:val="240"/>
          <w:marBottom w:val="0"/>
          <w:divBdr>
            <w:top w:val="none" w:sz="0" w:space="0" w:color="auto"/>
            <w:left w:val="none" w:sz="0" w:space="0" w:color="auto"/>
            <w:bottom w:val="none" w:sz="0" w:space="0" w:color="auto"/>
            <w:right w:val="none" w:sz="0" w:space="0" w:color="auto"/>
          </w:divBdr>
        </w:div>
        <w:div w:id="1783718307">
          <w:marLeft w:val="0"/>
          <w:marRight w:val="0"/>
          <w:marTop w:val="240"/>
          <w:marBottom w:val="0"/>
          <w:divBdr>
            <w:top w:val="none" w:sz="0" w:space="0" w:color="auto"/>
            <w:left w:val="none" w:sz="0" w:space="0" w:color="auto"/>
            <w:bottom w:val="none" w:sz="0" w:space="0" w:color="auto"/>
            <w:right w:val="none" w:sz="0" w:space="0" w:color="auto"/>
          </w:divBdr>
        </w:div>
        <w:div w:id="1498184955">
          <w:marLeft w:val="0"/>
          <w:marRight w:val="0"/>
          <w:marTop w:val="480"/>
          <w:marBottom w:val="0"/>
          <w:divBdr>
            <w:top w:val="none" w:sz="0" w:space="0" w:color="auto"/>
            <w:left w:val="none" w:sz="0" w:space="0" w:color="auto"/>
            <w:bottom w:val="none" w:sz="0" w:space="0" w:color="auto"/>
            <w:right w:val="none" w:sz="0" w:space="0" w:color="auto"/>
          </w:divBdr>
        </w:div>
        <w:div w:id="1369842697">
          <w:marLeft w:val="0"/>
          <w:marRight w:val="0"/>
          <w:marTop w:val="480"/>
          <w:marBottom w:val="0"/>
          <w:divBdr>
            <w:top w:val="none" w:sz="0" w:space="0" w:color="auto"/>
            <w:left w:val="none" w:sz="0" w:space="0" w:color="auto"/>
            <w:bottom w:val="none" w:sz="0" w:space="0" w:color="auto"/>
            <w:right w:val="none" w:sz="0" w:space="0" w:color="auto"/>
          </w:divBdr>
        </w:div>
        <w:div w:id="210502113">
          <w:marLeft w:val="0"/>
          <w:marRight w:val="0"/>
          <w:marTop w:val="240"/>
          <w:marBottom w:val="0"/>
          <w:divBdr>
            <w:top w:val="none" w:sz="0" w:space="0" w:color="auto"/>
            <w:left w:val="none" w:sz="0" w:space="0" w:color="auto"/>
            <w:bottom w:val="none" w:sz="0" w:space="0" w:color="auto"/>
            <w:right w:val="none" w:sz="0" w:space="0" w:color="auto"/>
          </w:divBdr>
        </w:div>
        <w:div w:id="636031259">
          <w:marLeft w:val="425"/>
          <w:marRight w:val="0"/>
          <w:marTop w:val="0"/>
          <w:marBottom w:val="0"/>
          <w:divBdr>
            <w:top w:val="none" w:sz="0" w:space="0" w:color="auto"/>
            <w:left w:val="none" w:sz="0" w:space="0" w:color="auto"/>
            <w:bottom w:val="none" w:sz="0" w:space="0" w:color="auto"/>
            <w:right w:val="none" w:sz="0" w:space="0" w:color="auto"/>
          </w:divBdr>
        </w:div>
        <w:div w:id="1144201657">
          <w:marLeft w:val="425"/>
          <w:marRight w:val="0"/>
          <w:marTop w:val="0"/>
          <w:marBottom w:val="0"/>
          <w:divBdr>
            <w:top w:val="none" w:sz="0" w:space="0" w:color="auto"/>
            <w:left w:val="none" w:sz="0" w:space="0" w:color="auto"/>
            <w:bottom w:val="none" w:sz="0" w:space="0" w:color="auto"/>
            <w:right w:val="none" w:sz="0" w:space="0" w:color="auto"/>
          </w:divBdr>
        </w:div>
        <w:div w:id="1074937996">
          <w:marLeft w:val="425"/>
          <w:marRight w:val="0"/>
          <w:marTop w:val="0"/>
          <w:marBottom w:val="0"/>
          <w:divBdr>
            <w:top w:val="none" w:sz="0" w:space="0" w:color="auto"/>
            <w:left w:val="none" w:sz="0" w:space="0" w:color="auto"/>
            <w:bottom w:val="none" w:sz="0" w:space="0" w:color="auto"/>
            <w:right w:val="none" w:sz="0" w:space="0" w:color="auto"/>
          </w:divBdr>
        </w:div>
        <w:div w:id="1408916972">
          <w:marLeft w:val="425"/>
          <w:marRight w:val="0"/>
          <w:marTop w:val="0"/>
          <w:marBottom w:val="0"/>
          <w:divBdr>
            <w:top w:val="none" w:sz="0" w:space="0" w:color="auto"/>
            <w:left w:val="none" w:sz="0" w:space="0" w:color="auto"/>
            <w:bottom w:val="none" w:sz="0" w:space="0" w:color="auto"/>
            <w:right w:val="none" w:sz="0" w:space="0" w:color="auto"/>
          </w:divBdr>
        </w:div>
        <w:div w:id="1305499603">
          <w:marLeft w:val="425"/>
          <w:marRight w:val="0"/>
          <w:marTop w:val="0"/>
          <w:marBottom w:val="0"/>
          <w:divBdr>
            <w:top w:val="none" w:sz="0" w:space="0" w:color="auto"/>
            <w:left w:val="none" w:sz="0" w:space="0" w:color="auto"/>
            <w:bottom w:val="none" w:sz="0" w:space="0" w:color="auto"/>
            <w:right w:val="none" w:sz="0" w:space="0" w:color="auto"/>
          </w:divBdr>
        </w:div>
        <w:div w:id="1378552760">
          <w:marLeft w:val="425"/>
          <w:marRight w:val="0"/>
          <w:marTop w:val="0"/>
          <w:marBottom w:val="0"/>
          <w:divBdr>
            <w:top w:val="none" w:sz="0" w:space="0" w:color="auto"/>
            <w:left w:val="none" w:sz="0" w:space="0" w:color="auto"/>
            <w:bottom w:val="none" w:sz="0" w:space="0" w:color="auto"/>
            <w:right w:val="none" w:sz="0" w:space="0" w:color="auto"/>
          </w:divBdr>
        </w:div>
        <w:div w:id="687026128">
          <w:marLeft w:val="425"/>
          <w:marRight w:val="0"/>
          <w:marTop w:val="0"/>
          <w:marBottom w:val="0"/>
          <w:divBdr>
            <w:top w:val="none" w:sz="0" w:space="0" w:color="auto"/>
            <w:left w:val="none" w:sz="0" w:space="0" w:color="auto"/>
            <w:bottom w:val="none" w:sz="0" w:space="0" w:color="auto"/>
            <w:right w:val="none" w:sz="0" w:space="0" w:color="auto"/>
          </w:divBdr>
        </w:div>
        <w:div w:id="1224562954">
          <w:marLeft w:val="425"/>
          <w:marRight w:val="0"/>
          <w:marTop w:val="0"/>
          <w:marBottom w:val="0"/>
          <w:divBdr>
            <w:top w:val="none" w:sz="0" w:space="0" w:color="auto"/>
            <w:left w:val="none" w:sz="0" w:space="0" w:color="auto"/>
            <w:bottom w:val="none" w:sz="0" w:space="0" w:color="auto"/>
            <w:right w:val="none" w:sz="0" w:space="0" w:color="auto"/>
          </w:divBdr>
        </w:div>
        <w:div w:id="26027236">
          <w:marLeft w:val="0"/>
          <w:marRight w:val="0"/>
          <w:marTop w:val="240"/>
          <w:marBottom w:val="0"/>
          <w:divBdr>
            <w:top w:val="none" w:sz="0" w:space="0" w:color="auto"/>
            <w:left w:val="none" w:sz="0" w:space="0" w:color="auto"/>
            <w:bottom w:val="none" w:sz="0" w:space="0" w:color="auto"/>
            <w:right w:val="none" w:sz="0" w:space="0" w:color="auto"/>
          </w:divBdr>
        </w:div>
        <w:div w:id="1596405029">
          <w:marLeft w:val="0"/>
          <w:marRight w:val="0"/>
          <w:marTop w:val="240"/>
          <w:marBottom w:val="0"/>
          <w:divBdr>
            <w:top w:val="none" w:sz="0" w:space="0" w:color="auto"/>
            <w:left w:val="none" w:sz="0" w:space="0" w:color="auto"/>
            <w:bottom w:val="none" w:sz="0" w:space="0" w:color="auto"/>
            <w:right w:val="none" w:sz="0" w:space="0" w:color="auto"/>
          </w:divBdr>
        </w:div>
        <w:div w:id="1886215584">
          <w:marLeft w:val="0"/>
          <w:marRight w:val="0"/>
          <w:marTop w:val="480"/>
          <w:marBottom w:val="0"/>
          <w:divBdr>
            <w:top w:val="none" w:sz="0" w:space="0" w:color="auto"/>
            <w:left w:val="none" w:sz="0" w:space="0" w:color="auto"/>
            <w:bottom w:val="none" w:sz="0" w:space="0" w:color="auto"/>
            <w:right w:val="none" w:sz="0" w:space="0" w:color="auto"/>
          </w:divBdr>
        </w:div>
        <w:div w:id="1832983986">
          <w:marLeft w:val="0"/>
          <w:marRight w:val="0"/>
          <w:marTop w:val="480"/>
          <w:marBottom w:val="0"/>
          <w:divBdr>
            <w:top w:val="none" w:sz="0" w:space="0" w:color="auto"/>
            <w:left w:val="none" w:sz="0" w:space="0" w:color="auto"/>
            <w:bottom w:val="none" w:sz="0" w:space="0" w:color="auto"/>
            <w:right w:val="none" w:sz="0" w:space="0" w:color="auto"/>
          </w:divBdr>
        </w:div>
        <w:div w:id="1218972221">
          <w:marLeft w:val="0"/>
          <w:marRight w:val="0"/>
          <w:marTop w:val="240"/>
          <w:marBottom w:val="0"/>
          <w:divBdr>
            <w:top w:val="none" w:sz="0" w:space="0" w:color="auto"/>
            <w:left w:val="none" w:sz="0" w:space="0" w:color="auto"/>
            <w:bottom w:val="none" w:sz="0" w:space="0" w:color="auto"/>
            <w:right w:val="none" w:sz="0" w:space="0" w:color="auto"/>
          </w:divBdr>
        </w:div>
        <w:div w:id="1093168351">
          <w:marLeft w:val="0"/>
          <w:marRight w:val="0"/>
          <w:marTop w:val="240"/>
          <w:marBottom w:val="0"/>
          <w:divBdr>
            <w:top w:val="none" w:sz="0" w:space="0" w:color="auto"/>
            <w:left w:val="none" w:sz="0" w:space="0" w:color="auto"/>
            <w:bottom w:val="none" w:sz="0" w:space="0" w:color="auto"/>
            <w:right w:val="none" w:sz="0" w:space="0" w:color="auto"/>
          </w:divBdr>
        </w:div>
        <w:div w:id="1390111326">
          <w:marLeft w:val="0"/>
          <w:marRight w:val="0"/>
          <w:marTop w:val="240"/>
          <w:marBottom w:val="0"/>
          <w:divBdr>
            <w:top w:val="none" w:sz="0" w:space="0" w:color="auto"/>
            <w:left w:val="none" w:sz="0" w:space="0" w:color="auto"/>
            <w:bottom w:val="none" w:sz="0" w:space="0" w:color="auto"/>
            <w:right w:val="none" w:sz="0" w:space="0" w:color="auto"/>
          </w:divBdr>
        </w:div>
        <w:div w:id="1329167314">
          <w:marLeft w:val="0"/>
          <w:marRight w:val="0"/>
          <w:marTop w:val="480"/>
          <w:marBottom w:val="0"/>
          <w:divBdr>
            <w:top w:val="none" w:sz="0" w:space="0" w:color="auto"/>
            <w:left w:val="none" w:sz="0" w:space="0" w:color="auto"/>
            <w:bottom w:val="none" w:sz="0" w:space="0" w:color="auto"/>
            <w:right w:val="none" w:sz="0" w:space="0" w:color="auto"/>
          </w:divBdr>
        </w:div>
        <w:div w:id="1351029699">
          <w:marLeft w:val="0"/>
          <w:marRight w:val="0"/>
          <w:marTop w:val="480"/>
          <w:marBottom w:val="0"/>
          <w:divBdr>
            <w:top w:val="none" w:sz="0" w:space="0" w:color="auto"/>
            <w:left w:val="none" w:sz="0" w:space="0" w:color="auto"/>
            <w:bottom w:val="none" w:sz="0" w:space="0" w:color="auto"/>
            <w:right w:val="none" w:sz="0" w:space="0" w:color="auto"/>
          </w:divBdr>
        </w:div>
        <w:div w:id="1064066832">
          <w:marLeft w:val="0"/>
          <w:marRight w:val="0"/>
          <w:marTop w:val="240"/>
          <w:marBottom w:val="0"/>
          <w:divBdr>
            <w:top w:val="none" w:sz="0" w:space="0" w:color="auto"/>
            <w:left w:val="none" w:sz="0" w:space="0" w:color="auto"/>
            <w:bottom w:val="none" w:sz="0" w:space="0" w:color="auto"/>
            <w:right w:val="none" w:sz="0" w:space="0" w:color="auto"/>
          </w:divBdr>
        </w:div>
        <w:div w:id="286013279">
          <w:marLeft w:val="425"/>
          <w:marRight w:val="0"/>
          <w:marTop w:val="0"/>
          <w:marBottom w:val="0"/>
          <w:divBdr>
            <w:top w:val="none" w:sz="0" w:space="0" w:color="auto"/>
            <w:left w:val="none" w:sz="0" w:space="0" w:color="auto"/>
            <w:bottom w:val="none" w:sz="0" w:space="0" w:color="auto"/>
            <w:right w:val="none" w:sz="0" w:space="0" w:color="auto"/>
          </w:divBdr>
        </w:div>
        <w:div w:id="1179664352">
          <w:marLeft w:val="425"/>
          <w:marRight w:val="0"/>
          <w:marTop w:val="0"/>
          <w:marBottom w:val="0"/>
          <w:divBdr>
            <w:top w:val="none" w:sz="0" w:space="0" w:color="auto"/>
            <w:left w:val="none" w:sz="0" w:space="0" w:color="auto"/>
            <w:bottom w:val="none" w:sz="0" w:space="0" w:color="auto"/>
            <w:right w:val="none" w:sz="0" w:space="0" w:color="auto"/>
          </w:divBdr>
        </w:div>
        <w:div w:id="490753150">
          <w:marLeft w:val="425"/>
          <w:marRight w:val="0"/>
          <w:marTop w:val="0"/>
          <w:marBottom w:val="0"/>
          <w:divBdr>
            <w:top w:val="none" w:sz="0" w:space="0" w:color="auto"/>
            <w:left w:val="none" w:sz="0" w:space="0" w:color="auto"/>
            <w:bottom w:val="none" w:sz="0" w:space="0" w:color="auto"/>
            <w:right w:val="none" w:sz="0" w:space="0" w:color="auto"/>
          </w:divBdr>
        </w:div>
        <w:div w:id="363025769">
          <w:marLeft w:val="0"/>
          <w:marRight w:val="0"/>
          <w:marTop w:val="240"/>
          <w:marBottom w:val="0"/>
          <w:divBdr>
            <w:top w:val="none" w:sz="0" w:space="0" w:color="auto"/>
            <w:left w:val="none" w:sz="0" w:space="0" w:color="auto"/>
            <w:bottom w:val="none" w:sz="0" w:space="0" w:color="auto"/>
            <w:right w:val="none" w:sz="0" w:space="0" w:color="auto"/>
          </w:divBdr>
        </w:div>
        <w:div w:id="1048263218">
          <w:marLeft w:val="0"/>
          <w:marRight w:val="0"/>
          <w:marTop w:val="480"/>
          <w:marBottom w:val="0"/>
          <w:divBdr>
            <w:top w:val="none" w:sz="0" w:space="0" w:color="auto"/>
            <w:left w:val="none" w:sz="0" w:space="0" w:color="auto"/>
            <w:bottom w:val="none" w:sz="0" w:space="0" w:color="auto"/>
            <w:right w:val="none" w:sz="0" w:space="0" w:color="auto"/>
          </w:divBdr>
        </w:div>
        <w:div w:id="1015232815">
          <w:marLeft w:val="0"/>
          <w:marRight w:val="0"/>
          <w:marTop w:val="480"/>
          <w:marBottom w:val="0"/>
          <w:divBdr>
            <w:top w:val="none" w:sz="0" w:space="0" w:color="auto"/>
            <w:left w:val="none" w:sz="0" w:space="0" w:color="auto"/>
            <w:bottom w:val="none" w:sz="0" w:space="0" w:color="auto"/>
            <w:right w:val="none" w:sz="0" w:space="0" w:color="auto"/>
          </w:divBdr>
        </w:div>
        <w:div w:id="1751845738">
          <w:marLeft w:val="0"/>
          <w:marRight w:val="0"/>
          <w:marTop w:val="240"/>
          <w:marBottom w:val="0"/>
          <w:divBdr>
            <w:top w:val="none" w:sz="0" w:space="0" w:color="auto"/>
            <w:left w:val="none" w:sz="0" w:space="0" w:color="auto"/>
            <w:bottom w:val="none" w:sz="0" w:space="0" w:color="auto"/>
            <w:right w:val="none" w:sz="0" w:space="0" w:color="auto"/>
          </w:divBdr>
        </w:div>
        <w:div w:id="2095466930">
          <w:marLeft w:val="0"/>
          <w:marRight w:val="0"/>
          <w:marTop w:val="240"/>
          <w:marBottom w:val="0"/>
          <w:divBdr>
            <w:top w:val="none" w:sz="0" w:space="0" w:color="auto"/>
            <w:left w:val="none" w:sz="0" w:space="0" w:color="auto"/>
            <w:bottom w:val="none" w:sz="0" w:space="0" w:color="auto"/>
            <w:right w:val="none" w:sz="0" w:space="0" w:color="auto"/>
          </w:divBdr>
        </w:div>
        <w:div w:id="1053848649">
          <w:marLeft w:val="0"/>
          <w:marRight w:val="0"/>
          <w:marTop w:val="240"/>
          <w:marBottom w:val="0"/>
          <w:divBdr>
            <w:top w:val="none" w:sz="0" w:space="0" w:color="auto"/>
            <w:left w:val="none" w:sz="0" w:space="0" w:color="auto"/>
            <w:bottom w:val="none" w:sz="0" w:space="0" w:color="auto"/>
            <w:right w:val="none" w:sz="0" w:space="0" w:color="auto"/>
          </w:divBdr>
        </w:div>
        <w:div w:id="1052463379">
          <w:marLeft w:val="0"/>
          <w:marRight w:val="0"/>
          <w:marTop w:val="240"/>
          <w:marBottom w:val="0"/>
          <w:divBdr>
            <w:top w:val="none" w:sz="0" w:space="0" w:color="auto"/>
            <w:left w:val="none" w:sz="0" w:space="0" w:color="auto"/>
            <w:bottom w:val="none" w:sz="0" w:space="0" w:color="auto"/>
            <w:right w:val="none" w:sz="0" w:space="0" w:color="auto"/>
          </w:divBdr>
        </w:div>
        <w:div w:id="2032998446">
          <w:marLeft w:val="0"/>
          <w:marRight w:val="0"/>
          <w:marTop w:val="240"/>
          <w:marBottom w:val="0"/>
          <w:divBdr>
            <w:top w:val="none" w:sz="0" w:space="0" w:color="auto"/>
            <w:left w:val="none" w:sz="0" w:space="0" w:color="auto"/>
            <w:bottom w:val="none" w:sz="0" w:space="0" w:color="auto"/>
            <w:right w:val="none" w:sz="0" w:space="0" w:color="auto"/>
          </w:divBdr>
        </w:div>
        <w:div w:id="949314318">
          <w:marLeft w:val="0"/>
          <w:marRight w:val="0"/>
          <w:marTop w:val="240"/>
          <w:marBottom w:val="0"/>
          <w:divBdr>
            <w:top w:val="none" w:sz="0" w:space="0" w:color="auto"/>
            <w:left w:val="none" w:sz="0" w:space="0" w:color="auto"/>
            <w:bottom w:val="none" w:sz="0" w:space="0" w:color="auto"/>
            <w:right w:val="none" w:sz="0" w:space="0" w:color="auto"/>
          </w:divBdr>
        </w:div>
        <w:div w:id="820074240">
          <w:marLeft w:val="0"/>
          <w:marRight w:val="0"/>
          <w:marTop w:val="240"/>
          <w:marBottom w:val="0"/>
          <w:divBdr>
            <w:top w:val="none" w:sz="0" w:space="0" w:color="auto"/>
            <w:left w:val="none" w:sz="0" w:space="0" w:color="auto"/>
            <w:bottom w:val="none" w:sz="0" w:space="0" w:color="auto"/>
            <w:right w:val="none" w:sz="0" w:space="0" w:color="auto"/>
          </w:divBdr>
        </w:div>
        <w:div w:id="1222403291">
          <w:marLeft w:val="0"/>
          <w:marRight w:val="0"/>
          <w:marTop w:val="480"/>
          <w:marBottom w:val="0"/>
          <w:divBdr>
            <w:top w:val="none" w:sz="0" w:space="0" w:color="auto"/>
            <w:left w:val="none" w:sz="0" w:space="0" w:color="auto"/>
            <w:bottom w:val="none" w:sz="0" w:space="0" w:color="auto"/>
            <w:right w:val="none" w:sz="0" w:space="0" w:color="auto"/>
          </w:divBdr>
        </w:div>
        <w:div w:id="962348852">
          <w:marLeft w:val="0"/>
          <w:marRight w:val="0"/>
          <w:marTop w:val="480"/>
          <w:marBottom w:val="0"/>
          <w:divBdr>
            <w:top w:val="none" w:sz="0" w:space="0" w:color="auto"/>
            <w:left w:val="none" w:sz="0" w:space="0" w:color="auto"/>
            <w:bottom w:val="none" w:sz="0" w:space="0" w:color="auto"/>
            <w:right w:val="none" w:sz="0" w:space="0" w:color="auto"/>
          </w:divBdr>
        </w:div>
        <w:div w:id="1144615534">
          <w:marLeft w:val="0"/>
          <w:marRight w:val="0"/>
          <w:marTop w:val="240"/>
          <w:marBottom w:val="0"/>
          <w:divBdr>
            <w:top w:val="none" w:sz="0" w:space="0" w:color="auto"/>
            <w:left w:val="none" w:sz="0" w:space="0" w:color="auto"/>
            <w:bottom w:val="none" w:sz="0" w:space="0" w:color="auto"/>
            <w:right w:val="none" w:sz="0" w:space="0" w:color="auto"/>
          </w:divBdr>
        </w:div>
        <w:div w:id="171382118">
          <w:marLeft w:val="0"/>
          <w:marRight w:val="0"/>
          <w:marTop w:val="240"/>
          <w:marBottom w:val="0"/>
          <w:divBdr>
            <w:top w:val="none" w:sz="0" w:space="0" w:color="auto"/>
            <w:left w:val="none" w:sz="0" w:space="0" w:color="auto"/>
            <w:bottom w:val="none" w:sz="0" w:space="0" w:color="auto"/>
            <w:right w:val="none" w:sz="0" w:space="0" w:color="auto"/>
          </w:divBdr>
        </w:div>
        <w:div w:id="74016030">
          <w:marLeft w:val="0"/>
          <w:marRight w:val="0"/>
          <w:marTop w:val="480"/>
          <w:marBottom w:val="0"/>
          <w:divBdr>
            <w:top w:val="none" w:sz="0" w:space="0" w:color="auto"/>
            <w:left w:val="none" w:sz="0" w:space="0" w:color="auto"/>
            <w:bottom w:val="none" w:sz="0" w:space="0" w:color="auto"/>
            <w:right w:val="none" w:sz="0" w:space="0" w:color="auto"/>
          </w:divBdr>
        </w:div>
        <w:div w:id="1127898333">
          <w:marLeft w:val="0"/>
          <w:marRight w:val="0"/>
          <w:marTop w:val="480"/>
          <w:marBottom w:val="0"/>
          <w:divBdr>
            <w:top w:val="none" w:sz="0" w:space="0" w:color="auto"/>
            <w:left w:val="none" w:sz="0" w:space="0" w:color="auto"/>
            <w:bottom w:val="none" w:sz="0" w:space="0" w:color="auto"/>
            <w:right w:val="none" w:sz="0" w:space="0" w:color="auto"/>
          </w:divBdr>
        </w:div>
        <w:div w:id="743989086">
          <w:marLeft w:val="0"/>
          <w:marRight w:val="0"/>
          <w:marTop w:val="240"/>
          <w:marBottom w:val="0"/>
          <w:divBdr>
            <w:top w:val="none" w:sz="0" w:space="0" w:color="auto"/>
            <w:left w:val="none" w:sz="0" w:space="0" w:color="auto"/>
            <w:bottom w:val="none" w:sz="0" w:space="0" w:color="auto"/>
            <w:right w:val="none" w:sz="0" w:space="0" w:color="auto"/>
          </w:divBdr>
        </w:div>
        <w:div w:id="1330596777">
          <w:marLeft w:val="0"/>
          <w:marRight w:val="0"/>
          <w:marTop w:val="480"/>
          <w:marBottom w:val="0"/>
          <w:divBdr>
            <w:top w:val="none" w:sz="0" w:space="0" w:color="auto"/>
            <w:left w:val="none" w:sz="0" w:space="0" w:color="auto"/>
            <w:bottom w:val="none" w:sz="0" w:space="0" w:color="auto"/>
            <w:right w:val="none" w:sz="0" w:space="0" w:color="auto"/>
          </w:divBdr>
        </w:div>
        <w:div w:id="652875647">
          <w:marLeft w:val="0"/>
          <w:marRight w:val="0"/>
          <w:marTop w:val="480"/>
          <w:marBottom w:val="0"/>
          <w:divBdr>
            <w:top w:val="none" w:sz="0" w:space="0" w:color="auto"/>
            <w:left w:val="none" w:sz="0" w:space="0" w:color="auto"/>
            <w:bottom w:val="none" w:sz="0" w:space="0" w:color="auto"/>
            <w:right w:val="none" w:sz="0" w:space="0" w:color="auto"/>
          </w:divBdr>
        </w:div>
        <w:div w:id="1652171794">
          <w:marLeft w:val="0"/>
          <w:marRight w:val="0"/>
          <w:marTop w:val="240"/>
          <w:marBottom w:val="0"/>
          <w:divBdr>
            <w:top w:val="none" w:sz="0" w:space="0" w:color="auto"/>
            <w:left w:val="none" w:sz="0" w:space="0" w:color="auto"/>
            <w:bottom w:val="none" w:sz="0" w:space="0" w:color="auto"/>
            <w:right w:val="none" w:sz="0" w:space="0" w:color="auto"/>
          </w:divBdr>
        </w:div>
        <w:div w:id="1609893128">
          <w:marLeft w:val="425"/>
          <w:marRight w:val="0"/>
          <w:marTop w:val="0"/>
          <w:marBottom w:val="0"/>
          <w:divBdr>
            <w:top w:val="none" w:sz="0" w:space="0" w:color="auto"/>
            <w:left w:val="none" w:sz="0" w:space="0" w:color="auto"/>
            <w:bottom w:val="none" w:sz="0" w:space="0" w:color="auto"/>
            <w:right w:val="none" w:sz="0" w:space="0" w:color="auto"/>
          </w:divBdr>
        </w:div>
        <w:div w:id="226841730">
          <w:marLeft w:val="425"/>
          <w:marRight w:val="0"/>
          <w:marTop w:val="0"/>
          <w:marBottom w:val="0"/>
          <w:divBdr>
            <w:top w:val="none" w:sz="0" w:space="0" w:color="auto"/>
            <w:left w:val="none" w:sz="0" w:space="0" w:color="auto"/>
            <w:bottom w:val="none" w:sz="0" w:space="0" w:color="auto"/>
            <w:right w:val="none" w:sz="0" w:space="0" w:color="auto"/>
          </w:divBdr>
        </w:div>
        <w:div w:id="450363699">
          <w:marLeft w:val="425"/>
          <w:marRight w:val="0"/>
          <w:marTop w:val="0"/>
          <w:marBottom w:val="0"/>
          <w:divBdr>
            <w:top w:val="none" w:sz="0" w:space="0" w:color="auto"/>
            <w:left w:val="none" w:sz="0" w:space="0" w:color="auto"/>
            <w:bottom w:val="none" w:sz="0" w:space="0" w:color="auto"/>
            <w:right w:val="none" w:sz="0" w:space="0" w:color="auto"/>
          </w:divBdr>
        </w:div>
        <w:div w:id="153301132">
          <w:marLeft w:val="425"/>
          <w:marRight w:val="0"/>
          <w:marTop w:val="0"/>
          <w:marBottom w:val="0"/>
          <w:divBdr>
            <w:top w:val="none" w:sz="0" w:space="0" w:color="auto"/>
            <w:left w:val="none" w:sz="0" w:space="0" w:color="auto"/>
            <w:bottom w:val="none" w:sz="0" w:space="0" w:color="auto"/>
            <w:right w:val="none" w:sz="0" w:space="0" w:color="auto"/>
          </w:divBdr>
        </w:div>
        <w:div w:id="77606645">
          <w:marLeft w:val="425"/>
          <w:marRight w:val="0"/>
          <w:marTop w:val="0"/>
          <w:marBottom w:val="0"/>
          <w:divBdr>
            <w:top w:val="none" w:sz="0" w:space="0" w:color="auto"/>
            <w:left w:val="none" w:sz="0" w:space="0" w:color="auto"/>
            <w:bottom w:val="none" w:sz="0" w:space="0" w:color="auto"/>
            <w:right w:val="none" w:sz="0" w:space="0" w:color="auto"/>
          </w:divBdr>
        </w:div>
        <w:div w:id="2091459859">
          <w:marLeft w:val="425"/>
          <w:marRight w:val="0"/>
          <w:marTop w:val="0"/>
          <w:marBottom w:val="0"/>
          <w:divBdr>
            <w:top w:val="none" w:sz="0" w:space="0" w:color="auto"/>
            <w:left w:val="none" w:sz="0" w:space="0" w:color="auto"/>
            <w:bottom w:val="none" w:sz="0" w:space="0" w:color="auto"/>
            <w:right w:val="none" w:sz="0" w:space="0" w:color="auto"/>
          </w:divBdr>
        </w:div>
        <w:div w:id="1443189948">
          <w:marLeft w:val="0"/>
          <w:marRight w:val="0"/>
          <w:marTop w:val="480"/>
          <w:marBottom w:val="0"/>
          <w:divBdr>
            <w:top w:val="none" w:sz="0" w:space="0" w:color="auto"/>
            <w:left w:val="none" w:sz="0" w:space="0" w:color="auto"/>
            <w:bottom w:val="none" w:sz="0" w:space="0" w:color="auto"/>
            <w:right w:val="none" w:sz="0" w:space="0" w:color="auto"/>
          </w:divBdr>
        </w:div>
        <w:div w:id="1360278144">
          <w:marLeft w:val="0"/>
          <w:marRight w:val="0"/>
          <w:marTop w:val="480"/>
          <w:marBottom w:val="0"/>
          <w:divBdr>
            <w:top w:val="none" w:sz="0" w:space="0" w:color="auto"/>
            <w:left w:val="none" w:sz="0" w:space="0" w:color="auto"/>
            <w:bottom w:val="none" w:sz="0" w:space="0" w:color="auto"/>
            <w:right w:val="none" w:sz="0" w:space="0" w:color="auto"/>
          </w:divBdr>
        </w:div>
        <w:div w:id="2025325647">
          <w:marLeft w:val="0"/>
          <w:marRight w:val="0"/>
          <w:marTop w:val="240"/>
          <w:marBottom w:val="0"/>
          <w:divBdr>
            <w:top w:val="none" w:sz="0" w:space="0" w:color="auto"/>
            <w:left w:val="none" w:sz="0" w:space="0" w:color="auto"/>
            <w:bottom w:val="none" w:sz="0" w:space="0" w:color="auto"/>
            <w:right w:val="none" w:sz="0" w:space="0" w:color="auto"/>
          </w:divBdr>
        </w:div>
        <w:div w:id="1425806347">
          <w:marLeft w:val="0"/>
          <w:marRight w:val="0"/>
          <w:marTop w:val="240"/>
          <w:marBottom w:val="0"/>
          <w:divBdr>
            <w:top w:val="none" w:sz="0" w:space="0" w:color="auto"/>
            <w:left w:val="none" w:sz="0" w:space="0" w:color="auto"/>
            <w:bottom w:val="none" w:sz="0" w:space="0" w:color="auto"/>
            <w:right w:val="none" w:sz="0" w:space="0" w:color="auto"/>
          </w:divBdr>
        </w:div>
        <w:div w:id="1820345987">
          <w:marLeft w:val="0"/>
          <w:marRight w:val="0"/>
          <w:marTop w:val="480"/>
          <w:marBottom w:val="0"/>
          <w:divBdr>
            <w:top w:val="none" w:sz="0" w:space="0" w:color="auto"/>
            <w:left w:val="none" w:sz="0" w:space="0" w:color="auto"/>
            <w:bottom w:val="none" w:sz="0" w:space="0" w:color="auto"/>
            <w:right w:val="none" w:sz="0" w:space="0" w:color="auto"/>
          </w:divBdr>
        </w:div>
        <w:div w:id="454637543">
          <w:marLeft w:val="0"/>
          <w:marRight w:val="0"/>
          <w:marTop w:val="480"/>
          <w:marBottom w:val="0"/>
          <w:divBdr>
            <w:top w:val="none" w:sz="0" w:space="0" w:color="auto"/>
            <w:left w:val="none" w:sz="0" w:space="0" w:color="auto"/>
            <w:bottom w:val="none" w:sz="0" w:space="0" w:color="auto"/>
            <w:right w:val="none" w:sz="0" w:space="0" w:color="auto"/>
          </w:divBdr>
        </w:div>
        <w:div w:id="990065689">
          <w:marLeft w:val="0"/>
          <w:marRight w:val="0"/>
          <w:marTop w:val="240"/>
          <w:marBottom w:val="0"/>
          <w:divBdr>
            <w:top w:val="none" w:sz="0" w:space="0" w:color="auto"/>
            <w:left w:val="none" w:sz="0" w:space="0" w:color="auto"/>
            <w:bottom w:val="none" w:sz="0" w:space="0" w:color="auto"/>
            <w:right w:val="none" w:sz="0" w:space="0" w:color="auto"/>
          </w:divBdr>
        </w:div>
        <w:div w:id="669673646">
          <w:marLeft w:val="0"/>
          <w:marRight w:val="0"/>
          <w:marTop w:val="240"/>
          <w:marBottom w:val="0"/>
          <w:divBdr>
            <w:top w:val="none" w:sz="0" w:space="0" w:color="auto"/>
            <w:left w:val="none" w:sz="0" w:space="0" w:color="auto"/>
            <w:bottom w:val="none" w:sz="0" w:space="0" w:color="auto"/>
            <w:right w:val="none" w:sz="0" w:space="0" w:color="auto"/>
          </w:divBdr>
        </w:div>
        <w:div w:id="17706839">
          <w:marLeft w:val="0"/>
          <w:marRight w:val="0"/>
          <w:marTop w:val="480"/>
          <w:marBottom w:val="0"/>
          <w:divBdr>
            <w:top w:val="none" w:sz="0" w:space="0" w:color="auto"/>
            <w:left w:val="none" w:sz="0" w:space="0" w:color="auto"/>
            <w:bottom w:val="none" w:sz="0" w:space="0" w:color="auto"/>
            <w:right w:val="none" w:sz="0" w:space="0" w:color="auto"/>
          </w:divBdr>
        </w:div>
        <w:div w:id="984512540">
          <w:marLeft w:val="0"/>
          <w:marRight w:val="0"/>
          <w:marTop w:val="480"/>
          <w:marBottom w:val="0"/>
          <w:divBdr>
            <w:top w:val="none" w:sz="0" w:space="0" w:color="auto"/>
            <w:left w:val="none" w:sz="0" w:space="0" w:color="auto"/>
            <w:bottom w:val="none" w:sz="0" w:space="0" w:color="auto"/>
            <w:right w:val="none" w:sz="0" w:space="0" w:color="auto"/>
          </w:divBdr>
        </w:div>
        <w:div w:id="17196955">
          <w:marLeft w:val="0"/>
          <w:marRight w:val="0"/>
          <w:marTop w:val="240"/>
          <w:marBottom w:val="0"/>
          <w:divBdr>
            <w:top w:val="none" w:sz="0" w:space="0" w:color="auto"/>
            <w:left w:val="none" w:sz="0" w:space="0" w:color="auto"/>
            <w:bottom w:val="none" w:sz="0" w:space="0" w:color="auto"/>
            <w:right w:val="none" w:sz="0" w:space="0" w:color="auto"/>
          </w:divBdr>
        </w:div>
        <w:div w:id="1181044808">
          <w:marLeft w:val="0"/>
          <w:marRight w:val="0"/>
          <w:marTop w:val="240"/>
          <w:marBottom w:val="0"/>
          <w:divBdr>
            <w:top w:val="none" w:sz="0" w:space="0" w:color="auto"/>
            <w:left w:val="none" w:sz="0" w:space="0" w:color="auto"/>
            <w:bottom w:val="none" w:sz="0" w:space="0" w:color="auto"/>
            <w:right w:val="none" w:sz="0" w:space="0" w:color="auto"/>
          </w:divBdr>
        </w:div>
        <w:div w:id="1950890960">
          <w:marLeft w:val="0"/>
          <w:marRight w:val="0"/>
          <w:marTop w:val="240"/>
          <w:marBottom w:val="0"/>
          <w:divBdr>
            <w:top w:val="none" w:sz="0" w:space="0" w:color="auto"/>
            <w:left w:val="none" w:sz="0" w:space="0" w:color="auto"/>
            <w:bottom w:val="none" w:sz="0" w:space="0" w:color="auto"/>
            <w:right w:val="none" w:sz="0" w:space="0" w:color="auto"/>
          </w:divBdr>
        </w:div>
        <w:div w:id="994063139">
          <w:marLeft w:val="425"/>
          <w:marRight w:val="0"/>
          <w:marTop w:val="0"/>
          <w:marBottom w:val="0"/>
          <w:divBdr>
            <w:top w:val="none" w:sz="0" w:space="0" w:color="auto"/>
            <w:left w:val="none" w:sz="0" w:space="0" w:color="auto"/>
            <w:bottom w:val="none" w:sz="0" w:space="0" w:color="auto"/>
            <w:right w:val="none" w:sz="0" w:space="0" w:color="auto"/>
          </w:divBdr>
        </w:div>
        <w:div w:id="1429814022">
          <w:marLeft w:val="425"/>
          <w:marRight w:val="0"/>
          <w:marTop w:val="0"/>
          <w:marBottom w:val="0"/>
          <w:divBdr>
            <w:top w:val="none" w:sz="0" w:space="0" w:color="auto"/>
            <w:left w:val="none" w:sz="0" w:space="0" w:color="auto"/>
            <w:bottom w:val="none" w:sz="0" w:space="0" w:color="auto"/>
            <w:right w:val="none" w:sz="0" w:space="0" w:color="auto"/>
          </w:divBdr>
        </w:div>
        <w:div w:id="1771924537">
          <w:marLeft w:val="0"/>
          <w:marRight w:val="0"/>
          <w:marTop w:val="240"/>
          <w:marBottom w:val="0"/>
          <w:divBdr>
            <w:top w:val="none" w:sz="0" w:space="0" w:color="auto"/>
            <w:left w:val="none" w:sz="0" w:space="0" w:color="auto"/>
            <w:bottom w:val="none" w:sz="0" w:space="0" w:color="auto"/>
            <w:right w:val="none" w:sz="0" w:space="0" w:color="auto"/>
          </w:divBdr>
        </w:div>
        <w:div w:id="2140762853">
          <w:marLeft w:val="425"/>
          <w:marRight w:val="0"/>
          <w:marTop w:val="0"/>
          <w:marBottom w:val="0"/>
          <w:divBdr>
            <w:top w:val="none" w:sz="0" w:space="0" w:color="auto"/>
            <w:left w:val="none" w:sz="0" w:space="0" w:color="auto"/>
            <w:bottom w:val="none" w:sz="0" w:space="0" w:color="auto"/>
            <w:right w:val="none" w:sz="0" w:space="0" w:color="auto"/>
          </w:divBdr>
        </w:div>
        <w:div w:id="1626305570">
          <w:marLeft w:val="425"/>
          <w:marRight w:val="0"/>
          <w:marTop w:val="0"/>
          <w:marBottom w:val="0"/>
          <w:divBdr>
            <w:top w:val="none" w:sz="0" w:space="0" w:color="auto"/>
            <w:left w:val="none" w:sz="0" w:space="0" w:color="auto"/>
            <w:bottom w:val="none" w:sz="0" w:space="0" w:color="auto"/>
            <w:right w:val="none" w:sz="0" w:space="0" w:color="auto"/>
          </w:divBdr>
        </w:div>
        <w:div w:id="1789884588">
          <w:marLeft w:val="0"/>
          <w:marRight w:val="0"/>
          <w:marTop w:val="480"/>
          <w:marBottom w:val="0"/>
          <w:divBdr>
            <w:top w:val="none" w:sz="0" w:space="0" w:color="auto"/>
            <w:left w:val="none" w:sz="0" w:space="0" w:color="auto"/>
            <w:bottom w:val="none" w:sz="0" w:space="0" w:color="auto"/>
            <w:right w:val="none" w:sz="0" w:space="0" w:color="auto"/>
          </w:divBdr>
        </w:div>
        <w:div w:id="176703390">
          <w:marLeft w:val="0"/>
          <w:marRight w:val="0"/>
          <w:marTop w:val="480"/>
          <w:marBottom w:val="0"/>
          <w:divBdr>
            <w:top w:val="none" w:sz="0" w:space="0" w:color="auto"/>
            <w:left w:val="none" w:sz="0" w:space="0" w:color="auto"/>
            <w:bottom w:val="none" w:sz="0" w:space="0" w:color="auto"/>
            <w:right w:val="none" w:sz="0" w:space="0" w:color="auto"/>
          </w:divBdr>
        </w:div>
        <w:div w:id="56638510">
          <w:marLeft w:val="0"/>
          <w:marRight w:val="0"/>
          <w:marTop w:val="240"/>
          <w:marBottom w:val="0"/>
          <w:divBdr>
            <w:top w:val="none" w:sz="0" w:space="0" w:color="auto"/>
            <w:left w:val="none" w:sz="0" w:space="0" w:color="auto"/>
            <w:bottom w:val="none" w:sz="0" w:space="0" w:color="auto"/>
            <w:right w:val="none" w:sz="0" w:space="0" w:color="auto"/>
          </w:divBdr>
        </w:div>
        <w:div w:id="1555777869">
          <w:marLeft w:val="0"/>
          <w:marRight w:val="0"/>
          <w:marTop w:val="240"/>
          <w:marBottom w:val="0"/>
          <w:divBdr>
            <w:top w:val="none" w:sz="0" w:space="0" w:color="auto"/>
            <w:left w:val="none" w:sz="0" w:space="0" w:color="auto"/>
            <w:bottom w:val="none" w:sz="0" w:space="0" w:color="auto"/>
            <w:right w:val="none" w:sz="0" w:space="0" w:color="auto"/>
          </w:divBdr>
        </w:div>
        <w:div w:id="737552382">
          <w:marLeft w:val="0"/>
          <w:marRight w:val="0"/>
          <w:marTop w:val="240"/>
          <w:marBottom w:val="0"/>
          <w:divBdr>
            <w:top w:val="none" w:sz="0" w:space="0" w:color="auto"/>
            <w:left w:val="none" w:sz="0" w:space="0" w:color="auto"/>
            <w:bottom w:val="none" w:sz="0" w:space="0" w:color="auto"/>
            <w:right w:val="none" w:sz="0" w:space="0" w:color="auto"/>
          </w:divBdr>
        </w:div>
        <w:div w:id="1061174213">
          <w:marLeft w:val="0"/>
          <w:marRight w:val="0"/>
          <w:marTop w:val="480"/>
          <w:marBottom w:val="0"/>
          <w:divBdr>
            <w:top w:val="none" w:sz="0" w:space="0" w:color="auto"/>
            <w:left w:val="none" w:sz="0" w:space="0" w:color="auto"/>
            <w:bottom w:val="none" w:sz="0" w:space="0" w:color="auto"/>
            <w:right w:val="none" w:sz="0" w:space="0" w:color="auto"/>
          </w:divBdr>
        </w:div>
        <w:div w:id="76296350">
          <w:marLeft w:val="0"/>
          <w:marRight w:val="0"/>
          <w:marTop w:val="480"/>
          <w:marBottom w:val="0"/>
          <w:divBdr>
            <w:top w:val="none" w:sz="0" w:space="0" w:color="auto"/>
            <w:left w:val="none" w:sz="0" w:space="0" w:color="auto"/>
            <w:bottom w:val="none" w:sz="0" w:space="0" w:color="auto"/>
            <w:right w:val="none" w:sz="0" w:space="0" w:color="auto"/>
          </w:divBdr>
        </w:div>
        <w:div w:id="604118555">
          <w:marLeft w:val="0"/>
          <w:marRight w:val="0"/>
          <w:marTop w:val="240"/>
          <w:marBottom w:val="0"/>
          <w:divBdr>
            <w:top w:val="none" w:sz="0" w:space="0" w:color="auto"/>
            <w:left w:val="none" w:sz="0" w:space="0" w:color="auto"/>
            <w:bottom w:val="none" w:sz="0" w:space="0" w:color="auto"/>
            <w:right w:val="none" w:sz="0" w:space="0" w:color="auto"/>
          </w:divBdr>
        </w:div>
        <w:div w:id="265233376">
          <w:marLeft w:val="0"/>
          <w:marRight w:val="0"/>
          <w:marTop w:val="240"/>
          <w:marBottom w:val="0"/>
          <w:divBdr>
            <w:top w:val="none" w:sz="0" w:space="0" w:color="auto"/>
            <w:left w:val="none" w:sz="0" w:space="0" w:color="auto"/>
            <w:bottom w:val="none" w:sz="0" w:space="0" w:color="auto"/>
            <w:right w:val="none" w:sz="0" w:space="0" w:color="auto"/>
          </w:divBdr>
        </w:div>
        <w:div w:id="1258438340">
          <w:marLeft w:val="0"/>
          <w:marRight w:val="0"/>
          <w:marTop w:val="480"/>
          <w:marBottom w:val="0"/>
          <w:divBdr>
            <w:top w:val="none" w:sz="0" w:space="0" w:color="auto"/>
            <w:left w:val="none" w:sz="0" w:space="0" w:color="auto"/>
            <w:bottom w:val="none" w:sz="0" w:space="0" w:color="auto"/>
            <w:right w:val="none" w:sz="0" w:space="0" w:color="auto"/>
          </w:divBdr>
        </w:div>
        <w:div w:id="72049428">
          <w:marLeft w:val="0"/>
          <w:marRight w:val="0"/>
          <w:marTop w:val="480"/>
          <w:marBottom w:val="0"/>
          <w:divBdr>
            <w:top w:val="none" w:sz="0" w:space="0" w:color="auto"/>
            <w:left w:val="none" w:sz="0" w:space="0" w:color="auto"/>
            <w:bottom w:val="none" w:sz="0" w:space="0" w:color="auto"/>
            <w:right w:val="none" w:sz="0" w:space="0" w:color="auto"/>
          </w:divBdr>
        </w:div>
        <w:div w:id="312222825">
          <w:marLeft w:val="0"/>
          <w:marRight w:val="0"/>
          <w:marTop w:val="240"/>
          <w:marBottom w:val="0"/>
          <w:divBdr>
            <w:top w:val="none" w:sz="0" w:space="0" w:color="auto"/>
            <w:left w:val="none" w:sz="0" w:space="0" w:color="auto"/>
            <w:bottom w:val="none" w:sz="0" w:space="0" w:color="auto"/>
            <w:right w:val="none" w:sz="0" w:space="0" w:color="auto"/>
          </w:divBdr>
        </w:div>
      </w:divsChild>
    </w:div>
    <w:div w:id="1681346747">
      <w:bodyDiv w:val="1"/>
      <w:marLeft w:val="0"/>
      <w:marRight w:val="0"/>
      <w:marTop w:val="0"/>
      <w:marBottom w:val="0"/>
      <w:divBdr>
        <w:top w:val="none" w:sz="0" w:space="0" w:color="auto"/>
        <w:left w:val="none" w:sz="0" w:space="0" w:color="auto"/>
        <w:bottom w:val="none" w:sz="0" w:space="0" w:color="auto"/>
        <w:right w:val="none" w:sz="0" w:space="0" w:color="auto"/>
      </w:divBdr>
    </w:div>
    <w:div w:id="1736124553">
      <w:bodyDiv w:val="1"/>
      <w:marLeft w:val="0"/>
      <w:marRight w:val="0"/>
      <w:marTop w:val="0"/>
      <w:marBottom w:val="0"/>
      <w:divBdr>
        <w:top w:val="none" w:sz="0" w:space="0" w:color="auto"/>
        <w:left w:val="none" w:sz="0" w:space="0" w:color="auto"/>
        <w:bottom w:val="none" w:sz="0" w:space="0" w:color="auto"/>
        <w:right w:val="none" w:sz="0" w:space="0" w:color="auto"/>
      </w:divBdr>
    </w:div>
    <w:div w:id="1956249748">
      <w:bodyDiv w:val="1"/>
      <w:marLeft w:val="0"/>
      <w:marRight w:val="0"/>
      <w:marTop w:val="0"/>
      <w:marBottom w:val="0"/>
      <w:divBdr>
        <w:top w:val="none" w:sz="0" w:space="0" w:color="auto"/>
        <w:left w:val="none" w:sz="0" w:space="0" w:color="auto"/>
        <w:bottom w:val="none" w:sz="0" w:space="0" w:color="auto"/>
        <w:right w:val="none" w:sz="0" w:space="0" w:color="auto"/>
      </w:divBdr>
    </w:div>
    <w:div w:id="2036073121">
      <w:bodyDiv w:val="1"/>
      <w:marLeft w:val="0"/>
      <w:marRight w:val="0"/>
      <w:marTop w:val="0"/>
      <w:marBottom w:val="0"/>
      <w:divBdr>
        <w:top w:val="none" w:sz="0" w:space="0" w:color="auto"/>
        <w:left w:val="none" w:sz="0" w:space="0" w:color="auto"/>
        <w:bottom w:val="none" w:sz="0" w:space="0" w:color="auto"/>
        <w:right w:val="none" w:sz="0" w:space="0" w:color="auto"/>
      </w:divBdr>
    </w:div>
    <w:div w:id="2051225652">
      <w:bodyDiv w:val="1"/>
      <w:marLeft w:val="0"/>
      <w:marRight w:val="0"/>
      <w:marTop w:val="0"/>
      <w:marBottom w:val="0"/>
      <w:divBdr>
        <w:top w:val="none" w:sz="0" w:space="0" w:color="auto"/>
        <w:left w:val="none" w:sz="0" w:space="0" w:color="auto"/>
        <w:bottom w:val="none" w:sz="0" w:space="0" w:color="auto"/>
        <w:right w:val="none" w:sz="0" w:space="0" w:color="auto"/>
      </w:divBdr>
    </w:div>
    <w:div w:id="2053265169">
      <w:bodyDiv w:val="1"/>
      <w:marLeft w:val="0"/>
      <w:marRight w:val="0"/>
      <w:marTop w:val="0"/>
      <w:marBottom w:val="0"/>
      <w:divBdr>
        <w:top w:val="none" w:sz="0" w:space="0" w:color="auto"/>
        <w:left w:val="none" w:sz="0" w:space="0" w:color="auto"/>
        <w:bottom w:val="none" w:sz="0" w:space="0" w:color="auto"/>
        <w:right w:val="none" w:sz="0" w:space="0" w:color="auto"/>
      </w:divBdr>
    </w:div>
    <w:div w:id="2057703578">
      <w:bodyDiv w:val="1"/>
      <w:marLeft w:val="0"/>
      <w:marRight w:val="0"/>
      <w:marTop w:val="0"/>
      <w:marBottom w:val="0"/>
      <w:divBdr>
        <w:top w:val="none" w:sz="0" w:space="0" w:color="auto"/>
        <w:left w:val="none" w:sz="0" w:space="0" w:color="auto"/>
        <w:bottom w:val="none" w:sz="0" w:space="0" w:color="auto"/>
        <w:right w:val="none" w:sz="0" w:space="0" w:color="auto"/>
      </w:divBdr>
      <w:divsChild>
        <w:div w:id="1821729421">
          <w:marLeft w:val="0"/>
          <w:marRight w:val="0"/>
          <w:marTop w:val="480"/>
          <w:marBottom w:val="0"/>
          <w:divBdr>
            <w:top w:val="none" w:sz="0" w:space="0" w:color="auto"/>
            <w:left w:val="none" w:sz="0" w:space="0" w:color="auto"/>
            <w:bottom w:val="none" w:sz="0" w:space="0" w:color="auto"/>
            <w:right w:val="none" w:sz="0" w:space="0" w:color="auto"/>
          </w:divBdr>
        </w:div>
        <w:div w:id="1851724398">
          <w:marLeft w:val="0"/>
          <w:marRight w:val="0"/>
          <w:marTop w:val="480"/>
          <w:marBottom w:val="0"/>
          <w:divBdr>
            <w:top w:val="none" w:sz="0" w:space="0" w:color="auto"/>
            <w:left w:val="none" w:sz="0" w:space="0" w:color="auto"/>
            <w:bottom w:val="none" w:sz="0" w:space="0" w:color="auto"/>
            <w:right w:val="none" w:sz="0" w:space="0" w:color="auto"/>
          </w:divBdr>
        </w:div>
        <w:div w:id="296030372">
          <w:marLeft w:val="0"/>
          <w:marRight w:val="0"/>
          <w:marTop w:val="240"/>
          <w:marBottom w:val="0"/>
          <w:divBdr>
            <w:top w:val="none" w:sz="0" w:space="0" w:color="auto"/>
            <w:left w:val="none" w:sz="0" w:space="0" w:color="auto"/>
            <w:bottom w:val="none" w:sz="0" w:space="0" w:color="auto"/>
            <w:right w:val="none" w:sz="0" w:space="0" w:color="auto"/>
          </w:divBdr>
        </w:div>
        <w:div w:id="1815173239">
          <w:marLeft w:val="425"/>
          <w:marRight w:val="0"/>
          <w:marTop w:val="0"/>
          <w:marBottom w:val="0"/>
          <w:divBdr>
            <w:top w:val="none" w:sz="0" w:space="0" w:color="auto"/>
            <w:left w:val="none" w:sz="0" w:space="0" w:color="auto"/>
            <w:bottom w:val="none" w:sz="0" w:space="0" w:color="auto"/>
            <w:right w:val="none" w:sz="0" w:space="0" w:color="auto"/>
          </w:divBdr>
        </w:div>
        <w:div w:id="45180356">
          <w:marLeft w:val="425"/>
          <w:marRight w:val="0"/>
          <w:marTop w:val="0"/>
          <w:marBottom w:val="0"/>
          <w:divBdr>
            <w:top w:val="none" w:sz="0" w:space="0" w:color="auto"/>
            <w:left w:val="none" w:sz="0" w:space="0" w:color="auto"/>
            <w:bottom w:val="none" w:sz="0" w:space="0" w:color="auto"/>
            <w:right w:val="none" w:sz="0" w:space="0" w:color="auto"/>
          </w:divBdr>
        </w:div>
        <w:div w:id="1169642432">
          <w:marLeft w:val="425"/>
          <w:marRight w:val="0"/>
          <w:marTop w:val="0"/>
          <w:marBottom w:val="0"/>
          <w:divBdr>
            <w:top w:val="none" w:sz="0" w:space="0" w:color="auto"/>
            <w:left w:val="none" w:sz="0" w:space="0" w:color="auto"/>
            <w:bottom w:val="none" w:sz="0" w:space="0" w:color="auto"/>
            <w:right w:val="none" w:sz="0" w:space="0" w:color="auto"/>
          </w:divBdr>
        </w:div>
        <w:div w:id="64036595">
          <w:marLeft w:val="425"/>
          <w:marRight w:val="0"/>
          <w:marTop w:val="0"/>
          <w:marBottom w:val="0"/>
          <w:divBdr>
            <w:top w:val="none" w:sz="0" w:space="0" w:color="auto"/>
            <w:left w:val="none" w:sz="0" w:space="0" w:color="auto"/>
            <w:bottom w:val="none" w:sz="0" w:space="0" w:color="auto"/>
            <w:right w:val="none" w:sz="0" w:space="0" w:color="auto"/>
          </w:divBdr>
        </w:div>
        <w:div w:id="1504319053">
          <w:marLeft w:val="425"/>
          <w:marRight w:val="0"/>
          <w:marTop w:val="0"/>
          <w:marBottom w:val="0"/>
          <w:divBdr>
            <w:top w:val="none" w:sz="0" w:space="0" w:color="auto"/>
            <w:left w:val="none" w:sz="0" w:space="0" w:color="auto"/>
            <w:bottom w:val="none" w:sz="0" w:space="0" w:color="auto"/>
            <w:right w:val="none" w:sz="0" w:space="0" w:color="auto"/>
          </w:divBdr>
        </w:div>
        <w:div w:id="546994825">
          <w:marLeft w:val="425"/>
          <w:marRight w:val="0"/>
          <w:marTop w:val="0"/>
          <w:marBottom w:val="0"/>
          <w:divBdr>
            <w:top w:val="none" w:sz="0" w:space="0" w:color="auto"/>
            <w:left w:val="none" w:sz="0" w:space="0" w:color="auto"/>
            <w:bottom w:val="none" w:sz="0" w:space="0" w:color="auto"/>
            <w:right w:val="none" w:sz="0" w:space="0" w:color="auto"/>
          </w:divBdr>
        </w:div>
        <w:div w:id="389110822">
          <w:marLeft w:val="425"/>
          <w:marRight w:val="0"/>
          <w:marTop w:val="0"/>
          <w:marBottom w:val="0"/>
          <w:divBdr>
            <w:top w:val="none" w:sz="0" w:space="0" w:color="auto"/>
            <w:left w:val="none" w:sz="0" w:space="0" w:color="auto"/>
            <w:bottom w:val="none" w:sz="0" w:space="0" w:color="auto"/>
            <w:right w:val="none" w:sz="0" w:space="0" w:color="auto"/>
          </w:divBdr>
        </w:div>
        <w:div w:id="832795584">
          <w:marLeft w:val="425"/>
          <w:marRight w:val="0"/>
          <w:marTop w:val="0"/>
          <w:marBottom w:val="0"/>
          <w:divBdr>
            <w:top w:val="none" w:sz="0" w:space="0" w:color="auto"/>
            <w:left w:val="none" w:sz="0" w:space="0" w:color="auto"/>
            <w:bottom w:val="none" w:sz="0" w:space="0" w:color="auto"/>
            <w:right w:val="none" w:sz="0" w:space="0" w:color="auto"/>
          </w:divBdr>
        </w:div>
        <w:div w:id="993142727">
          <w:marLeft w:val="425"/>
          <w:marRight w:val="0"/>
          <w:marTop w:val="0"/>
          <w:marBottom w:val="0"/>
          <w:divBdr>
            <w:top w:val="none" w:sz="0" w:space="0" w:color="auto"/>
            <w:left w:val="none" w:sz="0" w:space="0" w:color="auto"/>
            <w:bottom w:val="none" w:sz="0" w:space="0" w:color="auto"/>
            <w:right w:val="none" w:sz="0" w:space="0" w:color="auto"/>
          </w:divBdr>
        </w:div>
        <w:div w:id="409086888">
          <w:marLeft w:val="425"/>
          <w:marRight w:val="0"/>
          <w:marTop w:val="0"/>
          <w:marBottom w:val="0"/>
          <w:divBdr>
            <w:top w:val="none" w:sz="0" w:space="0" w:color="auto"/>
            <w:left w:val="none" w:sz="0" w:space="0" w:color="auto"/>
            <w:bottom w:val="none" w:sz="0" w:space="0" w:color="auto"/>
            <w:right w:val="none" w:sz="0" w:space="0" w:color="auto"/>
          </w:divBdr>
        </w:div>
        <w:div w:id="1493325957">
          <w:marLeft w:val="425"/>
          <w:marRight w:val="0"/>
          <w:marTop w:val="0"/>
          <w:marBottom w:val="0"/>
          <w:divBdr>
            <w:top w:val="none" w:sz="0" w:space="0" w:color="auto"/>
            <w:left w:val="none" w:sz="0" w:space="0" w:color="auto"/>
            <w:bottom w:val="none" w:sz="0" w:space="0" w:color="auto"/>
            <w:right w:val="none" w:sz="0" w:space="0" w:color="auto"/>
          </w:divBdr>
        </w:div>
        <w:div w:id="23484375">
          <w:marLeft w:val="425"/>
          <w:marRight w:val="0"/>
          <w:marTop w:val="0"/>
          <w:marBottom w:val="0"/>
          <w:divBdr>
            <w:top w:val="none" w:sz="0" w:space="0" w:color="auto"/>
            <w:left w:val="none" w:sz="0" w:space="0" w:color="auto"/>
            <w:bottom w:val="none" w:sz="0" w:space="0" w:color="auto"/>
            <w:right w:val="none" w:sz="0" w:space="0" w:color="auto"/>
          </w:divBdr>
        </w:div>
        <w:div w:id="2110003129">
          <w:marLeft w:val="425"/>
          <w:marRight w:val="0"/>
          <w:marTop w:val="0"/>
          <w:marBottom w:val="0"/>
          <w:divBdr>
            <w:top w:val="none" w:sz="0" w:space="0" w:color="auto"/>
            <w:left w:val="none" w:sz="0" w:space="0" w:color="auto"/>
            <w:bottom w:val="none" w:sz="0" w:space="0" w:color="auto"/>
            <w:right w:val="none" w:sz="0" w:space="0" w:color="auto"/>
          </w:divBdr>
        </w:div>
        <w:div w:id="532041488">
          <w:marLeft w:val="425"/>
          <w:marRight w:val="0"/>
          <w:marTop w:val="0"/>
          <w:marBottom w:val="0"/>
          <w:divBdr>
            <w:top w:val="none" w:sz="0" w:space="0" w:color="auto"/>
            <w:left w:val="none" w:sz="0" w:space="0" w:color="auto"/>
            <w:bottom w:val="none" w:sz="0" w:space="0" w:color="auto"/>
            <w:right w:val="none" w:sz="0" w:space="0" w:color="auto"/>
          </w:divBdr>
        </w:div>
        <w:div w:id="641235792">
          <w:marLeft w:val="425"/>
          <w:marRight w:val="0"/>
          <w:marTop w:val="0"/>
          <w:marBottom w:val="0"/>
          <w:divBdr>
            <w:top w:val="none" w:sz="0" w:space="0" w:color="auto"/>
            <w:left w:val="none" w:sz="0" w:space="0" w:color="auto"/>
            <w:bottom w:val="none" w:sz="0" w:space="0" w:color="auto"/>
            <w:right w:val="none" w:sz="0" w:space="0" w:color="auto"/>
          </w:divBdr>
        </w:div>
        <w:div w:id="1642613414">
          <w:marLeft w:val="425"/>
          <w:marRight w:val="0"/>
          <w:marTop w:val="0"/>
          <w:marBottom w:val="0"/>
          <w:divBdr>
            <w:top w:val="none" w:sz="0" w:space="0" w:color="auto"/>
            <w:left w:val="none" w:sz="0" w:space="0" w:color="auto"/>
            <w:bottom w:val="none" w:sz="0" w:space="0" w:color="auto"/>
            <w:right w:val="none" w:sz="0" w:space="0" w:color="auto"/>
          </w:divBdr>
        </w:div>
        <w:div w:id="1519540411">
          <w:marLeft w:val="425"/>
          <w:marRight w:val="0"/>
          <w:marTop w:val="0"/>
          <w:marBottom w:val="0"/>
          <w:divBdr>
            <w:top w:val="none" w:sz="0" w:space="0" w:color="auto"/>
            <w:left w:val="none" w:sz="0" w:space="0" w:color="auto"/>
            <w:bottom w:val="none" w:sz="0" w:space="0" w:color="auto"/>
            <w:right w:val="none" w:sz="0" w:space="0" w:color="auto"/>
          </w:divBdr>
        </w:div>
        <w:div w:id="711348443">
          <w:marLeft w:val="425"/>
          <w:marRight w:val="0"/>
          <w:marTop w:val="0"/>
          <w:marBottom w:val="0"/>
          <w:divBdr>
            <w:top w:val="none" w:sz="0" w:space="0" w:color="auto"/>
            <w:left w:val="none" w:sz="0" w:space="0" w:color="auto"/>
            <w:bottom w:val="none" w:sz="0" w:space="0" w:color="auto"/>
            <w:right w:val="none" w:sz="0" w:space="0" w:color="auto"/>
          </w:divBdr>
        </w:div>
        <w:div w:id="2140369657">
          <w:marLeft w:val="425"/>
          <w:marRight w:val="0"/>
          <w:marTop w:val="0"/>
          <w:marBottom w:val="0"/>
          <w:divBdr>
            <w:top w:val="none" w:sz="0" w:space="0" w:color="auto"/>
            <w:left w:val="none" w:sz="0" w:space="0" w:color="auto"/>
            <w:bottom w:val="none" w:sz="0" w:space="0" w:color="auto"/>
            <w:right w:val="none" w:sz="0" w:space="0" w:color="auto"/>
          </w:divBdr>
        </w:div>
        <w:div w:id="1537156775">
          <w:marLeft w:val="425"/>
          <w:marRight w:val="0"/>
          <w:marTop w:val="0"/>
          <w:marBottom w:val="0"/>
          <w:divBdr>
            <w:top w:val="none" w:sz="0" w:space="0" w:color="auto"/>
            <w:left w:val="none" w:sz="0" w:space="0" w:color="auto"/>
            <w:bottom w:val="none" w:sz="0" w:space="0" w:color="auto"/>
            <w:right w:val="none" w:sz="0" w:space="0" w:color="auto"/>
          </w:divBdr>
        </w:div>
        <w:div w:id="1773281435">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radni-list.si/1/objava.jsp?urlid=200714&amp;stevilka=60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Word_Document1.docx"/><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yperlink" Target="http://www.uradni-list.si/1/objava.jsp?urlid=200714&amp;stevilka=600" TargetMode="External"/><Relationship Id="rId10" Type="http://schemas.openxmlformats.org/officeDocument/2006/relationships/package" Target="embeddings/Microsoft_Word_Document.docx"/><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uradni-list.si/1/objava.jsp?urlid=201038&amp;stevilka=184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0C36961-B373-43AE-9552-F84A761D16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11911</Words>
  <Characters>67896</Characters>
  <Application>Microsoft Office Word</Application>
  <DocSecurity>0</DocSecurity>
  <Lines>565</Lines>
  <Paragraphs>159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79648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Katja Novak</cp:lastModifiedBy>
  <cp:revision>2</cp:revision>
  <cp:lastPrinted>2024-10-02T11:35:00Z</cp:lastPrinted>
  <dcterms:created xsi:type="dcterms:W3CDTF">2025-01-30T11:26:00Z</dcterms:created>
  <dcterms:modified xsi:type="dcterms:W3CDTF">2025-01-30T11:26:00Z</dcterms:modified>
</cp:coreProperties>
</file>