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7F7888" w14:textId="77777777" w:rsidR="00206AB7" w:rsidRPr="00206AB7" w:rsidRDefault="00206AB7" w:rsidP="00206AB7">
      <w:pPr>
        <w:tabs>
          <w:tab w:val="left" w:pos="708"/>
        </w:tabs>
        <w:spacing w:after="260" w:line="260" w:lineRule="exact"/>
        <w:rPr>
          <w:rFonts w:ascii="Arial" w:eastAsia="Times New Roman" w:hAnsi="Arial" w:cs="Arial"/>
          <w:b/>
          <w:sz w:val="20"/>
          <w:szCs w:val="20"/>
        </w:rPr>
      </w:pPr>
      <w:r w:rsidRPr="00206AB7">
        <w:rPr>
          <w:rFonts w:ascii="Arial" w:eastAsia="Times New Roman" w:hAnsi="Arial" w:cs="Times New Roman"/>
          <w:sz w:val="20"/>
          <w:szCs w:val="24"/>
          <w:lang w:eastAsia="sl-SI"/>
        </w:rPr>
        <w:tab/>
      </w:r>
      <w:r w:rsidRPr="00206AB7">
        <w:rPr>
          <w:rFonts w:ascii="Arial" w:eastAsia="Times New Roman" w:hAnsi="Arial" w:cs="Times New Roman"/>
          <w:sz w:val="20"/>
          <w:szCs w:val="24"/>
          <w:lang w:eastAsia="sl-SI"/>
        </w:rPr>
        <w:tab/>
      </w:r>
      <w:r w:rsidRPr="00206AB7">
        <w:rPr>
          <w:rFonts w:ascii="Arial" w:eastAsia="Times New Roman" w:hAnsi="Arial" w:cs="Times New Roman"/>
          <w:sz w:val="20"/>
          <w:szCs w:val="24"/>
          <w:lang w:eastAsia="sl-SI"/>
        </w:rPr>
        <w:tab/>
      </w:r>
      <w:r w:rsidRPr="00206AB7">
        <w:rPr>
          <w:rFonts w:ascii="Arial" w:eastAsia="Times New Roman" w:hAnsi="Arial" w:cs="Times New Roman"/>
          <w:sz w:val="20"/>
          <w:szCs w:val="24"/>
          <w:lang w:eastAsia="sl-SI"/>
        </w:rPr>
        <w:tab/>
      </w:r>
      <w:r w:rsidRPr="00206AB7">
        <w:rPr>
          <w:rFonts w:ascii="Arial" w:eastAsia="Times New Roman" w:hAnsi="Arial" w:cs="Times New Roman"/>
          <w:sz w:val="20"/>
          <w:szCs w:val="24"/>
          <w:lang w:eastAsia="sl-SI"/>
        </w:rPr>
        <w:tab/>
      </w:r>
      <w:r w:rsidRPr="00206AB7">
        <w:rPr>
          <w:rFonts w:ascii="Arial" w:eastAsia="Times New Roman" w:hAnsi="Arial" w:cs="Times New Roman"/>
          <w:sz w:val="20"/>
          <w:szCs w:val="24"/>
          <w:lang w:eastAsia="sl-SI"/>
        </w:rPr>
        <w:tab/>
      </w:r>
      <w:r w:rsidRPr="00206AB7">
        <w:rPr>
          <w:rFonts w:ascii="Arial" w:eastAsia="Times New Roman" w:hAnsi="Arial" w:cs="Times New Roman"/>
          <w:sz w:val="20"/>
          <w:szCs w:val="24"/>
          <w:lang w:eastAsia="sl-SI"/>
        </w:rPr>
        <w:tab/>
      </w:r>
      <w:r w:rsidRPr="00206AB7">
        <w:rPr>
          <w:rFonts w:ascii="Arial" w:eastAsia="Times New Roman" w:hAnsi="Arial" w:cs="Times New Roman"/>
          <w:sz w:val="20"/>
          <w:szCs w:val="24"/>
          <w:lang w:eastAsia="sl-SI"/>
        </w:rPr>
        <w:tab/>
      </w:r>
      <w:r w:rsidRPr="00206AB7">
        <w:rPr>
          <w:rFonts w:ascii="Arial" w:eastAsia="Times New Roman" w:hAnsi="Arial" w:cs="Times New Roman"/>
          <w:sz w:val="20"/>
          <w:szCs w:val="24"/>
          <w:lang w:eastAsia="sl-SI"/>
        </w:rPr>
        <w:tab/>
      </w:r>
      <w:r w:rsidRPr="00206AB7">
        <w:rPr>
          <w:rFonts w:ascii="Arial" w:eastAsia="Times New Roman" w:hAnsi="Arial" w:cs="Times New Roman"/>
          <w:sz w:val="20"/>
          <w:szCs w:val="24"/>
          <w:lang w:eastAsia="sl-SI"/>
        </w:rPr>
        <w:tab/>
      </w:r>
      <w:r w:rsidRPr="00206AB7">
        <w:rPr>
          <w:rFonts w:ascii="Arial" w:eastAsia="Times New Roman" w:hAnsi="Arial" w:cs="Times New Roman"/>
          <w:sz w:val="20"/>
          <w:szCs w:val="24"/>
          <w:lang w:eastAsia="sl-SI"/>
        </w:rPr>
        <w:tab/>
      </w:r>
      <w:r w:rsidRPr="00206AB7">
        <w:rPr>
          <w:rFonts w:ascii="Arial" w:eastAsia="Times New Roman" w:hAnsi="Arial" w:cs="Arial"/>
          <w:b/>
          <w:sz w:val="20"/>
          <w:szCs w:val="20"/>
        </w:rPr>
        <w:t xml:space="preserve">PREDLOG </w:t>
      </w:r>
    </w:p>
    <w:p w14:paraId="513FE587" w14:textId="77777777" w:rsidR="00206AB7" w:rsidRPr="00206AB7" w:rsidRDefault="00206AB7" w:rsidP="00206AB7">
      <w:pPr>
        <w:tabs>
          <w:tab w:val="left" w:pos="708"/>
        </w:tabs>
        <w:spacing w:after="260" w:line="260" w:lineRule="exact"/>
        <w:rPr>
          <w:rFonts w:ascii="Arial" w:eastAsia="Times New Roman" w:hAnsi="Arial" w:cs="Arial"/>
          <w:b/>
          <w:sz w:val="20"/>
          <w:szCs w:val="20"/>
        </w:rPr>
      </w:pPr>
      <w:r w:rsidRPr="00206AB7">
        <w:rPr>
          <w:rFonts w:ascii="Arial" w:eastAsia="Times New Roman" w:hAnsi="Arial" w:cs="Arial"/>
          <w:b/>
          <w:sz w:val="20"/>
          <w:szCs w:val="20"/>
        </w:rPr>
        <w:tab/>
      </w:r>
      <w:r w:rsidRPr="00206AB7">
        <w:rPr>
          <w:rFonts w:ascii="Arial" w:eastAsia="Times New Roman" w:hAnsi="Arial" w:cs="Arial"/>
          <w:b/>
          <w:sz w:val="20"/>
          <w:szCs w:val="20"/>
        </w:rPr>
        <w:tab/>
      </w:r>
      <w:r w:rsidRPr="00206AB7">
        <w:rPr>
          <w:rFonts w:ascii="Arial" w:eastAsia="Times New Roman" w:hAnsi="Arial" w:cs="Arial"/>
          <w:b/>
          <w:sz w:val="20"/>
          <w:szCs w:val="20"/>
        </w:rPr>
        <w:tab/>
      </w:r>
      <w:r w:rsidRPr="00206AB7">
        <w:rPr>
          <w:rFonts w:ascii="Arial" w:eastAsia="Times New Roman" w:hAnsi="Arial" w:cs="Arial"/>
          <w:b/>
          <w:sz w:val="20"/>
          <w:szCs w:val="20"/>
        </w:rPr>
        <w:tab/>
      </w:r>
      <w:r w:rsidRPr="00206AB7">
        <w:rPr>
          <w:rFonts w:ascii="Arial" w:eastAsia="Times New Roman" w:hAnsi="Arial" w:cs="Arial"/>
          <w:b/>
          <w:sz w:val="20"/>
          <w:szCs w:val="20"/>
        </w:rPr>
        <w:tab/>
      </w:r>
      <w:r w:rsidRPr="00206AB7">
        <w:rPr>
          <w:rFonts w:ascii="Arial" w:eastAsia="Times New Roman" w:hAnsi="Arial" w:cs="Arial"/>
          <w:b/>
          <w:sz w:val="20"/>
          <w:szCs w:val="20"/>
        </w:rPr>
        <w:tab/>
      </w:r>
      <w:r w:rsidRPr="00206AB7">
        <w:rPr>
          <w:rFonts w:ascii="Arial" w:eastAsia="Times New Roman" w:hAnsi="Arial" w:cs="Arial"/>
          <w:b/>
          <w:sz w:val="20"/>
          <w:szCs w:val="20"/>
        </w:rPr>
        <w:tab/>
      </w:r>
      <w:r w:rsidRPr="00206AB7">
        <w:rPr>
          <w:rFonts w:ascii="Arial" w:eastAsia="Times New Roman" w:hAnsi="Arial" w:cs="Arial"/>
          <w:b/>
          <w:sz w:val="20"/>
          <w:szCs w:val="20"/>
        </w:rPr>
        <w:tab/>
      </w:r>
      <w:r w:rsidRPr="00206AB7">
        <w:rPr>
          <w:rFonts w:ascii="Arial" w:eastAsia="Times New Roman" w:hAnsi="Arial" w:cs="Arial"/>
          <w:b/>
          <w:sz w:val="20"/>
          <w:szCs w:val="20"/>
        </w:rPr>
        <w:tab/>
        <w:t xml:space="preserve">           EVA 2025-2330-0009</w:t>
      </w:r>
    </w:p>
    <w:p w14:paraId="1B554A01" w14:textId="77777777" w:rsidR="00206AB7" w:rsidRPr="00206AB7" w:rsidRDefault="00206AB7" w:rsidP="00206AB7">
      <w:pPr>
        <w:tabs>
          <w:tab w:val="left" w:pos="708"/>
        </w:tabs>
        <w:spacing w:after="260" w:line="260" w:lineRule="exact"/>
        <w:rPr>
          <w:rFonts w:ascii="Arial" w:eastAsia="Times New Roman" w:hAnsi="Arial" w:cs="Arial"/>
          <w:b/>
          <w:sz w:val="20"/>
          <w:szCs w:val="20"/>
        </w:rPr>
      </w:pPr>
    </w:p>
    <w:p w14:paraId="3204D9A9" w14:textId="77777777" w:rsidR="00206AB7" w:rsidRPr="00206AB7" w:rsidRDefault="00206AB7" w:rsidP="00206AB7">
      <w:pPr>
        <w:tabs>
          <w:tab w:val="left" w:pos="708"/>
        </w:tabs>
        <w:spacing w:after="260" w:line="260" w:lineRule="exact"/>
        <w:jc w:val="both"/>
        <w:rPr>
          <w:rFonts w:ascii="Arial" w:eastAsia="Times New Roman" w:hAnsi="Arial" w:cs="Arial"/>
          <w:sz w:val="20"/>
          <w:szCs w:val="20"/>
        </w:rPr>
      </w:pPr>
      <w:r w:rsidRPr="00206AB7">
        <w:rPr>
          <w:rFonts w:ascii="Arial" w:eastAsia="Times New Roman" w:hAnsi="Arial" w:cs="Arial"/>
          <w:sz w:val="20"/>
          <w:szCs w:val="20"/>
        </w:rPr>
        <w:t xml:space="preserve">Na podlagi 10., 12. člena ter za izvrševanje 129. člena Zakona o kmetijstvu (Uradni list RS, št. 45/08, 57/12, 90/12 – </w:t>
      </w:r>
      <w:proofErr w:type="spellStart"/>
      <w:r w:rsidRPr="00206AB7">
        <w:rPr>
          <w:rFonts w:ascii="Arial" w:eastAsia="Times New Roman" w:hAnsi="Arial" w:cs="Arial"/>
          <w:sz w:val="20"/>
          <w:szCs w:val="20"/>
        </w:rPr>
        <w:t>ZdZPVHVVR</w:t>
      </w:r>
      <w:proofErr w:type="spellEnd"/>
      <w:r w:rsidRPr="00206AB7">
        <w:rPr>
          <w:rFonts w:ascii="Arial" w:eastAsia="Times New Roman" w:hAnsi="Arial" w:cs="Arial"/>
          <w:sz w:val="20"/>
          <w:szCs w:val="20"/>
        </w:rPr>
        <w:t xml:space="preserve">, 26/14, 32/15, 27/17, 22/18, 86/21 – </w:t>
      </w:r>
      <w:proofErr w:type="spellStart"/>
      <w:r w:rsidRPr="00206AB7">
        <w:rPr>
          <w:rFonts w:ascii="Arial" w:eastAsia="Times New Roman" w:hAnsi="Arial" w:cs="Arial"/>
          <w:sz w:val="20"/>
          <w:szCs w:val="20"/>
        </w:rPr>
        <w:t>odl</w:t>
      </w:r>
      <w:proofErr w:type="spellEnd"/>
      <w:r w:rsidRPr="00206AB7">
        <w:rPr>
          <w:rFonts w:ascii="Arial" w:eastAsia="Times New Roman" w:hAnsi="Arial" w:cs="Arial"/>
          <w:sz w:val="20"/>
          <w:szCs w:val="20"/>
        </w:rPr>
        <w:t>. US, 123/21, 44/22, 130/22 – ZPOmK-2, 18/23 in 78/23) izdaja Vlada Republike Slovenije</w:t>
      </w:r>
    </w:p>
    <w:p w14:paraId="7F1F054D" w14:textId="77777777" w:rsidR="00206AB7" w:rsidRPr="00206AB7" w:rsidRDefault="00206AB7" w:rsidP="00206AB7">
      <w:pPr>
        <w:tabs>
          <w:tab w:val="left" w:pos="708"/>
        </w:tabs>
        <w:spacing w:after="260" w:line="260" w:lineRule="exact"/>
        <w:rPr>
          <w:rFonts w:ascii="Arial" w:eastAsia="Times New Roman" w:hAnsi="Arial" w:cs="Arial"/>
          <w:sz w:val="20"/>
          <w:szCs w:val="20"/>
        </w:rPr>
      </w:pPr>
    </w:p>
    <w:p w14:paraId="641B642A" w14:textId="77777777" w:rsidR="00206AB7" w:rsidRPr="00206AB7" w:rsidRDefault="00206AB7" w:rsidP="00206AB7">
      <w:pPr>
        <w:tabs>
          <w:tab w:val="left" w:pos="708"/>
        </w:tabs>
        <w:spacing w:after="260" w:line="260" w:lineRule="exact"/>
        <w:jc w:val="center"/>
        <w:rPr>
          <w:rFonts w:ascii="Arial" w:eastAsia="Times New Roman" w:hAnsi="Arial" w:cs="Arial"/>
          <w:b/>
          <w:sz w:val="20"/>
          <w:szCs w:val="20"/>
        </w:rPr>
      </w:pPr>
      <w:r w:rsidRPr="00206AB7">
        <w:rPr>
          <w:rFonts w:ascii="Arial" w:eastAsia="Times New Roman" w:hAnsi="Arial" w:cs="Arial"/>
          <w:b/>
          <w:sz w:val="20"/>
          <w:szCs w:val="20"/>
        </w:rPr>
        <w:t>UREDBO O SPREMEMBI IN DOPOLNITVAH UREDBE O SOFINANCIRANJU IZVEDBE PRAKTIČNEGA POUKA V KMETIJSTVU IN ZA USPOSOBITEV ZAVODOV IN RAZVOJNIH CENTROV V KMETIJSTVU</w:t>
      </w:r>
    </w:p>
    <w:p w14:paraId="09DE8F94" w14:textId="77777777" w:rsidR="00206AB7" w:rsidRPr="00206AB7" w:rsidRDefault="00206AB7" w:rsidP="00206AB7">
      <w:pPr>
        <w:tabs>
          <w:tab w:val="left" w:pos="708"/>
        </w:tabs>
        <w:spacing w:after="260" w:line="260" w:lineRule="exact"/>
        <w:jc w:val="center"/>
        <w:rPr>
          <w:rFonts w:ascii="Arial" w:eastAsia="Times New Roman" w:hAnsi="Arial" w:cs="Arial"/>
          <w:b/>
          <w:sz w:val="20"/>
          <w:szCs w:val="20"/>
        </w:rPr>
      </w:pPr>
    </w:p>
    <w:p w14:paraId="3A36DEF5" w14:textId="77777777" w:rsidR="00206AB7" w:rsidRPr="00206AB7" w:rsidRDefault="00206AB7" w:rsidP="00206AB7">
      <w:pPr>
        <w:tabs>
          <w:tab w:val="left" w:pos="708"/>
        </w:tabs>
        <w:spacing w:after="260" w:line="260" w:lineRule="exact"/>
        <w:jc w:val="center"/>
        <w:rPr>
          <w:rFonts w:ascii="Arial" w:eastAsia="Times New Roman" w:hAnsi="Arial" w:cs="Arial"/>
          <w:b/>
          <w:bCs/>
          <w:sz w:val="20"/>
          <w:szCs w:val="20"/>
        </w:rPr>
      </w:pPr>
      <w:r w:rsidRPr="00206AB7">
        <w:rPr>
          <w:rFonts w:ascii="Arial" w:eastAsia="Times New Roman" w:hAnsi="Arial" w:cs="Arial"/>
          <w:b/>
          <w:bCs/>
          <w:sz w:val="20"/>
          <w:szCs w:val="20"/>
        </w:rPr>
        <w:t>1. člen</w:t>
      </w:r>
    </w:p>
    <w:p w14:paraId="66142DB3" w14:textId="77777777" w:rsidR="00206AB7" w:rsidRPr="00206AB7" w:rsidRDefault="00206AB7" w:rsidP="00206AB7">
      <w:pPr>
        <w:tabs>
          <w:tab w:val="left" w:pos="708"/>
        </w:tabs>
        <w:spacing w:after="260" w:line="260" w:lineRule="exact"/>
        <w:jc w:val="both"/>
        <w:rPr>
          <w:rFonts w:ascii="Arial" w:eastAsia="Times New Roman" w:hAnsi="Arial" w:cs="Arial"/>
          <w:bCs/>
          <w:sz w:val="20"/>
          <w:szCs w:val="20"/>
        </w:rPr>
      </w:pPr>
      <w:r w:rsidRPr="00206AB7">
        <w:rPr>
          <w:rFonts w:ascii="Arial" w:eastAsia="Times New Roman" w:hAnsi="Arial" w:cs="Arial"/>
          <w:bCs/>
          <w:sz w:val="20"/>
          <w:szCs w:val="20"/>
        </w:rPr>
        <w:t>V Uredbi o sofinanciranju izvedbe praktičnega pouka v kmetijstvu in za usposobitev zavodov in razvojnih centrov v kmetijstvu (Uradni list RS, št. 20/22 in 42/23) se v 11. členu za tretjim odstavkom dodata nova četrti in peti odstavek, ki se glasita:</w:t>
      </w:r>
    </w:p>
    <w:p w14:paraId="2F2A1DEB" w14:textId="77777777" w:rsidR="00206AB7" w:rsidRPr="00206AB7" w:rsidRDefault="00206AB7" w:rsidP="00206AB7">
      <w:pPr>
        <w:tabs>
          <w:tab w:val="left" w:pos="708"/>
        </w:tabs>
        <w:spacing w:after="260" w:line="260" w:lineRule="exact"/>
        <w:jc w:val="both"/>
        <w:rPr>
          <w:rFonts w:ascii="Arial" w:eastAsia="Times New Roman" w:hAnsi="Arial" w:cs="Arial"/>
          <w:bCs/>
          <w:sz w:val="20"/>
          <w:szCs w:val="20"/>
        </w:rPr>
      </w:pPr>
      <w:r w:rsidRPr="00206AB7">
        <w:rPr>
          <w:rFonts w:ascii="Arial" w:eastAsia="Times New Roman" w:hAnsi="Arial" w:cs="Arial"/>
          <w:bCs/>
          <w:sz w:val="20"/>
          <w:szCs w:val="20"/>
        </w:rPr>
        <w:t>»(4) V javnem razpisu se lahko podrobneje določijo vlagatelji, vrste upravičenih stroškov, dokazila za izpolnjevanje pogojev oziroma obveznosti.</w:t>
      </w:r>
    </w:p>
    <w:p w14:paraId="7DCA9DCE" w14:textId="77777777" w:rsidR="00206AB7" w:rsidRPr="00206AB7" w:rsidRDefault="00206AB7" w:rsidP="00206AB7">
      <w:pPr>
        <w:tabs>
          <w:tab w:val="left" w:pos="708"/>
        </w:tabs>
        <w:spacing w:after="260" w:line="260" w:lineRule="exact"/>
        <w:jc w:val="both"/>
        <w:rPr>
          <w:rFonts w:ascii="Arial" w:eastAsia="Times New Roman" w:hAnsi="Arial" w:cs="Arial"/>
          <w:bCs/>
          <w:sz w:val="20"/>
          <w:szCs w:val="20"/>
        </w:rPr>
      </w:pPr>
      <w:r w:rsidRPr="00206AB7">
        <w:rPr>
          <w:rFonts w:ascii="Arial" w:eastAsia="Times New Roman" w:hAnsi="Arial" w:cs="Arial"/>
          <w:bCs/>
          <w:sz w:val="20"/>
          <w:szCs w:val="20"/>
        </w:rPr>
        <w:t>(5) V javnem razpisu se lahko določi vlagatelj in upravičenec iz 2. člena te uredbe oziroma posamezna vrsta upravičenih stroškov iz prvega odstavka 4. člena ter prvega odstavka 8. člena te uredbe.«</w:t>
      </w:r>
    </w:p>
    <w:p w14:paraId="6114D514" w14:textId="77777777" w:rsidR="00206AB7" w:rsidRPr="00206AB7" w:rsidRDefault="00206AB7" w:rsidP="00206AB7">
      <w:pPr>
        <w:tabs>
          <w:tab w:val="left" w:pos="708"/>
        </w:tabs>
        <w:spacing w:after="260" w:line="260" w:lineRule="exact"/>
        <w:jc w:val="both"/>
        <w:rPr>
          <w:rFonts w:ascii="Arial" w:eastAsia="Times New Roman" w:hAnsi="Arial" w:cs="Arial"/>
          <w:bCs/>
          <w:sz w:val="20"/>
          <w:szCs w:val="20"/>
        </w:rPr>
      </w:pPr>
      <w:r w:rsidRPr="00206AB7">
        <w:rPr>
          <w:rFonts w:ascii="Arial" w:eastAsia="Times New Roman" w:hAnsi="Arial" w:cs="Arial"/>
          <w:bCs/>
          <w:sz w:val="20"/>
          <w:szCs w:val="20"/>
        </w:rPr>
        <w:t xml:space="preserve">Dosedanji četrti odstavek postane šesti odstavek. </w:t>
      </w:r>
    </w:p>
    <w:p w14:paraId="773F5A2C" w14:textId="77777777" w:rsidR="00206AB7" w:rsidRPr="00206AB7" w:rsidRDefault="00206AB7" w:rsidP="00206AB7">
      <w:pPr>
        <w:tabs>
          <w:tab w:val="left" w:pos="708"/>
        </w:tabs>
        <w:spacing w:after="260" w:line="260" w:lineRule="exact"/>
        <w:rPr>
          <w:rFonts w:ascii="Arial" w:eastAsia="Times New Roman" w:hAnsi="Arial" w:cs="Arial"/>
          <w:bCs/>
          <w:sz w:val="20"/>
          <w:szCs w:val="20"/>
        </w:rPr>
      </w:pPr>
    </w:p>
    <w:p w14:paraId="54733821" w14:textId="77777777" w:rsidR="00206AB7" w:rsidRPr="00206AB7" w:rsidRDefault="00206AB7" w:rsidP="00206AB7">
      <w:pPr>
        <w:tabs>
          <w:tab w:val="left" w:pos="708"/>
        </w:tabs>
        <w:spacing w:after="260" w:line="260" w:lineRule="exact"/>
        <w:jc w:val="center"/>
        <w:rPr>
          <w:rFonts w:ascii="Arial" w:eastAsia="Times New Roman" w:hAnsi="Arial" w:cs="Arial"/>
          <w:b/>
          <w:sz w:val="20"/>
          <w:szCs w:val="20"/>
        </w:rPr>
      </w:pPr>
      <w:r w:rsidRPr="00206AB7">
        <w:rPr>
          <w:rFonts w:ascii="Arial" w:eastAsia="Times New Roman" w:hAnsi="Arial" w:cs="Arial"/>
          <w:b/>
          <w:sz w:val="20"/>
          <w:szCs w:val="20"/>
        </w:rPr>
        <w:t>KONČNA DOLOČBA</w:t>
      </w:r>
    </w:p>
    <w:p w14:paraId="633D246D" w14:textId="77777777" w:rsidR="00206AB7" w:rsidRPr="00206AB7" w:rsidRDefault="00206AB7" w:rsidP="00206AB7">
      <w:pPr>
        <w:tabs>
          <w:tab w:val="left" w:pos="708"/>
        </w:tabs>
        <w:spacing w:after="260" w:line="260" w:lineRule="exact"/>
        <w:jc w:val="center"/>
        <w:rPr>
          <w:rFonts w:ascii="Arial" w:eastAsia="Times New Roman" w:hAnsi="Arial" w:cs="Arial"/>
          <w:b/>
          <w:sz w:val="20"/>
          <w:szCs w:val="20"/>
        </w:rPr>
      </w:pPr>
    </w:p>
    <w:p w14:paraId="3BAB4CA7" w14:textId="77777777" w:rsidR="00206AB7" w:rsidRPr="00206AB7" w:rsidRDefault="00206AB7" w:rsidP="00206AB7">
      <w:pPr>
        <w:tabs>
          <w:tab w:val="left" w:pos="708"/>
        </w:tabs>
        <w:spacing w:after="260" w:line="260" w:lineRule="exact"/>
        <w:jc w:val="center"/>
        <w:rPr>
          <w:rFonts w:ascii="Arial" w:eastAsia="Times New Roman" w:hAnsi="Arial" w:cs="Arial"/>
          <w:b/>
          <w:bCs/>
          <w:sz w:val="20"/>
          <w:szCs w:val="20"/>
        </w:rPr>
      </w:pPr>
      <w:r w:rsidRPr="00206AB7">
        <w:rPr>
          <w:rFonts w:ascii="Arial" w:eastAsia="Times New Roman" w:hAnsi="Arial" w:cs="Arial"/>
          <w:b/>
          <w:bCs/>
          <w:sz w:val="20"/>
          <w:szCs w:val="20"/>
        </w:rPr>
        <w:t>2. člen</w:t>
      </w:r>
    </w:p>
    <w:p w14:paraId="35A88174" w14:textId="77777777" w:rsidR="00206AB7" w:rsidRPr="00206AB7" w:rsidRDefault="00206AB7" w:rsidP="00206AB7">
      <w:pPr>
        <w:tabs>
          <w:tab w:val="left" w:pos="708"/>
        </w:tabs>
        <w:spacing w:after="260" w:line="260" w:lineRule="exact"/>
        <w:jc w:val="center"/>
        <w:rPr>
          <w:rFonts w:ascii="Arial" w:eastAsia="Times New Roman" w:hAnsi="Arial" w:cs="Arial"/>
          <w:b/>
          <w:bCs/>
          <w:sz w:val="20"/>
          <w:szCs w:val="20"/>
        </w:rPr>
      </w:pPr>
      <w:r w:rsidRPr="00206AB7">
        <w:rPr>
          <w:rFonts w:ascii="Arial" w:eastAsia="Times New Roman" w:hAnsi="Arial" w:cs="Arial"/>
          <w:b/>
          <w:bCs/>
          <w:sz w:val="20"/>
          <w:szCs w:val="20"/>
        </w:rPr>
        <w:t>(začetek veljavnosti)</w:t>
      </w:r>
    </w:p>
    <w:p w14:paraId="1C7B105E" w14:textId="77777777" w:rsidR="00206AB7" w:rsidRPr="00206AB7" w:rsidRDefault="00206AB7" w:rsidP="00206AB7">
      <w:pPr>
        <w:tabs>
          <w:tab w:val="left" w:pos="708"/>
        </w:tabs>
        <w:spacing w:after="260" w:line="260" w:lineRule="exact"/>
        <w:jc w:val="both"/>
        <w:rPr>
          <w:rFonts w:ascii="Arial" w:eastAsia="Times New Roman" w:hAnsi="Arial" w:cs="Arial"/>
          <w:sz w:val="20"/>
          <w:szCs w:val="20"/>
        </w:rPr>
      </w:pPr>
      <w:r w:rsidRPr="00206AB7">
        <w:rPr>
          <w:rFonts w:ascii="Arial" w:eastAsia="Times New Roman" w:hAnsi="Arial" w:cs="Arial"/>
          <w:sz w:val="20"/>
          <w:szCs w:val="20"/>
        </w:rPr>
        <w:t xml:space="preserve">Ta uredba začne veljati naslednji dan po objavi v Uradnem listu Republike Slovenije. </w:t>
      </w:r>
    </w:p>
    <w:p w14:paraId="382F95BB" w14:textId="77777777" w:rsidR="00206AB7" w:rsidRPr="00206AB7" w:rsidRDefault="00206AB7" w:rsidP="00206AB7">
      <w:pPr>
        <w:spacing w:after="260" w:line="260" w:lineRule="exact"/>
        <w:contextualSpacing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48FE786" w14:textId="77777777" w:rsidR="00206AB7" w:rsidRPr="00206AB7" w:rsidRDefault="00206AB7" w:rsidP="00206AB7">
      <w:pPr>
        <w:spacing w:after="260" w:line="240" w:lineRule="auto"/>
        <w:contextualSpacing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FB1C92F" w14:textId="77777777" w:rsidR="00206AB7" w:rsidRPr="00206AB7" w:rsidRDefault="00206AB7" w:rsidP="00206AB7">
      <w:pPr>
        <w:spacing w:after="260" w:line="240" w:lineRule="auto"/>
        <w:contextualSpacing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206AB7">
        <w:rPr>
          <w:rFonts w:ascii="Arial" w:eastAsia="Times New Roman" w:hAnsi="Arial" w:cs="Arial"/>
          <w:sz w:val="20"/>
          <w:szCs w:val="20"/>
          <w:lang w:eastAsia="sl-SI"/>
        </w:rPr>
        <w:t>Št. 007-38/2025/</w:t>
      </w:r>
    </w:p>
    <w:p w14:paraId="127FF12F" w14:textId="77777777" w:rsidR="00206AB7" w:rsidRPr="00206AB7" w:rsidRDefault="00206AB7" w:rsidP="00206AB7">
      <w:pPr>
        <w:spacing w:after="260" w:line="240" w:lineRule="auto"/>
        <w:contextualSpacing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206AB7">
        <w:rPr>
          <w:rFonts w:ascii="Arial" w:eastAsia="Times New Roman" w:hAnsi="Arial" w:cs="Arial"/>
          <w:sz w:val="20"/>
          <w:szCs w:val="20"/>
          <w:lang w:eastAsia="sl-SI"/>
        </w:rPr>
        <w:t xml:space="preserve">Ljubljana, </w:t>
      </w:r>
    </w:p>
    <w:p w14:paraId="51545B22" w14:textId="77777777" w:rsidR="00206AB7" w:rsidRPr="00206AB7" w:rsidRDefault="00206AB7" w:rsidP="00206AB7">
      <w:pPr>
        <w:spacing w:after="260" w:line="240" w:lineRule="auto"/>
        <w:contextualSpacing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206AB7">
        <w:rPr>
          <w:rFonts w:ascii="Arial" w:eastAsia="Times New Roman" w:hAnsi="Arial" w:cs="Arial"/>
          <w:sz w:val="20"/>
          <w:szCs w:val="20"/>
          <w:lang w:eastAsia="sl-SI"/>
        </w:rPr>
        <w:t>EVA 2025-2330-0009</w:t>
      </w:r>
    </w:p>
    <w:p w14:paraId="2C3916FF" w14:textId="77777777" w:rsidR="00206AB7" w:rsidRPr="00206AB7" w:rsidRDefault="00206AB7" w:rsidP="00206AB7">
      <w:pPr>
        <w:spacing w:after="260" w:line="240" w:lineRule="auto"/>
        <w:contextualSpacing/>
        <w:jc w:val="right"/>
        <w:rPr>
          <w:rFonts w:ascii="Arial" w:eastAsia="Times New Roman" w:hAnsi="Arial" w:cs="Arial"/>
          <w:sz w:val="20"/>
          <w:szCs w:val="20"/>
          <w:lang w:eastAsia="sl-SI"/>
        </w:rPr>
      </w:pPr>
      <w:r w:rsidRPr="00206AB7">
        <w:rPr>
          <w:rFonts w:ascii="Arial" w:eastAsia="Times New Roman" w:hAnsi="Arial" w:cs="Arial"/>
          <w:sz w:val="20"/>
          <w:szCs w:val="20"/>
          <w:lang w:eastAsia="sl-SI"/>
        </w:rPr>
        <w:t>Vlada Republike Slovenije</w:t>
      </w:r>
    </w:p>
    <w:p w14:paraId="253400D7" w14:textId="77777777" w:rsidR="00206AB7" w:rsidRPr="00206AB7" w:rsidRDefault="00206AB7" w:rsidP="00206AB7">
      <w:pPr>
        <w:spacing w:after="260" w:line="240" w:lineRule="auto"/>
        <w:ind w:left="5760" w:firstLine="720"/>
        <w:contextualSpacing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206AB7">
        <w:rPr>
          <w:rFonts w:ascii="Arial" w:eastAsia="Times New Roman" w:hAnsi="Arial" w:cs="Arial"/>
          <w:sz w:val="20"/>
          <w:szCs w:val="20"/>
          <w:lang w:eastAsia="sl-SI"/>
        </w:rPr>
        <w:t>dr. Robert Golob</w:t>
      </w:r>
    </w:p>
    <w:p w14:paraId="57110787" w14:textId="77777777" w:rsidR="00206AB7" w:rsidRPr="00206AB7" w:rsidRDefault="00206AB7" w:rsidP="00206AB7">
      <w:pPr>
        <w:spacing w:after="260" w:line="260" w:lineRule="exact"/>
        <w:ind w:left="6480"/>
        <w:contextualSpacing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206AB7">
        <w:rPr>
          <w:rFonts w:ascii="Arial" w:eastAsia="Times New Roman" w:hAnsi="Arial" w:cs="Arial"/>
          <w:sz w:val="20"/>
          <w:szCs w:val="20"/>
          <w:lang w:eastAsia="sl-SI"/>
        </w:rPr>
        <w:t xml:space="preserve">    predsednik</w:t>
      </w:r>
    </w:p>
    <w:p w14:paraId="365C2302" w14:textId="77777777" w:rsidR="005F633A" w:rsidRDefault="005F633A"/>
    <w:sectPr w:rsidR="005F63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06AB7"/>
    <w:rsid w:val="000146AA"/>
    <w:rsid w:val="000859F8"/>
    <w:rsid w:val="000D05A9"/>
    <w:rsid w:val="00206AB7"/>
    <w:rsid w:val="00591F5C"/>
    <w:rsid w:val="005F633A"/>
    <w:rsid w:val="008873CF"/>
    <w:rsid w:val="00C82802"/>
    <w:rsid w:val="00D05DE6"/>
    <w:rsid w:val="00D84B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D356D8"/>
  <w15:chartTrackingRefBased/>
  <w15:docId w15:val="{2DB9C152-A130-49EB-BE2B-16152EBDA7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204</Words>
  <Characters>1166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1368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Šilc Žužek</dc:creator>
  <cp:keywords/>
  <dc:description/>
  <cp:lastModifiedBy>Martina Šilc Žužek</cp:lastModifiedBy>
  <cp:revision>1</cp:revision>
  <dcterms:created xsi:type="dcterms:W3CDTF">2025-01-29T06:27:00Z</dcterms:created>
  <dcterms:modified xsi:type="dcterms:W3CDTF">2025-01-29T06:47:00Z</dcterms:modified>
</cp:coreProperties>
</file>