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C3374" w14:textId="77777777" w:rsidR="00666FC0" w:rsidRPr="00365471" w:rsidRDefault="00666FC0" w:rsidP="00666FC0">
      <w:pPr>
        <w:pStyle w:val="Naslov1"/>
        <w:rPr>
          <w:rFonts w:cs="Arial"/>
        </w:rPr>
      </w:pPr>
      <w:bookmarkStart w:id="0" w:name="_Toc178346775"/>
      <w:bookmarkStart w:id="1" w:name="_Hlk179715690"/>
      <w:r w:rsidRPr="00365471">
        <w:rPr>
          <w:rFonts w:cs="Arial"/>
        </w:rPr>
        <w:t xml:space="preserve">Priloga 1: </w:t>
      </w:r>
      <w:bookmarkStart w:id="2" w:name="_Hlk178346844"/>
      <w:r w:rsidRPr="00365471">
        <w:rPr>
          <w:rFonts w:cs="Arial"/>
        </w:rPr>
        <w:t xml:space="preserve">Ocena </w:t>
      </w:r>
      <w:bookmarkEnd w:id="0"/>
      <w:r w:rsidRPr="00365471">
        <w:rPr>
          <w:rFonts w:cs="Arial"/>
        </w:rPr>
        <w:t xml:space="preserve">neposrednih koristi posega v vode </w:t>
      </w:r>
      <w:bookmarkEnd w:id="1"/>
      <w:bookmarkEnd w:id="2"/>
    </w:p>
    <w:p w14:paraId="45BE987F" w14:textId="77777777" w:rsidR="00666FC0" w:rsidRPr="00365471" w:rsidRDefault="00666FC0" w:rsidP="00CF047A">
      <w:pPr>
        <w:rPr>
          <w:rFonts w:ascii="Arial" w:hAnsi="Arial" w:cs="Arial"/>
          <w:sz w:val="20"/>
          <w:szCs w:val="20"/>
        </w:rPr>
      </w:pPr>
    </w:p>
    <w:p w14:paraId="3BED122F" w14:textId="77777777" w:rsidR="00666FC0" w:rsidRPr="00365471" w:rsidRDefault="00666FC0" w:rsidP="00666FC0">
      <w:pPr>
        <w:pStyle w:val="Odstavekseznama"/>
        <w:numPr>
          <w:ilvl w:val="0"/>
          <w:numId w:val="1"/>
        </w:numPr>
        <w:rPr>
          <w:rFonts w:cs="Arial"/>
        </w:rPr>
      </w:pPr>
      <w:r w:rsidRPr="00365471">
        <w:rPr>
          <w:rFonts w:cs="Arial"/>
        </w:rPr>
        <w:t xml:space="preserve">Področja človekove dejavnosti, cilji in potencialni vidiki za vrednotenje neposrednih koristi posega v vode </w:t>
      </w:r>
    </w:p>
    <w:p w14:paraId="10DF6AF2" w14:textId="77777777" w:rsidR="00666FC0" w:rsidRPr="00365471" w:rsidRDefault="00666FC0" w:rsidP="001512E0">
      <w:pPr>
        <w:ind w:left="720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1384"/>
        <w:gridCol w:w="2319"/>
        <w:gridCol w:w="1786"/>
        <w:gridCol w:w="1791"/>
        <w:gridCol w:w="1787"/>
      </w:tblGrid>
      <w:tr w:rsidR="00666FC0" w:rsidRPr="00365471" w14:paraId="780EF4A6" w14:textId="77777777" w:rsidTr="004256DD">
        <w:trPr>
          <w:trHeight w:val="394"/>
        </w:trPr>
        <w:tc>
          <w:tcPr>
            <w:tcW w:w="1345" w:type="dxa"/>
            <w:vAlign w:val="center"/>
          </w:tcPr>
          <w:p w14:paraId="66167F88" w14:textId="77777777" w:rsidR="00666FC0" w:rsidRPr="00365471" w:rsidRDefault="00666FC0" w:rsidP="004256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Področje</w:t>
            </w:r>
          </w:p>
        </w:tc>
        <w:tc>
          <w:tcPr>
            <w:tcW w:w="2336" w:type="dxa"/>
            <w:shd w:val="clear" w:color="auto" w:fill="auto"/>
            <w:vAlign w:val="center"/>
          </w:tcPr>
          <w:p w14:paraId="08277866" w14:textId="77777777" w:rsidR="00666FC0" w:rsidRPr="00365471" w:rsidRDefault="00666FC0" w:rsidP="004256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Cilj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6D429B6C" w14:textId="77777777" w:rsidR="00666FC0" w:rsidRPr="00365471" w:rsidRDefault="00666FC0" w:rsidP="004256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Zdravje ljudi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2F516B2E" w14:textId="77777777" w:rsidR="00666FC0" w:rsidRPr="00365471" w:rsidRDefault="00666FC0" w:rsidP="004256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Varnost ljudi</w:t>
            </w:r>
          </w:p>
        </w:tc>
        <w:tc>
          <w:tcPr>
            <w:tcW w:w="1796" w:type="dxa"/>
            <w:shd w:val="clear" w:color="auto" w:fill="auto"/>
            <w:vAlign w:val="center"/>
          </w:tcPr>
          <w:p w14:paraId="6189A1BF" w14:textId="77777777" w:rsidR="00666FC0" w:rsidRPr="00365471" w:rsidRDefault="00666FC0" w:rsidP="004256D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/>
                <w:sz w:val="20"/>
                <w:szCs w:val="20"/>
              </w:rPr>
              <w:t>Trajnostni razvoj</w:t>
            </w:r>
          </w:p>
        </w:tc>
      </w:tr>
      <w:tr w:rsidR="00666FC0" w:rsidRPr="00365471" w14:paraId="10FA0222" w14:textId="77777777" w:rsidTr="004256DD">
        <w:tc>
          <w:tcPr>
            <w:tcW w:w="1345" w:type="dxa"/>
            <w:vAlign w:val="center"/>
          </w:tcPr>
          <w:p w14:paraId="70CC8375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Energetika</w:t>
            </w:r>
          </w:p>
        </w:tc>
        <w:tc>
          <w:tcPr>
            <w:tcW w:w="2336" w:type="dxa"/>
            <w:vAlign w:val="center"/>
          </w:tcPr>
          <w:p w14:paraId="70DC02C8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Oskrba z energijo</w:t>
            </w:r>
          </w:p>
        </w:tc>
        <w:tc>
          <w:tcPr>
            <w:tcW w:w="1795" w:type="dxa"/>
            <w:vAlign w:val="center"/>
          </w:tcPr>
          <w:p w14:paraId="4363A66C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95" w:type="dxa"/>
            <w:vAlign w:val="center"/>
          </w:tcPr>
          <w:p w14:paraId="60F44923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Samooskrbnost</w:t>
            </w:r>
            <w:proofErr w:type="spellEnd"/>
          </w:p>
        </w:tc>
        <w:tc>
          <w:tcPr>
            <w:tcW w:w="1796" w:type="dxa"/>
            <w:vAlign w:val="center"/>
          </w:tcPr>
          <w:p w14:paraId="16A69DA2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Zmanjšanje emisij toplogrednih plinov</w:t>
            </w:r>
          </w:p>
        </w:tc>
      </w:tr>
      <w:tr w:rsidR="00666FC0" w:rsidRPr="00365471" w14:paraId="704C78D8" w14:textId="77777777" w:rsidTr="004256DD">
        <w:trPr>
          <w:trHeight w:val="394"/>
        </w:trPr>
        <w:tc>
          <w:tcPr>
            <w:tcW w:w="1345" w:type="dxa"/>
            <w:vAlign w:val="center"/>
          </w:tcPr>
          <w:p w14:paraId="62308141" w14:textId="44271C9D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Promet</w:t>
            </w:r>
            <w:r w:rsidR="00DE35CE">
              <w:rPr>
                <w:rFonts w:ascii="Arial" w:hAnsi="Arial" w:cs="Arial"/>
                <w:bCs/>
                <w:sz w:val="20"/>
                <w:szCs w:val="20"/>
              </w:rPr>
              <w:t xml:space="preserve">na </w:t>
            </w:r>
            <w:r w:rsidR="00AA263C">
              <w:rPr>
                <w:rFonts w:ascii="Arial" w:hAnsi="Arial" w:cs="Arial"/>
                <w:bCs/>
                <w:sz w:val="20"/>
                <w:szCs w:val="20"/>
              </w:rPr>
              <w:t>infrastruktura</w:t>
            </w:r>
          </w:p>
        </w:tc>
        <w:tc>
          <w:tcPr>
            <w:tcW w:w="2336" w:type="dxa"/>
            <w:shd w:val="clear" w:color="auto" w:fill="auto"/>
            <w:vAlign w:val="center"/>
          </w:tcPr>
          <w:p w14:paraId="79DB8F93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Trajnostna mobilnosti prebivalstva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771FE8FE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Zmanjšanje vplivov na okolje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E3A5C60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Zmanjšanje tveganj za nesreče</w:t>
            </w:r>
          </w:p>
        </w:tc>
        <w:tc>
          <w:tcPr>
            <w:tcW w:w="1796" w:type="dxa"/>
            <w:shd w:val="clear" w:color="auto" w:fill="auto"/>
            <w:vAlign w:val="center"/>
          </w:tcPr>
          <w:p w14:paraId="3FF68B58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Zmanjšanje porabe energije</w:t>
            </w:r>
          </w:p>
        </w:tc>
      </w:tr>
      <w:tr w:rsidR="00666FC0" w:rsidRPr="00365471" w14:paraId="785C8B14" w14:textId="77777777" w:rsidTr="004256DD">
        <w:trPr>
          <w:trHeight w:val="394"/>
        </w:trPr>
        <w:tc>
          <w:tcPr>
            <w:tcW w:w="1345" w:type="dxa"/>
            <w:vAlign w:val="center"/>
          </w:tcPr>
          <w:p w14:paraId="40C4FA6B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Kmetijstvo</w:t>
            </w:r>
          </w:p>
        </w:tc>
        <w:tc>
          <w:tcPr>
            <w:tcW w:w="2336" w:type="dxa"/>
            <w:shd w:val="clear" w:color="auto" w:fill="auto"/>
            <w:vAlign w:val="center"/>
          </w:tcPr>
          <w:p w14:paraId="5FC7AFC3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Oskrba s hrano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0AAEC454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Kakovostna hrana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6DAE80FC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Samooskrbnost</w:t>
            </w:r>
            <w:proofErr w:type="spellEnd"/>
          </w:p>
        </w:tc>
        <w:tc>
          <w:tcPr>
            <w:tcW w:w="1796" w:type="dxa"/>
            <w:shd w:val="clear" w:color="auto" w:fill="auto"/>
            <w:vAlign w:val="center"/>
          </w:tcPr>
          <w:p w14:paraId="5A9745C5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Oskrba s hrano</w:t>
            </w:r>
          </w:p>
        </w:tc>
      </w:tr>
      <w:tr w:rsidR="00666FC0" w:rsidRPr="00365471" w14:paraId="04536821" w14:textId="77777777" w:rsidTr="004256DD">
        <w:tc>
          <w:tcPr>
            <w:tcW w:w="1345" w:type="dxa"/>
            <w:vMerge w:val="restart"/>
            <w:vAlign w:val="center"/>
          </w:tcPr>
          <w:p w14:paraId="1150696B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Urbanizacija</w:t>
            </w:r>
          </w:p>
        </w:tc>
        <w:tc>
          <w:tcPr>
            <w:tcW w:w="2336" w:type="dxa"/>
            <w:vAlign w:val="center"/>
          </w:tcPr>
          <w:p w14:paraId="54E8D7C1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Oskrba s pitno vodo</w:t>
            </w:r>
          </w:p>
        </w:tc>
        <w:tc>
          <w:tcPr>
            <w:tcW w:w="1795" w:type="dxa"/>
            <w:vAlign w:val="center"/>
          </w:tcPr>
          <w:p w14:paraId="03A9F590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Neoporečna pitna voda</w:t>
            </w:r>
          </w:p>
        </w:tc>
        <w:tc>
          <w:tcPr>
            <w:tcW w:w="1795" w:type="dxa"/>
            <w:vAlign w:val="center"/>
          </w:tcPr>
          <w:p w14:paraId="2A3E3EC0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 w:rsidRPr="00365471">
              <w:rPr>
                <w:rFonts w:ascii="Arial" w:hAnsi="Arial" w:cs="Arial"/>
                <w:bCs/>
                <w:sz w:val="20"/>
                <w:szCs w:val="20"/>
              </w:rPr>
              <w:t>Samooskrbnost</w:t>
            </w:r>
            <w:proofErr w:type="spellEnd"/>
          </w:p>
        </w:tc>
        <w:tc>
          <w:tcPr>
            <w:tcW w:w="1796" w:type="dxa"/>
            <w:vAlign w:val="center"/>
          </w:tcPr>
          <w:p w14:paraId="30FA1063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66FC0" w:rsidRPr="00365471" w14:paraId="103AB28F" w14:textId="77777777" w:rsidTr="004256DD">
        <w:tc>
          <w:tcPr>
            <w:tcW w:w="1345" w:type="dxa"/>
            <w:vMerge/>
          </w:tcPr>
          <w:p w14:paraId="0ECE7C61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36" w:type="dxa"/>
            <w:vAlign w:val="center"/>
          </w:tcPr>
          <w:p w14:paraId="2286462B" w14:textId="77777777" w:rsidR="00666FC0" w:rsidRPr="00365471" w:rsidRDefault="00666FC0" w:rsidP="00277BE5">
            <w:pPr>
              <w:spacing w:before="120" w:after="120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Zmanjševanje poplavne in erozijske ogroženosti</w:t>
            </w:r>
          </w:p>
        </w:tc>
        <w:tc>
          <w:tcPr>
            <w:tcW w:w="1795" w:type="dxa"/>
            <w:vAlign w:val="center"/>
          </w:tcPr>
          <w:p w14:paraId="143EAA8D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Zaščita življenj</w:t>
            </w:r>
          </w:p>
        </w:tc>
        <w:tc>
          <w:tcPr>
            <w:tcW w:w="1795" w:type="dxa"/>
            <w:vAlign w:val="center"/>
          </w:tcPr>
          <w:p w14:paraId="4321AF46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65471">
              <w:rPr>
                <w:rFonts w:ascii="Arial" w:hAnsi="Arial" w:cs="Arial"/>
                <w:bCs/>
                <w:sz w:val="20"/>
                <w:szCs w:val="20"/>
              </w:rPr>
              <w:t>Zaščita življenj in premoženja</w:t>
            </w:r>
          </w:p>
        </w:tc>
        <w:tc>
          <w:tcPr>
            <w:tcW w:w="1796" w:type="dxa"/>
            <w:vAlign w:val="center"/>
          </w:tcPr>
          <w:p w14:paraId="7E4DF847" w14:textId="77777777" w:rsidR="00666FC0" w:rsidRPr="00365471" w:rsidRDefault="00666FC0" w:rsidP="00277BE5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36E0C7AE" w14:textId="77777777" w:rsidR="00666FC0" w:rsidRPr="00365471" w:rsidRDefault="00666FC0" w:rsidP="001512E0">
      <w:pPr>
        <w:ind w:left="720"/>
        <w:rPr>
          <w:rFonts w:ascii="Arial" w:hAnsi="Arial" w:cs="Arial"/>
          <w:sz w:val="20"/>
          <w:szCs w:val="20"/>
        </w:rPr>
      </w:pPr>
    </w:p>
    <w:p w14:paraId="68592CBC" w14:textId="77777777" w:rsidR="00666FC0" w:rsidRPr="00365471" w:rsidRDefault="00666FC0" w:rsidP="007B0691">
      <w:pPr>
        <w:spacing w:after="0" w:line="276" w:lineRule="auto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65471">
        <w:rPr>
          <w:rFonts w:ascii="Arial" w:eastAsia="Calibri" w:hAnsi="Arial" w:cs="Arial"/>
          <w:color w:val="000000"/>
          <w:sz w:val="20"/>
          <w:szCs w:val="20"/>
        </w:rPr>
        <w:t xml:space="preserve">Potencialni vidiki za vrednotenje neposrednih koristi posega v vode za </w:t>
      </w:r>
      <w:r w:rsidRPr="00365471">
        <w:rPr>
          <w:rFonts w:ascii="Arial" w:hAnsi="Arial" w:cs="Arial"/>
          <w:sz w:val="20"/>
          <w:szCs w:val="20"/>
        </w:rPr>
        <w:t xml:space="preserve">oskrbo z energijo </w:t>
      </w:r>
      <w:r w:rsidRPr="00365471">
        <w:rPr>
          <w:rFonts w:ascii="Arial" w:eastAsia="Calibri" w:hAnsi="Arial" w:cs="Arial"/>
          <w:color w:val="000000"/>
          <w:sz w:val="20"/>
          <w:szCs w:val="20"/>
        </w:rPr>
        <w:t>zajemajo zlasti:</w:t>
      </w:r>
    </w:p>
    <w:p w14:paraId="40160FEC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količino proizvedene energije,</w:t>
      </w:r>
    </w:p>
    <w:p w14:paraId="296DB298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prispevka k skupnemu cilju povečanja deleža obnovljivih virov energije,</w:t>
      </w:r>
    </w:p>
    <w:p w14:paraId="70692D3C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prispevek k zmanjšanju izpustov ogljikovega dioksida,</w:t>
      </w:r>
    </w:p>
    <w:p w14:paraId="0DF94399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kakovost oskrbe in s tega vidika zagotavljanje energije v različnih obdobjih,</w:t>
      </w:r>
    </w:p>
    <w:p w14:paraId="2EA2EE2B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druge merodajne vidike, določene na podlagi zakona ali na njegovi podlagi sprejetega nacionalnega programa ali drugega akta, ki vrednotijo koristi posega v vode na področju načrtovanja oskrbe z energijo.</w:t>
      </w:r>
    </w:p>
    <w:p w14:paraId="3B97BA31" w14:textId="77777777" w:rsidR="00666FC0" w:rsidRPr="00365471" w:rsidRDefault="00666FC0" w:rsidP="007B0691">
      <w:pPr>
        <w:pStyle w:val="Odstavekseznama"/>
        <w:numPr>
          <w:ilvl w:val="0"/>
          <w:numId w:val="0"/>
        </w:numPr>
        <w:ind w:left="1080"/>
        <w:rPr>
          <w:rFonts w:cs="Arial"/>
          <w:b w:val="0"/>
          <w:bCs/>
        </w:rPr>
      </w:pPr>
    </w:p>
    <w:p w14:paraId="46CECA15" w14:textId="77777777" w:rsidR="00666FC0" w:rsidRPr="00365471" w:rsidRDefault="00666FC0" w:rsidP="007B0691">
      <w:pPr>
        <w:spacing w:after="0" w:line="276" w:lineRule="auto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65471">
        <w:rPr>
          <w:rFonts w:ascii="Arial" w:eastAsia="Calibri" w:hAnsi="Arial" w:cs="Arial"/>
          <w:color w:val="000000"/>
          <w:sz w:val="20"/>
          <w:szCs w:val="20"/>
        </w:rPr>
        <w:t xml:space="preserve">Potencialni vidiki za vrednotenje neposrednih koristi posega v vode za </w:t>
      </w:r>
      <w:r w:rsidRPr="00365471">
        <w:rPr>
          <w:rFonts w:ascii="Arial" w:hAnsi="Arial" w:cs="Arial"/>
          <w:sz w:val="20"/>
          <w:szCs w:val="20"/>
        </w:rPr>
        <w:t>zagotavljanje trajnostne mobilnosti prebivalstva</w:t>
      </w:r>
      <w:r w:rsidRPr="00365471">
        <w:rPr>
          <w:rFonts w:ascii="Arial" w:eastAsia="Calibri" w:hAnsi="Arial" w:cs="Arial"/>
          <w:color w:val="000000"/>
          <w:sz w:val="20"/>
          <w:szCs w:val="20"/>
        </w:rPr>
        <w:t xml:space="preserve"> zajemajo zlasti:</w:t>
      </w:r>
    </w:p>
    <w:p w14:paraId="062B7122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zagotovitve cilja povečanja transportne sposobnosti in zmanjšanja prometne obremenitve,</w:t>
      </w:r>
    </w:p>
    <w:p w14:paraId="4B9FCF3C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 xml:space="preserve">zmanjšanje porabe energije in hrupa, </w:t>
      </w:r>
    </w:p>
    <w:p w14:paraId="4CDE1F3E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druge merodajne vidike, določene na podlagi zakona ali na njegovi podlagi sprejetega nacionalnega programa ali drugega akta, ki vrednotijo koristi posega v vode na področju načrtovanja plovbe.</w:t>
      </w:r>
    </w:p>
    <w:p w14:paraId="00615D54" w14:textId="77777777" w:rsidR="00666FC0" w:rsidRPr="00365471" w:rsidRDefault="00666FC0" w:rsidP="007B0691">
      <w:pPr>
        <w:pStyle w:val="Odstavekseznama"/>
        <w:numPr>
          <w:ilvl w:val="0"/>
          <w:numId w:val="0"/>
        </w:numPr>
        <w:ind w:left="1080"/>
        <w:rPr>
          <w:rFonts w:cs="Arial"/>
          <w:b w:val="0"/>
          <w:bCs/>
        </w:rPr>
      </w:pPr>
    </w:p>
    <w:p w14:paraId="3245FDCA" w14:textId="77777777" w:rsidR="00666FC0" w:rsidRPr="00365471" w:rsidRDefault="00666FC0" w:rsidP="007B0691">
      <w:pPr>
        <w:spacing w:after="0" w:line="276" w:lineRule="auto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65471">
        <w:rPr>
          <w:rFonts w:ascii="Arial" w:eastAsia="Calibri" w:hAnsi="Arial" w:cs="Arial"/>
          <w:color w:val="000000"/>
          <w:sz w:val="20"/>
          <w:szCs w:val="20"/>
        </w:rPr>
        <w:t>Potencialni vidiki za vrednotenje neposrednih koristi posega v vode za oskrbo s hrano zajemajo zlasti:</w:t>
      </w:r>
    </w:p>
    <w:p w14:paraId="4225F08C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prispevka k nacionalnemu, regionalnemu in lokalnemu cilju oskrbe s hrano,</w:t>
      </w:r>
    </w:p>
    <w:p w14:paraId="4489FBA2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 xml:space="preserve">zanesljivost zagotavljanja vode za namakanje v različnih obdobjih (zimsko obdobje in/ali letno obdobje), </w:t>
      </w:r>
    </w:p>
    <w:p w14:paraId="7C874858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tehnična učinkovitost ukrepov s poudarkom na zmanjševanju deleža izgub,</w:t>
      </w:r>
    </w:p>
    <w:p w14:paraId="6CEF57A5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lastRenderedPageBreak/>
        <w:t>druge merodajne vidike, določene na podlagi zakona ali na njegovi podlagi sprejetega nacionalnega programa ali drugega akta, ki vrednotijo koristi posega v vode na področju načrtovanja oskrbe s hrano.</w:t>
      </w:r>
    </w:p>
    <w:p w14:paraId="35024290" w14:textId="77777777" w:rsidR="00666FC0" w:rsidRPr="00365471" w:rsidRDefault="00666FC0" w:rsidP="007B0691">
      <w:pPr>
        <w:rPr>
          <w:rFonts w:ascii="Arial" w:hAnsi="Arial" w:cs="Arial"/>
          <w:sz w:val="20"/>
          <w:szCs w:val="20"/>
        </w:rPr>
      </w:pPr>
    </w:p>
    <w:p w14:paraId="32C05E43" w14:textId="77777777" w:rsidR="00666FC0" w:rsidRPr="00365471" w:rsidRDefault="00666FC0" w:rsidP="007B0691">
      <w:pPr>
        <w:spacing w:after="0" w:line="276" w:lineRule="auto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  <w:r w:rsidRPr="00365471">
        <w:rPr>
          <w:rFonts w:ascii="Arial" w:eastAsia="Calibri" w:hAnsi="Arial" w:cs="Arial"/>
          <w:color w:val="000000"/>
          <w:sz w:val="20"/>
          <w:szCs w:val="20"/>
        </w:rPr>
        <w:t>Potencialni vidiki za vrednotenje neposrednih koristi posega v vode za oskrbo s pitno vodo zajemajo zlasti:</w:t>
      </w:r>
    </w:p>
    <w:p w14:paraId="18ED02EA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količino zagotovljene vode,</w:t>
      </w:r>
    </w:p>
    <w:p w14:paraId="579584ED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prispevka k nacionalnemu regionalnemu in lokalnemu cilju z vidika zanesljivosti zagotavljanja oskrbe s pitno vodo ob upoštevanju različnih obdobjih (zimsko obdobje in/ali letno obdobje),</w:t>
      </w:r>
    </w:p>
    <w:p w14:paraId="1E196199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tehnično učinkovitost oskrbe s pitno vodo s poudarkom na zmanjševanju deleža vodnih izgub,</w:t>
      </w:r>
    </w:p>
    <w:p w14:paraId="4EC1FAD4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 xml:space="preserve">druge merodajne vidike, določene na podlagi zakona ali na njegovi podlagi sprejetega nacionalnega programa ali drugega akta, ki vrednotijo koristi posega v vode na področju načrtovanja oskrbe s pitno vodo. </w:t>
      </w:r>
    </w:p>
    <w:p w14:paraId="02C08577" w14:textId="77777777" w:rsidR="00666FC0" w:rsidRPr="00365471" w:rsidRDefault="00666FC0" w:rsidP="007B0691">
      <w:pPr>
        <w:rPr>
          <w:rFonts w:ascii="Arial" w:hAnsi="Arial" w:cs="Arial"/>
          <w:sz w:val="20"/>
          <w:szCs w:val="20"/>
        </w:rPr>
      </w:pPr>
    </w:p>
    <w:p w14:paraId="2ECCCFAB" w14:textId="77777777" w:rsidR="00666FC0" w:rsidRPr="00365471" w:rsidRDefault="00666FC0" w:rsidP="007B0691">
      <w:pPr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 xml:space="preserve">Potencialni vidiki za vrednotenje neposrednih koristi posega v vode za </w:t>
      </w:r>
      <w:r w:rsidRPr="00365471">
        <w:rPr>
          <w:rFonts w:ascii="Arial" w:hAnsi="Arial" w:cs="Arial"/>
          <w:bCs/>
          <w:sz w:val="20"/>
          <w:szCs w:val="20"/>
        </w:rPr>
        <w:t>zmanjševanje poplavne in erozijske ogroženosti</w:t>
      </w:r>
      <w:r w:rsidRPr="00365471">
        <w:rPr>
          <w:rFonts w:ascii="Arial" w:hAnsi="Arial" w:cs="Arial"/>
          <w:sz w:val="20"/>
          <w:szCs w:val="20"/>
        </w:rPr>
        <w:t xml:space="preserve"> zajemajo zlasti:</w:t>
      </w:r>
    </w:p>
    <w:p w14:paraId="024797C3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prispevka k zmanjšanju obsega elementov ogroženosti z vidika nacionalnih ciljev,</w:t>
      </w:r>
    </w:p>
    <w:p w14:paraId="0F95C6A5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delež prispevka k zmanjšanju obsega elementov ogroženosti z vidika posameznega območja varovanja,</w:t>
      </w:r>
    </w:p>
    <w:p w14:paraId="7FF26143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pomembnost varovanega območja (na primer območja pomembnega vpliva poplav, lokalna raven, zasebna raven),</w:t>
      </w:r>
    </w:p>
    <w:p w14:paraId="108A3676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učinkovitost zmanjšanja nevarnosti glede na preostale razrede nevarnosti,</w:t>
      </w:r>
    </w:p>
    <w:p w14:paraId="21580EBB" w14:textId="77777777" w:rsidR="00666FC0" w:rsidRPr="00365471" w:rsidRDefault="00666FC0" w:rsidP="00666FC0">
      <w:pPr>
        <w:pStyle w:val="Odstavekseznama"/>
        <w:numPr>
          <w:ilvl w:val="0"/>
          <w:numId w:val="2"/>
        </w:numPr>
        <w:rPr>
          <w:rFonts w:cs="Arial"/>
          <w:b w:val="0"/>
          <w:bCs/>
        </w:rPr>
      </w:pPr>
      <w:r w:rsidRPr="00365471">
        <w:rPr>
          <w:rFonts w:cs="Arial"/>
          <w:b w:val="0"/>
          <w:bCs/>
        </w:rPr>
        <w:t>druge merodajne vidike določene na podlagi zakona ali na njegovi podlagi sprejetega nacionalnega programa ali drugega akta, ki vrednotijo koristi posega v vode na področju načrtovanja zmanjševanja poplavne in erozijske ogroženosti.</w:t>
      </w:r>
    </w:p>
    <w:p w14:paraId="4A39E8CF" w14:textId="77777777" w:rsidR="00666FC0" w:rsidRPr="00365471" w:rsidRDefault="00666FC0" w:rsidP="001512E0">
      <w:pPr>
        <w:ind w:left="720"/>
        <w:rPr>
          <w:rFonts w:ascii="Arial" w:hAnsi="Arial" w:cs="Arial"/>
          <w:sz w:val="20"/>
          <w:szCs w:val="20"/>
        </w:rPr>
      </w:pPr>
    </w:p>
    <w:p w14:paraId="2AA534FA" w14:textId="77777777" w:rsidR="00666FC0" w:rsidRPr="00365471" w:rsidRDefault="00666FC0" w:rsidP="00666FC0">
      <w:pPr>
        <w:pStyle w:val="Odstavekseznama"/>
        <w:numPr>
          <w:ilvl w:val="0"/>
          <w:numId w:val="1"/>
        </w:numPr>
        <w:rPr>
          <w:rFonts w:cs="Arial"/>
        </w:rPr>
      </w:pPr>
      <w:r w:rsidRPr="00365471">
        <w:rPr>
          <w:rFonts w:cs="Arial"/>
        </w:rPr>
        <w:t xml:space="preserve">Vidiki, elementi in merila za vrednotenje </w:t>
      </w:r>
      <w:bookmarkStart w:id="3" w:name="_Hlk178237297"/>
      <w:r w:rsidRPr="00365471">
        <w:rPr>
          <w:rFonts w:cs="Arial"/>
        </w:rPr>
        <w:t>neposrednih koristi</w:t>
      </w:r>
      <w:bookmarkEnd w:id="3"/>
      <w:r w:rsidRPr="00365471">
        <w:rPr>
          <w:rFonts w:cs="Arial"/>
        </w:rPr>
        <w:t xml:space="preserve"> posega v vode</w:t>
      </w:r>
    </w:p>
    <w:p w14:paraId="1EEE2441" w14:textId="77777777" w:rsidR="00666FC0" w:rsidRPr="00365471" w:rsidRDefault="00666FC0" w:rsidP="001512E0">
      <w:pPr>
        <w:ind w:left="720"/>
        <w:rPr>
          <w:rFonts w:ascii="Arial" w:hAnsi="Arial" w:cs="Arial"/>
          <w:sz w:val="20"/>
          <w:szCs w:val="20"/>
        </w:rPr>
      </w:pPr>
    </w:p>
    <w:p w14:paraId="30F18564" w14:textId="77777777" w:rsidR="00666FC0" w:rsidRPr="00365471" w:rsidRDefault="00666FC0" w:rsidP="003F6A4A">
      <w:pPr>
        <w:pStyle w:val="Odstavekseznama"/>
        <w:rPr>
          <w:rFonts w:cs="Arial"/>
        </w:rPr>
      </w:pPr>
      <w:r w:rsidRPr="00365471">
        <w:rPr>
          <w:rFonts w:cs="Arial"/>
        </w:rPr>
        <w:t>Vidiki, elementi in merila za vrednotenje neposrednih koristi posega v vode za oskrbo z energijo</w:t>
      </w:r>
    </w:p>
    <w:p w14:paraId="3C971483" w14:textId="77777777" w:rsidR="00666FC0" w:rsidRPr="00365471" w:rsidRDefault="00666FC0" w:rsidP="003F6A4A">
      <w:pPr>
        <w:ind w:left="720"/>
        <w:rPr>
          <w:rFonts w:ascii="Arial" w:hAnsi="Arial" w:cs="Arial"/>
          <w:sz w:val="20"/>
          <w:szCs w:val="20"/>
        </w:rPr>
      </w:pPr>
    </w:p>
    <w:p w14:paraId="0AFAAE80" w14:textId="77777777" w:rsidR="00666FC0" w:rsidRPr="00365471" w:rsidRDefault="00666FC0" w:rsidP="0061513E">
      <w:pPr>
        <w:pStyle w:val="Napis"/>
        <w:rPr>
          <w:rFonts w:eastAsia="Calibri"/>
        </w:rPr>
      </w:pPr>
      <w:r w:rsidRPr="00365471">
        <w:t xml:space="preserve">Preglednica </w:t>
      </w:r>
      <w:r w:rsidRPr="00365471">
        <w:fldChar w:fldCharType="begin"/>
      </w:r>
      <w:r w:rsidRPr="00365471">
        <w:instrText xml:space="preserve"> SEQ Preglednica \* ARABIC </w:instrText>
      </w:r>
      <w:r w:rsidRPr="00365471">
        <w:fldChar w:fldCharType="separate"/>
      </w:r>
      <w:r w:rsidRPr="00365471">
        <w:rPr>
          <w:noProof/>
        </w:rPr>
        <w:t>1</w:t>
      </w:r>
      <w:r w:rsidRPr="00365471">
        <w:fldChar w:fldCharType="end"/>
      </w:r>
      <w:r w:rsidRPr="00365471">
        <w:t xml:space="preserve">: </w:t>
      </w:r>
      <w:r w:rsidRPr="00365471">
        <w:rPr>
          <w:rFonts w:eastAsia="Calibri"/>
        </w:rPr>
        <w:t>Vidiki in elementi za vrednotenje koristi posega v vode za oskrbo z energijo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2550"/>
        <w:gridCol w:w="5235"/>
      </w:tblGrid>
      <w:tr w:rsidR="00666FC0" w:rsidRPr="00365471" w14:paraId="78EC1AEC" w14:textId="77777777" w:rsidTr="00560C33">
        <w:trPr>
          <w:trHeight w:val="481"/>
        </w:trPr>
        <w:tc>
          <w:tcPr>
            <w:tcW w:w="2109" w:type="pct"/>
            <w:gridSpan w:val="2"/>
            <w:shd w:val="clear" w:color="auto" w:fill="auto"/>
            <w:noWrap/>
            <w:vAlign w:val="center"/>
          </w:tcPr>
          <w:p w14:paraId="4E050DDC" w14:textId="77777777" w:rsidR="00666FC0" w:rsidRPr="00365471" w:rsidRDefault="00666FC0" w:rsidP="00933E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Vidik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32F194F4" w14:textId="77777777" w:rsidR="00666FC0" w:rsidRPr="00365471" w:rsidRDefault="00666FC0" w:rsidP="00933E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Elementi/parametri</w:t>
            </w:r>
          </w:p>
        </w:tc>
      </w:tr>
      <w:tr w:rsidR="00666FC0" w:rsidRPr="00365471" w14:paraId="6DB056F3" w14:textId="77777777" w:rsidTr="00560C33">
        <w:trPr>
          <w:trHeight w:val="481"/>
        </w:trPr>
        <w:tc>
          <w:tcPr>
            <w:tcW w:w="2109" w:type="pct"/>
            <w:gridSpan w:val="2"/>
            <w:shd w:val="clear" w:color="auto" w:fill="auto"/>
            <w:noWrap/>
            <w:vAlign w:val="center"/>
          </w:tcPr>
          <w:p w14:paraId="14D1B81D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Količina oskrbe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4C90E50F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Povprečna letna proizvodnja elektrike [GWh/leto]</w:t>
            </w:r>
          </w:p>
        </w:tc>
      </w:tr>
      <w:tr w:rsidR="00666FC0" w:rsidRPr="00365471" w14:paraId="150A5130" w14:textId="77777777" w:rsidTr="00560C33">
        <w:trPr>
          <w:trHeight w:val="481"/>
        </w:trPr>
        <w:tc>
          <w:tcPr>
            <w:tcW w:w="2109" w:type="pct"/>
            <w:gridSpan w:val="2"/>
            <w:shd w:val="clear" w:color="auto" w:fill="auto"/>
            <w:noWrap/>
            <w:vAlign w:val="center"/>
          </w:tcPr>
          <w:p w14:paraId="210494B3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Kakovost oskrbe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47C96A92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Razmerje med povprečjem proizvodnje za 2 kritična meseca (npr. jul in avg) in za celo leto</w:t>
            </w:r>
          </w:p>
        </w:tc>
      </w:tr>
      <w:tr w:rsidR="00666FC0" w:rsidRPr="00365471" w14:paraId="762C1AF1" w14:textId="77777777" w:rsidTr="00560C33">
        <w:trPr>
          <w:trHeight w:val="481"/>
        </w:trPr>
        <w:tc>
          <w:tcPr>
            <w:tcW w:w="2109" w:type="pct"/>
            <w:gridSpan w:val="2"/>
            <w:shd w:val="clear" w:color="auto" w:fill="auto"/>
            <w:noWrap/>
            <w:vAlign w:val="center"/>
          </w:tcPr>
          <w:p w14:paraId="47D9525D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Varovanje podnebja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77398EE7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Primerjava z enako elektrarno na fosilna goriva [1000 t/leto CO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2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]</w:t>
            </w:r>
          </w:p>
        </w:tc>
      </w:tr>
      <w:tr w:rsidR="00666FC0" w:rsidRPr="00365471" w14:paraId="1D3B631F" w14:textId="77777777" w:rsidTr="00560C33">
        <w:trPr>
          <w:trHeight w:val="481"/>
        </w:trPr>
        <w:tc>
          <w:tcPr>
            <w:tcW w:w="701" w:type="pct"/>
            <w:vMerge w:val="restart"/>
            <w:shd w:val="clear" w:color="auto" w:fill="auto"/>
            <w:noWrap/>
            <w:vAlign w:val="center"/>
          </w:tcPr>
          <w:p w14:paraId="15128677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Tehnična učinkovitost</w:t>
            </w:r>
          </w:p>
        </w:tc>
        <w:tc>
          <w:tcPr>
            <w:tcW w:w="1408" w:type="pct"/>
            <w:shd w:val="clear" w:color="auto" w:fill="auto"/>
            <w:vAlign w:val="center"/>
          </w:tcPr>
          <w:p w14:paraId="02BD40E7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Povezava na elektro omrežje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316F7DD7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Razmerje med količino proizvedene elektrike in razdaljo do obstoječega priključka na el. omrežje [GWh/leto/km]</w:t>
            </w:r>
          </w:p>
        </w:tc>
      </w:tr>
      <w:tr w:rsidR="00666FC0" w:rsidRPr="00365471" w14:paraId="2C53B32E" w14:textId="77777777" w:rsidTr="00560C33">
        <w:trPr>
          <w:trHeight w:val="481"/>
        </w:trPr>
        <w:tc>
          <w:tcPr>
            <w:tcW w:w="701" w:type="pct"/>
            <w:vMerge/>
            <w:shd w:val="clear" w:color="auto" w:fill="auto"/>
            <w:noWrap/>
            <w:vAlign w:val="center"/>
          </w:tcPr>
          <w:p w14:paraId="0A5667B8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408" w:type="pct"/>
            <w:shd w:val="clear" w:color="auto" w:fill="auto"/>
            <w:vAlign w:val="center"/>
          </w:tcPr>
          <w:p w14:paraId="2FD5ADF3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Učinkovitost izrabe razpoložljivega potenciala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337F0E48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Kako optimalno se s predvideno tehnično izvedbo izkorišča razpoložljivi tehnični potencial [%]</w:t>
            </w:r>
          </w:p>
        </w:tc>
      </w:tr>
      <w:tr w:rsidR="00666FC0" w:rsidRPr="00365471" w14:paraId="4CB8324E" w14:textId="77777777" w:rsidTr="00560C33">
        <w:trPr>
          <w:trHeight w:val="481"/>
        </w:trPr>
        <w:tc>
          <w:tcPr>
            <w:tcW w:w="701" w:type="pct"/>
            <w:vMerge/>
            <w:shd w:val="clear" w:color="auto" w:fill="auto"/>
            <w:noWrap/>
            <w:vAlign w:val="center"/>
          </w:tcPr>
          <w:p w14:paraId="220DA914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408" w:type="pct"/>
            <w:shd w:val="clear" w:color="auto" w:fill="auto"/>
            <w:vAlign w:val="center"/>
          </w:tcPr>
          <w:p w14:paraId="011C350B" w14:textId="77777777" w:rsidR="00666FC0" w:rsidRPr="00365471" w:rsidRDefault="00666FC0" w:rsidP="00FE38F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Stopnja izrabe glede na krivuljo trajanja pretoka</w:t>
            </w:r>
          </w:p>
        </w:tc>
        <w:tc>
          <w:tcPr>
            <w:tcW w:w="2891" w:type="pct"/>
            <w:shd w:val="clear" w:color="auto" w:fill="auto"/>
            <w:noWrap/>
            <w:vAlign w:val="center"/>
          </w:tcPr>
          <w:p w14:paraId="322B9321" w14:textId="77777777" w:rsidR="00666FC0" w:rsidRPr="00365471" w:rsidRDefault="00666FC0" w:rsidP="00FE38F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Število dni v letu, ko je pretok višji od instaliranega pretoka (podlaga je krivulja trajanja pretoka) [dni]</w:t>
            </w:r>
          </w:p>
        </w:tc>
      </w:tr>
    </w:tbl>
    <w:p w14:paraId="1DF35048" w14:textId="77777777" w:rsidR="00666FC0" w:rsidRPr="00365471" w:rsidRDefault="00666FC0">
      <w:pPr>
        <w:rPr>
          <w:rFonts w:ascii="Arial" w:eastAsia="Calibri" w:hAnsi="Arial" w:cs="Arial"/>
          <w:color w:val="000000"/>
          <w:sz w:val="20"/>
          <w:szCs w:val="20"/>
        </w:rPr>
      </w:pPr>
      <w:r w:rsidRPr="00365471">
        <w:rPr>
          <w:rFonts w:ascii="Arial" w:eastAsia="Calibri" w:hAnsi="Arial" w:cs="Arial"/>
          <w:color w:val="000000"/>
          <w:sz w:val="20"/>
          <w:szCs w:val="20"/>
        </w:rPr>
        <w:br w:type="page"/>
      </w:r>
    </w:p>
    <w:p w14:paraId="1A5B967A" w14:textId="77777777" w:rsidR="00666FC0" w:rsidRPr="00365471" w:rsidRDefault="00666FC0" w:rsidP="00933EC3">
      <w:pPr>
        <w:spacing w:after="0" w:line="276" w:lineRule="auto"/>
        <w:ind w:left="720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46A88243" w14:textId="77777777" w:rsidR="00666FC0" w:rsidRPr="00365471" w:rsidRDefault="00666FC0" w:rsidP="0061513E">
      <w:pPr>
        <w:pStyle w:val="Napis"/>
        <w:rPr>
          <w:rFonts w:eastAsia="Calibri"/>
          <w:color w:val="000000"/>
        </w:rPr>
      </w:pPr>
      <w:r w:rsidRPr="00365471">
        <w:t xml:space="preserve">Preglednica </w:t>
      </w:r>
      <w:r w:rsidRPr="00365471">
        <w:fldChar w:fldCharType="begin"/>
      </w:r>
      <w:r w:rsidRPr="00365471">
        <w:instrText xml:space="preserve"> SEQ Preglednica \* ARABIC </w:instrText>
      </w:r>
      <w:r w:rsidRPr="00365471">
        <w:fldChar w:fldCharType="separate"/>
      </w:r>
      <w:r w:rsidRPr="00365471">
        <w:rPr>
          <w:noProof/>
        </w:rPr>
        <w:t>2</w:t>
      </w:r>
      <w:r w:rsidRPr="00365471">
        <w:fldChar w:fldCharType="end"/>
      </w:r>
      <w:r w:rsidRPr="00365471">
        <w:t>: Merila, točke in normirane uteži za vrednotenje elementov koristi posega v vode za oskrbo z energijo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4"/>
        <w:gridCol w:w="2483"/>
        <w:gridCol w:w="2048"/>
        <w:gridCol w:w="1269"/>
      </w:tblGrid>
      <w:tr w:rsidR="00666FC0" w:rsidRPr="00365471" w14:paraId="0A920F4C" w14:textId="77777777" w:rsidTr="00560C33">
        <w:trPr>
          <w:trHeight w:val="520"/>
          <w:tblHeader/>
        </w:trPr>
        <w:tc>
          <w:tcPr>
            <w:tcW w:w="1797" w:type="pct"/>
            <w:shd w:val="clear" w:color="auto" w:fill="auto"/>
            <w:noWrap/>
            <w:vAlign w:val="center"/>
          </w:tcPr>
          <w:p w14:paraId="499A2A2B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Elementi/parametri</w:t>
            </w:r>
          </w:p>
        </w:tc>
        <w:tc>
          <w:tcPr>
            <w:tcW w:w="1371" w:type="pct"/>
            <w:vAlign w:val="center"/>
          </w:tcPr>
          <w:p w14:paraId="3A5087B1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Merilo</w:t>
            </w:r>
          </w:p>
        </w:tc>
        <w:tc>
          <w:tcPr>
            <w:tcW w:w="1131" w:type="pct"/>
            <w:vAlign w:val="center"/>
          </w:tcPr>
          <w:p w14:paraId="3E72637F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Točke</w:t>
            </w:r>
          </w:p>
        </w:tc>
        <w:tc>
          <w:tcPr>
            <w:tcW w:w="701" w:type="pct"/>
            <w:vAlign w:val="center"/>
          </w:tcPr>
          <w:p w14:paraId="455FE2F1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Normirana utež</w:t>
            </w:r>
          </w:p>
        </w:tc>
      </w:tr>
      <w:tr w:rsidR="00666FC0" w:rsidRPr="00365471" w14:paraId="36242D34" w14:textId="77777777" w:rsidTr="00560C33">
        <w:trPr>
          <w:trHeight w:val="205"/>
        </w:trPr>
        <w:tc>
          <w:tcPr>
            <w:tcW w:w="1797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17EA0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Povprečna letna proizvodnja elektrike [GWh/leto]</w:t>
            </w: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5743737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 – 5 GWh/leto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51B0ECE0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1" w:type="pct"/>
            <w:vMerge w:val="restart"/>
            <w:tcBorders>
              <w:left w:val="single" w:sz="4" w:space="0" w:color="auto"/>
            </w:tcBorders>
            <w:vAlign w:val="center"/>
          </w:tcPr>
          <w:p w14:paraId="0B7C2F0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0,25</w:t>
            </w:r>
          </w:p>
        </w:tc>
      </w:tr>
      <w:tr w:rsidR="00666FC0" w:rsidRPr="00365471" w14:paraId="5ED09CAE" w14:textId="77777777" w:rsidTr="00560C33">
        <w:trPr>
          <w:trHeight w:val="203"/>
        </w:trPr>
        <w:tc>
          <w:tcPr>
            <w:tcW w:w="179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E6F6B0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4B928CC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 – 50 GWh/leto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502EF1FA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tcBorders>
              <w:left w:val="single" w:sz="4" w:space="0" w:color="auto"/>
            </w:tcBorders>
            <w:vAlign w:val="center"/>
          </w:tcPr>
          <w:p w14:paraId="3405D532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5232C4D" w14:textId="77777777" w:rsidTr="00560C33">
        <w:trPr>
          <w:trHeight w:val="203"/>
        </w:trPr>
        <w:tc>
          <w:tcPr>
            <w:tcW w:w="179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4179DED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191230F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50 GWh/leto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69EE33F9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tcBorders>
              <w:left w:val="single" w:sz="4" w:space="0" w:color="auto"/>
            </w:tcBorders>
            <w:vAlign w:val="center"/>
          </w:tcPr>
          <w:p w14:paraId="724CBE08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0DA1B2EE" w14:textId="77777777" w:rsidTr="00560C33">
        <w:trPr>
          <w:trHeight w:val="377"/>
        </w:trPr>
        <w:tc>
          <w:tcPr>
            <w:tcW w:w="1797" w:type="pct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1672EF6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Razmerje med povprečjem proizvodnje za 2 kritična meseca (npr. jul in avg) in za celo leto</w:t>
            </w: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5E81548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0 – 0,35 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2295A67A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1" w:type="pct"/>
            <w:vMerge w:val="restart"/>
            <w:tcBorders>
              <w:left w:val="single" w:sz="4" w:space="0" w:color="auto"/>
            </w:tcBorders>
            <w:vAlign w:val="center"/>
          </w:tcPr>
          <w:p w14:paraId="62205675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0,25</w:t>
            </w:r>
          </w:p>
        </w:tc>
      </w:tr>
      <w:tr w:rsidR="00666FC0" w:rsidRPr="00365471" w14:paraId="249ED746" w14:textId="77777777" w:rsidTr="00560C33">
        <w:trPr>
          <w:trHeight w:val="203"/>
        </w:trPr>
        <w:tc>
          <w:tcPr>
            <w:tcW w:w="179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5A0192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0AFAFEDB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0,35 – 0,65 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5A0FCF9B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tcBorders>
              <w:left w:val="single" w:sz="4" w:space="0" w:color="auto"/>
            </w:tcBorders>
            <w:vAlign w:val="center"/>
          </w:tcPr>
          <w:p w14:paraId="2B9C420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751FD073" w14:textId="77777777" w:rsidTr="00560C33">
        <w:trPr>
          <w:trHeight w:val="203"/>
        </w:trPr>
        <w:tc>
          <w:tcPr>
            <w:tcW w:w="1797" w:type="pct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CB55724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tcBorders>
              <w:left w:val="single" w:sz="4" w:space="0" w:color="auto"/>
            </w:tcBorders>
            <w:vAlign w:val="center"/>
          </w:tcPr>
          <w:p w14:paraId="53DD018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0,65</w:t>
            </w:r>
          </w:p>
        </w:tc>
        <w:tc>
          <w:tcPr>
            <w:tcW w:w="1131" w:type="pct"/>
            <w:tcBorders>
              <w:left w:val="single" w:sz="4" w:space="0" w:color="auto"/>
            </w:tcBorders>
            <w:vAlign w:val="center"/>
          </w:tcPr>
          <w:p w14:paraId="609179A1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tcBorders>
              <w:left w:val="single" w:sz="4" w:space="0" w:color="auto"/>
            </w:tcBorders>
            <w:vAlign w:val="center"/>
          </w:tcPr>
          <w:p w14:paraId="47F3F58C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1377F446" w14:textId="77777777" w:rsidTr="00560C33">
        <w:trPr>
          <w:trHeight w:val="56"/>
        </w:trPr>
        <w:tc>
          <w:tcPr>
            <w:tcW w:w="1797" w:type="pct"/>
            <w:vMerge w:val="restart"/>
            <w:shd w:val="clear" w:color="auto" w:fill="auto"/>
            <w:vAlign w:val="center"/>
          </w:tcPr>
          <w:p w14:paraId="608CCEC0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Primerjava z enako elektrarno na fosilna goriva [1000 t/leto CO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2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]</w:t>
            </w:r>
          </w:p>
        </w:tc>
        <w:tc>
          <w:tcPr>
            <w:tcW w:w="1371" w:type="pct"/>
            <w:vAlign w:val="center"/>
          </w:tcPr>
          <w:p w14:paraId="14E4891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 – 3 1000 t/leto CO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2</w:t>
            </w:r>
          </w:p>
        </w:tc>
        <w:tc>
          <w:tcPr>
            <w:tcW w:w="1131" w:type="pct"/>
            <w:vAlign w:val="center"/>
          </w:tcPr>
          <w:p w14:paraId="1E6B51E8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 w:val="restart"/>
            <w:vAlign w:val="center"/>
          </w:tcPr>
          <w:p w14:paraId="1631E702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0,25</w:t>
            </w:r>
          </w:p>
        </w:tc>
      </w:tr>
      <w:tr w:rsidR="00666FC0" w:rsidRPr="00365471" w14:paraId="1A55579C" w14:textId="77777777" w:rsidTr="00560C33">
        <w:trPr>
          <w:trHeight w:val="70"/>
        </w:trPr>
        <w:tc>
          <w:tcPr>
            <w:tcW w:w="1797" w:type="pct"/>
            <w:vMerge/>
            <w:shd w:val="clear" w:color="auto" w:fill="auto"/>
            <w:vAlign w:val="center"/>
          </w:tcPr>
          <w:p w14:paraId="7BE2CBE9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46B5A979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 – 30 1000 t/leto CO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2</w:t>
            </w:r>
          </w:p>
        </w:tc>
        <w:tc>
          <w:tcPr>
            <w:tcW w:w="1131" w:type="pct"/>
            <w:vAlign w:val="center"/>
          </w:tcPr>
          <w:p w14:paraId="42335C4D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vAlign w:val="center"/>
          </w:tcPr>
          <w:p w14:paraId="4768CB8A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1D598AC2" w14:textId="77777777" w:rsidTr="00560C33">
        <w:trPr>
          <w:trHeight w:val="143"/>
        </w:trPr>
        <w:tc>
          <w:tcPr>
            <w:tcW w:w="1797" w:type="pct"/>
            <w:vMerge/>
            <w:shd w:val="clear" w:color="auto" w:fill="auto"/>
            <w:vAlign w:val="center"/>
          </w:tcPr>
          <w:p w14:paraId="570EB36B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6A05EF1A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30 1000 t/leto CO</w:t>
            </w:r>
            <w:r w:rsidRPr="00365471"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l-SI"/>
              </w:rPr>
              <w:t>2</w:t>
            </w:r>
          </w:p>
        </w:tc>
        <w:tc>
          <w:tcPr>
            <w:tcW w:w="1131" w:type="pct"/>
            <w:vAlign w:val="center"/>
          </w:tcPr>
          <w:p w14:paraId="00B2B37B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vAlign w:val="center"/>
          </w:tcPr>
          <w:p w14:paraId="629C32E6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337BA8C9" w14:textId="77777777" w:rsidTr="00560C33">
        <w:trPr>
          <w:trHeight w:val="205"/>
        </w:trPr>
        <w:tc>
          <w:tcPr>
            <w:tcW w:w="1797" w:type="pct"/>
            <w:vMerge w:val="restart"/>
            <w:shd w:val="clear" w:color="auto" w:fill="auto"/>
            <w:vAlign w:val="center"/>
            <w:hideMark/>
          </w:tcPr>
          <w:p w14:paraId="0F2CF452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Razmerje med količino proizvedene elektrike in razdaljo do obstoječega priključka na el. omrežje [GWh/leto/km]</w:t>
            </w:r>
          </w:p>
        </w:tc>
        <w:tc>
          <w:tcPr>
            <w:tcW w:w="1371" w:type="pct"/>
            <w:vAlign w:val="center"/>
          </w:tcPr>
          <w:p w14:paraId="4AA597F9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 – 1,67 GWh/leto/km</w:t>
            </w:r>
          </w:p>
        </w:tc>
        <w:tc>
          <w:tcPr>
            <w:tcW w:w="1131" w:type="pct"/>
            <w:vAlign w:val="center"/>
          </w:tcPr>
          <w:p w14:paraId="4DC40F69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1" w:type="pct"/>
            <w:vMerge w:val="restart"/>
            <w:vAlign w:val="center"/>
          </w:tcPr>
          <w:p w14:paraId="759014D2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0,025</w:t>
            </w:r>
          </w:p>
        </w:tc>
      </w:tr>
      <w:tr w:rsidR="00666FC0" w:rsidRPr="00365471" w14:paraId="1FEB4143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2A070176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69CFC88F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1,67 – 2,50 GWh/leto/km</w:t>
            </w:r>
          </w:p>
        </w:tc>
        <w:tc>
          <w:tcPr>
            <w:tcW w:w="1131" w:type="pct"/>
            <w:vAlign w:val="center"/>
          </w:tcPr>
          <w:p w14:paraId="634DF4BB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vAlign w:val="center"/>
          </w:tcPr>
          <w:p w14:paraId="40B2A185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255EC3FA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1F3367EE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1226DEF8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2,50 GWh/leto/km</w:t>
            </w:r>
          </w:p>
        </w:tc>
        <w:tc>
          <w:tcPr>
            <w:tcW w:w="1131" w:type="pct"/>
            <w:vAlign w:val="center"/>
          </w:tcPr>
          <w:p w14:paraId="78448AD6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vAlign w:val="center"/>
          </w:tcPr>
          <w:p w14:paraId="788F1D2A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4720A633" w14:textId="77777777" w:rsidTr="00560C33">
        <w:trPr>
          <w:trHeight w:val="205"/>
        </w:trPr>
        <w:tc>
          <w:tcPr>
            <w:tcW w:w="1797" w:type="pct"/>
            <w:vMerge w:val="restart"/>
            <w:shd w:val="clear" w:color="auto" w:fill="auto"/>
            <w:vAlign w:val="center"/>
            <w:hideMark/>
          </w:tcPr>
          <w:p w14:paraId="3F912111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Kako optimalno se s predvideno tehnično izvedbo izkorišča razpoložljivi tehnični potencial [%]</w:t>
            </w:r>
          </w:p>
        </w:tc>
        <w:tc>
          <w:tcPr>
            <w:tcW w:w="1371" w:type="pct"/>
            <w:vAlign w:val="center"/>
          </w:tcPr>
          <w:p w14:paraId="3DAE5B7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 – 30 %</w:t>
            </w:r>
          </w:p>
        </w:tc>
        <w:tc>
          <w:tcPr>
            <w:tcW w:w="1131" w:type="pct"/>
            <w:vAlign w:val="center"/>
          </w:tcPr>
          <w:p w14:paraId="64F70F2F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1" w:type="pct"/>
            <w:vMerge w:val="restart"/>
            <w:vAlign w:val="center"/>
          </w:tcPr>
          <w:p w14:paraId="750E780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0,15</w:t>
            </w:r>
          </w:p>
        </w:tc>
      </w:tr>
      <w:tr w:rsidR="00666FC0" w:rsidRPr="00365471" w14:paraId="2EA097BB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4A94C8C5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48E70A07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30 – 90 %</w:t>
            </w:r>
          </w:p>
        </w:tc>
        <w:tc>
          <w:tcPr>
            <w:tcW w:w="1131" w:type="pct"/>
            <w:vAlign w:val="center"/>
          </w:tcPr>
          <w:p w14:paraId="62788DED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vAlign w:val="center"/>
          </w:tcPr>
          <w:p w14:paraId="45E99FB4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357197C1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61E9A484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5B595603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90 %</w:t>
            </w:r>
          </w:p>
        </w:tc>
        <w:tc>
          <w:tcPr>
            <w:tcW w:w="1131" w:type="pct"/>
            <w:vAlign w:val="center"/>
          </w:tcPr>
          <w:p w14:paraId="0D4586D0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vAlign w:val="center"/>
          </w:tcPr>
          <w:p w14:paraId="3F51853F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5B25DE28" w14:textId="77777777" w:rsidTr="00560C33">
        <w:trPr>
          <w:trHeight w:val="205"/>
        </w:trPr>
        <w:tc>
          <w:tcPr>
            <w:tcW w:w="1797" w:type="pct"/>
            <w:vMerge w:val="restart"/>
            <w:shd w:val="clear" w:color="auto" w:fill="auto"/>
            <w:vAlign w:val="center"/>
            <w:hideMark/>
          </w:tcPr>
          <w:p w14:paraId="61D7A718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Število dni v letu, ko je pretok višji od instaliranega pretoka (podlaga je krivulja trajanja pretoka) [dni]</w:t>
            </w:r>
          </w:p>
        </w:tc>
        <w:tc>
          <w:tcPr>
            <w:tcW w:w="1371" w:type="pct"/>
            <w:vAlign w:val="center"/>
          </w:tcPr>
          <w:p w14:paraId="293237B6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&gt; 100 dni</w:t>
            </w:r>
          </w:p>
        </w:tc>
        <w:tc>
          <w:tcPr>
            <w:tcW w:w="1131" w:type="pct"/>
            <w:vAlign w:val="center"/>
          </w:tcPr>
          <w:p w14:paraId="068FFB7D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1" w:type="pct"/>
            <w:vMerge w:val="restart"/>
            <w:vAlign w:val="center"/>
          </w:tcPr>
          <w:p w14:paraId="5CAFB0F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0,075</w:t>
            </w:r>
          </w:p>
        </w:tc>
      </w:tr>
      <w:tr w:rsidR="00666FC0" w:rsidRPr="00365471" w14:paraId="6DDC4ACC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56C89539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68118CBD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100 – 60 dni</w:t>
            </w:r>
          </w:p>
        </w:tc>
        <w:tc>
          <w:tcPr>
            <w:tcW w:w="1131" w:type="pct"/>
            <w:vAlign w:val="center"/>
          </w:tcPr>
          <w:p w14:paraId="0451111F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 0 do 1 (linearno glede na merilo)</w:t>
            </w:r>
          </w:p>
        </w:tc>
        <w:tc>
          <w:tcPr>
            <w:tcW w:w="701" w:type="pct"/>
            <w:vMerge/>
            <w:vAlign w:val="center"/>
          </w:tcPr>
          <w:p w14:paraId="350A794D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666FC0" w:rsidRPr="00365471" w14:paraId="318C5E44" w14:textId="77777777" w:rsidTr="00560C33">
        <w:trPr>
          <w:trHeight w:val="203"/>
        </w:trPr>
        <w:tc>
          <w:tcPr>
            <w:tcW w:w="1797" w:type="pct"/>
            <w:vMerge/>
            <w:shd w:val="clear" w:color="auto" w:fill="auto"/>
            <w:vAlign w:val="center"/>
          </w:tcPr>
          <w:p w14:paraId="372E6D6B" w14:textId="77777777" w:rsidR="00666FC0" w:rsidRPr="00365471" w:rsidRDefault="00666FC0" w:rsidP="00560C3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371" w:type="pct"/>
            <w:vAlign w:val="center"/>
          </w:tcPr>
          <w:p w14:paraId="0B287EB6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 – 60 dni</w:t>
            </w:r>
          </w:p>
        </w:tc>
        <w:tc>
          <w:tcPr>
            <w:tcW w:w="1131" w:type="pct"/>
            <w:vAlign w:val="center"/>
          </w:tcPr>
          <w:p w14:paraId="2B91C19E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6547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1" w:type="pct"/>
            <w:vMerge/>
            <w:vAlign w:val="center"/>
          </w:tcPr>
          <w:p w14:paraId="11BD9867" w14:textId="77777777" w:rsidR="00666FC0" w:rsidRPr="00365471" w:rsidRDefault="00666FC0" w:rsidP="00560C3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71092F0A" w14:textId="77777777" w:rsidR="00666FC0" w:rsidRPr="00365471" w:rsidRDefault="00666FC0" w:rsidP="00933EC3">
      <w:pPr>
        <w:spacing w:after="0" w:line="276" w:lineRule="auto"/>
        <w:ind w:left="720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085E98C2" w14:textId="77777777" w:rsidR="00666FC0" w:rsidRPr="00365471" w:rsidRDefault="00666FC0" w:rsidP="00933EC3">
      <w:pPr>
        <w:spacing w:after="0" w:line="276" w:lineRule="auto"/>
        <w:ind w:left="720"/>
        <w:contextualSpacing/>
        <w:jc w:val="both"/>
        <w:rPr>
          <w:rFonts w:ascii="Arial" w:eastAsia="Calibri" w:hAnsi="Arial" w:cs="Arial"/>
          <w:color w:val="000000"/>
          <w:sz w:val="20"/>
          <w:szCs w:val="20"/>
        </w:rPr>
      </w:pPr>
    </w:p>
    <w:p w14:paraId="30170359" w14:textId="77777777" w:rsidR="00666FC0" w:rsidRPr="00365471" w:rsidRDefault="00666FC0" w:rsidP="003F6A4A">
      <w:pPr>
        <w:pStyle w:val="Odstavekseznama"/>
        <w:rPr>
          <w:rFonts w:cs="Arial"/>
        </w:rPr>
      </w:pPr>
      <w:r w:rsidRPr="00365471">
        <w:rPr>
          <w:rFonts w:cs="Arial"/>
        </w:rPr>
        <w:t>Vidiki, elementi in merila za vrednotenje neposrednih koristi posega v vode za zagotavljanje trajnostne mobilnosti prebivalstva</w:t>
      </w:r>
    </w:p>
    <w:p w14:paraId="7DE841FF" w14:textId="77777777" w:rsidR="00666FC0" w:rsidRPr="00365471" w:rsidRDefault="00666FC0" w:rsidP="00FD0D5E">
      <w:pPr>
        <w:jc w:val="both"/>
        <w:rPr>
          <w:rFonts w:ascii="Arial" w:hAnsi="Arial" w:cs="Arial"/>
          <w:i/>
          <w:iCs/>
          <w:sz w:val="20"/>
          <w:szCs w:val="20"/>
          <w:highlight w:val="lightGray"/>
        </w:rPr>
      </w:pPr>
    </w:p>
    <w:p w14:paraId="66006652" w14:textId="4ADD9EF1" w:rsidR="00365471" w:rsidRDefault="00365471" w:rsidP="00FD0D5E">
      <w:pPr>
        <w:jc w:val="both"/>
        <w:rPr>
          <w:rFonts w:ascii="Arial" w:hAnsi="Arial" w:cs="Arial"/>
          <w:sz w:val="20"/>
          <w:szCs w:val="20"/>
        </w:rPr>
      </w:pPr>
      <w:r w:rsidRPr="00365471">
        <w:rPr>
          <w:rFonts w:ascii="Arial" w:hAnsi="Arial" w:cs="Arial"/>
          <w:sz w:val="20"/>
          <w:szCs w:val="20"/>
        </w:rPr>
        <w:t>Vrednotenje neposrednih koristi posega v vode zaradi zagotavljanja trajnostne mobilnosti prebivalstva se zagotovi ob smiselni uporabi predpisa, ki ureja metodologijo priprave in obravnave investicijske dokumentacije na področju državnih cest in javne železniške infrastrukture</w:t>
      </w:r>
      <w:r w:rsidR="00AA263C">
        <w:rPr>
          <w:rFonts w:ascii="Arial" w:hAnsi="Arial" w:cs="Arial"/>
          <w:sz w:val="20"/>
          <w:szCs w:val="20"/>
        </w:rPr>
        <w:t>.</w:t>
      </w:r>
    </w:p>
    <w:p w14:paraId="398AFDF1" w14:textId="77777777" w:rsidR="00B6341C" w:rsidRPr="00365471" w:rsidRDefault="00B6341C" w:rsidP="00FD0D5E">
      <w:pPr>
        <w:jc w:val="both"/>
        <w:rPr>
          <w:rFonts w:ascii="Arial" w:hAnsi="Arial" w:cs="Arial"/>
          <w:sz w:val="20"/>
          <w:szCs w:val="20"/>
        </w:rPr>
      </w:pPr>
    </w:p>
    <w:p w14:paraId="0B213F3B" w14:textId="77777777" w:rsidR="00666FC0" w:rsidRPr="00365471" w:rsidRDefault="00666FC0" w:rsidP="00666FC0">
      <w:pPr>
        <w:pStyle w:val="Odstavekseznama"/>
        <w:numPr>
          <w:ilvl w:val="0"/>
          <w:numId w:val="1"/>
        </w:numPr>
        <w:rPr>
          <w:rFonts w:cs="Arial"/>
        </w:rPr>
      </w:pPr>
      <w:r w:rsidRPr="00365471">
        <w:rPr>
          <w:rFonts w:cs="Arial"/>
        </w:rPr>
        <w:t>Skupna ocena neposrednih koristi posega v vode</w:t>
      </w:r>
    </w:p>
    <w:p w14:paraId="15837734" w14:textId="77777777" w:rsidR="00666FC0" w:rsidRPr="00365471" w:rsidRDefault="00666FC0" w:rsidP="00D9123A">
      <w:pPr>
        <w:rPr>
          <w:rFonts w:ascii="Arial" w:eastAsia="Calibri" w:hAnsi="Arial" w:cs="Arial"/>
          <w:color w:val="000000"/>
          <w:sz w:val="20"/>
          <w:szCs w:val="20"/>
        </w:rPr>
      </w:pPr>
    </w:p>
    <w:p w14:paraId="6B74115A" w14:textId="42AD2CB5" w:rsidR="00202A92" w:rsidRPr="00365471" w:rsidRDefault="00666FC0" w:rsidP="00263305">
      <w:pPr>
        <w:ind w:left="142" w:hanging="11"/>
        <w:jc w:val="both"/>
        <w:rPr>
          <w:rFonts w:ascii="Arial" w:hAnsi="Arial" w:cs="Arial"/>
          <w:sz w:val="20"/>
          <w:szCs w:val="20"/>
        </w:rPr>
      </w:pPr>
      <w:r w:rsidRPr="00365471">
        <w:rPr>
          <w:rFonts w:ascii="Arial" w:eastAsia="Calibri" w:hAnsi="Arial" w:cs="Arial"/>
          <w:bCs/>
          <w:color w:val="000000"/>
          <w:sz w:val="20"/>
          <w:szCs w:val="20"/>
        </w:rPr>
        <w:t xml:space="preserve">Skupna ocena neposrednih koristi posega v vode se določi s seštevkom </w:t>
      </w:r>
      <w:proofErr w:type="spellStart"/>
      <w:r w:rsidRPr="00365471">
        <w:rPr>
          <w:rFonts w:ascii="Arial" w:eastAsia="Calibri" w:hAnsi="Arial" w:cs="Arial"/>
          <w:bCs/>
          <w:color w:val="000000"/>
          <w:sz w:val="20"/>
          <w:szCs w:val="20"/>
        </w:rPr>
        <w:t>uteženih</w:t>
      </w:r>
      <w:proofErr w:type="spellEnd"/>
      <w:r w:rsidRPr="00365471">
        <w:rPr>
          <w:rFonts w:ascii="Arial" w:eastAsia="Calibri" w:hAnsi="Arial" w:cs="Arial"/>
          <w:bCs/>
          <w:color w:val="000000"/>
          <w:sz w:val="20"/>
          <w:szCs w:val="20"/>
        </w:rPr>
        <w:t xml:space="preserve"> točkovanj po posameznih elementih v skladu s</w:t>
      </w:r>
      <w:r w:rsidR="00AA263C">
        <w:rPr>
          <w:rFonts w:ascii="Arial" w:eastAsia="Calibri" w:hAnsi="Arial" w:cs="Arial"/>
          <w:bCs/>
          <w:color w:val="000000"/>
          <w:sz w:val="20"/>
          <w:szCs w:val="20"/>
        </w:rPr>
        <w:t xml:space="preserve"> preglednico iz</w:t>
      </w:r>
      <w:r w:rsidRPr="00365471">
        <w:rPr>
          <w:rFonts w:ascii="Arial" w:eastAsia="Calibri" w:hAnsi="Arial" w:cs="Arial"/>
          <w:bCs/>
          <w:color w:val="000000"/>
          <w:sz w:val="20"/>
          <w:szCs w:val="20"/>
        </w:rPr>
        <w:t xml:space="preserve"> </w:t>
      </w:r>
      <w:r w:rsidR="00365471" w:rsidRPr="00365471">
        <w:rPr>
          <w:rFonts w:ascii="Arial" w:eastAsia="Calibri" w:hAnsi="Arial" w:cs="Arial"/>
          <w:bCs/>
          <w:color w:val="000000"/>
          <w:sz w:val="20"/>
          <w:szCs w:val="20"/>
        </w:rPr>
        <w:t>točk</w:t>
      </w:r>
      <w:r w:rsidR="00AA263C">
        <w:rPr>
          <w:rFonts w:ascii="Arial" w:eastAsia="Calibri" w:hAnsi="Arial" w:cs="Arial"/>
          <w:bCs/>
          <w:color w:val="000000"/>
          <w:sz w:val="20"/>
          <w:szCs w:val="20"/>
        </w:rPr>
        <w:t>e</w:t>
      </w:r>
      <w:r w:rsidR="00365471" w:rsidRPr="00365471">
        <w:rPr>
          <w:rFonts w:ascii="Arial" w:eastAsia="Calibri" w:hAnsi="Arial" w:cs="Arial"/>
          <w:bCs/>
          <w:color w:val="000000"/>
          <w:sz w:val="20"/>
          <w:szCs w:val="20"/>
        </w:rPr>
        <w:t xml:space="preserve"> 2</w:t>
      </w:r>
      <w:r w:rsidRPr="00365471">
        <w:rPr>
          <w:rFonts w:ascii="Arial" w:eastAsia="Calibri" w:hAnsi="Arial" w:cs="Arial"/>
          <w:bCs/>
          <w:color w:val="000000"/>
          <w:sz w:val="20"/>
          <w:szCs w:val="20"/>
        </w:rPr>
        <w:t xml:space="preserve">  </w:t>
      </w:r>
      <w:r w:rsidR="00365471" w:rsidRPr="00365471">
        <w:rPr>
          <w:rFonts w:ascii="Arial" w:eastAsia="Calibri" w:hAnsi="Arial" w:cs="Arial"/>
          <w:bCs/>
          <w:color w:val="000000"/>
          <w:sz w:val="20"/>
          <w:szCs w:val="20"/>
        </w:rPr>
        <w:t>te priloge.</w:t>
      </w:r>
    </w:p>
    <w:sectPr w:rsidR="00202A92" w:rsidRPr="00365471" w:rsidSect="00666FC0">
      <w:footerReference w:type="default" r:id="rId10"/>
      <w:pgSz w:w="11900" w:h="16840" w:code="9"/>
      <w:pgMar w:top="1418" w:right="1418" w:bottom="1559" w:left="1418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057DE0" w14:textId="77777777" w:rsidR="0075759F" w:rsidRDefault="0075759F" w:rsidP="00666FC0">
      <w:pPr>
        <w:spacing w:after="0" w:line="240" w:lineRule="auto"/>
      </w:pPr>
      <w:r>
        <w:separator/>
      </w:r>
    </w:p>
  </w:endnote>
  <w:endnote w:type="continuationSeparator" w:id="0">
    <w:p w14:paraId="02F60D73" w14:textId="77777777" w:rsidR="0075759F" w:rsidRDefault="0075759F" w:rsidP="00666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83079815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5164FA8C" w14:textId="77777777" w:rsidR="00ED5274" w:rsidRPr="00BD1AE0" w:rsidRDefault="00000000">
        <w:pPr>
          <w:pStyle w:val="Noga"/>
          <w:jc w:val="center"/>
          <w:rPr>
            <w:sz w:val="18"/>
            <w:szCs w:val="18"/>
          </w:rPr>
        </w:pPr>
      </w:p>
    </w:sdtContent>
  </w:sdt>
  <w:p w14:paraId="29ECA401" w14:textId="77777777" w:rsidR="00ED5274" w:rsidRDefault="00ED527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343BF" w14:textId="77777777" w:rsidR="0075759F" w:rsidRDefault="0075759F" w:rsidP="00666FC0">
      <w:pPr>
        <w:spacing w:after="0" w:line="240" w:lineRule="auto"/>
      </w:pPr>
      <w:r>
        <w:separator/>
      </w:r>
    </w:p>
  </w:footnote>
  <w:footnote w:type="continuationSeparator" w:id="0">
    <w:p w14:paraId="4E77FAD5" w14:textId="77777777" w:rsidR="0075759F" w:rsidRDefault="0075759F" w:rsidP="00666F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5126A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02C0F"/>
    <w:multiLevelType w:val="hybridMultilevel"/>
    <w:tmpl w:val="C8BEA788"/>
    <w:lvl w:ilvl="0" w:tplc="3ECED4B8">
      <w:start w:val="1"/>
      <w:numFmt w:val="upperRoman"/>
      <w:pStyle w:val="Naslov-2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61172"/>
    <w:multiLevelType w:val="hybridMultilevel"/>
    <w:tmpl w:val="59D22956"/>
    <w:lvl w:ilvl="0" w:tplc="C7349388">
      <w:start w:val="1"/>
      <w:numFmt w:val="decimal"/>
      <w:pStyle w:val="Naslov2"/>
      <w:lvlText w:val="%1.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7B111B"/>
    <w:multiLevelType w:val="hybridMultilevel"/>
    <w:tmpl w:val="53347D2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83146"/>
    <w:multiLevelType w:val="hybridMultilevel"/>
    <w:tmpl w:val="20CEC30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EC2C0A"/>
    <w:multiLevelType w:val="hybridMultilevel"/>
    <w:tmpl w:val="0D1A23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654655"/>
    <w:multiLevelType w:val="hybridMultilevel"/>
    <w:tmpl w:val="FFF86F00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1F7C9E"/>
    <w:multiLevelType w:val="hybridMultilevel"/>
    <w:tmpl w:val="D8527706"/>
    <w:lvl w:ilvl="0" w:tplc="E7761C1C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3E521C8"/>
    <w:multiLevelType w:val="hybridMultilevel"/>
    <w:tmpl w:val="6A9A297C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66675B66"/>
    <w:multiLevelType w:val="hybridMultilevel"/>
    <w:tmpl w:val="06E4D18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6F2230E7"/>
    <w:multiLevelType w:val="hybridMultilevel"/>
    <w:tmpl w:val="02F4C7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FE5413"/>
    <w:multiLevelType w:val="multilevel"/>
    <w:tmpl w:val="251294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Odstavekseznama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7BF24D45"/>
    <w:multiLevelType w:val="multilevel"/>
    <w:tmpl w:val="2C18EC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7E8F1486"/>
    <w:multiLevelType w:val="hybridMultilevel"/>
    <w:tmpl w:val="78F4B0DA"/>
    <w:lvl w:ilvl="0" w:tplc="17600A44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F430354"/>
    <w:multiLevelType w:val="hybridMultilevel"/>
    <w:tmpl w:val="FB5E0CA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7600A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375245">
    <w:abstractNumId w:val="11"/>
  </w:num>
  <w:num w:numId="2" w16cid:durableId="1590699299">
    <w:abstractNumId w:val="7"/>
  </w:num>
  <w:num w:numId="3" w16cid:durableId="515579287">
    <w:abstractNumId w:val="12"/>
  </w:num>
  <w:num w:numId="4" w16cid:durableId="1884632767">
    <w:abstractNumId w:val="6"/>
  </w:num>
  <w:num w:numId="5" w16cid:durableId="902368640">
    <w:abstractNumId w:val="3"/>
  </w:num>
  <w:num w:numId="6" w16cid:durableId="1818036090">
    <w:abstractNumId w:val="14"/>
  </w:num>
  <w:num w:numId="7" w16cid:durableId="1512598291">
    <w:abstractNumId w:val="10"/>
  </w:num>
  <w:num w:numId="8" w16cid:durableId="617839273">
    <w:abstractNumId w:val="9"/>
  </w:num>
  <w:num w:numId="9" w16cid:durableId="710345822">
    <w:abstractNumId w:val="8"/>
  </w:num>
  <w:num w:numId="10" w16cid:durableId="428896341">
    <w:abstractNumId w:val="13"/>
  </w:num>
  <w:num w:numId="11" w16cid:durableId="271472734">
    <w:abstractNumId w:val="0"/>
  </w:num>
  <w:num w:numId="12" w16cid:durableId="312174447">
    <w:abstractNumId w:val="4"/>
  </w:num>
  <w:num w:numId="13" w16cid:durableId="1031229544">
    <w:abstractNumId w:val="2"/>
  </w:num>
  <w:num w:numId="14" w16cid:durableId="756175333">
    <w:abstractNumId w:val="1"/>
  </w:num>
  <w:num w:numId="15" w16cid:durableId="4264671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54785700">
    <w:abstractNumId w:val="5"/>
  </w:num>
  <w:num w:numId="17" w16cid:durableId="130399799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82274474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FC0"/>
    <w:rsid w:val="000B34C7"/>
    <w:rsid w:val="001A5A66"/>
    <w:rsid w:val="001B63F4"/>
    <w:rsid w:val="00202A92"/>
    <w:rsid w:val="00263305"/>
    <w:rsid w:val="00365471"/>
    <w:rsid w:val="00436115"/>
    <w:rsid w:val="004B0DDA"/>
    <w:rsid w:val="00666FC0"/>
    <w:rsid w:val="006D5A40"/>
    <w:rsid w:val="00723208"/>
    <w:rsid w:val="0075759F"/>
    <w:rsid w:val="007750DC"/>
    <w:rsid w:val="009B529B"/>
    <w:rsid w:val="009D20E0"/>
    <w:rsid w:val="00AA263C"/>
    <w:rsid w:val="00AC59A7"/>
    <w:rsid w:val="00B613E8"/>
    <w:rsid w:val="00B6341C"/>
    <w:rsid w:val="00DB47FD"/>
    <w:rsid w:val="00DE35CE"/>
    <w:rsid w:val="00DE4BDE"/>
    <w:rsid w:val="00EC1A31"/>
    <w:rsid w:val="00ED5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C1F2C"/>
  <w15:chartTrackingRefBased/>
  <w15:docId w15:val="{24523C31-D472-4E0E-B086-B1F4FFB91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666FC0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aslov2">
    <w:name w:val="heading 2"/>
    <w:basedOn w:val="Navaden"/>
    <w:link w:val="Naslov2Znak"/>
    <w:uiPriority w:val="9"/>
    <w:qFormat/>
    <w:rsid w:val="00666FC0"/>
    <w:pPr>
      <w:numPr>
        <w:numId w:val="13"/>
      </w:numPr>
      <w:spacing w:before="100" w:beforeAutospacing="1" w:after="100" w:afterAutospacing="1" w:line="240" w:lineRule="auto"/>
      <w:outlineLvl w:val="1"/>
    </w:pPr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66FC0"/>
    <w:rPr>
      <w:rFonts w:ascii="Arial" w:eastAsiaTheme="majorEastAsia" w:hAnsi="Arial" w:cstheme="majorBidi"/>
      <w:b/>
      <w:kern w:val="0"/>
      <w:sz w:val="20"/>
      <w:szCs w:val="2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ogaZnak">
    <w:name w:val="Noga Znak"/>
    <w:basedOn w:val="Privzetapisavaodstavka"/>
    <w:link w:val="Noga"/>
    <w:uiPriority w:val="99"/>
    <w:rsid w:val="00666FC0"/>
    <w:rPr>
      <w:kern w:val="0"/>
      <w14:ligatures w14:val="none"/>
    </w:rPr>
  </w:style>
  <w:style w:type="paragraph" w:styleId="Odstavekseznama">
    <w:name w:val="List Paragraph"/>
    <w:basedOn w:val="Navaden"/>
    <w:uiPriority w:val="34"/>
    <w:qFormat/>
    <w:rsid w:val="00666FC0"/>
    <w:pPr>
      <w:numPr>
        <w:ilvl w:val="1"/>
        <w:numId w:val="1"/>
      </w:numPr>
      <w:spacing w:after="0" w:line="276" w:lineRule="auto"/>
      <w:contextualSpacing/>
      <w:jc w:val="both"/>
    </w:pPr>
    <w:rPr>
      <w:rFonts w:ascii="Arial" w:eastAsia="Calibri" w:hAnsi="Arial" w:cs="Times New Roman"/>
      <w:b/>
      <w:color w:val="000000"/>
      <w:kern w:val="0"/>
      <w:sz w:val="20"/>
      <w:szCs w:val="20"/>
      <w14:ligatures w14:val="none"/>
    </w:rPr>
  </w:style>
  <w:style w:type="table" w:styleId="Tabelamrea">
    <w:name w:val="Table Grid"/>
    <w:basedOn w:val="Navadnatabela"/>
    <w:uiPriority w:val="39"/>
    <w:rsid w:val="00666FC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pis">
    <w:name w:val="caption"/>
    <w:basedOn w:val="Navaden"/>
    <w:next w:val="Navaden"/>
    <w:uiPriority w:val="35"/>
    <w:unhideWhenUsed/>
    <w:qFormat/>
    <w:rsid w:val="00666FC0"/>
    <w:pPr>
      <w:spacing w:after="0" w:line="240" w:lineRule="auto"/>
      <w:jc w:val="both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GeoZSVsebina">
    <w:name w:val="GeoZS_Vsebina"/>
    <w:basedOn w:val="Navaden"/>
    <w:qFormat/>
    <w:rsid w:val="00666FC0"/>
    <w:pPr>
      <w:widowControl w:val="0"/>
      <w:snapToGrid w:val="0"/>
      <w:spacing w:after="220" w:line="276" w:lineRule="auto"/>
      <w:jc w:val="both"/>
    </w:pPr>
    <w:rPr>
      <w:rFonts w:eastAsiaTheme="majorEastAsia" w:cs="Times New Roman"/>
      <w:kern w:val="22"/>
      <w14:ligatures w14:val="none"/>
    </w:rPr>
  </w:style>
  <w:style w:type="character" w:customStyle="1" w:styleId="Naslov2Znak">
    <w:name w:val="Naslov 2 Znak"/>
    <w:basedOn w:val="Privzetapisavaodstavka"/>
    <w:link w:val="Naslov2"/>
    <w:uiPriority w:val="9"/>
    <w:rsid w:val="00666FC0"/>
    <w:rPr>
      <w:rFonts w:ascii="Arial" w:eastAsia="Times New Roman" w:hAnsi="Arial" w:cs="Times New Roman"/>
      <w:b/>
      <w:bCs/>
      <w:kern w:val="0"/>
      <w:sz w:val="24"/>
      <w:szCs w:val="36"/>
      <w:lang w:eastAsia="sl-SI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666FC0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GlavaZnak">
    <w:name w:val="Glava Znak"/>
    <w:basedOn w:val="Privzetapisavaodstavka"/>
    <w:link w:val="Glava"/>
    <w:uiPriority w:val="99"/>
    <w:rsid w:val="00666FC0"/>
    <w:rPr>
      <w:kern w:val="0"/>
      <w14:ligatures w14:val="none"/>
    </w:rPr>
  </w:style>
  <w:style w:type="paragraph" w:customStyle="1" w:styleId="odstavek">
    <w:name w:val="odstavek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tevilnatoka">
    <w:name w:val="tevilnatoka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66FC0"/>
    <w:pPr>
      <w:spacing w:after="0" w:line="240" w:lineRule="auto"/>
    </w:pPr>
    <w:rPr>
      <w:kern w:val="0"/>
      <w:sz w:val="20"/>
      <w:szCs w:val="20"/>
      <w14:ligatures w14:val="none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66FC0"/>
    <w:rPr>
      <w:kern w:val="0"/>
      <w:sz w:val="20"/>
      <w:szCs w:val="20"/>
      <w14:ligatures w14:val="none"/>
    </w:rPr>
  </w:style>
  <w:style w:type="character" w:styleId="Sprotnaopomba-sklic">
    <w:name w:val="footnote reference"/>
    <w:basedOn w:val="Privzetapisavaodstavka"/>
    <w:uiPriority w:val="99"/>
    <w:semiHidden/>
    <w:unhideWhenUsed/>
    <w:rsid w:val="00666FC0"/>
    <w:rPr>
      <w:vertAlign w:val="superscript"/>
    </w:rPr>
  </w:style>
  <w:style w:type="character" w:styleId="Hiperpovezava">
    <w:name w:val="Hyperlink"/>
    <w:basedOn w:val="Privzetapisavaodstavka"/>
    <w:uiPriority w:val="99"/>
    <w:unhideWhenUsed/>
    <w:rsid w:val="00666FC0"/>
    <w:rPr>
      <w:color w:val="0000FF"/>
      <w:u w:val="single"/>
    </w:rPr>
  </w:style>
  <w:style w:type="paragraph" w:customStyle="1" w:styleId="Default">
    <w:name w:val="Default"/>
    <w:rsid w:val="00666FC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66FC0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66FC0"/>
    <w:rPr>
      <w:kern w:val="0"/>
      <w:sz w:val="20"/>
      <w:szCs w:val="20"/>
      <w14:ligatures w14:val="none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6FC0"/>
    <w:rPr>
      <w:b/>
      <w:bCs/>
    </w:rPr>
  </w:style>
  <w:style w:type="character" w:customStyle="1" w:styleId="ZadevapripombeZnak1">
    <w:name w:val="Zadeva pripombe Znak1"/>
    <w:basedOn w:val="PripombabesediloZnak"/>
    <w:uiPriority w:val="99"/>
    <w:semiHidden/>
    <w:rsid w:val="00666FC0"/>
    <w:rPr>
      <w:b/>
      <w:bCs/>
      <w:kern w:val="0"/>
      <w:sz w:val="20"/>
      <w:szCs w:val="20"/>
      <w14:ligatures w14:val="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6F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1">
    <w:name w:val="Besedilo oblačka Znak1"/>
    <w:basedOn w:val="Privzetapisavaodstavka"/>
    <w:uiPriority w:val="99"/>
    <w:semiHidden/>
    <w:rsid w:val="00666FC0"/>
    <w:rPr>
      <w:rFonts w:ascii="Segoe UI" w:hAnsi="Segoe UI" w:cs="Segoe UI"/>
      <w:sz w:val="18"/>
      <w:szCs w:val="18"/>
    </w:rPr>
  </w:style>
  <w:style w:type="paragraph" w:customStyle="1" w:styleId="len">
    <w:name w:val="len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paragraph" w:customStyle="1" w:styleId="lennaslov">
    <w:name w:val="lennaslov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tlid-translation">
    <w:name w:val="tlid-translation"/>
    <w:basedOn w:val="Privzetapisavaodstavka"/>
    <w:rsid w:val="00666FC0"/>
  </w:style>
  <w:style w:type="character" w:customStyle="1" w:styleId="alt-edited">
    <w:name w:val="alt-edited"/>
    <w:basedOn w:val="Privzetapisavaodstavka"/>
    <w:rsid w:val="00666FC0"/>
  </w:style>
  <w:style w:type="paragraph" w:styleId="Navadensplet">
    <w:name w:val="Normal (Web)"/>
    <w:basedOn w:val="Navaden"/>
    <w:uiPriority w:val="99"/>
    <w:unhideWhenUsed/>
    <w:rsid w:val="00666FC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sl-SI"/>
      <w14:ligatures w14:val="none"/>
    </w:rPr>
  </w:style>
  <w:style w:type="paragraph" w:styleId="NaslovTOC">
    <w:name w:val="TOC Heading"/>
    <w:basedOn w:val="Naslov1"/>
    <w:next w:val="Navaden"/>
    <w:uiPriority w:val="39"/>
    <w:unhideWhenUsed/>
    <w:qFormat/>
    <w:rsid w:val="00666FC0"/>
    <w:pPr>
      <w:outlineLvl w:val="9"/>
    </w:pPr>
    <w:rPr>
      <w:rFonts w:asciiTheme="majorHAnsi" w:hAnsiTheme="majorHAnsi"/>
      <w:b w:val="0"/>
      <w:caps/>
      <w:color w:val="2F5496" w:themeColor="accent1" w:themeShade="BF"/>
      <w:sz w:val="32"/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666FC0"/>
    <w:pPr>
      <w:spacing w:after="100"/>
      <w:ind w:left="220"/>
    </w:pPr>
    <w:rPr>
      <w:rFonts w:eastAsiaTheme="minorEastAsia" w:cs="Times New Roman"/>
      <w:kern w:val="0"/>
      <w:lang w:eastAsia="sl-SI"/>
      <w14:ligatures w14:val="none"/>
    </w:rPr>
  </w:style>
  <w:style w:type="paragraph" w:styleId="Kazalovsebine1">
    <w:name w:val="toc 1"/>
    <w:basedOn w:val="Navaden"/>
    <w:next w:val="Navaden"/>
    <w:autoRedefine/>
    <w:uiPriority w:val="39"/>
    <w:unhideWhenUsed/>
    <w:rsid w:val="00666FC0"/>
    <w:pPr>
      <w:tabs>
        <w:tab w:val="left" w:pos="440"/>
        <w:tab w:val="right" w:leader="dot" w:pos="9062"/>
      </w:tabs>
      <w:spacing w:after="100"/>
    </w:pPr>
    <w:rPr>
      <w:rFonts w:ascii="Arial" w:eastAsiaTheme="minorEastAsia" w:hAnsi="Arial" w:cs="Arial"/>
      <w:b/>
      <w:noProof/>
      <w:kern w:val="0"/>
      <w:sz w:val="20"/>
      <w:szCs w:val="20"/>
      <w:lang w:eastAsia="sl-SI"/>
      <w14:ligatures w14:val="none"/>
    </w:rPr>
  </w:style>
  <w:style w:type="paragraph" w:styleId="Kazalovsebine3">
    <w:name w:val="toc 3"/>
    <w:basedOn w:val="Navaden"/>
    <w:next w:val="Navaden"/>
    <w:autoRedefine/>
    <w:uiPriority w:val="39"/>
    <w:unhideWhenUsed/>
    <w:rsid w:val="00666FC0"/>
    <w:pPr>
      <w:spacing w:after="100"/>
      <w:ind w:left="440"/>
    </w:pPr>
    <w:rPr>
      <w:rFonts w:eastAsiaTheme="minorEastAsia" w:cs="Times New Roman"/>
      <w:kern w:val="0"/>
      <w:lang w:eastAsia="sl-SI"/>
      <w14:ligatures w14:val="none"/>
    </w:rPr>
  </w:style>
  <w:style w:type="paragraph" w:customStyle="1" w:styleId="ZnakZnak3">
    <w:name w:val="Znak Znak3"/>
    <w:basedOn w:val="Navaden"/>
    <w:rsid w:val="00666FC0"/>
    <w:pPr>
      <w:spacing w:line="240" w:lineRule="exact"/>
    </w:pPr>
    <w:rPr>
      <w:rFonts w:ascii="Tahoma" w:eastAsia="Times New Roman" w:hAnsi="Tahoma" w:cs="Times New Roman"/>
      <w:kern w:val="0"/>
      <w:sz w:val="20"/>
      <w:szCs w:val="20"/>
      <w:lang w:val="en-US"/>
      <w14:ligatures w14:val="none"/>
    </w:rPr>
  </w:style>
  <w:style w:type="paragraph" w:styleId="Telobesedila">
    <w:name w:val="Body Text"/>
    <w:basedOn w:val="Navaden"/>
    <w:link w:val="TelobesedilaZnak"/>
    <w:rsid w:val="00666FC0"/>
    <w:pPr>
      <w:widowControl w:val="0"/>
      <w:tabs>
        <w:tab w:val="left" w:pos="2604"/>
      </w:tabs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character" w:customStyle="1" w:styleId="TelobesedilaZnak">
    <w:name w:val="Telo besedila Znak"/>
    <w:basedOn w:val="Privzetapisavaodstavka"/>
    <w:link w:val="Telobesedila"/>
    <w:rsid w:val="00666FC0"/>
    <w:rPr>
      <w:rFonts w:ascii="Arial" w:eastAsia="Times New Roman" w:hAnsi="Arial" w:cs="Times New Roman"/>
      <w:kern w:val="0"/>
      <w:sz w:val="20"/>
      <w:szCs w:val="20"/>
      <w:lang w:eastAsia="sl-SI"/>
      <w14:ligatures w14:val="none"/>
    </w:rPr>
  </w:style>
  <w:style w:type="paragraph" w:customStyle="1" w:styleId="alineazaodstavkom">
    <w:name w:val="alineazaodstavkom"/>
    <w:basedOn w:val="Navaden"/>
    <w:rsid w:val="00666F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apple-converted-space">
    <w:name w:val="apple-converted-space"/>
    <w:basedOn w:val="Privzetapisavaodstavka"/>
    <w:rsid w:val="00666FC0"/>
  </w:style>
  <w:style w:type="paragraph" w:customStyle="1" w:styleId="Naslov-2">
    <w:name w:val="Naslov-2"/>
    <w:basedOn w:val="Navaden"/>
    <w:link w:val="Naslov-2Znak"/>
    <w:qFormat/>
    <w:rsid w:val="00666FC0"/>
    <w:pPr>
      <w:keepNext/>
      <w:numPr>
        <w:numId w:val="14"/>
      </w:numPr>
      <w:spacing w:before="240" w:after="60" w:line="260" w:lineRule="exact"/>
      <w:outlineLvl w:val="0"/>
    </w:pPr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character" w:customStyle="1" w:styleId="Naslov-2Znak">
    <w:name w:val="Naslov-2 Znak"/>
    <w:link w:val="Naslov-2"/>
    <w:rsid w:val="00666FC0"/>
    <w:rPr>
      <w:rFonts w:ascii="Arial" w:eastAsia="Times New Roman" w:hAnsi="Arial" w:cs="Times New Roman"/>
      <w:b/>
      <w:kern w:val="32"/>
      <w:szCs w:val="32"/>
      <w:lang w:eastAsia="sl-SI"/>
      <w14:ligatures w14:val="none"/>
    </w:rPr>
  </w:style>
  <w:style w:type="paragraph" w:customStyle="1" w:styleId="ZADEVA">
    <w:name w:val="ZADEVA"/>
    <w:basedOn w:val="Navaden"/>
    <w:qFormat/>
    <w:rsid w:val="00666FC0"/>
    <w:pPr>
      <w:tabs>
        <w:tab w:val="left" w:pos="1701"/>
      </w:tabs>
      <w:spacing w:after="0" w:line="240" w:lineRule="auto"/>
      <w:ind w:left="1701" w:hanging="1701"/>
      <w:jc w:val="both"/>
    </w:pPr>
    <w:rPr>
      <w:rFonts w:ascii="Times New Roman" w:eastAsia="Times New Roman" w:hAnsi="Times New Roman" w:cs="Times New Roman"/>
      <w:b/>
      <w:kern w:val="0"/>
      <w:sz w:val="24"/>
      <w:szCs w:val="20"/>
      <w:lang w:val="it-IT"/>
      <w14:ligatures w14:val="none"/>
    </w:rPr>
  </w:style>
  <w:style w:type="character" w:styleId="SledenaHiperpovezava">
    <w:name w:val="FollowedHyperlink"/>
    <w:basedOn w:val="Privzetapisavaodstavka"/>
    <w:uiPriority w:val="99"/>
    <w:semiHidden/>
    <w:unhideWhenUsed/>
    <w:rsid w:val="00666FC0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666FC0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666FC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84CCBCEF155D4F86DBA912F3619BEC" ma:contentTypeVersion="11" ma:contentTypeDescription="Create a new document." ma:contentTypeScope="" ma:versionID="425ec6eb0841e58eb487d9d874680186">
  <xsd:schema xmlns:xsd="http://www.w3.org/2001/XMLSchema" xmlns:xs="http://www.w3.org/2001/XMLSchema" xmlns:p="http://schemas.microsoft.com/office/2006/metadata/properties" xmlns:ns3="80f34234-dcd8-4777-8238-d4083664889b" xmlns:ns4="2fdef39d-dbb0-4ffd-8e8a-5fd53897dad7" targetNamespace="http://schemas.microsoft.com/office/2006/metadata/properties" ma:root="true" ma:fieldsID="7f39aadbbed35eb624ba1daac5fac8b1" ns3:_="" ns4:_="">
    <xsd:import namespace="80f34234-dcd8-4777-8238-d4083664889b"/>
    <xsd:import namespace="2fdef39d-dbb0-4ffd-8e8a-5fd53897dad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SearchProperties" minOccurs="0"/>
                <xsd:element ref="ns4:MediaServiceObjectDetectorVersions" minOccurs="0"/>
                <xsd:element ref="ns4:MediaServiceDateTake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f34234-dcd8-4777-8238-d40836648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def39d-dbb0-4ffd-8e8a-5fd53897da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fdef39d-dbb0-4ffd-8e8a-5fd53897dad7" xsi:nil="true"/>
  </documentManagement>
</p:properties>
</file>

<file path=customXml/itemProps1.xml><?xml version="1.0" encoding="utf-8"?>
<ds:datastoreItem xmlns:ds="http://schemas.openxmlformats.org/officeDocument/2006/customXml" ds:itemID="{1073C073-CB1D-4E69-AD8C-3AFE0CF4F1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f34234-dcd8-4777-8238-d4083664889b"/>
    <ds:schemaRef ds:uri="2fdef39d-dbb0-4ffd-8e8a-5fd53897d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6EEBB2-CB23-4B22-B880-2DA839957B2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EB0640-5E9A-4E48-A2A6-22C85C58434D}">
  <ds:schemaRefs>
    <ds:schemaRef ds:uri="http://schemas.microsoft.com/office/2006/metadata/properties"/>
    <ds:schemaRef ds:uri="http://schemas.microsoft.com/office/infopath/2007/PartnerControls"/>
    <ds:schemaRef ds:uri="2fdef39d-dbb0-4ffd-8e8a-5fd53897dad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5649</Characters>
  <Application>Microsoft Office Word</Application>
  <DocSecurity>0</DocSecurity>
  <Lines>47</Lines>
  <Paragraphs>13</Paragraphs>
  <ScaleCrop>false</ScaleCrop>
  <Company/>
  <LinksUpToDate>false</LinksUpToDate>
  <CharactersWithSpaces>6627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Mohorko</dc:creator>
  <cp:keywords/>
  <dc:description/>
  <cp:lastModifiedBy>Tanja Mohorko</cp:lastModifiedBy>
  <cp:revision>3</cp:revision>
  <dcterms:created xsi:type="dcterms:W3CDTF">2025-01-09T13:53:00Z</dcterms:created>
  <dcterms:modified xsi:type="dcterms:W3CDTF">2025-01-09T13:54:00Z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0x010100A484CCBCEF155D4F86DBA912F3619BEC</vt:lpwstr>
  </property>
</Properties>
</file>