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6B7AB" w14:textId="77777777" w:rsidR="00666FC0" w:rsidRPr="00365471" w:rsidRDefault="00666FC0" w:rsidP="00666FC0">
      <w:pPr>
        <w:pStyle w:val="Naslov1"/>
        <w:rPr>
          <w:rFonts w:cs="Arial"/>
        </w:rPr>
      </w:pPr>
      <w:r w:rsidRPr="00365471">
        <w:rPr>
          <w:rFonts w:cs="Arial"/>
        </w:rPr>
        <w:t>Priloga 2: Ocena koristi doseganja dobrega stanja voda in preprečevanja poslabšanja voda ter ocena drugih koristi s področja voda</w:t>
      </w:r>
    </w:p>
    <w:p w14:paraId="2A2A2540" w14:textId="77777777" w:rsidR="00666FC0" w:rsidRPr="00365471" w:rsidRDefault="00666FC0" w:rsidP="00666FC0">
      <w:pPr>
        <w:rPr>
          <w:rFonts w:ascii="Arial" w:hAnsi="Arial" w:cs="Arial"/>
          <w:sz w:val="20"/>
          <w:szCs w:val="20"/>
        </w:rPr>
      </w:pPr>
    </w:p>
    <w:p w14:paraId="0EA0F5A3" w14:textId="77777777" w:rsidR="00666FC0" w:rsidRPr="00365471" w:rsidRDefault="00666FC0" w:rsidP="00666FC0">
      <w:pPr>
        <w:pStyle w:val="Odstavekseznama"/>
        <w:numPr>
          <w:ilvl w:val="0"/>
          <w:numId w:val="17"/>
        </w:numPr>
        <w:spacing w:line="240" w:lineRule="auto"/>
        <w:rPr>
          <w:rFonts w:cs="Arial"/>
        </w:rPr>
      </w:pPr>
      <w:r w:rsidRPr="00365471">
        <w:rPr>
          <w:rFonts w:cs="Arial"/>
        </w:rPr>
        <w:t>Vidiki, elementi, merila, točke in normirane uteži za vrednotenje koristi doseganja dobrega stanja voda in preprečevanja poslabšanja stanja voda</w:t>
      </w:r>
    </w:p>
    <w:p w14:paraId="4FFC31E0" w14:textId="77777777" w:rsidR="00666FC0" w:rsidRPr="00365471" w:rsidRDefault="00666FC0" w:rsidP="00FC09D5">
      <w:pPr>
        <w:pStyle w:val="Odstavekseznama"/>
        <w:numPr>
          <w:ilvl w:val="0"/>
          <w:numId w:val="0"/>
        </w:numPr>
        <w:ind w:left="450"/>
        <w:rPr>
          <w:rFonts w:cs="Arial"/>
        </w:rPr>
      </w:pPr>
    </w:p>
    <w:p w14:paraId="1912390A" w14:textId="31084265" w:rsidR="00666FC0" w:rsidRPr="00365471" w:rsidRDefault="00666FC0" w:rsidP="00666FC0">
      <w:pPr>
        <w:pStyle w:val="Odstavekseznama"/>
        <w:numPr>
          <w:ilvl w:val="1"/>
          <w:numId w:val="17"/>
        </w:numPr>
        <w:spacing w:line="240" w:lineRule="auto"/>
        <w:rPr>
          <w:rFonts w:cs="Arial"/>
        </w:rPr>
      </w:pPr>
      <w:bookmarkStart w:id="0" w:name="_Hlk178325701"/>
      <w:r w:rsidRPr="00365471">
        <w:rPr>
          <w:rFonts w:cs="Arial"/>
        </w:rPr>
        <w:t>Vidiki in elementi za vrednotenje koristi doseganja dobrega stanja voda in preprečevanja poslabšanja stanja voda</w:t>
      </w:r>
    </w:p>
    <w:p w14:paraId="65B7CD6D" w14:textId="77777777" w:rsidR="00666FC0" w:rsidRPr="00365471" w:rsidRDefault="00666FC0" w:rsidP="00666FC0">
      <w:pPr>
        <w:pStyle w:val="Odstavekseznama"/>
        <w:numPr>
          <w:ilvl w:val="0"/>
          <w:numId w:val="0"/>
        </w:numPr>
        <w:spacing w:line="240" w:lineRule="auto"/>
        <w:ind w:left="720"/>
        <w:rPr>
          <w:rFonts w:cs="Arial"/>
        </w:rPr>
      </w:pPr>
    </w:p>
    <w:tbl>
      <w:tblPr>
        <w:tblStyle w:val="Tabelamrea"/>
        <w:tblW w:w="9241" w:type="dxa"/>
        <w:jc w:val="center"/>
        <w:tblLook w:val="04A0" w:firstRow="1" w:lastRow="0" w:firstColumn="1" w:lastColumn="0" w:noHBand="0" w:noVBand="1"/>
      </w:tblPr>
      <w:tblGrid>
        <w:gridCol w:w="2972"/>
        <w:gridCol w:w="6269"/>
      </w:tblGrid>
      <w:tr w:rsidR="00666FC0" w:rsidRPr="00365471" w14:paraId="1D0FBEE8" w14:textId="77777777" w:rsidTr="00232CC9">
        <w:trPr>
          <w:trHeight w:val="510"/>
          <w:jc w:val="center"/>
        </w:trPr>
        <w:tc>
          <w:tcPr>
            <w:tcW w:w="2972" w:type="dxa"/>
            <w:vAlign w:val="center"/>
          </w:tcPr>
          <w:p w14:paraId="6B23063A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Vidik</w:t>
            </w:r>
          </w:p>
        </w:tc>
        <w:tc>
          <w:tcPr>
            <w:tcW w:w="6269" w:type="dxa"/>
            <w:vAlign w:val="center"/>
          </w:tcPr>
          <w:p w14:paraId="39B2D7DB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Element/parameter za vrednotenje</w:t>
            </w:r>
          </w:p>
        </w:tc>
      </w:tr>
      <w:tr w:rsidR="00666FC0" w:rsidRPr="00365471" w14:paraId="3EBE7751" w14:textId="77777777" w:rsidTr="00232CC9">
        <w:trPr>
          <w:jc w:val="center"/>
        </w:trPr>
        <w:tc>
          <w:tcPr>
            <w:tcW w:w="2972" w:type="dxa"/>
            <w:vAlign w:val="center"/>
          </w:tcPr>
          <w:p w14:paraId="001B95AA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Ekološko stanje ali potencial</w:t>
            </w:r>
          </w:p>
        </w:tc>
        <w:tc>
          <w:tcPr>
            <w:tcW w:w="6269" w:type="dxa"/>
            <w:vAlign w:val="center"/>
          </w:tcPr>
          <w:p w14:paraId="3D4943E5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ekološkega stanja ali ekološkega potenciala</w:t>
            </w:r>
          </w:p>
        </w:tc>
      </w:tr>
      <w:tr w:rsidR="00666FC0" w:rsidRPr="00365471" w14:paraId="4F42A3C4" w14:textId="77777777" w:rsidTr="00232CC9">
        <w:trPr>
          <w:jc w:val="center"/>
        </w:trPr>
        <w:tc>
          <w:tcPr>
            <w:tcW w:w="2972" w:type="dxa"/>
            <w:vAlign w:val="center"/>
          </w:tcPr>
          <w:p w14:paraId="2BF43F76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Kemijsko stanje voda</w:t>
            </w:r>
          </w:p>
        </w:tc>
        <w:tc>
          <w:tcPr>
            <w:tcW w:w="6269" w:type="dxa"/>
            <w:vAlign w:val="center"/>
          </w:tcPr>
          <w:p w14:paraId="54334DF5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kemijskega stanja voda</w:t>
            </w:r>
          </w:p>
        </w:tc>
      </w:tr>
      <w:tr w:rsidR="00666FC0" w:rsidRPr="00365471" w14:paraId="105712FB" w14:textId="77777777" w:rsidTr="00232CC9">
        <w:trPr>
          <w:trHeight w:val="283"/>
          <w:jc w:val="center"/>
        </w:trPr>
        <w:tc>
          <w:tcPr>
            <w:tcW w:w="2972" w:type="dxa"/>
            <w:vAlign w:val="center"/>
          </w:tcPr>
          <w:p w14:paraId="4A918865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Hidromorfološka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spremenjenost</w:t>
            </w:r>
          </w:p>
        </w:tc>
        <w:tc>
          <w:tcPr>
            <w:tcW w:w="6269" w:type="dxa"/>
            <w:vAlign w:val="center"/>
          </w:tcPr>
          <w:p w14:paraId="4C2A5DA3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hidromorfološke spremenjenosti po posameznih hidromorfoloških elementih kakovosti</w:t>
            </w:r>
            <w:r w:rsidRPr="00365471">
              <w:rPr>
                <w:rFonts w:ascii="Arial" w:hAnsi="Arial" w:cs="Arial"/>
                <w:sz w:val="20"/>
                <w:szCs w:val="20"/>
                <w:vertAlign w:val="superscript"/>
              </w:rPr>
              <w:t>(a)</w:t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6FC0" w:rsidRPr="00365471" w14:paraId="1095B3C9" w14:textId="77777777" w:rsidTr="00232CC9">
        <w:trPr>
          <w:jc w:val="center"/>
        </w:trPr>
        <w:tc>
          <w:tcPr>
            <w:tcW w:w="2972" w:type="dxa"/>
            <w:vAlign w:val="center"/>
          </w:tcPr>
          <w:p w14:paraId="777FD5B6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Referenčni odseki</w:t>
            </w:r>
            <w:r w:rsidRPr="00365471">
              <w:rPr>
                <w:rFonts w:ascii="Arial" w:hAnsi="Arial" w:cs="Arial"/>
                <w:sz w:val="20"/>
                <w:szCs w:val="20"/>
                <w:vertAlign w:val="superscript"/>
              </w:rPr>
              <w:t>(b)</w:t>
            </w:r>
          </w:p>
        </w:tc>
        <w:tc>
          <w:tcPr>
            <w:tcW w:w="6269" w:type="dxa"/>
            <w:vAlign w:val="center"/>
          </w:tcPr>
          <w:p w14:paraId="7E369F99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morfoloških razmer gorvodno in dolvodno od referenčnih odsekov v kolikor to ne vpliva na referenčne razmere na referenčnem odseku</w:t>
            </w:r>
          </w:p>
        </w:tc>
      </w:tr>
      <w:tr w:rsidR="00666FC0" w:rsidRPr="00365471" w14:paraId="2F14A987" w14:textId="77777777" w:rsidTr="00232CC9">
        <w:trPr>
          <w:jc w:val="center"/>
        </w:trPr>
        <w:tc>
          <w:tcPr>
            <w:tcW w:w="2972" w:type="dxa"/>
            <w:vAlign w:val="center"/>
          </w:tcPr>
          <w:p w14:paraId="5A1EDB98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Delež vodnih teles v najmanj dobrem stanju</w:t>
            </w:r>
            <w:r w:rsidRPr="00365471">
              <w:rPr>
                <w:rFonts w:ascii="Arial" w:hAnsi="Arial" w:cs="Arial"/>
                <w:sz w:val="20"/>
                <w:szCs w:val="20"/>
                <w:vertAlign w:val="superscript"/>
              </w:rPr>
              <w:t>(c)</w:t>
            </w:r>
          </w:p>
        </w:tc>
        <w:tc>
          <w:tcPr>
            <w:tcW w:w="6269" w:type="dxa"/>
            <w:vAlign w:val="center"/>
          </w:tcPr>
          <w:p w14:paraId="6CDB2B2F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Delež celotne dolžine vodotoka v zelo dobrem ali dobrem ekološkem stanju  </w:t>
            </w:r>
          </w:p>
        </w:tc>
      </w:tr>
      <w:tr w:rsidR="00666FC0" w:rsidRPr="00365471" w14:paraId="606C4ED9" w14:textId="77777777" w:rsidTr="00232CC9">
        <w:trPr>
          <w:jc w:val="center"/>
        </w:trPr>
        <w:tc>
          <w:tcPr>
            <w:tcW w:w="2972" w:type="dxa"/>
            <w:vAlign w:val="center"/>
          </w:tcPr>
          <w:p w14:paraId="46B878D5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Zveznost toka</w:t>
            </w:r>
          </w:p>
        </w:tc>
        <w:tc>
          <w:tcPr>
            <w:tcW w:w="6269" w:type="dxa"/>
          </w:tcPr>
          <w:p w14:paraId="2E006696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zveznosti toka (vidik porečja)</w:t>
            </w:r>
          </w:p>
        </w:tc>
      </w:tr>
      <w:tr w:rsidR="00666FC0" w:rsidRPr="00365471" w14:paraId="13AB1A8B" w14:textId="77777777" w:rsidTr="00232CC9">
        <w:trPr>
          <w:jc w:val="center"/>
        </w:trPr>
        <w:tc>
          <w:tcPr>
            <w:tcW w:w="2972" w:type="dxa"/>
            <w:vAlign w:val="center"/>
          </w:tcPr>
          <w:p w14:paraId="3619CA2D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Vzdolžni vplivi</w:t>
            </w:r>
          </w:p>
        </w:tc>
        <w:tc>
          <w:tcPr>
            <w:tcW w:w="6269" w:type="dxa"/>
          </w:tcPr>
          <w:p w14:paraId="166DF70B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Vrednost glede na predvideno stopnjo poslabšanja vzdolžnih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dolvodnih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vplivov</w:t>
            </w:r>
          </w:p>
        </w:tc>
      </w:tr>
      <w:tr w:rsidR="00666FC0" w:rsidRPr="00365471" w14:paraId="77638A62" w14:textId="77777777" w:rsidTr="00232CC9">
        <w:trPr>
          <w:trHeight w:val="283"/>
          <w:jc w:val="center"/>
        </w:trPr>
        <w:tc>
          <w:tcPr>
            <w:tcW w:w="2972" w:type="dxa"/>
            <w:vAlign w:val="center"/>
          </w:tcPr>
          <w:p w14:paraId="26260D28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Prečni vplivi</w:t>
            </w:r>
          </w:p>
        </w:tc>
        <w:tc>
          <w:tcPr>
            <w:tcW w:w="6269" w:type="dxa"/>
          </w:tcPr>
          <w:p w14:paraId="1CD37606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prečnih vplivov (povezava s poplavnimi ravnicami)</w:t>
            </w:r>
          </w:p>
        </w:tc>
      </w:tr>
      <w:tr w:rsidR="00666FC0" w:rsidRPr="00365471" w14:paraId="18982493" w14:textId="77777777" w:rsidTr="00232CC9">
        <w:trPr>
          <w:jc w:val="center"/>
        </w:trPr>
        <w:tc>
          <w:tcPr>
            <w:tcW w:w="2972" w:type="dxa"/>
            <w:vAlign w:val="center"/>
          </w:tcPr>
          <w:p w14:paraId="40C0D95F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Posebne ekološke funkcije</w:t>
            </w:r>
          </w:p>
        </w:tc>
        <w:tc>
          <w:tcPr>
            <w:tcW w:w="6269" w:type="dxa"/>
          </w:tcPr>
          <w:p w14:paraId="415FF072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posebnih ekoloških funkcij (npr. drstišč)</w:t>
            </w:r>
          </w:p>
        </w:tc>
      </w:tr>
      <w:tr w:rsidR="00666FC0" w:rsidRPr="00365471" w14:paraId="624DDE44" w14:textId="77777777" w:rsidTr="00232CC9">
        <w:trPr>
          <w:jc w:val="center"/>
        </w:trPr>
        <w:tc>
          <w:tcPr>
            <w:tcW w:w="2972" w:type="dxa"/>
            <w:vAlign w:val="center"/>
          </w:tcPr>
          <w:p w14:paraId="1FBFE91B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Prostotekoči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odseki</w:t>
            </w:r>
          </w:p>
        </w:tc>
        <w:tc>
          <w:tcPr>
            <w:tcW w:w="6269" w:type="dxa"/>
          </w:tcPr>
          <w:p w14:paraId="205E7226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Vrednost glede na predvideno stopnjo poslabšanja statusa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prostotekočih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odsekov</w:t>
            </w:r>
          </w:p>
        </w:tc>
      </w:tr>
      <w:tr w:rsidR="00666FC0" w:rsidRPr="00365471" w14:paraId="5799308F" w14:textId="77777777" w:rsidTr="00232CC9">
        <w:trPr>
          <w:jc w:val="center"/>
        </w:trPr>
        <w:tc>
          <w:tcPr>
            <w:tcW w:w="2972" w:type="dxa"/>
            <w:vAlign w:val="center"/>
          </w:tcPr>
          <w:p w14:paraId="6054B4F6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Količinsko stanje podzemne vode</w:t>
            </w:r>
          </w:p>
        </w:tc>
        <w:tc>
          <w:tcPr>
            <w:tcW w:w="6269" w:type="dxa"/>
          </w:tcPr>
          <w:p w14:paraId="2CAF2E8A" w14:textId="77777777" w:rsidR="00666FC0" w:rsidRPr="00365471" w:rsidRDefault="00666FC0" w:rsidP="00232CC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Vrednost glede na predvideno stopnjo poslabšanja količinskega stanja podzemne vode </w:t>
            </w:r>
          </w:p>
        </w:tc>
      </w:tr>
    </w:tbl>
    <w:p w14:paraId="2AE8C248" w14:textId="77777777" w:rsidR="00666FC0" w:rsidRPr="00365471" w:rsidRDefault="00666FC0" w:rsidP="00FC09D5">
      <w:pPr>
        <w:spacing w:after="0"/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>Legenda:</w:t>
      </w:r>
    </w:p>
    <w:p w14:paraId="3E71FFF3" w14:textId="77777777" w:rsidR="00666FC0" w:rsidRPr="00365471" w:rsidRDefault="00666FC0" w:rsidP="00FC09D5">
      <w:pPr>
        <w:spacing w:after="0"/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>(a) glede na splošne smernice s področja upravljanja z vodami;</w:t>
      </w:r>
    </w:p>
    <w:p w14:paraId="3674E52B" w14:textId="77777777" w:rsidR="00666FC0" w:rsidRPr="00365471" w:rsidRDefault="00666FC0" w:rsidP="00FC09D5">
      <w:pPr>
        <w:spacing w:after="0"/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>(b) vidik se vrednoti samo v primeru, da poseg v vode ne vpliva na  referenčni odsek</w:t>
      </w:r>
    </w:p>
    <w:p w14:paraId="3D887EEF" w14:textId="77777777" w:rsidR="00666FC0" w:rsidRPr="00365471" w:rsidRDefault="00666FC0" w:rsidP="00FC09D5">
      <w:pPr>
        <w:spacing w:after="0"/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>(c) vidik se ne uporabi za vrednotenje neposrednih koristi posega v vode v kolikor gre za nove dejavnosti trajnostnega razvoja</w:t>
      </w:r>
    </w:p>
    <w:p w14:paraId="387A6846" w14:textId="5750CE6D" w:rsidR="00666FC0" w:rsidRPr="00365471" w:rsidRDefault="00666FC0">
      <w:pPr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br w:type="page"/>
      </w:r>
    </w:p>
    <w:p w14:paraId="520C00CA" w14:textId="77777777" w:rsidR="00666FC0" w:rsidRPr="00365471" w:rsidRDefault="00666FC0" w:rsidP="00FC09D5">
      <w:pPr>
        <w:spacing w:after="0"/>
        <w:rPr>
          <w:rFonts w:ascii="Arial" w:hAnsi="Arial" w:cs="Arial"/>
          <w:sz w:val="20"/>
          <w:szCs w:val="20"/>
        </w:rPr>
      </w:pPr>
    </w:p>
    <w:p w14:paraId="4AFF09EA" w14:textId="1A8D6B45" w:rsidR="00666FC0" w:rsidRPr="00365471" w:rsidRDefault="00666FC0" w:rsidP="00666FC0">
      <w:pPr>
        <w:pStyle w:val="Odstavekseznama"/>
        <w:numPr>
          <w:ilvl w:val="1"/>
          <w:numId w:val="18"/>
        </w:numPr>
        <w:spacing w:line="240" w:lineRule="auto"/>
        <w:rPr>
          <w:rFonts w:cs="Arial"/>
        </w:rPr>
      </w:pPr>
      <w:r w:rsidRPr="00365471">
        <w:rPr>
          <w:rFonts w:cs="Arial"/>
        </w:rPr>
        <w:t>Merila, točke in normirane uteži za vrednotenje elementov koristi doseganja dobrega stanja voda in preprečitve poslabšanja stanja voda</w:t>
      </w:r>
    </w:p>
    <w:p w14:paraId="2ACADC98" w14:textId="77777777" w:rsidR="00666FC0" w:rsidRPr="00365471" w:rsidRDefault="00666FC0" w:rsidP="00666FC0">
      <w:pPr>
        <w:pStyle w:val="Odstavekseznama"/>
        <w:numPr>
          <w:ilvl w:val="0"/>
          <w:numId w:val="0"/>
        </w:numPr>
        <w:spacing w:line="240" w:lineRule="auto"/>
        <w:ind w:left="720"/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7"/>
        <w:gridCol w:w="5207"/>
        <w:gridCol w:w="1068"/>
      </w:tblGrid>
      <w:tr w:rsidR="00666FC0" w:rsidRPr="00365471" w14:paraId="2241D4F1" w14:textId="77777777" w:rsidTr="007D2F71">
        <w:trPr>
          <w:cantSplit/>
          <w:trHeight w:val="255"/>
          <w:tblHeader/>
        </w:trPr>
        <w:tc>
          <w:tcPr>
            <w:tcW w:w="2787" w:type="dxa"/>
            <w:shd w:val="clear" w:color="auto" w:fill="auto"/>
            <w:noWrap/>
            <w:vAlign w:val="center"/>
            <w:hideMark/>
          </w:tcPr>
          <w:p w14:paraId="352C3099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Element/parameter</w:t>
            </w:r>
          </w:p>
        </w:tc>
        <w:tc>
          <w:tcPr>
            <w:tcW w:w="5207" w:type="dxa"/>
            <w:vAlign w:val="center"/>
          </w:tcPr>
          <w:p w14:paraId="7B512835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Merilo</w:t>
            </w:r>
          </w:p>
        </w:tc>
        <w:tc>
          <w:tcPr>
            <w:tcW w:w="1068" w:type="dxa"/>
            <w:vAlign w:val="center"/>
          </w:tcPr>
          <w:p w14:paraId="73807628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Točke</w:t>
            </w:r>
          </w:p>
        </w:tc>
      </w:tr>
      <w:tr w:rsidR="00666FC0" w:rsidRPr="00365471" w14:paraId="7F5DFA15" w14:textId="77777777" w:rsidTr="007D2F71">
        <w:trPr>
          <w:cantSplit/>
          <w:trHeight w:val="1304"/>
        </w:trPr>
        <w:tc>
          <w:tcPr>
            <w:tcW w:w="2787" w:type="dxa"/>
            <w:vMerge w:val="restart"/>
            <w:shd w:val="clear" w:color="auto" w:fill="auto"/>
            <w:vAlign w:val="center"/>
            <w:hideMark/>
          </w:tcPr>
          <w:p w14:paraId="5292F77E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predvideno stopnjo poslabšanja ekološkega stanja ali ekološkega potenciala</w:t>
            </w:r>
          </w:p>
        </w:tc>
        <w:tc>
          <w:tcPr>
            <w:tcW w:w="5207" w:type="dxa"/>
            <w:vAlign w:val="center"/>
          </w:tcPr>
          <w:p w14:paraId="6B2D83B9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Vodno telo, na katerem se načrtuje poseg v vode, je v zelo dobrem ekološkem stanju ali dobrem ekološkem potencialu. Ekološko stanje se poslabšuje.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br/>
              <w:t>Vodno telo, na katerem se načrtuje poseg v vode, je v dobrem ali zmernem ekološkem stanju oziroma potencialu. Ekološko stanje se poslabšuje za več kot en razred.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br/>
              <w:t>Vodno telo, na katerem se načrtuje poseg v vode, je v slabem stanju. Ekološko stanje se poslabšuje v zelo slabo ekološko stanje.</w:t>
            </w:r>
          </w:p>
        </w:tc>
        <w:tc>
          <w:tcPr>
            <w:tcW w:w="1068" w:type="dxa"/>
            <w:vAlign w:val="center"/>
          </w:tcPr>
          <w:p w14:paraId="4C234013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79045FF9" w14:textId="77777777" w:rsidTr="007D2F71">
        <w:trPr>
          <w:cantSplit/>
          <w:trHeight w:val="360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534FE805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3B84F357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Ekološko stanje vodnega telesa, na katerem se načrtuje poseg v vode, se poslabšuje za en razred.</w:t>
            </w:r>
          </w:p>
        </w:tc>
        <w:tc>
          <w:tcPr>
            <w:tcW w:w="1068" w:type="dxa"/>
            <w:vAlign w:val="center"/>
          </w:tcPr>
          <w:p w14:paraId="76781D2E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0,75</w:t>
            </w:r>
          </w:p>
        </w:tc>
      </w:tr>
      <w:tr w:rsidR="00666FC0" w:rsidRPr="00365471" w14:paraId="35DA199D" w14:textId="77777777" w:rsidTr="007D2F71">
        <w:trPr>
          <w:cantSplit/>
          <w:trHeight w:val="447"/>
        </w:trPr>
        <w:tc>
          <w:tcPr>
            <w:tcW w:w="2787" w:type="dxa"/>
            <w:vMerge w:val="restart"/>
            <w:shd w:val="clear" w:color="auto" w:fill="auto"/>
            <w:vAlign w:val="center"/>
          </w:tcPr>
          <w:p w14:paraId="37E2D3CF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predvideno stopnjo poslabšanja kemijskega stanja voda</w:t>
            </w:r>
          </w:p>
        </w:tc>
        <w:tc>
          <w:tcPr>
            <w:tcW w:w="5207" w:type="dxa"/>
            <w:vAlign w:val="center"/>
          </w:tcPr>
          <w:p w14:paraId="13E48BE3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Vodno telo, na katerem se načrtuje poseg v vode, je v dobrem stanju. Kemijsko stanje se poslabšuje iz dobrega v slabo stanje.</w:t>
            </w:r>
          </w:p>
          <w:p w14:paraId="41D73538" w14:textId="77777777" w:rsidR="00666FC0" w:rsidRPr="00365471" w:rsidRDefault="00666FC0" w:rsidP="00E359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Vodno telo, na katerem se načrtuje poseg v vode, je v slabem stanju. Kemijsko stanje se poslabšuje.</w:t>
            </w:r>
          </w:p>
        </w:tc>
        <w:tc>
          <w:tcPr>
            <w:tcW w:w="1068" w:type="dxa"/>
            <w:vAlign w:val="center"/>
          </w:tcPr>
          <w:p w14:paraId="78217032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056B92A3" w14:textId="77777777" w:rsidTr="007D2F71">
        <w:trPr>
          <w:cantSplit/>
          <w:trHeight w:val="360"/>
        </w:trPr>
        <w:tc>
          <w:tcPr>
            <w:tcW w:w="2787" w:type="dxa"/>
            <w:vMerge/>
            <w:shd w:val="clear" w:color="auto" w:fill="auto"/>
            <w:vAlign w:val="center"/>
          </w:tcPr>
          <w:p w14:paraId="0B1561CC" w14:textId="77777777" w:rsidR="00666FC0" w:rsidRPr="00365471" w:rsidRDefault="00666FC0" w:rsidP="00FA176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7" w:type="dxa"/>
            <w:vAlign w:val="center"/>
          </w:tcPr>
          <w:p w14:paraId="4E5586B5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Vodno telo, na katerem se načrtuje poseg v vode, je v dobrem stanju. Kemijsko stanje se poslabšuje pri čemer se razvrstitev vodnega telesa ne spremeni.</w:t>
            </w:r>
          </w:p>
        </w:tc>
        <w:tc>
          <w:tcPr>
            <w:tcW w:w="1068" w:type="dxa"/>
            <w:vAlign w:val="center"/>
          </w:tcPr>
          <w:p w14:paraId="421D9F0D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0,75</w:t>
            </w:r>
          </w:p>
        </w:tc>
      </w:tr>
      <w:tr w:rsidR="00666FC0" w:rsidRPr="00365471" w14:paraId="1DA9F164" w14:textId="77777777" w:rsidTr="007D2F71">
        <w:trPr>
          <w:cantSplit/>
          <w:trHeight w:val="360"/>
        </w:trPr>
        <w:tc>
          <w:tcPr>
            <w:tcW w:w="2787" w:type="dxa"/>
            <w:vMerge w:val="restart"/>
            <w:shd w:val="clear" w:color="auto" w:fill="auto"/>
            <w:vAlign w:val="center"/>
          </w:tcPr>
          <w:p w14:paraId="0AE533AF" w14:textId="77777777" w:rsidR="00666FC0" w:rsidRPr="00365471" w:rsidRDefault="00666FC0" w:rsidP="00FA1768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predvideno stopnjo poslabšanja hidromorfološke spremenjenosti po posameznih hidromorfoloških elementih kakovosti</w:t>
            </w:r>
          </w:p>
        </w:tc>
        <w:tc>
          <w:tcPr>
            <w:tcW w:w="5207" w:type="dxa"/>
            <w:vAlign w:val="center"/>
          </w:tcPr>
          <w:p w14:paraId="15FC8A75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odseku vodotoka, kjer se načrtuje poseg v vode, so naravni ali zelo malo spremenjeni odseki.</w:t>
            </w:r>
          </w:p>
        </w:tc>
        <w:tc>
          <w:tcPr>
            <w:tcW w:w="1068" w:type="dxa"/>
            <w:vAlign w:val="center"/>
          </w:tcPr>
          <w:p w14:paraId="145861BB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57C25BB2" w14:textId="77777777" w:rsidTr="007D2F71">
        <w:trPr>
          <w:cantSplit/>
          <w:trHeight w:val="360"/>
        </w:trPr>
        <w:tc>
          <w:tcPr>
            <w:tcW w:w="2787" w:type="dxa"/>
            <w:vMerge/>
            <w:shd w:val="clear" w:color="auto" w:fill="auto"/>
            <w:vAlign w:val="center"/>
          </w:tcPr>
          <w:p w14:paraId="1B9E547C" w14:textId="77777777" w:rsidR="00666FC0" w:rsidRPr="00365471" w:rsidRDefault="00666FC0" w:rsidP="00FA1768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5207" w:type="dxa"/>
            <w:vAlign w:val="center"/>
          </w:tcPr>
          <w:p w14:paraId="241BD3A5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odseku vodotoka, kjer se načrtuje poseg v vode, so samo še malo ali zmerno spremenjeni odseki.</w:t>
            </w:r>
          </w:p>
        </w:tc>
        <w:tc>
          <w:tcPr>
            <w:tcW w:w="1068" w:type="dxa"/>
            <w:vAlign w:val="center"/>
          </w:tcPr>
          <w:p w14:paraId="5A931610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0,75</w:t>
            </w:r>
          </w:p>
        </w:tc>
      </w:tr>
      <w:tr w:rsidR="00666FC0" w:rsidRPr="00365471" w14:paraId="7F083000" w14:textId="77777777" w:rsidTr="007D2F71">
        <w:trPr>
          <w:cantSplit/>
          <w:trHeight w:val="360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5644AD7B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23C01E27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odseku vodotoka, kjer se načrtuje poseg v vode, so samo še občutno spremenjeni odseki.</w:t>
            </w:r>
          </w:p>
        </w:tc>
        <w:tc>
          <w:tcPr>
            <w:tcW w:w="1068" w:type="dxa"/>
            <w:vAlign w:val="center"/>
          </w:tcPr>
          <w:p w14:paraId="1C51892C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</w:tr>
      <w:tr w:rsidR="00666FC0" w:rsidRPr="00365471" w14:paraId="4314B138" w14:textId="77777777" w:rsidTr="007D2F71">
        <w:trPr>
          <w:cantSplit/>
          <w:trHeight w:val="602"/>
        </w:trPr>
        <w:tc>
          <w:tcPr>
            <w:tcW w:w="2787" w:type="dxa"/>
            <w:vMerge w:val="restart"/>
            <w:shd w:val="clear" w:color="auto" w:fill="auto"/>
            <w:vAlign w:val="center"/>
            <w:hideMark/>
          </w:tcPr>
          <w:p w14:paraId="78267A17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predvideno stopnjo poslabšanja morfoloških razmer gorvodno in dolvodno od referenčnih odsekov v kolikor to ne vpliva na referenčne razmere na referenčnem odseku</w:t>
            </w:r>
          </w:p>
        </w:tc>
        <w:tc>
          <w:tcPr>
            <w:tcW w:w="5207" w:type="dxa"/>
            <w:vAlign w:val="center"/>
          </w:tcPr>
          <w:p w14:paraId="7726BB90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odseku, kjer se načrtuje poseg v vode, je določen odsek dolvodno ali gorvodno od referenčnega odseka.</w:t>
            </w:r>
          </w:p>
        </w:tc>
        <w:tc>
          <w:tcPr>
            <w:tcW w:w="1068" w:type="dxa"/>
            <w:vAlign w:val="center"/>
          </w:tcPr>
          <w:p w14:paraId="23F68338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</w:t>
            </w:r>
          </w:p>
        </w:tc>
      </w:tr>
      <w:tr w:rsidR="00666FC0" w:rsidRPr="00365471" w14:paraId="7DE871F3" w14:textId="77777777" w:rsidTr="007D2F71">
        <w:trPr>
          <w:cantSplit/>
          <w:trHeight w:val="552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0BDF7BD3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179E1643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odseku, kjer se načrtuje poseg v vode, ni določenega referenčnega odseka ali odseka dolvodno ali gorvodno od referenčnega odseka.</w:t>
            </w:r>
          </w:p>
        </w:tc>
        <w:tc>
          <w:tcPr>
            <w:tcW w:w="1068" w:type="dxa"/>
            <w:vAlign w:val="center"/>
          </w:tcPr>
          <w:p w14:paraId="26C8BC31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2EB973CF" w14:textId="77777777" w:rsidTr="007D2F71">
        <w:trPr>
          <w:cantSplit/>
          <w:trHeight w:val="559"/>
        </w:trPr>
        <w:tc>
          <w:tcPr>
            <w:tcW w:w="2787" w:type="dxa"/>
            <w:vMerge w:val="restart"/>
            <w:shd w:val="clear" w:color="auto" w:fill="auto"/>
            <w:vAlign w:val="center"/>
          </w:tcPr>
          <w:p w14:paraId="5968626C" w14:textId="77777777" w:rsidR="00666FC0" w:rsidRPr="00365471" w:rsidRDefault="00666FC0" w:rsidP="00FA1768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Delež celotne dolžine vodotoka v zelo dobrem ali dobrem ekološkem stanju</w:t>
            </w:r>
          </w:p>
        </w:tc>
        <w:tc>
          <w:tcPr>
            <w:tcW w:w="5207" w:type="dxa"/>
            <w:vAlign w:val="center"/>
          </w:tcPr>
          <w:p w14:paraId="1494BFD9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Celoten vodotok, na katerem se načrtuje poseg v vode, je v deležu manj kot 20 % v zelo dobrem stanju ali manj kot 33 % v vsaj dobrem ekološkem stanju.</w:t>
            </w:r>
          </w:p>
        </w:tc>
        <w:tc>
          <w:tcPr>
            <w:tcW w:w="1068" w:type="dxa"/>
            <w:vAlign w:val="center"/>
          </w:tcPr>
          <w:p w14:paraId="2990AFEA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6ED5A069" w14:textId="77777777" w:rsidTr="007D2F71">
        <w:trPr>
          <w:cantSplit/>
          <w:trHeight w:val="559"/>
        </w:trPr>
        <w:tc>
          <w:tcPr>
            <w:tcW w:w="2787" w:type="dxa"/>
            <w:vMerge/>
            <w:shd w:val="clear" w:color="auto" w:fill="auto"/>
            <w:vAlign w:val="center"/>
          </w:tcPr>
          <w:p w14:paraId="1B9C90D6" w14:textId="77777777" w:rsidR="00666FC0" w:rsidRPr="00365471" w:rsidRDefault="00666FC0" w:rsidP="00FA1768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5207" w:type="dxa"/>
            <w:vAlign w:val="center"/>
          </w:tcPr>
          <w:p w14:paraId="606D23E7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Celoten vodotok, na katerem se načrtuje poseg v vode, je v deležu 20 - 50 % v zelo dobrem stanju ali 33 - 66 % v vsaj dobrem ekološkem stanju.</w:t>
            </w:r>
          </w:p>
        </w:tc>
        <w:tc>
          <w:tcPr>
            <w:tcW w:w="1068" w:type="dxa"/>
            <w:vAlign w:val="center"/>
          </w:tcPr>
          <w:p w14:paraId="56073DAB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</w:tr>
      <w:tr w:rsidR="00666FC0" w:rsidRPr="00365471" w14:paraId="19B2B8FE" w14:textId="77777777" w:rsidTr="007D2F71">
        <w:trPr>
          <w:cantSplit/>
          <w:trHeight w:val="559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1477CD70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53110DBD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Celoten vodotok, na katerem se načrtuje poseg v vode, je v deležu več kot 50 % v zelo dobrem stanju ali več kot 66 % v vsaj dobrem ekološkem stanju.</w:t>
            </w:r>
          </w:p>
        </w:tc>
        <w:tc>
          <w:tcPr>
            <w:tcW w:w="1068" w:type="dxa"/>
            <w:vAlign w:val="center"/>
          </w:tcPr>
          <w:p w14:paraId="5048F383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19182BF5" w14:textId="77777777" w:rsidTr="007D2F71">
        <w:trPr>
          <w:cantSplit/>
          <w:trHeight w:val="1539"/>
        </w:trPr>
        <w:tc>
          <w:tcPr>
            <w:tcW w:w="2787" w:type="dxa"/>
            <w:vMerge w:val="restart"/>
            <w:shd w:val="clear" w:color="auto" w:fill="auto"/>
            <w:vAlign w:val="center"/>
          </w:tcPr>
          <w:p w14:paraId="786F97ED" w14:textId="77777777" w:rsidR="00666FC0" w:rsidRPr="00365471" w:rsidRDefault="00666FC0" w:rsidP="00FA1768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lastRenderedPageBreak/>
              <w:t>Vrednost glede na predvideno stopnjo poslabšanja zveznosti toka (vidik porečja)</w:t>
            </w:r>
          </w:p>
        </w:tc>
        <w:tc>
          <w:tcPr>
            <w:tcW w:w="5207" w:type="dxa"/>
            <w:vAlign w:val="center"/>
          </w:tcPr>
          <w:p w14:paraId="6C244D04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skrajšuje vzdolžno zveznost v smeri gorvodno IN dolvodno pod optimalno dolžino zveznosti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OP_Z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 za reprezentativno vrsto rib.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br/>
              <w:t>Načrtovan poseg v vode skrajšuje vzdolžno zveznost v smeri gorvodno ali dolvodno pod še sprejemljivo dolžino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SP_Z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 za reprezentativno vrsto rib.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br/>
              <w:t>Načrtovan poseg v vode ne skrajša vzdolžne zveznosti v smeri gor ali dolvodno pod še sprejemljivo dolžino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SP_Z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) za reprezentativno vrsto rib, vendar je vzdolžna zveznost od posega v vode do prvega pomembnega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gorvodnega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pritoka krajša od sprejemljive dolžine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SP_Z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).</w:t>
            </w:r>
          </w:p>
        </w:tc>
        <w:tc>
          <w:tcPr>
            <w:tcW w:w="1068" w:type="dxa"/>
            <w:vAlign w:val="center"/>
          </w:tcPr>
          <w:p w14:paraId="47AB7E46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270FDB5B" w14:textId="77777777" w:rsidTr="007D2F71">
        <w:trPr>
          <w:cantSplit/>
          <w:trHeight w:val="424"/>
        </w:trPr>
        <w:tc>
          <w:tcPr>
            <w:tcW w:w="2787" w:type="dxa"/>
            <w:vMerge/>
            <w:shd w:val="clear" w:color="auto" w:fill="auto"/>
            <w:vAlign w:val="center"/>
          </w:tcPr>
          <w:p w14:paraId="4F5B1864" w14:textId="77777777" w:rsidR="00666FC0" w:rsidRPr="00365471" w:rsidRDefault="00666FC0" w:rsidP="00FA1768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5207" w:type="dxa"/>
            <w:vAlign w:val="center"/>
          </w:tcPr>
          <w:p w14:paraId="74C38B9E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ne skrajšuje vzdolžne zveznosti pod optimalno dolžino zveznosti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OP_Z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 ali pod sprejemljivo dolžino zveznosti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SP_Z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).</w:t>
            </w:r>
          </w:p>
        </w:tc>
        <w:tc>
          <w:tcPr>
            <w:tcW w:w="1068" w:type="dxa"/>
            <w:vAlign w:val="center"/>
          </w:tcPr>
          <w:p w14:paraId="0CD01DB2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0,75</w:t>
            </w:r>
          </w:p>
        </w:tc>
      </w:tr>
      <w:tr w:rsidR="00666FC0" w:rsidRPr="00365471" w14:paraId="3E045532" w14:textId="77777777" w:rsidTr="007D2F71">
        <w:trPr>
          <w:cantSplit/>
          <w:trHeight w:val="559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265EF38C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23B21242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ne vpliva na vzdolžno povezanost, nadgrajuje se že obstoječi prečni objekt ali pa sam prečni objekt omogoča prehodnost.</w:t>
            </w:r>
          </w:p>
        </w:tc>
        <w:tc>
          <w:tcPr>
            <w:tcW w:w="1068" w:type="dxa"/>
            <w:vAlign w:val="center"/>
          </w:tcPr>
          <w:p w14:paraId="01734400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3A96E289" w14:textId="77777777" w:rsidTr="007D2F71">
        <w:trPr>
          <w:cantSplit/>
          <w:trHeight w:val="276"/>
        </w:trPr>
        <w:tc>
          <w:tcPr>
            <w:tcW w:w="2787" w:type="dxa"/>
            <w:vMerge w:val="restart"/>
            <w:shd w:val="clear" w:color="auto" w:fill="auto"/>
            <w:vAlign w:val="center"/>
          </w:tcPr>
          <w:p w14:paraId="4745248C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 xml:space="preserve">Vrednost glede na predvideno stopnjo poslabšanja vzdolžnih </w:t>
            </w:r>
            <w:proofErr w:type="spellStart"/>
            <w:r w:rsidRPr="00365471">
              <w:rPr>
                <w:rFonts w:ascii="Arial" w:eastAsia="Calibri" w:hAnsi="Arial" w:cs="Arial"/>
                <w:sz w:val="20"/>
                <w:szCs w:val="20"/>
              </w:rPr>
              <w:t>dolvodnih</w:t>
            </w:r>
            <w:proofErr w:type="spellEnd"/>
            <w:r w:rsidRPr="00365471">
              <w:rPr>
                <w:rFonts w:ascii="Arial" w:eastAsia="Calibri" w:hAnsi="Arial" w:cs="Arial"/>
                <w:sz w:val="20"/>
                <w:szCs w:val="20"/>
              </w:rPr>
              <w:t xml:space="preserve"> vplivov</w:t>
            </w:r>
          </w:p>
        </w:tc>
        <w:tc>
          <w:tcPr>
            <w:tcW w:w="5207" w:type="dxa"/>
            <w:vAlign w:val="center"/>
          </w:tcPr>
          <w:p w14:paraId="4297FBCE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bo povzročil trajne negativne vplive dolvodno od posega.</w:t>
            </w:r>
          </w:p>
        </w:tc>
        <w:tc>
          <w:tcPr>
            <w:tcW w:w="1068" w:type="dxa"/>
            <w:vAlign w:val="center"/>
          </w:tcPr>
          <w:p w14:paraId="5BA3EBB8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3C649930" w14:textId="77777777" w:rsidTr="007D2F71">
        <w:trPr>
          <w:cantSplit/>
          <w:trHeight w:val="279"/>
        </w:trPr>
        <w:tc>
          <w:tcPr>
            <w:tcW w:w="2787" w:type="dxa"/>
            <w:vMerge/>
            <w:shd w:val="clear" w:color="auto" w:fill="auto"/>
            <w:vAlign w:val="center"/>
          </w:tcPr>
          <w:p w14:paraId="497D82CD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6F0FD4ED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bo povzročil začasne negativne vplive dolvodno od posega.</w:t>
            </w:r>
          </w:p>
        </w:tc>
        <w:tc>
          <w:tcPr>
            <w:tcW w:w="1068" w:type="dxa"/>
            <w:vAlign w:val="center"/>
          </w:tcPr>
          <w:p w14:paraId="4D687BDD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</w:tr>
      <w:tr w:rsidR="00666FC0" w:rsidRPr="00365471" w14:paraId="10E50510" w14:textId="77777777" w:rsidTr="007D2F71">
        <w:trPr>
          <w:cantSplit/>
          <w:trHeight w:val="270"/>
        </w:trPr>
        <w:tc>
          <w:tcPr>
            <w:tcW w:w="2787" w:type="dxa"/>
            <w:vMerge/>
            <w:shd w:val="clear" w:color="auto" w:fill="auto"/>
            <w:vAlign w:val="center"/>
          </w:tcPr>
          <w:p w14:paraId="7A55A059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41F57556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 načrtovan poseg v vode ni prepoznanih negativnih vplivov dolvodno od posega.</w:t>
            </w:r>
          </w:p>
        </w:tc>
        <w:tc>
          <w:tcPr>
            <w:tcW w:w="1068" w:type="dxa"/>
            <w:vAlign w:val="center"/>
          </w:tcPr>
          <w:p w14:paraId="00A33997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04993A58" w14:textId="77777777" w:rsidTr="007D2F71">
        <w:trPr>
          <w:cantSplit/>
          <w:trHeight w:val="555"/>
        </w:trPr>
        <w:tc>
          <w:tcPr>
            <w:tcW w:w="2787" w:type="dxa"/>
            <w:vMerge w:val="restart"/>
            <w:shd w:val="clear" w:color="auto" w:fill="auto"/>
            <w:vAlign w:val="center"/>
          </w:tcPr>
          <w:p w14:paraId="3CFFFAED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predvideno stopnjo poslabšanja prečnih vplivov (povezava s poplavnimi ravnicami)</w:t>
            </w:r>
          </w:p>
        </w:tc>
        <w:tc>
          <w:tcPr>
            <w:tcW w:w="5207" w:type="dxa"/>
            <w:vAlign w:val="center"/>
          </w:tcPr>
          <w:p w14:paraId="434A1959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Zaradi načrtovanega posega v vode bo povezava med vodotokom in poplavno ravnico prekinjena.</w:t>
            </w:r>
          </w:p>
        </w:tc>
        <w:tc>
          <w:tcPr>
            <w:tcW w:w="1068" w:type="dxa"/>
            <w:vAlign w:val="center"/>
          </w:tcPr>
          <w:p w14:paraId="0CBB32D1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139146AA" w14:textId="77777777" w:rsidTr="007D2F71">
        <w:trPr>
          <w:cantSplit/>
          <w:trHeight w:val="555"/>
        </w:trPr>
        <w:tc>
          <w:tcPr>
            <w:tcW w:w="2787" w:type="dxa"/>
            <w:vMerge/>
            <w:shd w:val="clear" w:color="auto" w:fill="auto"/>
            <w:vAlign w:val="center"/>
          </w:tcPr>
          <w:p w14:paraId="05600136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4F1B33C8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Zaradi načrtovanega posega v vode bo prišlo do spremembe hidrološkega režima, kar bo vplivalo na poplavni režim, vendar pa bo povezava med vodotokom in poplavno ravnico še vedno vzpostavljena.</w:t>
            </w:r>
          </w:p>
        </w:tc>
        <w:tc>
          <w:tcPr>
            <w:tcW w:w="1068" w:type="dxa"/>
            <w:vAlign w:val="center"/>
          </w:tcPr>
          <w:p w14:paraId="619E5E37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</w:tr>
      <w:tr w:rsidR="00666FC0" w:rsidRPr="00365471" w14:paraId="6B2A8AD5" w14:textId="77777777" w:rsidTr="007D2F71">
        <w:trPr>
          <w:cantSplit/>
          <w:trHeight w:val="555"/>
        </w:trPr>
        <w:tc>
          <w:tcPr>
            <w:tcW w:w="2787" w:type="dxa"/>
            <w:vMerge/>
            <w:shd w:val="clear" w:color="auto" w:fill="auto"/>
            <w:vAlign w:val="center"/>
          </w:tcPr>
          <w:p w14:paraId="4750A3B3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7BA4EFDA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Zaradi načrtovanega posega v vode ne bo vpliva na povezavo med vodotokom in poplavno ravnico.</w:t>
            </w:r>
          </w:p>
        </w:tc>
        <w:tc>
          <w:tcPr>
            <w:tcW w:w="1068" w:type="dxa"/>
            <w:vAlign w:val="center"/>
          </w:tcPr>
          <w:p w14:paraId="019278A2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52FD238A" w14:textId="77777777" w:rsidTr="007D2F71">
        <w:trPr>
          <w:cantSplit/>
          <w:trHeight w:val="555"/>
        </w:trPr>
        <w:tc>
          <w:tcPr>
            <w:tcW w:w="2787" w:type="dxa"/>
            <w:vMerge w:val="restart"/>
            <w:shd w:val="clear" w:color="auto" w:fill="auto"/>
            <w:vAlign w:val="center"/>
            <w:hideMark/>
          </w:tcPr>
          <w:p w14:paraId="5A1CFF1F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predvideno stopnjo poslabšanja posebnih ekoloških funkcij (npr. drstišč)</w:t>
            </w:r>
          </w:p>
        </w:tc>
        <w:tc>
          <w:tcPr>
            <w:tcW w:w="5207" w:type="dxa"/>
            <w:vAlign w:val="center"/>
          </w:tcPr>
          <w:p w14:paraId="2574234D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 dolžini načrtovanega posega v vode so odseki vodotokov, ki so določeni kot pomembni za življenje sladkovodnih vrst rib ali pa se na odseku nahajajo evidentirana drstišča.</w:t>
            </w:r>
          </w:p>
        </w:tc>
        <w:tc>
          <w:tcPr>
            <w:tcW w:w="1068" w:type="dxa"/>
            <w:vAlign w:val="center"/>
          </w:tcPr>
          <w:p w14:paraId="737B0F0C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53F9CF75" w14:textId="77777777" w:rsidTr="007D2F71">
        <w:trPr>
          <w:cantSplit/>
          <w:trHeight w:val="407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5449396D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182CF1B4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 dolžini načrtovanega posega v vode ni odsekov, ki so določeni kot pomembni za življenje sladkovodnih vrst rib, niti ni evidentiranih drstišč.</w:t>
            </w:r>
          </w:p>
        </w:tc>
        <w:tc>
          <w:tcPr>
            <w:tcW w:w="1068" w:type="dxa"/>
            <w:vAlign w:val="center"/>
          </w:tcPr>
          <w:p w14:paraId="0F413779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563590D1" w14:textId="77777777" w:rsidTr="007D2F71">
        <w:trPr>
          <w:cantSplit/>
          <w:trHeight w:val="792"/>
        </w:trPr>
        <w:tc>
          <w:tcPr>
            <w:tcW w:w="2787" w:type="dxa"/>
            <w:vMerge w:val="restart"/>
            <w:shd w:val="clear" w:color="auto" w:fill="auto"/>
            <w:vAlign w:val="center"/>
            <w:hideMark/>
          </w:tcPr>
          <w:p w14:paraId="3198A5AE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 xml:space="preserve">Vrednost glede na predvideno stopnjo poslabšanja statusa </w:t>
            </w:r>
            <w:proofErr w:type="spellStart"/>
            <w:r w:rsidRPr="00365471">
              <w:rPr>
                <w:rFonts w:ascii="Arial" w:eastAsia="Calibri" w:hAnsi="Arial" w:cs="Arial"/>
                <w:sz w:val="20"/>
                <w:szCs w:val="20"/>
              </w:rPr>
              <w:t>prostotekočih</w:t>
            </w:r>
            <w:proofErr w:type="spellEnd"/>
            <w:r w:rsidRPr="00365471">
              <w:rPr>
                <w:rFonts w:ascii="Arial" w:eastAsia="Calibri" w:hAnsi="Arial" w:cs="Arial"/>
                <w:sz w:val="20"/>
                <w:szCs w:val="20"/>
              </w:rPr>
              <w:t xml:space="preserve"> odsekov</w:t>
            </w:r>
          </w:p>
        </w:tc>
        <w:tc>
          <w:tcPr>
            <w:tcW w:w="5207" w:type="dxa"/>
            <w:vAlign w:val="center"/>
          </w:tcPr>
          <w:p w14:paraId="4818C673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skrajšuje dolžino prosto tekočega vodotoka  v smeri gorvodno IN </w:t>
            </w:r>
          </w:p>
          <w:p w14:paraId="7981F321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dolvodno pod optimalno dolžino prosto tekočega vodotoka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OP_P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).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br/>
              <w:t xml:space="preserve">Načrtovan poseg skrajšuje dolžino prosto tekočega vodotoka v smeri gorvodno ALI </w:t>
            </w:r>
          </w:p>
          <w:p w14:paraId="09593287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dolvodno pod še sprejemljivo dolžino prosto tekočega vodotoka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SP_P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).</w:t>
            </w:r>
          </w:p>
        </w:tc>
        <w:tc>
          <w:tcPr>
            <w:tcW w:w="1068" w:type="dxa"/>
            <w:vAlign w:val="center"/>
          </w:tcPr>
          <w:p w14:paraId="3DF40A22" w14:textId="77777777" w:rsidR="00666FC0" w:rsidRPr="00365471" w:rsidRDefault="00666FC0" w:rsidP="00DF06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1D0C2619" w14:textId="77777777" w:rsidTr="007D2F71">
        <w:trPr>
          <w:cantSplit/>
          <w:trHeight w:val="570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6001934A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377C7744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ne skrajšuje dolžine prosto tekočega vodotoka pod optimalno dolžino prosto tekočega vodotoka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OP_P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 vsaj v eni smeri ali pod sprejemljivo dolžino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SP_P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 v obeh smereh.</w:t>
            </w:r>
          </w:p>
        </w:tc>
        <w:tc>
          <w:tcPr>
            <w:tcW w:w="1068" w:type="dxa"/>
            <w:vAlign w:val="center"/>
          </w:tcPr>
          <w:p w14:paraId="3CF84F6F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</w:tr>
      <w:tr w:rsidR="00666FC0" w:rsidRPr="00365471" w14:paraId="067AEA58" w14:textId="77777777" w:rsidTr="007D2F71">
        <w:trPr>
          <w:cantSplit/>
          <w:trHeight w:val="360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761E5F93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06458A16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ne vpliva na naravni tok ali ohranja se optimalna dolžina prosto tekočega vodotoka (D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OP_P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 v obeh smereh.</w:t>
            </w:r>
          </w:p>
        </w:tc>
        <w:tc>
          <w:tcPr>
            <w:tcW w:w="1068" w:type="dxa"/>
            <w:vAlign w:val="center"/>
          </w:tcPr>
          <w:p w14:paraId="34CF0EE3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  <w:tr w:rsidR="00666FC0" w:rsidRPr="00365471" w14:paraId="7231404C" w14:textId="77777777" w:rsidTr="007D2F71">
        <w:trPr>
          <w:cantSplit/>
          <w:trHeight w:val="297"/>
        </w:trPr>
        <w:tc>
          <w:tcPr>
            <w:tcW w:w="2787" w:type="dxa"/>
            <w:vMerge w:val="restart"/>
            <w:shd w:val="clear" w:color="auto" w:fill="auto"/>
            <w:vAlign w:val="center"/>
            <w:hideMark/>
          </w:tcPr>
          <w:p w14:paraId="347CD736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 xml:space="preserve">Vrednost glede na predvideno stopnjo </w:t>
            </w:r>
            <w:r w:rsidRPr="00365471">
              <w:rPr>
                <w:rFonts w:ascii="Arial" w:eastAsia="Calibri" w:hAnsi="Arial" w:cs="Arial"/>
                <w:sz w:val="20"/>
                <w:szCs w:val="20"/>
              </w:rPr>
              <w:lastRenderedPageBreak/>
              <w:t>poslabšanja količinskega stanja podzemne vode</w:t>
            </w:r>
          </w:p>
        </w:tc>
        <w:tc>
          <w:tcPr>
            <w:tcW w:w="5207" w:type="dxa"/>
            <w:vAlign w:val="center"/>
          </w:tcPr>
          <w:p w14:paraId="3458F0A9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Načrtovan poseg v vode bo povzročil pomemben vpliv na stanje podzemnih voda.</w:t>
            </w:r>
          </w:p>
        </w:tc>
        <w:tc>
          <w:tcPr>
            <w:tcW w:w="1068" w:type="dxa"/>
            <w:vAlign w:val="center"/>
          </w:tcPr>
          <w:p w14:paraId="53154628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666FC0" w:rsidRPr="00365471" w14:paraId="66A14042" w14:textId="77777777" w:rsidTr="007D2F71">
        <w:trPr>
          <w:cantSplit/>
          <w:trHeight w:val="287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667CA6A8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57126F65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bo povzročil zmeren (nebistven) vpliv na stanje podzemnih voda.</w:t>
            </w:r>
          </w:p>
        </w:tc>
        <w:tc>
          <w:tcPr>
            <w:tcW w:w="1068" w:type="dxa"/>
            <w:vAlign w:val="center"/>
          </w:tcPr>
          <w:p w14:paraId="794852E6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</w:tr>
      <w:tr w:rsidR="00666FC0" w:rsidRPr="00365471" w14:paraId="136B88E8" w14:textId="77777777" w:rsidTr="007D2F71">
        <w:trPr>
          <w:cantSplit/>
          <w:trHeight w:val="360"/>
        </w:trPr>
        <w:tc>
          <w:tcPr>
            <w:tcW w:w="2787" w:type="dxa"/>
            <w:vMerge/>
            <w:shd w:val="clear" w:color="auto" w:fill="auto"/>
            <w:vAlign w:val="center"/>
            <w:hideMark/>
          </w:tcPr>
          <w:p w14:paraId="532B03CF" w14:textId="77777777" w:rsidR="00666FC0" w:rsidRPr="00365471" w:rsidRDefault="00666FC0" w:rsidP="00FA17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207" w:type="dxa"/>
            <w:vAlign w:val="center"/>
          </w:tcPr>
          <w:p w14:paraId="343E0241" w14:textId="77777777" w:rsidR="00666FC0" w:rsidRPr="00365471" w:rsidRDefault="00666FC0" w:rsidP="00232C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ne vpliva na stanje podzemnih voda oziroma je prepoznan pozitiven vpliv.</w:t>
            </w:r>
          </w:p>
        </w:tc>
        <w:tc>
          <w:tcPr>
            <w:tcW w:w="1068" w:type="dxa"/>
            <w:vAlign w:val="center"/>
          </w:tcPr>
          <w:p w14:paraId="49E93A39" w14:textId="77777777" w:rsidR="00666FC0" w:rsidRPr="00365471" w:rsidRDefault="00666FC0" w:rsidP="00232C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</w:tr>
    </w:tbl>
    <w:p w14:paraId="1F6FEAD9" w14:textId="77777777" w:rsidR="00666FC0" w:rsidRPr="00365471" w:rsidRDefault="00666FC0">
      <w:pPr>
        <w:rPr>
          <w:rFonts w:ascii="Arial" w:hAnsi="Arial" w:cs="Arial"/>
          <w:sz w:val="20"/>
          <w:szCs w:val="20"/>
        </w:rPr>
      </w:pPr>
    </w:p>
    <w:p w14:paraId="23915403" w14:textId="77777777" w:rsidR="00666FC0" w:rsidRPr="00365471" w:rsidRDefault="00666FC0" w:rsidP="00666FC0">
      <w:pPr>
        <w:pStyle w:val="Odstavekseznama"/>
        <w:numPr>
          <w:ilvl w:val="0"/>
          <w:numId w:val="4"/>
        </w:numPr>
        <w:spacing w:line="240" w:lineRule="auto"/>
        <w:rPr>
          <w:rFonts w:cs="Arial"/>
        </w:rPr>
      </w:pPr>
      <w:r w:rsidRPr="00365471">
        <w:rPr>
          <w:rFonts w:cs="Arial"/>
        </w:rPr>
        <w:t>Skupna ocena koristi doseganja dobrega stanja voda in preprečevanja poslabšanja stanja voda</w:t>
      </w:r>
    </w:p>
    <w:p w14:paraId="1950AE04" w14:textId="77777777" w:rsidR="00666FC0" w:rsidRPr="00365471" w:rsidRDefault="00666FC0" w:rsidP="00232CC9">
      <w:pPr>
        <w:rPr>
          <w:rFonts w:ascii="Arial" w:hAnsi="Arial" w:cs="Arial"/>
          <w:sz w:val="20"/>
          <w:szCs w:val="20"/>
        </w:rPr>
      </w:pPr>
    </w:p>
    <w:p w14:paraId="47308866" w14:textId="3DCDF843" w:rsidR="00666FC0" w:rsidRPr="00365471" w:rsidRDefault="00666FC0" w:rsidP="00232CC9">
      <w:pPr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 xml:space="preserve">Skupna ocena koristi doseganja dobrega stanja voda in preprečevanja poslabšanja stanja voda  je enaka najvišji vrednosti točk posameznega elementa v skladu s preglednico iz </w:t>
      </w:r>
      <w:r w:rsidR="00AA263C">
        <w:rPr>
          <w:rFonts w:ascii="Arial" w:hAnsi="Arial" w:cs="Arial"/>
          <w:sz w:val="20"/>
          <w:szCs w:val="20"/>
        </w:rPr>
        <w:t>točke</w:t>
      </w:r>
      <w:r w:rsidRPr="00365471">
        <w:rPr>
          <w:rFonts w:ascii="Arial" w:hAnsi="Arial" w:cs="Arial"/>
          <w:sz w:val="20"/>
          <w:szCs w:val="20"/>
        </w:rPr>
        <w:t xml:space="preserve"> 1.2</w:t>
      </w:r>
      <w:r w:rsidR="00AA263C">
        <w:rPr>
          <w:rFonts w:ascii="Arial" w:hAnsi="Arial" w:cs="Arial"/>
          <w:sz w:val="20"/>
          <w:szCs w:val="20"/>
        </w:rPr>
        <w:t xml:space="preserve"> te priloge</w:t>
      </w:r>
      <w:r w:rsidRPr="00365471">
        <w:rPr>
          <w:rFonts w:ascii="Arial" w:hAnsi="Arial" w:cs="Arial"/>
          <w:sz w:val="20"/>
          <w:szCs w:val="20"/>
        </w:rPr>
        <w:t xml:space="preserve">.  </w:t>
      </w:r>
      <w:bookmarkEnd w:id="0"/>
    </w:p>
    <w:p w14:paraId="2BED8CB2" w14:textId="77777777" w:rsidR="00666FC0" w:rsidRPr="00365471" w:rsidRDefault="00666FC0" w:rsidP="00232CC9">
      <w:pPr>
        <w:rPr>
          <w:rFonts w:ascii="Arial" w:hAnsi="Arial" w:cs="Arial"/>
          <w:sz w:val="20"/>
          <w:szCs w:val="20"/>
        </w:rPr>
      </w:pPr>
    </w:p>
    <w:p w14:paraId="533B41C2" w14:textId="77777777" w:rsidR="00666FC0" w:rsidRPr="00365471" w:rsidRDefault="00666FC0" w:rsidP="00666FC0">
      <w:pPr>
        <w:pStyle w:val="Odstavekseznama"/>
        <w:numPr>
          <w:ilvl w:val="0"/>
          <w:numId w:val="4"/>
        </w:numPr>
        <w:spacing w:line="240" w:lineRule="auto"/>
        <w:rPr>
          <w:rFonts w:cs="Arial"/>
        </w:rPr>
      </w:pPr>
      <w:r w:rsidRPr="00365471">
        <w:rPr>
          <w:rFonts w:cs="Arial"/>
        </w:rPr>
        <w:t>Vidiki, elementi, merila, točke in normirane uteži za vrednotenje drugih koristi v povezavi z vodami</w:t>
      </w:r>
    </w:p>
    <w:p w14:paraId="2356990D" w14:textId="77777777" w:rsidR="00666FC0" w:rsidRPr="00365471" w:rsidRDefault="00666FC0" w:rsidP="00626A7E">
      <w:pPr>
        <w:rPr>
          <w:rFonts w:ascii="Arial" w:hAnsi="Arial" w:cs="Arial"/>
          <w:sz w:val="20"/>
          <w:szCs w:val="20"/>
        </w:rPr>
      </w:pPr>
    </w:p>
    <w:p w14:paraId="4C3A5EF0" w14:textId="77777777" w:rsidR="00666FC0" w:rsidRPr="00365471" w:rsidRDefault="00666FC0" w:rsidP="00626A7E">
      <w:pPr>
        <w:pStyle w:val="Odstavekseznama"/>
        <w:numPr>
          <w:ilvl w:val="0"/>
          <w:numId w:val="0"/>
        </w:numPr>
        <w:ind w:left="720"/>
        <w:rPr>
          <w:rFonts w:cs="Arial"/>
        </w:rPr>
      </w:pPr>
      <w:r w:rsidRPr="00365471">
        <w:rPr>
          <w:rFonts w:cs="Arial"/>
        </w:rPr>
        <w:t>3.1 Vidiki in elementi za vrednotenje drugih koristi v povezavi z vodami</w:t>
      </w:r>
    </w:p>
    <w:p w14:paraId="76590782" w14:textId="77777777" w:rsidR="00666FC0" w:rsidRPr="00365471" w:rsidRDefault="00666FC0" w:rsidP="00626A7E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241" w:type="dxa"/>
        <w:tblLook w:val="04A0" w:firstRow="1" w:lastRow="0" w:firstColumn="1" w:lastColumn="0" w:noHBand="0" w:noVBand="1"/>
      </w:tblPr>
      <w:tblGrid>
        <w:gridCol w:w="2972"/>
        <w:gridCol w:w="6269"/>
      </w:tblGrid>
      <w:tr w:rsidR="00666FC0" w:rsidRPr="00365471" w14:paraId="6B473316" w14:textId="77777777" w:rsidTr="007D2F71">
        <w:trPr>
          <w:trHeight w:val="510"/>
        </w:trPr>
        <w:tc>
          <w:tcPr>
            <w:tcW w:w="2972" w:type="dxa"/>
            <w:vAlign w:val="center"/>
          </w:tcPr>
          <w:p w14:paraId="5081FCC3" w14:textId="77777777" w:rsidR="00666FC0" w:rsidRPr="00365471" w:rsidRDefault="00666FC0" w:rsidP="00917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Vidik</w:t>
            </w:r>
          </w:p>
        </w:tc>
        <w:tc>
          <w:tcPr>
            <w:tcW w:w="6269" w:type="dxa"/>
            <w:vAlign w:val="center"/>
          </w:tcPr>
          <w:p w14:paraId="25CAAC78" w14:textId="77777777" w:rsidR="00666FC0" w:rsidRPr="00365471" w:rsidRDefault="00666FC0" w:rsidP="00917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Element/parameter za vrednotenje</w:t>
            </w:r>
          </w:p>
        </w:tc>
      </w:tr>
      <w:tr w:rsidR="00666FC0" w:rsidRPr="00365471" w14:paraId="40F58885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257FB560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Vodovarstvena območja</w:t>
            </w:r>
          </w:p>
        </w:tc>
        <w:tc>
          <w:tcPr>
            <w:tcW w:w="6269" w:type="dxa"/>
          </w:tcPr>
          <w:p w14:paraId="2F5DEA62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poslabšanje/izboljšanje stanja vodovarstvenih območij</w:t>
            </w:r>
          </w:p>
        </w:tc>
      </w:tr>
      <w:tr w:rsidR="00666FC0" w:rsidRPr="00365471" w14:paraId="296C04E7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268324C5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Kopalne vode</w:t>
            </w:r>
          </w:p>
        </w:tc>
        <w:tc>
          <w:tcPr>
            <w:tcW w:w="6269" w:type="dxa"/>
          </w:tcPr>
          <w:p w14:paraId="102653DD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poslabšanje/izboljšanje stanja kopalnih voda</w:t>
            </w:r>
          </w:p>
        </w:tc>
      </w:tr>
      <w:tr w:rsidR="00666FC0" w:rsidRPr="00365471" w14:paraId="42A53042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3004CD90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Poplavna ogroženost</w:t>
            </w:r>
          </w:p>
        </w:tc>
        <w:tc>
          <w:tcPr>
            <w:tcW w:w="6269" w:type="dxa"/>
          </w:tcPr>
          <w:p w14:paraId="434ED744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poslabšanje/izboljšanje poplavne ogroženosti</w:t>
            </w:r>
          </w:p>
        </w:tc>
      </w:tr>
      <w:tr w:rsidR="00666FC0" w:rsidRPr="00365471" w14:paraId="75ED5C4F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563924AC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Erozijska ogroženost</w:t>
            </w:r>
          </w:p>
        </w:tc>
        <w:tc>
          <w:tcPr>
            <w:tcW w:w="6269" w:type="dxa"/>
          </w:tcPr>
          <w:p w14:paraId="6940CC60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poslabšanje/izboljšanje erozijske ogroženosti</w:t>
            </w:r>
          </w:p>
        </w:tc>
      </w:tr>
      <w:tr w:rsidR="00666FC0" w:rsidRPr="00365471" w14:paraId="6248B8A6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2DFB2FF2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69" w:type="dxa"/>
          </w:tcPr>
          <w:p w14:paraId="186B2A76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144E1846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1AE09299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Plazovna ogroženost</w:t>
            </w:r>
          </w:p>
        </w:tc>
        <w:tc>
          <w:tcPr>
            <w:tcW w:w="6269" w:type="dxa"/>
          </w:tcPr>
          <w:p w14:paraId="3464A657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Vrednost glede na poslabšanje/izboljšanje stanja plazovne ogroženosti </w:t>
            </w:r>
          </w:p>
        </w:tc>
      </w:tr>
      <w:tr w:rsidR="00666FC0" w:rsidRPr="00365471" w14:paraId="1721FEB3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1305DF8B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Druga posebna raba vode</w:t>
            </w:r>
          </w:p>
        </w:tc>
        <w:tc>
          <w:tcPr>
            <w:tcW w:w="6269" w:type="dxa"/>
          </w:tcPr>
          <w:p w14:paraId="635D8E1E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Vrednost glede na poslabšanje/izboljšanje stanja posebne rabe vode </w:t>
            </w:r>
          </w:p>
        </w:tc>
      </w:tr>
      <w:tr w:rsidR="00666FC0" w:rsidRPr="00365471" w14:paraId="2CA0487B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0E34DECA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Splošna raba voda</w:t>
            </w:r>
          </w:p>
        </w:tc>
        <w:tc>
          <w:tcPr>
            <w:tcW w:w="6269" w:type="dxa"/>
          </w:tcPr>
          <w:p w14:paraId="1D53A2FB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Vrednost glede na poslabšanje/izboljšanje stanja splošne rabe vode </w:t>
            </w:r>
          </w:p>
        </w:tc>
      </w:tr>
      <w:tr w:rsidR="00666FC0" w:rsidRPr="00365471" w14:paraId="0C91C99B" w14:textId="77777777" w:rsidTr="009170D9">
        <w:tblPrEx>
          <w:jc w:val="center"/>
        </w:tblPrEx>
        <w:trPr>
          <w:jc w:val="center"/>
        </w:trPr>
        <w:tc>
          <w:tcPr>
            <w:tcW w:w="2972" w:type="dxa"/>
            <w:vAlign w:val="center"/>
          </w:tcPr>
          <w:p w14:paraId="1C097399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Hidromorfološki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ukrepi</w:t>
            </w:r>
          </w:p>
        </w:tc>
        <w:tc>
          <w:tcPr>
            <w:tcW w:w="6269" w:type="dxa"/>
            <w:vAlign w:val="center"/>
          </w:tcPr>
          <w:p w14:paraId="31A4710D" w14:textId="77777777" w:rsidR="00666FC0" w:rsidRPr="00365471" w:rsidRDefault="00666FC0" w:rsidP="009170D9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Vrednost glede na poslabšanje/izboljšanje stanja zaradi že izvedenih ukrepov za zmanjševanje vpliva hidromorfoloških obremenitev</w:t>
            </w:r>
          </w:p>
        </w:tc>
      </w:tr>
    </w:tbl>
    <w:p w14:paraId="4FEFF688" w14:textId="77777777" w:rsidR="00666FC0" w:rsidRPr="00365471" w:rsidRDefault="00666FC0" w:rsidP="00232CC9">
      <w:pPr>
        <w:rPr>
          <w:rFonts w:ascii="Arial" w:hAnsi="Arial" w:cs="Arial"/>
          <w:sz w:val="20"/>
          <w:szCs w:val="20"/>
        </w:rPr>
      </w:pPr>
    </w:p>
    <w:p w14:paraId="05BF4989" w14:textId="47D4131F" w:rsidR="00666FC0" w:rsidRPr="00365471" w:rsidRDefault="00666FC0">
      <w:pPr>
        <w:rPr>
          <w:rFonts w:ascii="Arial" w:eastAsia="Calibri" w:hAnsi="Arial" w:cs="Arial"/>
          <w:b/>
          <w:color w:val="000000"/>
          <w:kern w:val="0"/>
          <w:sz w:val="20"/>
          <w:szCs w:val="20"/>
          <w14:ligatures w14:val="none"/>
        </w:rPr>
      </w:pPr>
    </w:p>
    <w:p w14:paraId="43D1943A" w14:textId="1749D00D" w:rsidR="00666FC0" w:rsidRPr="00365471" w:rsidRDefault="00666FC0" w:rsidP="00666FC0">
      <w:pPr>
        <w:pStyle w:val="Odstavekseznama"/>
        <w:numPr>
          <w:ilvl w:val="0"/>
          <w:numId w:val="0"/>
        </w:numPr>
        <w:ind w:left="993" w:hanging="363"/>
        <w:rPr>
          <w:rFonts w:cs="Arial"/>
        </w:rPr>
      </w:pPr>
      <w:r w:rsidRPr="00365471">
        <w:rPr>
          <w:rFonts w:cs="Arial"/>
        </w:rPr>
        <w:t>3.2 Merila, točke in normirane uteži za vrednotenje elementov drugih koristi v povezavi z vodami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3"/>
        <w:gridCol w:w="4487"/>
        <w:gridCol w:w="920"/>
        <w:gridCol w:w="1244"/>
      </w:tblGrid>
      <w:tr w:rsidR="00666FC0" w:rsidRPr="00365471" w14:paraId="331AE50D" w14:textId="77777777" w:rsidTr="00666FC0">
        <w:trPr>
          <w:cantSplit/>
          <w:trHeight w:val="360"/>
          <w:tblHeader/>
        </w:trPr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CABAB" w14:textId="77777777" w:rsidR="00666FC0" w:rsidRPr="00365471" w:rsidRDefault="00666FC0" w:rsidP="009170D9">
            <w:pPr>
              <w:spacing w:after="0"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Element/parameter</w:t>
            </w:r>
          </w:p>
        </w:tc>
        <w:tc>
          <w:tcPr>
            <w:tcW w:w="2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743F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Merilo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2666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Točke</w:t>
            </w:r>
          </w:p>
        </w:tc>
        <w:tc>
          <w:tcPr>
            <w:tcW w:w="6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959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Normirana utež</w:t>
            </w:r>
          </w:p>
        </w:tc>
      </w:tr>
      <w:tr w:rsidR="00666FC0" w:rsidRPr="00365471" w14:paraId="1B658E13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29D1EEBA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stanja vodovarstvenih območij</w:t>
            </w:r>
          </w:p>
        </w:tc>
        <w:tc>
          <w:tcPr>
            <w:tcW w:w="2478" w:type="pct"/>
            <w:vAlign w:val="center"/>
          </w:tcPr>
          <w:p w14:paraId="75C02897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poslabšuje količinsko stanje vode na vodovarstvenih območjih v vplivnem območju posega.</w:t>
            </w:r>
          </w:p>
        </w:tc>
        <w:tc>
          <w:tcPr>
            <w:tcW w:w="508" w:type="pct"/>
            <w:vAlign w:val="center"/>
          </w:tcPr>
          <w:p w14:paraId="67E20C95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6609A756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2/9</w:t>
            </w:r>
          </w:p>
        </w:tc>
      </w:tr>
      <w:tr w:rsidR="00666FC0" w:rsidRPr="00365471" w14:paraId="28793E03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22081DBC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2C697CE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prepoznanega vpliva na vodovarstvena območja, ki se nahajajo v vplivnem območju posega v vode.</w:t>
            </w:r>
          </w:p>
        </w:tc>
        <w:tc>
          <w:tcPr>
            <w:tcW w:w="508" w:type="pct"/>
            <w:vAlign w:val="center"/>
          </w:tcPr>
          <w:p w14:paraId="65EA82D0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70A942EC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53D3E7CD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4E4CD0A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73EE8A02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izboljšuje količinsko stanje vode na vodovarstvenih območjih v vplivnem območju posega v vode. </w:t>
            </w:r>
          </w:p>
        </w:tc>
        <w:tc>
          <w:tcPr>
            <w:tcW w:w="508" w:type="pct"/>
            <w:vAlign w:val="center"/>
          </w:tcPr>
          <w:p w14:paraId="21317706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01AFE43F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36F9B08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</w:tcPr>
          <w:p w14:paraId="0370960B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stanja kopalnih voda</w:t>
            </w:r>
          </w:p>
        </w:tc>
        <w:tc>
          <w:tcPr>
            <w:tcW w:w="2478" w:type="pct"/>
            <w:vAlign w:val="center"/>
          </w:tcPr>
          <w:p w14:paraId="1138E410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ima negativne učinke na kopalne vode na območju posega v vode.</w:t>
            </w:r>
          </w:p>
        </w:tc>
        <w:tc>
          <w:tcPr>
            <w:tcW w:w="508" w:type="pct"/>
            <w:vAlign w:val="center"/>
          </w:tcPr>
          <w:p w14:paraId="4E91F8E7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51068D82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222D0157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</w:tcPr>
          <w:p w14:paraId="6B9B3D79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3D92344F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nima prepoznanega vpliva oz. na območju posega ni kopalnih voda.</w:t>
            </w:r>
          </w:p>
        </w:tc>
        <w:tc>
          <w:tcPr>
            <w:tcW w:w="508" w:type="pct"/>
            <w:vAlign w:val="center"/>
          </w:tcPr>
          <w:p w14:paraId="2CED7D2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2DE76C28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3E2932B8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</w:tcPr>
          <w:p w14:paraId="33993309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17479E3D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ima pozitivne učinke na kopalne vode na območju posega.</w:t>
            </w:r>
          </w:p>
        </w:tc>
        <w:tc>
          <w:tcPr>
            <w:tcW w:w="508" w:type="pct"/>
            <w:vAlign w:val="center"/>
          </w:tcPr>
          <w:p w14:paraId="318E45F4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3A1E7988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47EF631D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4D8B8E4A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poplavne ogroženosti</w:t>
            </w:r>
          </w:p>
        </w:tc>
        <w:tc>
          <w:tcPr>
            <w:tcW w:w="2478" w:type="pct"/>
            <w:vAlign w:val="center"/>
          </w:tcPr>
          <w:p w14:paraId="7DDE97BA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povečuje poplavno ogroženost na OPVP, zato so potrebni dodatni ukrepi.</w:t>
            </w:r>
          </w:p>
        </w:tc>
        <w:tc>
          <w:tcPr>
            <w:tcW w:w="508" w:type="pct"/>
            <w:vAlign w:val="center"/>
          </w:tcPr>
          <w:p w14:paraId="5F6FBB85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5C79CE62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2B6F1B09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45BA1D63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10062E3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trike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odseku načrtovanega posega v vode ni OPVP ali poseg nima vpliva na njih.</w:t>
            </w:r>
          </w:p>
        </w:tc>
        <w:tc>
          <w:tcPr>
            <w:tcW w:w="508" w:type="pct"/>
            <w:vAlign w:val="center"/>
          </w:tcPr>
          <w:p w14:paraId="5828BABE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2D90EA0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855BC7D" w14:textId="77777777" w:rsidTr="009170D9">
        <w:trPr>
          <w:cantSplit/>
          <w:trHeight w:val="5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606CF1D9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4E86F9E8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trike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deloma izboljšuje poplavno ogroženost na OPVP, vendar je vseeno treba izvesti dodatne ukrepe za zagotavljanje poplavne varnosti.</w:t>
            </w:r>
          </w:p>
        </w:tc>
        <w:tc>
          <w:tcPr>
            <w:tcW w:w="508" w:type="pct"/>
            <w:vAlign w:val="center"/>
          </w:tcPr>
          <w:p w14:paraId="2B2E1E96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  <w:tc>
          <w:tcPr>
            <w:tcW w:w="687" w:type="pct"/>
            <w:vMerge/>
            <w:vAlign w:val="center"/>
          </w:tcPr>
          <w:p w14:paraId="23582A26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7F7CA92E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5C2CC23A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3C241B77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trike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zagotavlja poplavno varnost na OPVP.</w:t>
            </w:r>
          </w:p>
        </w:tc>
        <w:tc>
          <w:tcPr>
            <w:tcW w:w="508" w:type="pct"/>
            <w:vAlign w:val="center"/>
          </w:tcPr>
          <w:p w14:paraId="503E6963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055DEDE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24580E00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6C7349FC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erozijske ogroženosti</w:t>
            </w:r>
          </w:p>
        </w:tc>
        <w:tc>
          <w:tcPr>
            <w:tcW w:w="2478" w:type="pct"/>
            <w:vAlign w:val="center"/>
          </w:tcPr>
          <w:p w14:paraId="1DEA478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povečuje erozijsko ogroženost na območju/odseku, ki je opredeljeno s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protierozijskim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ukrepom strogega varovanja.</w:t>
            </w:r>
          </w:p>
        </w:tc>
        <w:tc>
          <w:tcPr>
            <w:tcW w:w="508" w:type="pct"/>
            <w:vAlign w:val="center"/>
          </w:tcPr>
          <w:p w14:paraId="3FC7C191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6D59AD3E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4266ACB4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611DCDD2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4F6DD77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povečuje erozijsko ogroženost na območju/odseku zahtevnih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protierozijskih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ukrepov.</w:t>
            </w:r>
          </w:p>
        </w:tc>
        <w:tc>
          <w:tcPr>
            <w:tcW w:w="508" w:type="pct"/>
            <w:vAlign w:val="center"/>
          </w:tcPr>
          <w:p w14:paraId="43F0CD52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-0,5</w:t>
            </w:r>
          </w:p>
        </w:tc>
        <w:tc>
          <w:tcPr>
            <w:tcW w:w="687" w:type="pct"/>
            <w:vMerge/>
            <w:vAlign w:val="center"/>
          </w:tcPr>
          <w:p w14:paraId="0801A6BF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451AE2B6" w14:textId="77777777" w:rsidTr="009170D9">
        <w:trPr>
          <w:cantSplit/>
          <w:trHeight w:val="261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77FC3B85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22845E1F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 se izvaja na območju običajnih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protierozijskih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ukrepov.</w:t>
            </w:r>
          </w:p>
        </w:tc>
        <w:tc>
          <w:tcPr>
            <w:tcW w:w="508" w:type="pct"/>
            <w:vAlign w:val="center"/>
          </w:tcPr>
          <w:p w14:paraId="4B1B8807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7A3E5A4B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5067FBF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33783683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25D003A0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zmanjšuje erozijsko ogroženost na območju zahtevnih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protierozijskih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ukrepov.</w:t>
            </w:r>
          </w:p>
        </w:tc>
        <w:tc>
          <w:tcPr>
            <w:tcW w:w="508" w:type="pct"/>
            <w:vAlign w:val="center"/>
          </w:tcPr>
          <w:p w14:paraId="3827E844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  <w:tc>
          <w:tcPr>
            <w:tcW w:w="687" w:type="pct"/>
            <w:vMerge/>
            <w:vAlign w:val="center"/>
          </w:tcPr>
          <w:p w14:paraId="6E065C0E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49A532CE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655F8333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1C3919F1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zmanjšuje erozijsko ogroženost na območju/odseku, ki je opredeljeno s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protierozijskim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ukrepom strogega varovanja.</w:t>
            </w:r>
          </w:p>
        </w:tc>
        <w:tc>
          <w:tcPr>
            <w:tcW w:w="508" w:type="pct"/>
            <w:vAlign w:val="center"/>
          </w:tcPr>
          <w:p w14:paraId="55A4E0EE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3155F503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75C94635" w14:textId="77777777" w:rsidTr="009170D9">
        <w:trPr>
          <w:cantSplit/>
          <w:trHeight w:val="561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619AE3F2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stanja plazovne ogroženosti</w:t>
            </w:r>
          </w:p>
        </w:tc>
        <w:tc>
          <w:tcPr>
            <w:tcW w:w="2478" w:type="pct"/>
            <w:vAlign w:val="center"/>
          </w:tcPr>
          <w:p w14:paraId="0E27B653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povečuje nevarnost pojavljanja pobočnih masnih premikov na območjih, kjer je nevarnost pojavljanja pobočnih masnih premikov že določena kot srednja, velika ali zelo velika. </w:t>
            </w:r>
          </w:p>
        </w:tc>
        <w:tc>
          <w:tcPr>
            <w:tcW w:w="508" w:type="pct"/>
            <w:vAlign w:val="center"/>
          </w:tcPr>
          <w:p w14:paraId="248A47D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67F3246D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76699F6E" w14:textId="77777777" w:rsidTr="009170D9">
        <w:trPr>
          <w:cantSplit/>
          <w:trHeight w:val="641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45974C93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58617DD7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povečuje nevarnost pojavljanja pobočnih masnih premikov na območjih, kjer je nevarnost pojavljanja pobočnih masnih premikov že določena kot majhna ali zelo majhna.</w:t>
            </w:r>
          </w:p>
        </w:tc>
        <w:tc>
          <w:tcPr>
            <w:tcW w:w="508" w:type="pct"/>
            <w:vAlign w:val="center"/>
          </w:tcPr>
          <w:p w14:paraId="2F258429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-0,5</w:t>
            </w:r>
          </w:p>
        </w:tc>
        <w:tc>
          <w:tcPr>
            <w:tcW w:w="687" w:type="pct"/>
            <w:vMerge/>
            <w:vAlign w:val="center"/>
          </w:tcPr>
          <w:p w14:paraId="4D4BF7AE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17C85701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4D163B44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68EC86BA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ne vpliva na nevarnost pojavljanja pobočnih masnih premikov na območjih.</w:t>
            </w:r>
          </w:p>
        </w:tc>
        <w:tc>
          <w:tcPr>
            <w:tcW w:w="508" w:type="pct"/>
            <w:vAlign w:val="center"/>
          </w:tcPr>
          <w:p w14:paraId="54F98468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035966C5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240E4D0B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7BBE871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57528E39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zmanjšuje nevarnost pojavljanja pobočnih masnih premikov na območjih.</w:t>
            </w:r>
          </w:p>
        </w:tc>
        <w:tc>
          <w:tcPr>
            <w:tcW w:w="508" w:type="pct"/>
            <w:vAlign w:val="center"/>
          </w:tcPr>
          <w:p w14:paraId="1526F228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1224AD05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78984780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53AE69A0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stanja posebne rabe vode</w:t>
            </w:r>
          </w:p>
        </w:tc>
        <w:tc>
          <w:tcPr>
            <w:tcW w:w="2478" w:type="pct"/>
            <w:vAlign w:val="center"/>
          </w:tcPr>
          <w:p w14:paraId="6516F5AA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ima negativne učinke na drugo prisotno posebno rabo vode na območju posega.</w:t>
            </w:r>
          </w:p>
        </w:tc>
        <w:tc>
          <w:tcPr>
            <w:tcW w:w="508" w:type="pct"/>
            <w:vAlign w:val="center"/>
          </w:tcPr>
          <w:p w14:paraId="3CDB7318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49DB2E9E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2DC190DD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04FBED1E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4FC455DD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nima prepoznanega vpliva oz. na vplivnem območju posega ni druge prisotne posebne rabe vode.</w:t>
            </w:r>
          </w:p>
        </w:tc>
        <w:tc>
          <w:tcPr>
            <w:tcW w:w="508" w:type="pct"/>
            <w:vAlign w:val="center"/>
          </w:tcPr>
          <w:p w14:paraId="3A1EE171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4DBB83F1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3BD1AB6D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75DF3FBB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109CD3C9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ima pozitivne učinke na drugo prisotno posebno rabo vode na območju posega.</w:t>
            </w:r>
          </w:p>
        </w:tc>
        <w:tc>
          <w:tcPr>
            <w:tcW w:w="508" w:type="pct"/>
            <w:vAlign w:val="center"/>
          </w:tcPr>
          <w:p w14:paraId="6B757A64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14E54D42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560609C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75AA5541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stanja splošne rabe vode</w:t>
            </w:r>
          </w:p>
        </w:tc>
        <w:tc>
          <w:tcPr>
            <w:tcW w:w="2478" w:type="pct"/>
            <w:vAlign w:val="center"/>
          </w:tcPr>
          <w:p w14:paraId="22958498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ima negativne učinke na splošno rabo vode in ureditve vodnega prostora na območju posega.</w:t>
            </w:r>
          </w:p>
        </w:tc>
        <w:tc>
          <w:tcPr>
            <w:tcW w:w="508" w:type="pct"/>
            <w:vAlign w:val="center"/>
          </w:tcPr>
          <w:p w14:paraId="5D0C76EF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423BA61C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6DDA7D8C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5D66EB61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5060D69B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nima prepoznanega vpliva oz. v vplivnem območju ni splošne rabe vode in ureditve vodnega prostora.</w:t>
            </w:r>
          </w:p>
        </w:tc>
        <w:tc>
          <w:tcPr>
            <w:tcW w:w="508" w:type="pct"/>
            <w:vAlign w:val="center"/>
          </w:tcPr>
          <w:p w14:paraId="2E15E781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195F089F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89A61B4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720F5021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5081EDF6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Načrtovan poseg v vode ima pozitivne učinke na splošno rabo vode in ureditve vodnega prostora na območju posega.</w:t>
            </w:r>
          </w:p>
        </w:tc>
        <w:tc>
          <w:tcPr>
            <w:tcW w:w="508" w:type="pct"/>
            <w:vAlign w:val="center"/>
          </w:tcPr>
          <w:p w14:paraId="2392C678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50D4A3BD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CC5CCC1" w14:textId="77777777" w:rsidTr="009170D9">
        <w:trPr>
          <w:cantSplit/>
          <w:trHeight w:val="360"/>
        </w:trPr>
        <w:tc>
          <w:tcPr>
            <w:tcW w:w="1327" w:type="pct"/>
            <w:vMerge w:val="restart"/>
            <w:shd w:val="clear" w:color="auto" w:fill="auto"/>
            <w:vAlign w:val="center"/>
            <w:hideMark/>
          </w:tcPr>
          <w:p w14:paraId="25A2FA47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Calibri" w:hAnsi="Arial" w:cs="Arial"/>
                <w:sz w:val="20"/>
                <w:szCs w:val="20"/>
              </w:rPr>
              <w:t>Vrednost glede na poslabšanje/izboljšanje stanja zaradi že izvedenih ukrepov za zmanjševanje vpliva hidromorfoloških obremenitev</w:t>
            </w:r>
          </w:p>
        </w:tc>
        <w:tc>
          <w:tcPr>
            <w:tcW w:w="2478" w:type="pct"/>
            <w:vAlign w:val="center"/>
          </w:tcPr>
          <w:p w14:paraId="78683EFF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ima negativne učinke na že izvedene aktivnosti za izboljšanje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hidromorfološkega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stanja v odseku posega.</w:t>
            </w:r>
          </w:p>
        </w:tc>
        <w:tc>
          <w:tcPr>
            <w:tcW w:w="508" w:type="pct"/>
            <w:vAlign w:val="center"/>
          </w:tcPr>
          <w:p w14:paraId="5245A83C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  <w:tc>
          <w:tcPr>
            <w:tcW w:w="687" w:type="pct"/>
            <w:vMerge w:val="restart"/>
            <w:vAlign w:val="center"/>
          </w:tcPr>
          <w:p w14:paraId="5553D957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1/9</w:t>
            </w:r>
          </w:p>
        </w:tc>
      </w:tr>
      <w:tr w:rsidR="00666FC0" w:rsidRPr="00365471" w14:paraId="57984230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1B4CBC0B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69D6A0C0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nima prepoznanega vpliva oz. na odseku posega ni bilo aktivnosti za izboljšanje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hidromorfološkega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stanja.</w:t>
            </w:r>
          </w:p>
        </w:tc>
        <w:tc>
          <w:tcPr>
            <w:tcW w:w="508" w:type="pct"/>
            <w:vAlign w:val="center"/>
          </w:tcPr>
          <w:p w14:paraId="69E1CCC6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687" w:type="pct"/>
            <w:vMerge/>
            <w:vAlign w:val="center"/>
          </w:tcPr>
          <w:p w14:paraId="1679BEC5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48DB6043" w14:textId="77777777" w:rsidTr="009170D9">
        <w:trPr>
          <w:cantSplit/>
          <w:trHeight w:val="360"/>
        </w:trPr>
        <w:tc>
          <w:tcPr>
            <w:tcW w:w="1327" w:type="pct"/>
            <w:vMerge/>
            <w:shd w:val="clear" w:color="auto" w:fill="auto"/>
            <w:vAlign w:val="center"/>
            <w:hideMark/>
          </w:tcPr>
          <w:p w14:paraId="0730153D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478" w:type="pct"/>
            <w:vAlign w:val="center"/>
          </w:tcPr>
          <w:p w14:paraId="5AAB8AEB" w14:textId="77777777" w:rsidR="00666FC0" w:rsidRPr="00365471" w:rsidRDefault="00666FC0" w:rsidP="009170D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Načrtovan poseg v vode ima pozitivne učinke na izvedene aktivnosti za izboljšanje </w:t>
            </w:r>
            <w:proofErr w:type="spellStart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hidromorfološkega</w:t>
            </w:r>
            <w:proofErr w:type="spellEnd"/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stanja tudi izven območja posega.</w:t>
            </w:r>
          </w:p>
        </w:tc>
        <w:tc>
          <w:tcPr>
            <w:tcW w:w="508" w:type="pct"/>
            <w:vAlign w:val="center"/>
          </w:tcPr>
          <w:p w14:paraId="01FD3756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687" w:type="pct"/>
            <w:vMerge/>
            <w:vAlign w:val="center"/>
          </w:tcPr>
          <w:p w14:paraId="6A40892D" w14:textId="77777777" w:rsidR="00666FC0" w:rsidRPr="00365471" w:rsidRDefault="00666FC0" w:rsidP="009170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14:paraId="2308BDD0" w14:textId="77777777" w:rsidR="00666FC0" w:rsidRPr="00365471" w:rsidRDefault="00666FC0" w:rsidP="00232CC9">
      <w:pPr>
        <w:rPr>
          <w:rFonts w:ascii="Arial" w:hAnsi="Arial" w:cs="Arial"/>
          <w:sz w:val="20"/>
          <w:szCs w:val="20"/>
        </w:rPr>
      </w:pPr>
    </w:p>
    <w:p w14:paraId="21669561" w14:textId="77777777" w:rsidR="00666FC0" w:rsidRPr="00365471" w:rsidRDefault="00666FC0" w:rsidP="00666FC0">
      <w:pPr>
        <w:pStyle w:val="Odstavekseznama"/>
        <w:numPr>
          <w:ilvl w:val="0"/>
          <w:numId w:val="4"/>
        </w:numPr>
        <w:spacing w:line="240" w:lineRule="auto"/>
        <w:rPr>
          <w:rFonts w:cs="Arial"/>
        </w:rPr>
      </w:pPr>
      <w:r w:rsidRPr="00365471">
        <w:rPr>
          <w:rFonts w:cs="Arial"/>
        </w:rPr>
        <w:t xml:space="preserve">Skupna ocena drugih koristi v povezavi z vodami </w:t>
      </w:r>
    </w:p>
    <w:p w14:paraId="2ECA0A35" w14:textId="600DAB21" w:rsidR="00666FC0" w:rsidRPr="00365471" w:rsidRDefault="00666FC0" w:rsidP="00666FC0">
      <w:pPr>
        <w:spacing w:before="120"/>
        <w:rPr>
          <w:rFonts w:ascii="Arial" w:eastAsiaTheme="majorEastAsia" w:hAnsi="Arial" w:cs="Arial"/>
          <w:b/>
          <w:kern w:val="0"/>
          <w:sz w:val="20"/>
          <w:szCs w:val="20"/>
          <w14:ligatures w14:val="none"/>
        </w:rPr>
      </w:pPr>
      <w:r w:rsidRPr="00365471">
        <w:rPr>
          <w:rFonts w:ascii="Arial" w:hAnsi="Arial" w:cs="Arial"/>
          <w:sz w:val="20"/>
          <w:szCs w:val="20"/>
        </w:rPr>
        <w:t xml:space="preserve">Skupna ocena drugih koristi v povezavi z vodami se določi s seštevkom </w:t>
      </w:r>
      <w:proofErr w:type="spellStart"/>
      <w:r w:rsidRPr="00365471">
        <w:rPr>
          <w:rFonts w:ascii="Arial" w:hAnsi="Arial" w:cs="Arial"/>
          <w:sz w:val="20"/>
          <w:szCs w:val="20"/>
        </w:rPr>
        <w:t>uteženih</w:t>
      </w:r>
      <w:proofErr w:type="spellEnd"/>
      <w:r w:rsidRPr="00365471">
        <w:rPr>
          <w:rFonts w:ascii="Arial" w:hAnsi="Arial" w:cs="Arial"/>
          <w:sz w:val="20"/>
          <w:szCs w:val="20"/>
        </w:rPr>
        <w:t xml:space="preserve"> točkovanj po posameznih elementih v skladu s preglednico iz </w:t>
      </w:r>
      <w:r w:rsidR="00AA263C">
        <w:rPr>
          <w:rFonts w:ascii="Arial" w:hAnsi="Arial" w:cs="Arial"/>
          <w:sz w:val="20"/>
          <w:szCs w:val="20"/>
        </w:rPr>
        <w:t>točke</w:t>
      </w:r>
      <w:r w:rsidRPr="00365471">
        <w:rPr>
          <w:rFonts w:ascii="Arial" w:hAnsi="Arial" w:cs="Arial"/>
          <w:sz w:val="20"/>
          <w:szCs w:val="20"/>
        </w:rPr>
        <w:t xml:space="preserve"> 3.</w:t>
      </w:r>
      <w:r w:rsidR="00B6341C">
        <w:rPr>
          <w:rFonts w:ascii="Arial" w:hAnsi="Arial" w:cs="Arial"/>
          <w:sz w:val="20"/>
          <w:szCs w:val="20"/>
        </w:rPr>
        <w:t>2</w:t>
      </w:r>
      <w:r w:rsidR="00AA263C">
        <w:rPr>
          <w:rFonts w:ascii="Arial" w:hAnsi="Arial" w:cs="Arial"/>
          <w:sz w:val="20"/>
          <w:szCs w:val="20"/>
        </w:rPr>
        <w:t xml:space="preserve"> te priloge</w:t>
      </w:r>
      <w:r w:rsidR="00B6341C">
        <w:rPr>
          <w:rFonts w:ascii="Arial" w:hAnsi="Arial" w:cs="Arial"/>
          <w:sz w:val="20"/>
          <w:szCs w:val="20"/>
        </w:rPr>
        <w:t>.</w:t>
      </w:r>
      <w:r w:rsidRPr="00365471">
        <w:rPr>
          <w:rFonts w:ascii="Arial" w:hAnsi="Arial" w:cs="Arial"/>
          <w:sz w:val="20"/>
          <w:szCs w:val="20"/>
        </w:rPr>
        <w:t xml:space="preserve">  </w:t>
      </w:r>
      <w:bookmarkStart w:id="1" w:name="_Toc178346776"/>
      <w:bookmarkEnd w:id="1"/>
    </w:p>
    <w:sectPr w:rsidR="00666FC0" w:rsidRPr="00365471" w:rsidSect="00666FC0">
      <w:footerReference w:type="default" r:id="rId10"/>
      <w:pgSz w:w="11900" w:h="16840" w:code="9"/>
      <w:pgMar w:top="1418" w:right="1418" w:bottom="1559" w:left="1418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6F6D3" w14:textId="77777777" w:rsidR="00641389" w:rsidRDefault="00641389" w:rsidP="00666FC0">
      <w:pPr>
        <w:spacing w:after="0" w:line="240" w:lineRule="auto"/>
      </w:pPr>
      <w:r>
        <w:separator/>
      </w:r>
    </w:p>
  </w:endnote>
  <w:endnote w:type="continuationSeparator" w:id="0">
    <w:p w14:paraId="1CBD65F4" w14:textId="77777777" w:rsidR="00641389" w:rsidRDefault="00641389" w:rsidP="00666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3079815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5164FA8C" w14:textId="77777777" w:rsidR="00ED5274" w:rsidRPr="00BD1AE0" w:rsidRDefault="00000000">
        <w:pPr>
          <w:pStyle w:val="Noga"/>
          <w:jc w:val="center"/>
          <w:rPr>
            <w:sz w:val="18"/>
            <w:szCs w:val="18"/>
          </w:rPr>
        </w:pPr>
      </w:p>
    </w:sdtContent>
  </w:sdt>
  <w:p w14:paraId="29ECA401" w14:textId="77777777" w:rsidR="00ED5274" w:rsidRDefault="00ED527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0D21F" w14:textId="77777777" w:rsidR="00641389" w:rsidRDefault="00641389" w:rsidP="00666FC0">
      <w:pPr>
        <w:spacing w:after="0" w:line="240" w:lineRule="auto"/>
      </w:pPr>
      <w:r>
        <w:separator/>
      </w:r>
    </w:p>
  </w:footnote>
  <w:footnote w:type="continuationSeparator" w:id="0">
    <w:p w14:paraId="09B264EE" w14:textId="77777777" w:rsidR="00641389" w:rsidRDefault="00641389" w:rsidP="00666F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5126A"/>
    <w:multiLevelType w:val="hybridMultilevel"/>
    <w:tmpl w:val="02F4C7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02C0F"/>
    <w:multiLevelType w:val="hybridMultilevel"/>
    <w:tmpl w:val="C8BEA788"/>
    <w:lvl w:ilvl="0" w:tplc="3ECED4B8">
      <w:start w:val="1"/>
      <w:numFmt w:val="upperRoman"/>
      <w:pStyle w:val="Naslov-2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61172"/>
    <w:multiLevelType w:val="hybridMultilevel"/>
    <w:tmpl w:val="59D22956"/>
    <w:lvl w:ilvl="0" w:tplc="C7349388">
      <w:start w:val="1"/>
      <w:numFmt w:val="decimal"/>
      <w:pStyle w:val="Naslov2"/>
      <w:lvlText w:val="%1.1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7B111B"/>
    <w:multiLevelType w:val="hybridMultilevel"/>
    <w:tmpl w:val="53347D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83146"/>
    <w:multiLevelType w:val="hybridMultilevel"/>
    <w:tmpl w:val="20CEC3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EC2C0A"/>
    <w:multiLevelType w:val="hybridMultilevel"/>
    <w:tmpl w:val="0D1A23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654655"/>
    <w:multiLevelType w:val="hybridMultilevel"/>
    <w:tmpl w:val="FFF86F00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1F7C9E"/>
    <w:multiLevelType w:val="hybridMultilevel"/>
    <w:tmpl w:val="D8527706"/>
    <w:lvl w:ilvl="0" w:tplc="E7761C1C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3E521C8"/>
    <w:multiLevelType w:val="hybridMultilevel"/>
    <w:tmpl w:val="6A9A297C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66675B66"/>
    <w:multiLevelType w:val="hybridMultilevel"/>
    <w:tmpl w:val="06E4D18A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6F2230E7"/>
    <w:multiLevelType w:val="hybridMultilevel"/>
    <w:tmpl w:val="02F4C7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600A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FE5413"/>
    <w:multiLevelType w:val="multilevel"/>
    <w:tmpl w:val="251294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Odstavekseznama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7BF24D45"/>
    <w:multiLevelType w:val="multilevel"/>
    <w:tmpl w:val="2C18EC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7E8F1486"/>
    <w:multiLevelType w:val="hybridMultilevel"/>
    <w:tmpl w:val="78F4B0DA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F430354"/>
    <w:multiLevelType w:val="hybridMultilevel"/>
    <w:tmpl w:val="FB5E0C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600A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375245">
    <w:abstractNumId w:val="11"/>
  </w:num>
  <w:num w:numId="2" w16cid:durableId="1590699299">
    <w:abstractNumId w:val="7"/>
  </w:num>
  <w:num w:numId="3" w16cid:durableId="515579287">
    <w:abstractNumId w:val="12"/>
  </w:num>
  <w:num w:numId="4" w16cid:durableId="1884632767">
    <w:abstractNumId w:val="6"/>
  </w:num>
  <w:num w:numId="5" w16cid:durableId="902368640">
    <w:abstractNumId w:val="3"/>
  </w:num>
  <w:num w:numId="6" w16cid:durableId="1818036090">
    <w:abstractNumId w:val="14"/>
  </w:num>
  <w:num w:numId="7" w16cid:durableId="1512598291">
    <w:abstractNumId w:val="10"/>
  </w:num>
  <w:num w:numId="8" w16cid:durableId="617839273">
    <w:abstractNumId w:val="9"/>
  </w:num>
  <w:num w:numId="9" w16cid:durableId="710345822">
    <w:abstractNumId w:val="8"/>
  </w:num>
  <w:num w:numId="10" w16cid:durableId="428896341">
    <w:abstractNumId w:val="13"/>
  </w:num>
  <w:num w:numId="11" w16cid:durableId="271472734">
    <w:abstractNumId w:val="0"/>
  </w:num>
  <w:num w:numId="12" w16cid:durableId="312174447">
    <w:abstractNumId w:val="4"/>
  </w:num>
  <w:num w:numId="13" w16cid:durableId="1031229544">
    <w:abstractNumId w:val="2"/>
  </w:num>
  <w:num w:numId="14" w16cid:durableId="756175333">
    <w:abstractNumId w:val="1"/>
  </w:num>
  <w:num w:numId="15" w16cid:durableId="4264671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54785700">
    <w:abstractNumId w:val="5"/>
  </w:num>
  <w:num w:numId="17" w16cid:durableId="130399799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82274474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FC0"/>
    <w:rsid w:val="0002754F"/>
    <w:rsid w:val="000B34C7"/>
    <w:rsid w:val="000D4F86"/>
    <w:rsid w:val="001A5A66"/>
    <w:rsid w:val="001B63F4"/>
    <w:rsid w:val="00202A92"/>
    <w:rsid w:val="00365471"/>
    <w:rsid w:val="00436115"/>
    <w:rsid w:val="004B0DDA"/>
    <w:rsid w:val="00641389"/>
    <w:rsid w:val="00666FC0"/>
    <w:rsid w:val="006D5A40"/>
    <w:rsid w:val="00723208"/>
    <w:rsid w:val="007750DC"/>
    <w:rsid w:val="009D20E0"/>
    <w:rsid w:val="00AA263C"/>
    <w:rsid w:val="00AC59A7"/>
    <w:rsid w:val="00B613E8"/>
    <w:rsid w:val="00B6341C"/>
    <w:rsid w:val="00DB47FD"/>
    <w:rsid w:val="00DE35CE"/>
    <w:rsid w:val="00DE4BDE"/>
    <w:rsid w:val="00EC1A31"/>
    <w:rsid w:val="00ED5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C1F2C"/>
  <w15:chartTrackingRefBased/>
  <w15:docId w15:val="{24523C31-D472-4E0E-B086-B1F4FFB91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666FC0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kern w:val="0"/>
      <w:sz w:val="20"/>
      <w:szCs w:val="20"/>
      <w14:ligatures w14:val="none"/>
    </w:rPr>
  </w:style>
  <w:style w:type="paragraph" w:styleId="Naslov2">
    <w:name w:val="heading 2"/>
    <w:basedOn w:val="Navaden"/>
    <w:link w:val="Naslov2Znak"/>
    <w:uiPriority w:val="9"/>
    <w:qFormat/>
    <w:rsid w:val="00666FC0"/>
    <w:pPr>
      <w:numPr>
        <w:numId w:val="13"/>
      </w:numPr>
      <w:spacing w:before="100" w:beforeAutospacing="1" w:after="100" w:afterAutospacing="1" w:line="240" w:lineRule="auto"/>
      <w:outlineLvl w:val="1"/>
    </w:pPr>
    <w:rPr>
      <w:rFonts w:ascii="Arial" w:eastAsia="Times New Roman" w:hAnsi="Arial" w:cs="Times New Roman"/>
      <w:b/>
      <w:bCs/>
      <w:kern w:val="0"/>
      <w:sz w:val="24"/>
      <w:szCs w:val="36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66FC0"/>
    <w:rPr>
      <w:rFonts w:ascii="Arial" w:eastAsiaTheme="majorEastAsia" w:hAnsi="Arial" w:cstheme="majorBidi"/>
      <w:b/>
      <w:kern w:val="0"/>
      <w:sz w:val="20"/>
      <w:szCs w:val="2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666FC0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NogaZnak">
    <w:name w:val="Noga Znak"/>
    <w:basedOn w:val="Privzetapisavaodstavka"/>
    <w:link w:val="Noga"/>
    <w:uiPriority w:val="99"/>
    <w:rsid w:val="00666FC0"/>
    <w:rPr>
      <w:kern w:val="0"/>
      <w14:ligatures w14:val="none"/>
    </w:rPr>
  </w:style>
  <w:style w:type="paragraph" w:styleId="Odstavekseznama">
    <w:name w:val="List Paragraph"/>
    <w:basedOn w:val="Navaden"/>
    <w:uiPriority w:val="34"/>
    <w:qFormat/>
    <w:rsid w:val="00666FC0"/>
    <w:pPr>
      <w:numPr>
        <w:ilvl w:val="1"/>
        <w:numId w:val="1"/>
      </w:numPr>
      <w:spacing w:after="0" w:line="276" w:lineRule="auto"/>
      <w:contextualSpacing/>
      <w:jc w:val="both"/>
    </w:pPr>
    <w:rPr>
      <w:rFonts w:ascii="Arial" w:eastAsia="Calibri" w:hAnsi="Arial" w:cs="Times New Roman"/>
      <w:b/>
      <w:color w:val="000000"/>
      <w:kern w:val="0"/>
      <w:sz w:val="20"/>
      <w:szCs w:val="20"/>
      <w14:ligatures w14:val="none"/>
    </w:rPr>
  </w:style>
  <w:style w:type="table" w:styleId="Tabelamrea">
    <w:name w:val="Table Grid"/>
    <w:basedOn w:val="Navadnatabela"/>
    <w:uiPriority w:val="39"/>
    <w:rsid w:val="00666FC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pis">
    <w:name w:val="caption"/>
    <w:basedOn w:val="Navaden"/>
    <w:next w:val="Navaden"/>
    <w:uiPriority w:val="35"/>
    <w:unhideWhenUsed/>
    <w:qFormat/>
    <w:rsid w:val="00666FC0"/>
    <w:pPr>
      <w:spacing w:after="0" w:line="240" w:lineRule="auto"/>
      <w:jc w:val="both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GeoZSVsebina">
    <w:name w:val="GeoZS_Vsebina"/>
    <w:basedOn w:val="Navaden"/>
    <w:qFormat/>
    <w:rsid w:val="00666FC0"/>
    <w:pPr>
      <w:widowControl w:val="0"/>
      <w:snapToGrid w:val="0"/>
      <w:spacing w:after="220" w:line="276" w:lineRule="auto"/>
      <w:jc w:val="both"/>
    </w:pPr>
    <w:rPr>
      <w:rFonts w:eastAsiaTheme="majorEastAsia" w:cs="Times New Roman"/>
      <w:kern w:val="22"/>
      <w14:ligatures w14:val="none"/>
    </w:rPr>
  </w:style>
  <w:style w:type="character" w:customStyle="1" w:styleId="Naslov2Znak">
    <w:name w:val="Naslov 2 Znak"/>
    <w:basedOn w:val="Privzetapisavaodstavka"/>
    <w:link w:val="Naslov2"/>
    <w:uiPriority w:val="9"/>
    <w:rsid w:val="00666FC0"/>
    <w:rPr>
      <w:rFonts w:ascii="Arial" w:eastAsia="Times New Roman" w:hAnsi="Arial" w:cs="Times New Roman"/>
      <w:b/>
      <w:bCs/>
      <w:kern w:val="0"/>
      <w:sz w:val="24"/>
      <w:szCs w:val="36"/>
      <w:lang w:eastAsia="sl-SI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666FC0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GlavaZnak">
    <w:name w:val="Glava Znak"/>
    <w:basedOn w:val="Privzetapisavaodstavka"/>
    <w:link w:val="Glava"/>
    <w:uiPriority w:val="99"/>
    <w:rsid w:val="00666FC0"/>
    <w:rPr>
      <w:kern w:val="0"/>
      <w14:ligatures w14:val="none"/>
    </w:rPr>
  </w:style>
  <w:style w:type="paragraph" w:customStyle="1" w:styleId="odstavek">
    <w:name w:val="odstavek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tevilnatoka">
    <w:name w:val="tevilnatoka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66FC0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66FC0"/>
    <w:rPr>
      <w:kern w:val="0"/>
      <w:sz w:val="20"/>
      <w:szCs w:val="20"/>
      <w14:ligatures w14:val="none"/>
    </w:rPr>
  </w:style>
  <w:style w:type="character" w:styleId="Sprotnaopomba-sklic">
    <w:name w:val="footnote reference"/>
    <w:basedOn w:val="Privzetapisavaodstavka"/>
    <w:uiPriority w:val="99"/>
    <w:semiHidden/>
    <w:unhideWhenUsed/>
    <w:rsid w:val="00666FC0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666FC0"/>
    <w:rPr>
      <w:color w:val="0000FF"/>
      <w:u w:val="single"/>
    </w:rPr>
  </w:style>
  <w:style w:type="paragraph" w:customStyle="1" w:styleId="Default">
    <w:name w:val="Default"/>
    <w:rsid w:val="00666FC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66FC0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66FC0"/>
    <w:rPr>
      <w:kern w:val="0"/>
      <w:sz w:val="20"/>
      <w:szCs w:val="20"/>
      <w14:ligatures w14:val="none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6FC0"/>
    <w:rPr>
      <w:b/>
      <w:bCs/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6FC0"/>
    <w:rPr>
      <w:b/>
      <w:bCs/>
    </w:rPr>
  </w:style>
  <w:style w:type="character" w:customStyle="1" w:styleId="ZadevapripombeZnak1">
    <w:name w:val="Zadeva pripombe Znak1"/>
    <w:basedOn w:val="PripombabesediloZnak"/>
    <w:uiPriority w:val="99"/>
    <w:semiHidden/>
    <w:rsid w:val="00666FC0"/>
    <w:rPr>
      <w:b/>
      <w:bCs/>
      <w:kern w:val="0"/>
      <w:sz w:val="20"/>
      <w:szCs w:val="20"/>
      <w14:ligatures w14:val="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6FC0"/>
    <w:rPr>
      <w:rFonts w:ascii="Segoe UI" w:hAnsi="Segoe UI" w:cs="Segoe UI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6F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1">
    <w:name w:val="Besedilo oblačka Znak1"/>
    <w:basedOn w:val="Privzetapisavaodstavka"/>
    <w:uiPriority w:val="99"/>
    <w:semiHidden/>
    <w:rsid w:val="00666FC0"/>
    <w:rPr>
      <w:rFonts w:ascii="Segoe UI" w:hAnsi="Segoe UI" w:cs="Segoe UI"/>
      <w:sz w:val="18"/>
      <w:szCs w:val="18"/>
    </w:rPr>
  </w:style>
  <w:style w:type="paragraph" w:customStyle="1" w:styleId="len">
    <w:name w:val="len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naslov">
    <w:name w:val="lennaslov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tlid-translation">
    <w:name w:val="tlid-translation"/>
    <w:basedOn w:val="Privzetapisavaodstavka"/>
    <w:rsid w:val="00666FC0"/>
  </w:style>
  <w:style w:type="character" w:customStyle="1" w:styleId="alt-edited">
    <w:name w:val="alt-edited"/>
    <w:basedOn w:val="Privzetapisavaodstavka"/>
    <w:rsid w:val="00666FC0"/>
  </w:style>
  <w:style w:type="paragraph" w:styleId="Navadensplet">
    <w:name w:val="Normal (Web)"/>
    <w:basedOn w:val="Navaden"/>
    <w:uiPriority w:val="99"/>
    <w:unhideWhenUsed/>
    <w:rsid w:val="00666FC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kern w:val="0"/>
      <w:sz w:val="24"/>
      <w:szCs w:val="24"/>
      <w:lang w:eastAsia="sl-SI"/>
      <w14:ligatures w14:val="none"/>
    </w:rPr>
  </w:style>
  <w:style w:type="paragraph" w:styleId="NaslovTOC">
    <w:name w:val="TOC Heading"/>
    <w:basedOn w:val="Naslov1"/>
    <w:next w:val="Navaden"/>
    <w:uiPriority w:val="39"/>
    <w:unhideWhenUsed/>
    <w:qFormat/>
    <w:rsid w:val="00666FC0"/>
    <w:pPr>
      <w:outlineLvl w:val="9"/>
    </w:pPr>
    <w:rPr>
      <w:rFonts w:asciiTheme="majorHAnsi" w:hAnsiTheme="majorHAnsi"/>
      <w:b w:val="0"/>
      <w:caps/>
      <w:color w:val="2F5496" w:themeColor="accent1" w:themeShade="BF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666FC0"/>
    <w:pPr>
      <w:spacing w:after="100"/>
      <w:ind w:left="220"/>
    </w:pPr>
    <w:rPr>
      <w:rFonts w:eastAsiaTheme="minorEastAsia" w:cs="Times New Roman"/>
      <w:kern w:val="0"/>
      <w:lang w:eastAsia="sl-SI"/>
      <w14:ligatures w14:val="none"/>
    </w:rPr>
  </w:style>
  <w:style w:type="paragraph" w:styleId="Kazalovsebine1">
    <w:name w:val="toc 1"/>
    <w:basedOn w:val="Navaden"/>
    <w:next w:val="Navaden"/>
    <w:autoRedefine/>
    <w:uiPriority w:val="39"/>
    <w:unhideWhenUsed/>
    <w:rsid w:val="00666FC0"/>
    <w:pPr>
      <w:tabs>
        <w:tab w:val="left" w:pos="440"/>
        <w:tab w:val="right" w:leader="dot" w:pos="9062"/>
      </w:tabs>
      <w:spacing w:after="100"/>
    </w:pPr>
    <w:rPr>
      <w:rFonts w:ascii="Arial" w:eastAsiaTheme="minorEastAsia" w:hAnsi="Arial" w:cs="Arial"/>
      <w:b/>
      <w:noProof/>
      <w:kern w:val="0"/>
      <w:sz w:val="20"/>
      <w:szCs w:val="20"/>
      <w:lang w:eastAsia="sl-SI"/>
      <w14:ligatures w14:val="none"/>
    </w:rPr>
  </w:style>
  <w:style w:type="paragraph" w:styleId="Kazalovsebine3">
    <w:name w:val="toc 3"/>
    <w:basedOn w:val="Navaden"/>
    <w:next w:val="Navaden"/>
    <w:autoRedefine/>
    <w:uiPriority w:val="39"/>
    <w:unhideWhenUsed/>
    <w:rsid w:val="00666FC0"/>
    <w:pPr>
      <w:spacing w:after="100"/>
      <w:ind w:left="440"/>
    </w:pPr>
    <w:rPr>
      <w:rFonts w:eastAsiaTheme="minorEastAsia" w:cs="Times New Roman"/>
      <w:kern w:val="0"/>
      <w:lang w:eastAsia="sl-SI"/>
      <w14:ligatures w14:val="none"/>
    </w:rPr>
  </w:style>
  <w:style w:type="paragraph" w:customStyle="1" w:styleId="ZnakZnak3">
    <w:name w:val="Znak Znak3"/>
    <w:basedOn w:val="Navaden"/>
    <w:rsid w:val="00666FC0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US"/>
      <w14:ligatures w14:val="none"/>
    </w:rPr>
  </w:style>
  <w:style w:type="paragraph" w:styleId="Telobesedila">
    <w:name w:val="Body Text"/>
    <w:basedOn w:val="Navaden"/>
    <w:link w:val="TelobesedilaZnak"/>
    <w:rsid w:val="00666FC0"/>
    <w:pPr>
      <w:widowControl w:val="0"/>
      <w:tabs>
        <w:tab w:val="left" w:pos="2604"/>
      </w:tabs>
      <w:spacing w:after="0" w:line="24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character" w:customStyle="1" w:styleId="TelobesedilaZnak">
    <w:name w:val="Telo besedila Znak"/>
    <w:basedOn w:val="Privzetapisavaodstavka"/>
    <w:link w:val="Telobesedila"/>
    <w:rsid w:val="00666FC0"/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paragraph" w:customStyle="1" w:styleId="alineazaodstavkom">
    <w:name w:val="alineazaodstavkom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apple-converted-space">
    <w:name w:val="apple-converted-space"/>
    <w:basedOn w:val="Privzetapisavaodstavka"/>
    <w:rsid w:val="00666FC0"/>
  </w:style>
  <w:style w:type="paragraph" w:customStyle="1" w:styleId="Naslov-2">
    <w:name w:val="Naslov-2"/>
    <w:basedOn w:val="Navaden"/>
    <w:link w:val="Naslov-2Znak"/>
    <w:qFormat/>
    <w:rsid w:val="00666FC0"/>
    <w:pPr>
      <w:keepNext/>
      <w:numPr>
        <w:numId w:val="14"/>
      </w:numPr>
      <w:spacing w:before="240" w:after="60" w:line="260" w:lineRule="exact"/>
      <w:outlineLvl w:val="0"/>
    </w:pPr>
    <w:rPr>
      <w:rFonts w:ascii="Arial" w:eastAsia="Times New Roman" w:hAnsi="Arial" w:cs="Times New Roman"/>
      <w:b/>
      <w:kern w:val="32"/>
      <w:szCs w:val="32"/>
      <w:lang w:eastAsia="sl-SI"/>
      <w14:ligatures w14:val="none"/>
    </w:rPr>
  </w:style>
  <w:style w:type="character" w:customStyle="1" w:styleId="Naslov-2Znak">
    <w:name w:val="Naslov-2 Znak"/>
    <w:link w:val="Naslov-2"/>
    <w:rsid w:val="00666FC0"/>
    <w:rPr>
      <w:rFonts w:ascii="Arial" w:eastAsia="Times New Roman" w:hAnsi="Arial" w:cs="Times New Roman"/>
      <w:b/>
      <w:kern w:val="32"/>
      <w:szCs w:val="32"/>
      <w:lang w:eastAsia="sl-SI"/>
      <w14:ligatures w14:val="none"/>
    </w:rPr>
  </w:style>
  <w:style w:type="paragraph" w:customStyle="1" w:styleId="ZADEVA">
    <w:name w:val="ZADEVA"/>
    <w:basedOn w:val="Navaden"/>
    <w:qFormat/>
    <w:rsid w:val="00666FC0"/>
    <w:pPr>
      <w:tabs>
        <w:tab w:val="left" w:pos="1701"/>
      </w:tabs>
      <w:spacing w:after="0" w:line="240" w:lineRule="auto"/>
      <w:ind w:left="1701" w:hanging="1701"/>
      <w:jc w:val="both"/>
    </w:pPr>
    <w:rPr>
      <w:rFonts w:ascii="Times New Roman" w:eastAsia="Times New Roman" w:hAnsi="Times New Roman" w:cs="Times New Roman"/>
      <w:b/>
      <w:kern w:val="0"/>
      <w:sz w:val="24"/>
      <w:szCs w:val="20"/>
      <w:lang w:val="it-IT"/>
      <w14:ligatures w14:val="none"/>
    </w:rPr>
  </w:style>
  <w:style w:type="character" w:styleId="SledenaHiperpovezava">
    <w:name w:val="FollowedHyperlink"/>
    <w:basedOn w:val="Privzetapisavaodstavka"/>
    <w:uiPriority w:val="99"/>
    <w:semiHidden/>
    <w:unhideWhenUsed/>
    <w:rsid w:val="00666FC0"/>
    <w:rPr>
      <w:color w:val="954F72" w:themeColor="followedHyperlink"/>
      <w:u w:val="single"/>
    </w:rPr>
  </w:style>
  <w:style w:type="paragraph" w:styleId="Revizija">
    <w:name w:val="Revision"/>
    <w:hidden/>
    <w:uiPriority w:val="99"/>
    <w:semiHidden/>
    <w:rsid w:val="00666FC0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666FC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fdef39d-dbb0-4ffd-8e8a-5fd53897dad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84CCBCEF155D4F86DBA912F3619BEC" ma:contentTypeVersion="11" ma:contentTypeDescription="Create a new document." ma:contentTypeScope="" ma:versionID="425ec6eb0841e58eb487d9d874680186">
  <xsd:schema xmlns:xsd="http://www.w3.org/2001/XMLSchema" xmlns:xs="http://www.w3.org/2001/XMLSchema" xmlns:p="http://schemas.microsoft.com/office/2006/metadata/properties" xmlns:ns3="80f34234-dcd8-4777-8238-d4083664889b" xmlns:ns4="2fdef39d-dbb0-4ffd-8e8a-5fd53897dad7" targetNamespace="http://schemas.microsoft.com/office/2006/metadata/properties" ma:root="true" ma:fieldsID="7f39aadbbed35eb624ba1daac5fac8b1" ns3:_="" ns4:_="">
    <xsd:import namespace="80f34234-dcd8-4777-8238-d4083664889b"/>
    <xsd:import namespace="2fdef39d-dbb0-4ffd-8e8a-5fd53897dad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SearchProperties" minOccurs="0"/>
                <xsd:element ref="ns4:MediaServiceObjectDetectorVersions" minOccurs="0"/>
                <xsd:element ref="ns4:MediaServiceDateTake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f34234-dcd8-4777-8238-d4083664889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def39d-dbb0-4ffd-8e8a-5fd53897da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EB0640-5E9A-4E48-A2A6-22C85C58434D}">
  <ds:schemaRefs>
    <ds:schemaRef ds:uri="http://schemas.microsoft.com/office/2006/metadata/properties"/>
    <ds:schemaRef ds:uri="http://schemas.microsoft.com/office/infopath/2007/PartnerControls"/>
    <ds:schemaRef ds:uri="2fdef39d-dbb0-4ffd-8e8a-5fd53897dad7"/>
  </ds:schemaRefs>
</ds:datastoreItem>
</file>

<file path=customXml/itemProps2.xml><?xml version="1.0" encoding="utf-8"?>
<ds:datastoreItem xmlns:ds="http://schemas.openxmlformats.org/officeDocument/2006/customXml" ds:itemID="{1073C073-CB1D-4E69-AD8C-3AFE0CF4F1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f34234-dcd8-4777-8238-d4083664889b"/>
    <ds:schemaRef ds:uri="2fdef39d-dbb0-4ffd-8e8a-5fd53897d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66EEBB2-CB23-4B22-B880-2DA839957B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2018</Words>
  <Characters>11507</Characters>
  <Application>Microsoft Office Word</Application>
  <DocSecurity>0</DocSecurity>
  <Lines>95</Lines>
  <Paragraphs>26</Paragraphs>
  <ScaleCrop>false</ScaleCrop>
  <Company/>
  <LinksUpToDate>false</LinksUpToDate>
  <CharactersWithSpaces>13499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Mohorko</dc:creator>
  <cp:keywords/>
  <dc:description/>
  <cp:lastModifiedBy>Tanja Mohorko</cp:lastModifiedBy>
  <cp:revision>3</cp:revision>
  <dcterms:created xsi:type="dcterms:W3CDTF">2025-01-09T13:54:00Z</dcterms:created>
  <dcterms:modified xsi:type="dcterms:W3CDTF">2025-01-09T13:54:00Z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0x010100A484CCBCEF155D4F86DBA912F3619BEC</vt:lpwstr>
  </property>
</Properties>
</file>