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98F9FC" w14:textId="61D6A533" w:rsidR="003B54E0" w:rsidRDefault="003B54E0" w:rsidP="003B54E0">
      <w:pPr>
        <w:pStyle w:val="Header"/>
        <w:rPr>
          <w:b/>
          <w:sz w:val="22"/>
          <w:lang w:eastAsia="x-none"/>
        </w:rPr>
      </w:pPr>
      <w:r>
        <w:rPr>
          <w:b/>
          <w:sz w:val="22"/>
          <w:lang w:eastAsia="x-none"/>
        </w:rPr>
        <w:t xml:space="preserve">Priloga </w:t>
      </w:r>
      <w:r w:rsidR="00252434">
        <w:rPr>
          <w:b/>
          <w:sz w:val="22"/>
          <w:lang w:eastAsia="x-none"/>
        </w:rPr>
        <w:t>7</w:t>
      </w:r>
      <w:r w:rsidR="00E0281C">
        <w:rPr>
          <w:b/>
          <w:sz w:val="22"/>
          <w:lang w:eastAsia="x-none"/>
        </w:rPr>
        <w:t>:</w:t>
      </w:r>
    </w:p>
    <w:p w14:paraId="1E25C25E" w14:textId="6F9B11C0" w:rsidR="00B5622D" w:rsidRPr="00B5622D" w:rsidRDefault="003B54E0" w:rsidP="00B5622D">
      <w:pPr>
        <w:pStyle w:val="Header"/>
        <w:jc w:val="right"/>
        <w:rPr>
          <w:b/>
          <w:sz w:val="22"/>
          <w:lang w:eastAsia="x-none"/>
        </w:rPr>
      </w:pPr>
      <w:r>
        <w:rPr>
          <w:b/>
          <w:sz w:val="22"/>
          <w:lang w:eastAsia="x-none"/>
        </w:rPr>
        <w:t>»</w:t>
      </w:r>
      <w:r w:rsidR="00B5622D" w:rsidRPr="00D96D2C">
        <w:rPr>
          <w:b/>
          <w:sz w:val="22"/>
          <w:lang w:eastAsia="x-none"/>
        </w:rPr>
        <w:t>Priloga 6a</w:t>
      </w:r>
    </w:p>
    <w:p w14:paraId="0D9D8979" w14:textId="2DD9F8AD" w:rsidR="00B5622D" w:rsidRPr="00D96D2C" w:rsidRDefault="00B5622D" w:rsidP="00B5622D">
      <w:pPr>
        <w:spacing w:line="360" w:lineRule="auto"/>
        <w:rPr>
          <w:sz w:val="22"/>
        </w:rPr>
      </w:pPr>
      <w:r w:rsidRPr="00D96D2C">
        <w:rPr>
          <w:sz w:val="22"/>
        </w:rPr>
        <w:t xml:space="preserve">Zavezanec za davek: ……………………………………………                                                                                                                  </w:t>
      </w:r>
    </w:p>
    <w:p w14:paraId="6FAFAB97" w14:textId="77777777" w:rsidR="00B5622D" w:rsidRPr="00D96D2C" w:rsidRDefault="00B5622D" w:rsidP="00B5622D">
      <w:pPr>
        <w:rPr>
          <w:sz w:val="22"/>
        </w:rPr>
      </w:pPr>
      <w:r w:rsidRPr="00D96D2C">
        <w:rPr>
          <w:sz w:val="22"/>
        </w:rPr>
        <w:t xml:space="preserve">Davčna številka: ……………….                                 </w:t>
      </w:r>
    </w:p>
    <w:p w14:paraId="4156A861" w14:textId="77777777" w:rsidR="00B5622D" w:rsidRPr="00D96D2C" w:rsidRDefault="00B5622D" w:rsidP="00B5622D">
      <w:pPr>
        <w:rPr>
          <w:sz w:val="22"/>
        </w:rPr>
      </w:pPr>
    </w:p>
    <w:p w14:paraId="34867A10" w14:textId="77777777" w:rsidR="00B5622D" w:rsidRPr="00D96D2C" w:rsidRDefault="00B5622D" w:rsidP="00B5622D">
      <w:pPr>
        <w:outlineLvl w:val="0"/>
        <w:rPr>
          <w:b/>
          <w:sz w:val="22"/>
          <w:szCs w:val="22"/>
        </w:rPr>
      </w:pPr>
      <w:r w:rsidRPr="00D96D2C">
        <w:rPr>
          <w:b/>
          <w:sz w:val="22"/>
          <w:szCs w:val="22"/>
        </w:rPr>
        <w:t>PODATKI V ZVEZI Z OLAJŠAVO ZA INVESTIRANJE po 55.a členu ZDDPO-2</w:t>
      </w:r>
      <w:r w:rsidRPr="00D96D2C">
        <w:rPr>
          <w:b/>
          <w:sz w:val="22"/>
          <w:szCs w:val="22"/>
        </w:rPr>
        <w:tab/>
      </w:r>
    </w:p>
    <w:p w14:paraId="26059613" w14:textId="77777777" w:rsidR="00B5622D" w:rsidRPr="00D96D2C" w:rsidRDefault="00B5622D" w:rsidP="00B5622D">
      <w:pPr>
        <w:outlineLvl w:val="0"/>
        <w:rPr>
          <w:b/>
          <w:sz w:val="22"/>
          <w:szCs w:val="22"/>
        </w:rPr>
      </w:pPr>
      <w:r w:rsidRPr="00D96D2C">
        <w:rPr>
          <w:b/>
          <w:sz w:val="22"/>
          <w:szCs w:val="22"/>
        </w:rPr>
        <w:t>Za obdobje od ____________ do ____________</w:t>
      </w:r>
      <w:r w:rsidRPr="00D96D2C">
        <w:rPr>
          <w:b/>
          <w:sz w:val="22"/>
          <w:szCs w:val="22"/>
        </w:rPr>
        <w:tab/>
      </w:r>
      <w:r w:rsidRPr="00D96D2C">
        <w:rPr>
          <w:b/>
          <w:sz w:val="22"/>
          <w:szCs w:val="22"/>
        </w:rPr>
        <w:tab/>
      </w:r>
      <w:r w:rsidRPr="00D96D2C">
        <w:rPr>
          <w:b/>
          <w:sz w:val="22"/>
          <w:szCs w:val="22"/>
        </w:rPr>
        <w:tab/>
      </w:r>
      <w:r w:rsidRPr="00D96D2C">
        <w:rPr>
          <w:b/>
          <w:sz w:val="22"/>
          <w:szCs w:val="22"/>
        </w:rPr>
        <w:tab/>
      </w:r>
      <w:r w:rsidRPr="00D96D2C">
        <w:rPr>
          <w:b/>
          <w:sz w:val="22"/>
          <w:szCs w:val="22"/>
        </w:rPr>
        <w:tab/>
      </w:r>
    </w:p>
    <w:p w14:paraId="3F5B1DB6" w14:textId="77777777" w:rsidR="00B5622D" w:rsidRPr="00D96D2C" w:rsidRDefault="00B5622D" w:rsidP="00B5622D">
      <w:pPr>
        <w:outlineLvl w:val="0"/>
        <w:rPr>
          <w:sz w:val="22"/>
        </w:rPr>
      </w:pPr>
      <w:r w:rsidRPr="00D96D2C">
        <w:rPr>
          <w:b/>
          <w:sz w:val="22"/>
          <w:szCs w:val="22"/>
        </w:rPr>
        <w:t>PODATEK POD ZAP. ŠT. 15.8 OBRAČUNA</w:t>
      </w:r>
      <w:r w:rsidRPr="00D96D2C">
        <w:rPr>
          <w:sz w:val="22"/>
          <w:szCs w:val="22"/>
        </w:rPr>
        <w:tab/>
      </w:r>
      <w:r w:rsidRPr="00D96D2C">
        <w:rPr>
          <w:sz w:val="22"/>
        </w:rPr>
        <w:tab/>
      </w:r>
      <w:r w:rsidRPr="00D96D2C">
        <w:rPr>
          <w:sz w:val="22"/>
        </w:rPr>
        <w:tab/>
      </w:r>
      <w:r w:rsidRPr="00D96D2C">
        <w:rPr>
          <w:sz w:val="22"/>
        </w:rPr>
        <w:tab/>
      </w:r>
      <w:r w:rsidRPr="00D96D2C">
        <w:rPr>
          <w:sz w:val="22"/>
        </w:rPr>
        <w:tab/>
      </w:r>
      <w:r w:rsidRPr="00D96D2C">
        <w:rPr>
          <w:sz w:val="22"/>
        </w:rPr>
        <w:tab/>
      </w:r>
      <w:r w:rsidRPr="00D96D2C">
        <w:rPr>
          <w:sz w:val="22"/>
        </w:rPr>
        <w:tab/>
        <w:t xml:space="preserve">    </w:t>
      </w:r>
      <w:r w:rsidRPr="00D96D2C">
        <w:rPr>
          <w:sz w:val="22"/>
        </w:rPr>
        <w:tab/>
      </w:r>
      <w:r w:rsidRPr="00D96D2C">
        <w:rPr>
          <w:sz w:val="22"/>
        </w:rPr>
        <w:tab/>
      </w:r>
      <w:r w:rsidRPr="00D96D2C">
        <w:rPr>
          <w:sz w:val="22"/>
        </w:rPr>
        <w:tab/>
      </w:r>
      <w:r w:rsidRPr="00D96D2C">
        <w:rPr>
          <w:sz w:val="22"/>
        </w:rPr>
        <w:tab/>
        <w:t xml:space="preserve"> </w:t>
      </w:r>
      <w:r w:rsidRPr="00D96D2C">
        <w:rPr>
          <w:sz w:val="22"/>
        </w:rPr>
        <w:tab/>
      </w:r>
      <w:r w:rsidRPr="00D96D2C">
        <w:rPr>
          <w:sz w:val="22"/>
        </w:rPr>
        <w:tab/>
      </w:r>
      <w:r w:rsidRPr="00D96D2C">
        <w:rPr>
          <w:sz w:val="22"/>
        </w:rPr>
        <w:tab/>
      </w:r>
      <w:r w:rsidRPr="00D96D2C">
        <w:rPr>
          <w:sz w:val="22"/>
        </w:rPr>
        <w:tab/>
      </w:r>
    </w:p>
    <w:p w14:paraId="258F9B8C" w14:textId="77777777" w:rsidR="00B5622D" w:rsidRPr="00D96D2C" w:rsidRDefault="00B5622D" w:rsidP="00B5622D">
      <w:pPr>
        <w:ind w:left="11328" w:firstLine="708"/>
        <w:outlineLvl w:val="0"/>
        <w:rPr>
          <w:sz w:val="22"/>
        </w:rPr>
      </w:pPr>
      <w:r w:rsidRPr="00D96D2C">
        <w:rPr>
          <w:sz w:val="22"/>
        </w:rPr>
        <w:t>Znesek v eurih s centi</w:t>
      </w:r>
    </w:p>
    <w:tbl>
      <w:tblPr>
        <w:tblW w:w="1476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20"/>
        <w:gridCol w:w="2340"/>
      </w:tblGrid>
      <w:tr w:rsidR="00B5622D" w:rsidRPr="00D96D2C" w14:paraId="3D8DDC17" w14:textId="77777777" w:rsidTr="00873312">
        <w:tc>
          <w:tcPr>
            <w:tcW w:w="12420" w:type="dxa"/>
          </w:tcPr>
          <w:p w14:paraId="114F07D4" w14:textId="77777777" w:rsidR="00B5622D" w:rsidRPr="00D96D2C" w:rsidRDefault="00B5622D" w:rsidP="00873312">
            <w:pPr>
              <w:outlineLvl w:val="0"/>
              <w:rPr>
                <w:b/>
              </w:rPr>
            </w:pPr>
            <w:r w:rsidRPr="00D96D2C">
              <w:rPr>
                <w:b/>
                <w:sz w:val="22"/>
              </w:rPr>
              <w:t>Znesek investicij v tisto opremo in neopredmetena sredstva, za katera se lahko uveljavlja davčna olajšava v davčnem obdobju:</w:t>
            </w:r>
          </w:p>
        </w:tc>
        <w:tc>
          <w:tcPr>
            <w:tcW w:w="2340" w:type="dxa"/>
            <w:tcBorders>
              <w:right w:val="single" w:sz="8" w:space="0" w:color="auto"/>
            </w:tcBorders>
          </w:tcPr>
          <w:p w14:paraId="1FEC0BD0" w14:textId="77777777" w:rsidR="00B5622D" w:rsidRPr="00D96D2C" w:rsidRDefault="00B5622D" w:rsidP="00873312">
            <w:pPr>
              <w:outlineLvl w:val="0"/>
              <w:rPr>
                <w:b/>
              </w:rPr>
            </w:pPr>
          </w:p>
        </w:tc>
      </w:tr>
    </w:tbl>
    <w:p w14:paraId="06413AAC" w14:textId="77777777" w:rsidR="00B5622D" w:rsidRPr="00D96D2C" w:rsidRDefault="00B5622D" w:rsidP="00B5622D">
      <w:pPr>
        <w:outlineLvl w:val="0"/>
        <w:rPr>
          <w:sz w:val="22"/>
        </w:rPr>
      </w:pPr>
      <w:r w:rsidRPr="00D96D2C">
        <w:rPr>
          <w:sz w:val="22"/>
        </w:rPr>
        <w:tab/>
      </w:r>
      <w:r w:rsidRPr="00D96D2C">
        <w:rPr>
          <w:sz w:val="22"/>
        </w:rPr>
        <w:tab/>
      </w:r>
      <w:r w:rsidRPr="00D96D2C">
        <w:rPr>
          <w:sz w:val="22"/>
        </w:rPr>
        <w:tab/>
      </w:r>
      <w:r w:rsidRPr="00D96D2C">
        <w:rPr>
          <w:sz w:val="22"/>
        </w:rPr>
        <w:tab/>
      </w:r>
    </w:p>
    <w:p w14:paraId="0F748392" w14:textId="77777777" w:rsidR="00B5622D" w:rsidRPr="00D96D2C" w:rsidRDefault="00B5622D" w:rsidP="00B5622D">
      <w:pPr>
        <w:jc w:val="right"/>
        <w:outlineLvl w:val="0"/>
        <w:rPr>
          <w:sz w:val="22"/>
        </w:rPr>
      </w:pPr>
      <w:r w:rsidRPr="00D96D2C">
        <w:rPr>
          <w:sz w:val="22"/>
        </w:rPr>
        <w:t xml:space="preserve">      Zneski v eurih s centi</w:t>
      </w:r>
    </w:p>
    <w:tbl>
      <w:tblPr>
        <w:tblW w:w="14739" w:type="dxa"/>
        <w:tblInd w:w="-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5"/>
        <w:gridCol w:w="1217"/>
        <w:gridCol w:w="1217"/>
        <w:gridCol w:w="1907"/>
        <w:gridCol w:w="1433"/>
        <w:gridCol w:w="1368"/>
        <w:gridCol w:w="1725"/>
        <w:gridCol w:w="1417"/>
        <w:gridCol w:w="1557"/>
        <w:gridCol w:w="1983"/>
      </w:tblGrid>
      <w:tr w:rsidR="00B5622D" w:rsidRPr="00D96D2C" w14:paraId="4D135C72" w14:textId="77777777" w:rsidTr="00155A9C">
        <w:trPr>
          <w:trHeight w:val="1785"/>
        </w:trPr>
        <w:tc>
          <w:tcPr>
            <w:tcW w:w="915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bottom"/>
          </w:tcPr>
          <w:p w14:paraId="03E83C87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Davčno obdobje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shd w:val="clear" w:color="auto" w:fill="FFFFFF"/>
            <w:vAlign w:val="bottom"/>
          </w:tcPr>
          <w:p w14:paraId="7F66BB44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  <w:r w:rsidRPr="00D96D2C">
              <w:rPr>
                <w:rFonts w:eastAsia="Arial Unicode MS"/>
                <w:sz w:val="20"/>
              </w:rPr>
              <w:t>40 odstotkov investiranega zneska tekočega obdobja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shd w:val="clear" w:color="auto" w:fill="FFFFFF"/>
            <w:vAlign w:val="bottom"/>
          </w:tcPr>
          <w:p w14:paraId="232B10B2" w14:textId="77777777" w:rsidR="00B5622D" w:rsidRPr="00D96D2C" w:rsidRDefault="00B5622D" w:rsidP="00873312">
            <w:pPr>
              <w:jc w:val="center"/>
              <w:rPr>
                <w:sz w:val="20"/>
              </w:rPr>
            </w:pPr>
            <w:r w:rsidRPr="00D96D2C">
              <w:rPr>
                <w:sz w:val="20"/>
              </w:rPr>
              <w:t>Neizkoriščeni del davčnih olajšav iz preteklega  obdobja</w:t>
            </w:r>
          </w:p>
        </w:tc>
        <w:tc>
          <w:tcPr>
            <w:tcW w:w="1907" w:type="dxa"/>
            <w:tcBorders>
              <w:top w:val="single" w:sz="12" w:space="0" w:color="auto"/>
            </w:tcBorders>
            <w:shd w:val="clear" w:color="auto" w:fill="FFFFFF"/>
            <w:vAlign w:val="bottom"/>
          </w:tcPr>
          <w:p w14:paraId="462C5335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Zmanjšanje neizkoriščenega dela davčnih olajšav iz preteklega obdobja zaradi prodaje ali odtujitve pred potekom treh let oz. pred dokončnim amortiziranjem, če je to krajše od treh let</w:t>
            </w:r>
          </w:p>
        </w:tc>
        <w:tc>
          <w:tcPr>
            <w:tcW w:w="1433" w:type="dxa"/>
            <w:tcBorders>
              <w:top w:val="single" w:sz="12" w:space="0" w:color="auto"/>
            </w:tcBorders>
            <w:shd w:val="clear" w:color="auto" w:fill="FFFFFF"/>
            <w:vAlign w:val="bottom"/>
          </w:tcPr>
          <w:p w14:paraId="2D80EA3A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Sprememba neizkoriščenega dela davčnih olajšav iz preteklega obdobja zaradi spremembe po odločbi</w:t>
            </w:r>
          </w:p>
        </w:tc>
        <w:tc>
          <w:tcPr>
            <w:tcW w:w="1368" w:type="dxa"/>
            <w:tcBorders>
              <w:top w:val="single" w:sz="12" w:space="0" w:color="auto"/>
            </w:tcBorders>
            <w:shd w:val="clear" w:color="auto" w:fill="FFFFFF"/>
            <w:vAlign w:val="bottom"/>
          </w:tcPr>
          <w:p w14:paraId="45A681F8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Prenos davčnih olajšav zaradi prenosa premoženja, združitve ali delitve</w:t>
            </w:r>
          </w:p>
        </w:tc>
        <w:tc>
          <w:tcPr>
            <w:tcW w:w="1725" w:type="dxa"/>
            <w:tcBorders>
              <w:top w:val="single" w:sz="12" w:space="0" w:color="auto"/>
            </w:tcBorders>
            <w:shd w:val="clear" w:color="auto" w:fill="FFFFFF"/>
            <w:vAlign w:val="bottom"/>
          </w:tcPr>
          <w:p w14:paraId="1FD4EB33" w14:textId="77777777" w:rsidR="00B5622D" w:rsidRPr="00D96D2C" w:rsidRDefault="00B5622D" w:rsidP="00873312">
            <w:pPr>
              <w:jc w:val="center"/>
              <w:rPr>
                <w:sz w:val="20"/>
              </w:rPr>
            </w:pPr>
            <w:r w:rsidRPr="00D96D2C">
              <w:rPr>
                <w:sz w:val="20"/>
              </w:rPr>
              <w:t>Povečanje davčnih olajšav zaradi vložitve sredstev zavezanca, ki preneha opravljati dejavnost, v pravno osebo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shd w:val="clear" w:color="auto" w:fill="FFFFFF"/>
            <w:vAlign w:val="bottom"/>
          </w:tcPr>
          <w:p w14:paraId="464FD0C7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Skupaj neizkoriščeni del davčne olajšave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shd w:val="clear" w:color="auto" w:fill="FFFFFF"/>
            <w:vAlign w:val="bottom"/>
          </w:tcPr>
          <w:p w14:paraId="7F09468B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  <w:szCs w:val="20"/>
              </w:rPr>
            </w:pPr>
            <w:r w:rsidRPr="00D96D2C">
              <w:rPr>
                <w:sz w:val="20"/>
                <w:szCs w:val="20"/>
              </w:rPr>
              <w:t xml:space="preserve">Koriščenje  davčne olajšave v davčnem obdobju n           </w:t>
            </w:r>
          </w:p>
        </w:tc>
        <w:tc>
          <w:tcPr>
            <w:tcW w:w="1983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bottom"/>
          </w:tcPr>
          <w:p w14:paraId="21E4440D" w14:textId="77777777" w:rsidR="00B5622D" w:rsidRPr="00D96D2C" w:rsidRDefault="00B5622D" w:rsidP="00873312">
            <w:pPr>
              <w:ind w:right="360"/>
              <w:jc w:val="center"/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Neizkoriščeni del davčne olajšave</w:t>
            </w:r>
          </w:p>
        </w:tc>
      </w:tr>
      <w:tr w:rsidR="00B5622D" w:rsidRPr="00D96D2C" w14:paraId="59333B8E" w14:textId="77777777" w:rsidTr="00155A9C">
        <w:trPr>
          <w:trHeight w:val="270"/>
        </w:trPr>
        <w:tc>
          <w:tcPr>
            <w:tcW w:w="91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FFFFF"/>
            <w:vAlign w:val="bottom"/>
          </w:tcPr>
          <w:p w14:paraId="7ACE6451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1</w:t>
            </w:r>
          </w:p>
        </w:tc>
        <w:tc>
          <w:tcPr>
            <w:tcW w:w="1217" w:type="dxa"/>
            <w:tcBorders>
              <w:bottom w:val="single" w:sz="12" w:space="0" w:color="auto"/>
            </w:tcBorders>
            <w:shd w:val="clear" w:color="auto" w:fill="FFFFFF"/>
            <w:vAlign w:val="bottom"/>
          </w:tcPr>
          <w:p w14:paraId="5AEB6EA3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  <w:r w:rsidRPr="00D96D2C">
              <w:rPr>
                <w:rFonts w:eastAsia="Arial Unicode MS"/>
                <w:sz w:val="20"/>
              </w:rPr>
              <w:t>2</w:t>
            </w:r>
          </w:p>
        </w:tc>
        <w:tc>
          <w:tcPr>
            <w:tcW w:w="1217" w:type="dxa"/>
            <w:tcBorders>
              <w:bottom w:val="single" w:sz="12" w:space="0" w:color="auto"/>
            </w:tcBorders>
            <w:shd w:val="clear" w:color="auto" w:fill="FFFFFF"/>
          </w:tcPr>
          <w:p w14:paraId="15003CC2" w14:textId="77777777" w:rsidR="00B5622D" w:rsidRPr="00D96D2C" w:rsidRDefault="00B5622D" w:rsidP="00873312">
            <w:pPr>
              <w:jc w:val="center"/>
              <w:rPr>
                <w:sz w:val="20"/>
              </w:rPr>
            </w:pPr>
          </w:p>
          <w:p w14:paraId="45279446" w14:textId="77777777" w:rsidR="00B5622D" w:rsidRPr="00D96D2C" w:rsidRDefault="00B5622D" w:rsidP="00873312">
            <w:pPr>
              <w:jc w:val="center"/>
              <w:rPr>
                <w:sz w:val="20"/>
              </w:rPr>
            </w:pPr>
            <w:r w:rsidRPr="00D96D2C">
              <w:rPr>
                <w:sz w:val="20"/>
              </w:rPr>
              <w:t>3</w:t>
            </w:r>
          </w:p>
        </w:tc>
        <w:tc>
          <w:tcPr>
            <w:tcW w:w="1907" w:type="dxa"/>
            <w:tcBorders>
              <w:bottom w:val="single" w:sz="12" w:space="0" w:color="auto"/>
            </w:tcBorders>
            <w:shd w:val="clear" w:color="auto" w:fill="FFFFFF"/>
            <w:vAlign w:val="bottom"/>
          </w:tcPr>
          <w:p w14:paraId="1A702B4E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4</w:t>
            </w:r>
          </w:p>
        </w:tc>
        <w:tc>
          <w:tcPr>
            <w:tcW w:w="1433" w:type="dxa"/>
            <w:tcBorders>
              <w:bottom w:val="single" w:sz="12" w:space="0" w:color="auto"/>
            </w:tcBorders>
            <w:shd w:val="clear" w:color="auto" w:fill="FFFFFF"/>
            <w:vAlign w:val="bottom"/>
          </w:tcPr>
          <w:p w14:paraId="5C3A1C10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5</w:t>
            </w:r>
          </w:p>
        </w:tc>
        <w:tc>
          <w:tcPr>
            <w:tcW w:w="1368" w:type="dxa"/>
            <w:tcBorders>
              <w:bottom w:val="single" w:sz="12" w:space="0" w:color="auto"/>
            </w:tcBorders>
            <w:shd w:val="clear" w:color="auto" w:fill="FFFFFF"/>
            <w:vAlign w:val="bottom"/>
          </w:tcPr>
          <w:p w14:paraId="3C536BA7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6</w:t>
            </w:r>
          </w:p>
        </w:tc>
        <w:tc>
          <w:tcPr>
            <w:tcW w:w="1725" w:type="dxa"/>
            <w:tcBorders>
              <w:bottom w:val="single" w:sz="12" w:space="0" w:color="auto"/>
            </w:tcBorders>
            <w:shd w:val="clear" w:color="auto" w:fill="FFFFFF"/>
          </w:tcPr>
          <w:p w14:paraId="6755B756" w14:textId="77777777" w:rsidR="00B5622D" w:rsidRPr="00D96D2C" w:rsidRDefault="00B5622D" w:rsidP="00873312">
            <w:pPr>
              <w:jc w:val="center"/>
              <w:rPr>
                <w:sz w:val="20"/>
              </w:rPr>
            </w:pPr>
          </w:p>
          <w:p w14:paraId="5E675DFE" w14:textId="77777777" w:rsidR="00B5622D" w:rsidRPr="00D96D2C" w:rsidRDefault="00B5622D" w:rsidP="00873312">
            <w:pPr>
              <w:jc w:val="center"/>
              <w:rPr>
                <w:sz w:val="20"/>
              </w:rPr>
            </w:pPr>
            <w:r w:rsidRPr="00D96D2C">
              <w:rPr>
                <w:sz w:val="20"/>
              </w:rPr>
              <w:t>7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shd w:val="clear" w:color="auto" w:fill="FFFFFF"/>
            <w:vAlign w:val="bottom"/>
          </w:tcPr>
          <w:p w14:paraId="3E8DCDDD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 xml:space="preserve"> 8 = 2 + 3 – 4 + 5 + 6 + 7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shd w:val="clear" w:color="auto" w:fill="FFFFFF"/>
            <w:vAlign w:val="bottom"/>
          </w:tcPr>
          <w:p w14:paraId="611F6309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  <w:r w:rsidRPr="00D96D2C">
              <w:rPr>
                <w:rFonts w:eastAsia="Arial Unicode MS"/>
                <w:sz w:val="20"/>
              </w:rPr>
              <w:t>9</w:t>
            </w:r>
          </w:p>
        </w:tc>
        <w:tc>
          <w:tcPr>
            <w:tcW w:w="1983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  <w:vAlign w:val="bottom"/>
          </w:tcPr>
          <w:p w14:paraId="0C27429D" w14:textId="77777777" w:rsidR="00B5622D" w:rsidRPr="00D96D2C" w:rsidRDefault="00B5622D" w:rsidP="00873312">
            <w:pPr>
              <w:jc w:val="center"/>
              <w:rPr>
                <w:sz w:val="20"/>
              </w:rPr>
            </w:pPr>
            <w:r w:rsidRPr="00D96D2C">
              <w:rPr>
                <w:sz w:val="20"/>
              </w:rPr>
              <w:t>10 = 8 – 9</w:t>
            </w:r>
          </w:p>
        </w:tc>
      </w:tr>
      <w:tr w:rsidR="00B5622D" w:rsidRPr="00D96D2C" w14:paraId="4BF04F1B" w14:textId="77777777" w:rsidTr="00155A9C">
        <w:trPr>
          <w:cantSplit/>
          <w:trHeight w:val="255"/>
        </w:trPr>
        <w:tc>
          <w:tcPr>
            <w:tcW w:w="91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D808B1C" w14:textId="77777777" w:rsidR="00B5622D" w:rsidRPr="00D96D2C" w:rsidRDefault="00B5622D" w:rsidP="00873312">
            <w:pPr>
              <w:jc w:val="center"/>
              <w:rPr>
                <w:sz w:val="20"/>
              </w:rPr>
            </w:pPr>
            <w:r w:rsidRPr="00D96D2C">
              <w:rPr>
                <w:sz w:val="20"/>
              </w:rPr>
              <w:t>n-6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shd w:val="clear" w:color="auto" w:fill="D9D9D9"/>
            <w:vAlign w:val="bottom"/>
          </w:tcPr>
          <w:p w14:paraId="67656073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</w:p>
        </w:tc>
        <w:tc>
          <w:tcPr>
            <w:tcW w:w="1217" w:type="dxa"/>
            <w:tcBorders>
              <w:top w:val="single" w:sz="12" w:space="0" w:color="auto"/>
            </w:tcBorders>
          </w:tcPr>
          <w:p w14:paraId="37320D38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907" w:type="dxa"/>
            <w:tcBorders>
              <w:top w:val="single" w:sz="12" w:space="0" w:color="auto"/>
            </w:tcBorders>
            <w:shd w:val="clear" w:color="auto" w:fill="D9D9D9"/>
            <w:vAlign w:val="bottom"/>
          </w:tcPr>
          <w:p w14:paraId="1631F756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433" w:type="dxa"/>
            <w:tcBorders>
              <w:top w:val="single" w:sz="12" w:space="0" w:color="auto"/>
            </w:tcBorders>
            <w:vAlign w:val="bottom"/>
          </w:tcPr>
          <w:p w14:paraId="15EA577E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368" w:type="dxa"/>
            <w:tcBorders>
              <w:top w:val="single" w:sz="12" w:space="0" w:color="auto"/>
            </w:tcBorders>
            <w:vAlign w:val="bottom"/>
          </w:tcPr>
          <w:p w14:paraId="5A2B278E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725" w:type="dxa"/>
            <w:tcBorders>
              <w:top w:val="single" w:sz="12" w:space="0" w:color="auto"/>
            </w:tcBorders>
          </w:tcPr>
          <w:p w14:paraId="449967EC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14:paraId="4C34B3CE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14:paraId="1CE2D555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9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451EDC25" w14:textId="77777777" w:rsidR="00B5622D" w:rsidRPr="00D96D2C" w:rsidRDefault="00B5622D" w:rsidP="00873312">
            <w:pPr>
              <w:rPr>
                <w:sz w:val="20"/>
              </w:rPr>
            </w:pPr>
          </w:p>
        </w:tc>
      </w:tr>
      <w:tr w:rsidR="00B5622D" w:rsidRPr="00D96D2C" w14:paraId="3C6432F1" w14:textId="77777777" w:rsidTr="00155A9C">
        <w:trPr>
          <w:cantSplit/>
          <w:trHeight w:val="255"/>
        </w:trPr>
        <w:tc>
          <w:tcPr>
            <w:tcW w:w="915" w:type="dxa"/>
            <w:tcBorders>
              <w:left w:val="single" w:sz="12" w:space="0" w:color="auto"/>
            </w:tcBorders>
            <w:vAlign w:val="bottom"/>
          </w:tcPr>
          <w:p w14:paraId="5D17AC94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n-5</w:t>
            </w:r>
          </w:p>
        </w:tc>
        <w:tc>
          <w:tcPr>
            <w:tcW w:w="1217" w:type="dxa"/>
            <w:shd w:val="clear" w:color="auto" w:fill="D9D9D9"/>
            <w:vAlign w:val="bottom"/>
          </w:tcPr>
          <w:p w14:paraId="70448793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</w:p>
        </w:tc>
        <w:tc>
          <w:tcPr>
            <w:tcW w:w="1217" w:type="dxa"/>
          </w:tcPr>
          <w:p w14:paraId="1011FC21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907" w:type="dxa"/>
            <w:shd w:val="clear" w:color="auto" w:fill="D9D9D9"/>
            <w:vAlign w:val="bottom"/>
          </w:tcPr>
          <w:p w14:paraId="1D023CDB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433" w:type="dxa"/>
            <w:vAlign w:val="bottom"/>
          </w:tcPr>
          <w:p w14:paraId="79E5603E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368" w:type="dxa"/>
            <w:vAlign w:val="bottom"/>
          </w:tcPr>
          <w:p w14:paraId="6FAA1DB0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725" w:type="dxa"/>
          </w:tcPr>
          <w:p w14:paraId="6C41C9D1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417" w:type="dxa"/>
            <w:vAlign w:val="bottom"/>
          </w:tcPr>
          <w:p w14:paraId="32E851E2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557" w:type="dxa"/>
            <w:vAlign w:val="bottom"/>
          </w:tcPr>
          <w:p w14:paraId="159A27CA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983" w:type="dxa"/>
            <w:tcBorders>
              <w:right w:val="single" w:sz="12" w:space="0" w:color="auto"/>
            </w:tcBorders>
            <w:vAlign w:val="bottom"/>
          </w:tcPr>
          <w:p w14:paraId="55F53E4F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</w:tr>
      <w:tr w:rsidR="00B5622D" w:rsidRPr="00D96D2C" w14:paraId="486FA6CA" w14:textId="77777777" w:rsidTr="00155A9C">
        <w:trPr>
          <w:cantSplit/>
          <w:trHeight w:val="255"/>
        </w:trPr>
        <w:tc>
          <w:tcPr>
            <w:tcW w:w="915" w:type="dxa"/>
            <w:tcBorders>
              <w:left w:val="single" w:sz="12" w:space="0" w:color="auto"/>
            </w:tcBorders>
            <w:vAlign w:val="bottom"/>
          </w:tcPr>
          <w:p w14:paraId="6B032403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n-4 </w:t>
            </w:r>
          </w:p>
        </w:tc>
        <w:tc>
          <w:tcPr>
            <w:tcW w:w="1217" w:type="dxa"/>
            <w:shd w:val="clear" w:color="auto" w:fill="D9D9D9"/>
            <w:vAlign w:val="bottom"/>
          </w:tcPr>
          <w:p w14:paraId="72896679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</w:p>
        </w:tc>
        <w:tc>
          <w:tcPr>
            <w:tcW w:w="1217" w:type="dxa"/>
          </w:tcPr>
          <w:p w14:paraId="1C2D12A4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907" w:type="dxa"/>
            <w:shd w:val="clear" w:color="auto" w:fill="D9D9D9"/>
            <w:vAlign w:val="bottom"/>
          </w:tcPr>
          <w:p w14:paraId="0830D999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433" w:type="dxa"/>
            <w:vAlign w:val="bottom"/>
          </w:tcPr>
          <w:p w14:paraId="55188903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368" w:type="dxa"/>
            <w:vAlign w:val="bottom"/>
          </w:tcPr>
          <w:p w14:paraId="294D2E67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725" w:type="dxa"/>
          </w:tcPr>
          <w:p w14:paraId="10F9F7FE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417" w:type="dxa"/>
            <w:vAlign w:val="bottom"/>
          </w:tcPr>
          <w:p w14:paraId="60AB8531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557" w:type="dxa"/>
            <w:vAlign w:val="bottom"/>
          </w:tcPr>
          <w:p w14:paraId="2F21924D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983" w:type="dxa"/>
            <w:tcBorders>
              <w:right w:val="single" w:sz="12" w:space="0" w:color="auto"/>
            </w:tcBorders>
            <w:vAlign w:val="bottom"/>
          </w:tcPr>
          <w:p w14:paraId="35F66439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</w:tr>
      <w:tr w:rsidR="00B5622D" w:rsidRPr="00D96D2C" w14:paraId="13BA01B8" w14:textId="77777777" w:rsidTr="00155A9C">
        <w:trPr>
          <w:cantSplit/>
          <w:trHeight w:val="255"/>
        </w:trPr>
        <w:tc>
          <w:tcPr>
            <w:tcW w:w="915" w:type="dxa"/>
            <w:tcBorders>
              <w:left w:val="single" w:sz="12" w:space="0" w:color="auto"/>
            </w:tcBorders>
            <w:vAlign w:val="bottom"/>
          </w:tcPr>
          <w:p w14:paraId="7E5E632E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n-3 </w:t>
            </w:r>
          </w:p>
        </w:tc>
        <w:tc>
          <w:tcPr>
            <w:tcW w:w="1217" w:type="dxa"/>
            <w:shd w:val="clear" w:color="auto" w:fill="D9D9D9"/>
            <w:vAlign w:val="bottom"/>
          </w:tcPr>
          <w:p w14:paraId="060FC6B6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</w:p>
        </w:tc>
        <w:tc>
          <w:tcPr>
            <w:tcW w:w="1217" w:type="dxa"/>
          </w:tcPr>
          <w:p w14:paraId="2646F648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907" w:type="dxa"/>
            <w:vAlign w:val="bottom"/>
          </w:tcPr>
          <w:p w14:paraId="0B62EA8C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433" w:type="dxa"/>
            <w:vAlign w:val="bottom"/>
          </w:tcPr>
          <w:p w14:paraId="6CCCADC9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368" w:type="dxa"/>
            <w:vAlign w:val="bottom"/>
          </w:tcPr>
          <w:p w14:paraId="0333E951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725" w:type="dxa"/>
          </w:tcPr>
          <w:p w14:paraId="798A6E1D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417" w:type="dxa"/>
            <w:vAlign w:val="bottom"/>
          </w:tcPr>
          <w:p w14:paraId="4EAF3663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557" w:type="dxa"/>
            <w:vAlign w:val="bottom"/>
          </w:tcPr>
          <w:p w14:paraId="32C65B71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983" w:type="dxa"/>
            <w:tcBorders>
              <w:right w:val="single" w:sz="12" w:space="0" w:color="auto"/>
            </w:tcBorders>
            <w:vAlign w:val="bottom"/>
          </w:tcPr>
          <w:p w14:paraId="7EAED1F8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</w:tr>
      <w:tr w:rsidR="00B5622D" w:rsidRPr="00D96D2C" w14:paraId="3DAFA1B5" w14:textId="77777777" w:rsidTr="00155A9C">
        <w:trPr>
          <w:cantSplit/>
          <w:trHeight w:val="255"/>
        </w:trPr>
        <w:tc>
          <w:tcPr>
            <w:tcW w:w="915" w:type="dxa"/>
            <w:tcBorders>
              <w:left w:val="single" w:sz="12" w:space="0" w:color="auto"/>
            </w:tcBorders>
            <w:vAlign w:val="bottom"/>
          </w:tcPr>
          <w:p w14:paraId="61E0B59A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n-2 </w:t>
            </w:r>
          </w:p>
        </w:tc>
        <w:tc>
          <w:tcPr>
            <w:tcW w:w="1217" w:type="dxa"/>
            <w:shd w:val="clear" w:color="auto" w:fill="D9D9D9"/>
            <w:vAlign w:val="bottom"/>
          </w:tcPr>
          <w:p w14:paraId="04A3B2E9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</w:p>
        </w:tc>
        <w:tc>
          <w:tcPr>
            <w:tcW w:w="1217" w:type="dxa"/>
          </w:tcPr>
          <w:p w14:paraId="17133F95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907" w:type="dxa"/>
            <w:vAlign w:val="bottom"/>
          </w:tcPr>
          <w:p w14:paraId="587AEDAD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433" w:type="dxa"/>
            <w:vAlign w:val="bottom"/>
          </w:tcPr>
          <w:p w14:paraId="7EFCE8AD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368" w:type="dxa"/>
            <w:vAlign w:val="bottom"/>
          </w:tcPr>
          <w:p w14:paraId="47772517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725" w:type="dxa"/>
          </w:tcPr>
          <w:p w14:paraId="40D6C117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417" w:type="dxa"/>
            <w:vAlign w:val="bottom"/>
          </w:tcPr>
          <w:p w14:paraId="09BA721D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557" w:type="dxa"/>
            <w:vAlign w:val="bottom"/>
          </w:tcPr>
          <w:p w14:paraId="50B88572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983" w:type="dxa"/>
            <w:tcBorders>
              <w:right w:val="single" w:sz="12" w:space="0" w:color="auto"/>
            </w:tcBorders>
            <w:vAlign w:val="bottom"/>
          </w:tcPr>
          <w:p w14:paraId="51E4481F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</w:tr>
      <w:tr w:rsidR="00B5622D" w:rsidRPr="00D96D2C" w14:paraId="66966943" w14:textId="77777777" w:rsidTr="00155A9C">
        <w:trPr>
          <w:cantSplit/>
          <w:trHeight w:val="255"/>
        </w:trPr>
        <w:tc>
          <w:tcPr>
            <w:tcW w:w="915" w:type="dxa"/>
            <w:tcBorders>
              <w:left w:val="single" w:sz="12" w:space="0" w:color="auto"/>
            </w:tcBorders>
            <w:vAlign w:val="bottom"/>
          </w:tcPr>
          <w:p w14:paraId="15DB6B6E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n-1 </w:t>
            </w:r>
          </w:p>
        </w:tc>
        <w:tc>
          <w:tcPr>
            <w:tcW w:w="1217" w:type="dxa"/>
            <w:shd w:val="clear" w:color="auto" w:fill="D9D9D9"/>
            <w:vAlign w:val="bottom"/>
          </w:tcPr>
          <w:p w14:paraId="1DB52A2A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</w:p>
        </w:tc>
        <w:tc>
          <w:tcPr>
            <w:tcW w:w="1217" w:type="dxa"/>
          </w:tcPr>
          <w:p w14:paraId="4A1F4082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907" w:type="dxa"/>
            <w:vAlign w:val="bottom"/>
          </w:tcPr>
          <w:p w14:paraId="2BFA9E5C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433" w:type="dxa"/>
            <w:vAlign w:val="bottom"/>
          </w:tcPr>
          <w:p w14:paraId="4899EED0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368" w:type="dxa"/>
            <w:vAlign w:val="bottom"/>
          </w:tcPr>
          <w:p w14:paraId="546B6EAA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725" w:type="dxa"/>
          </w:tcPr>
          <w:p w14:paraId="38814613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417" w:type="dxa"/>
            <w:vAlign w:val="bottom"/>
          </w:tcPr>
          <w:p w14:paraId="526A2A55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557" w:type="dxa"/>
            <w:vAlign w:val="bottom"/>
          </w:tcPr>
          <w:p w14:paraId="4DE6DA24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983" w:type="dxa"/>
            <w:tcBorders>
              <w:right w:val="single" w:sz="12" w:space="0" w:color="auto"/>
            </w:tcBorders>
            <w:vAlign w:val="bottom"/>
          </w:tcPr>
          <w:p w14:paraId="2C4B7A0F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</w:tr>
      <w:tr w:rsidR="00B5622D" w:rsidRPr="00D96D2C" w14:paraId="608FDF7A" w14:textId="77777777" w:rsidTr="00155A9C">
        <w:trPr>
          <w:cantSplit/>
          <w:trHeight w:val="255"/>
        </w:trPr>
        <w:tc>
          <w:tcPr>
            <w:tcW w:w="915" w:type="dxa"/>
            <w:tcBorders>
              <w:left w:val="single" w:sz="12" w:space="0" w:color="auto"/>
            </w:tcBorders>
            <w:vAlign w:val="bottom"/>
          </w:tcPr>
          <w:p w14:paraId="33512B0C" w14:textId="77777777" w:rsidR="00B5622D" w:rsidRPr="00D96D2C" w:rsidRDefault="00B5622D" w:rsidP="00873312">
            <w:pPr>
              <w:jc w:val="center"/>
              <w:rPr>
                <w:sz w:val="20"/>
              </w:rPr>
            </w:pPr>
            <w:r w:rsidRPr="00D96D2C">
              <w:rPr>
                <w:sz w:val="20"/>
              </w:rPr>
              <w:t>n</w:t>
            </w:r>
          </w:p>
        </w:tc>
        <w:tc>
          <w:tcPr>
            <w:tcW w:w="1217" w:type="dxa"/>
            <w:vAlign w:val="bottom"/>
          </w:tcPr>
          <w:p w14:paraId="4BED40ED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</w:p>
        </w:tc>
        <w:tc>
          <w:tcPr>
            <w:tcW w:w="1217" w:type="dxa"/>
            <w:shd w:val="clear" w:color="auto" w:fill="D9D9D9"/>
          </w:tcPr>
          <w:p w14:paraId="67E0AE92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907" w:type="dxa"/>
            <w:shd w:val="clear" w:color="auto" w:fill="D9D9D9"/>
            <w:vAlign w:val="bottom"/>
          </w:tcPr>
          <w:p w14:paraId="3195F526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433" w:type="dxa"/>
            <w:shd w:val="clear" w:color="auto" w:fill="D9D9D9"/>
            <w:vAlign w:val="bottom"/>
          </w:tcPr>
          <w:p w14:paraId="60EA9209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368" w:type="dxa"/>
            <w:vAlign w:val="bottom"/>
          </w:tcPr>
          <w:p w14:paraId="21F15E4E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725" w:type="dxa"/>
          </w:tcPr>
          <w:p w14:paraId="43BB938D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417" w:type="dxa"/>
            <w:vAlign w:val="bottom"/>
          </w:tcPr>
          <w:p w14:paraId="0E18716D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557" w:type="dxa"/>
            <w:vAlign w:val="bottom"/>
          </w:tcPr>
          <w:p w14:paraId="5AC416F9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983" w:type="dxa"/>
            <w:tcBorders>
              <w:right w:val="single" w:sz="12" w:space="0" w:color="auto"/>
            </w:tcBorders>
            <w:vAlign w:val="bottom"/>
          </w:tcPr>
          <w:p w14:paraId="2FB22706" w14:textId="77777777" w:rsidR="00B5622D" w:rsidRPr="00D96D2C" w:rsidRDefault="00B5622D" w:rsidP="00873312">
            <w:pPr>
              <w:rPr>
                <w:sz w:val="20"/>
              </w:rPr>
            </w:pPr>
          </w:p>
        </w:tc>
      </w:tr>
      <w:tr w:rsidR="00B5622D" w:rsidRPr="00D96D2C" w14:paraId="481BDEA2" w14:textId="77777777" w:rsidTr="00155A9C">
        <w:trPr>
          <w:trHeight w:val="270"/>
        </w:trPr>
        <w:tc>
          <w:tcPr>
            <w:tcW w:w="91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0A7D4468" w14:textId="77777777" w:rsidR="00B5622D" w:rsidRPr="00D96D2C" w:rsidRDefault="00B5622D" w:rsidP="00873312">
            <w:pPr>
              <w:jc w:val="center"/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Skupaj</w:t>
            </w:r>
          </w:p>
        </w:tc>
        <w:tc>
          <w:tcPr>
            <w:tcW w:w="1217" w:type="dxa"/>
            <w:tcBorders>
              <w:bottom w:val="single" w:sz="12" w:space="0" w:color="auto"/>
            </w:tcBorders>
            <w:vAlign w:val="bottom"/>
          </w:tcPr>
          <w:p w14:paraId="02B611A4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217" w:type="dxa"/>
            <w:tcBorders>
              <w:bottom w:val="single" w:sz="12" w:space="0" w:color="auto"/>
            </w:tcBorders>
          </w:tcPr>
          <w:p w14:paraId="1DCF7B79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907" w:type="dxa"/>
            <w:tcBorders>
              <w:bottom w:val="single" w:sz="12" w:space="0" w:color="auto"/>
            </w:tcBorders>
            <w:vAlign w:val="bottom"/>
          </w:tcPr>
          <w:p w14:paraId="3BC0A1F5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433" w:type="dxa"/>
            <w:tcBorders>
              <w:bottom w:val="single" w:sz="12" w:space="0" w:color="auto"/>
            </w:tcBorders>
            <w:vAlign w:val="bottom"/>
          </w:tcPr>
          <w:p w14:paraId="68120C0B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368" w:type="dxa"/>
            <w:tcBorders>
              <w:bottom w:val="single" w:sz="12" w:space="0" w:color="auto"/>
            </w:tcBorders>
            <w:vAlign w:val="bottom"/>
          </w:tcPr>
          <w:p w14:paraId="1764EC3F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725" w:type="dxa"/>
            <w:tcBorders>
              <w:bottom w:val="single" w:sz="12" w:space="0" w:color="auto"/>
            </w:tcBorders>
          </w:tcPr>
          <w:p w14:paraId="15C7F618" w14:textId="77777777" w:rsidR="00B5622D" w:rsidRPr="00D96D2C" w:rsidRDefault="00B5622D" w:rsidP="00873312">
            <w:pPr>
              <w:rPr>
                <w:sz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bottom"/>
          </w:tcPr>
          <w:p w14:paraId="3338BBF4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14:paraId="228F5330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  <w:tc>
          <w:tcPr>
            <w:tcW w:w="19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6F772037" w14:textId="77777777" w:rsidR="00B5622D" w:rsidRPr="00D96D2C" w:rsidRDefault="00B5622D" w:rsidP="00873312">
            <w:pPr>
              <w:rPr>
                <w:rFonts w:eastAsia="Arial Unicode MS"/>
                <w:sz w:val="20"/>
              </w:rPr>
            </w:pPr>
            <w:r w:rsidRPr="00D96D2C">
              <w:rPr>
                <w:sz w:val="20"/>
              </w:rPr>
              <w:t> </w:t>
            </w:r>
          </w:p>
        </w:tc>
      </w:tr>
    </w:tbl>
    <w:p w14:paraId="7038C20B" w14:textId="77777777" w:rsidR="00B5622D" w:rsidRPr="00D96D2C" w:rsidRDefault="00B5622D" w:rsidP="00B5622D">
      <w:pPr>
        <w:rPr>
          <w:sz w:val="22"/>
        </w:rPr>
      </w:pPr>
      <w:r w:rsidRPr="00D96D2C">
        <w:rPr>
          <w:sz w:val="22"/>
        </w:rPr>
        <w:t>n: Obdobje, za katero se sestavlja davčni obračun.</w:t>
      </w:r>
    </w:p>
    <w:p w14:paraId="4C790DFE" w14:textId="77777777" w:rsidR="00B5622D" w:rsidRPr="00D96D2C" w:rsidRDefault="00B5622D" w:rsidP="00B5622D">
      <w:pPr>
        <w:rPr>
          <w:sz w:val="22"/>
        </w:rPr>
      </w:pPr>
      <w:r w:rsidRPr="00D96D2C">
        <w:rPr>
          <w:sz w:val="22"/>
        </w:rPr>
        <w:t>* V siva polja se podatki ne vpisujejo.</w:t>
      </w:r>
    </w:p>
    <w:p w14:paraId="373F6478" w14:textId="3A959362" w:rsidR="00F029A0" w:rsidRDefault="00B5622D">
      <w:r w:rsidRPr="00D96D2C">
        <w:rPr>
          <w:sz w:val="22"/>
        </w:rPr>
        <w:lastRenderedPageBreak/>
        <w:t>V/na ……………………, dne ……………….                   Žig in podpis odgovorne osebe:</w:t>
      </w:r>
    </w:p>
    <w:p w14:paraId="460EDCEF" w14:textId="77777777" w:rsidR="00B5622D" w:rsidRDefault="00B5622D">
      <w:pPr>
        <w:sectPr w:rsidR="00B5622D" w:rsidSect="00B5622D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0F527C20" w14:textId="77777777" w:rsidR="00B5622D" w:rsidRPr="00B5622D" w:rsidRDefault="00B5622D" w:rsidP="00B5622D">
      <w:pPr>
        <w:outlineLvl w:val="0"/>
        <w:rPr>
          <w:sz w:val="22"/>
        </w:rPr>
      </w:pPr>
      <w:r w:rsidRPr="00B5622D">
        <w:rPr>
          <w:sz w:val="22"/>
        </w:rPr>
        <w:t>METODOLOGIJA ZA IZPOLNJEVANJE OBRAZCA</w:t>
      </w:r>
    </w:p>
    <w:p w14:paraId="6A70833B" w14:textId="77777777" w:rsidR="00B5622D" w:rsidRPr="00B5622D" w:rsidRDefault="00B5622D" w:rsidP="00B5622D">
      <w:pPr>
        <w:rPr>
          <w:sz w:val="22"/>
        </w:rPr>
      </w:pPr>
    </w:p>
    <w:p w14:paraId="796763B1" w14:textId="77777777" w:rsidR="00B5622D" w:rsidRPr="00B5622D" w:rsidRDefault="00B5622D" w:rsidP="00B5622D">
      <w:pPr>
        <w:jc w:val="both"/>
        <w:outlineLvl w:val="0"/>
        <w:rPr>
          <w:b/>
          <w:sz w:val="22"/>
        </w:rPr>
      </w:pPr>
      <w:r w:rsidRPr="00B5622D">
        <w:rPr>
          <w:b/>
          <w:sz w:val="22"/>
        </w:rPr>
        <w:t>PODATKI V ZVEZI Z OLAJŠAVO ZA INVESTIRANJE po 55.a členu ZDDPO-2</w:t>
      </w:r>
      <w:r w:rsidRPr="00B5622D">
        <w:rPr>
          <w:b/>
        </w:rPr>
        <w:tab/>
      </w:r>
    </w:p>
    <w:p w14:paraId="0E6887C6" w14:textId="77777777" w:rsidR="00B5622D" w:rsidRPr="00B5622D" w:rsidRDefault="00B5622D" w:rsidP="00B5622D">
      <w:pPr>
        <w:rPr>
          <w:b/>
          <w:sz w:val="22"/>
          <w:szCs w:val="22"/>
          <w:lang w:eastAsia="x-none"/>
        </w:rPr>
      </w:pPr>
      <w:r w:rsidRPr="00B5622D">
        <w:rPr>
          <w:b/>
          <w:sz w:val="22"/>
          <w:szCs w:val="22"/>
          <w:lang w:eastAsia="x-none"/>
        </w:rPr>
        <w:t>(</w:t>
      </w:r>
      <w:proofErr w:type="spellStart"/>
      <w:r w:rsidRPr="00B5622D">
        <w:rPr>
          <w:b/>
          <w:sz w:val="22"/>
          <w:szCs w:val="22"/>
          <w:lang w:eastAsia="x-none"/>
        </w:rPr>
        <w:t>zap</w:t>
      </w:r>
      <w:proofErr w:type="spellEnd"/>
      <w:r w:rsidRPr="00B5622D">
        <w:rPr>
          <w:b/>
          <w:sz w:val="22"/>
          <w:szCs w:val="22"/>
          <w:lang w:eastAsia="x-none"/>
        </w:rPr>
        <w:t>. št. 15.8 obračuna)</w:t>
      </w:r>
    </w:p>
    <w:p w14:paraId="5B2D5DD1" w14:textId="77777777" w:rsidR="00B5622D" w:rsidRPr="00B5622D" w:rsidRDefault="00B5622D" w:rsidP="00B5622D"/>
    <w:p w14:paraId="7674FF2D" w14:textId="77777777" w:rsidR="00B5622D" w:rsidRPr="00B5622D" w:rsidRDefault="00B5622D" w:rsidP="00B5622D">
      <w:pPr>
        <w:rPr>
          <w:b/>
          <w:sz w:val="22"/>
        </w:rPr>
      </w:pPr>
    </w:p>
    <w:p w14:paraId="46666465" w14:textId="322CF2C9" w:rsidR="00B5622D" w:rsidRPr="00B5622D" w:rsidRDefault="00B5622D" w:rsidP="00637B2C">
      <w:pPr>
        <w:jc w:val="both"/>
        <w:rPr>
          <w:sz w:val="22"/>
        </w:rPr>
      </w:pPr>
      <w:r w:rsidRPr="00B5622D">
        <w:rPr>
          <w:sz w:val="22"/>
        </w:rPr>
        <w:t xml:space="preserve">Obrazec </w:t>
      </w:r>
      <w:r w:rsidRPr="00B5622D">
        <w:rPr>
          <w:i/>
          <w:sz w:val="22"/>
        </w:rPr>
        <w:t xml:space="preserve">Podatki v zvezi z olajšavo za investiranje po 55.a členu ZDDPO-2 (v nadaljevanju: Podatki v zvezi z olajšavo za investiranje) </w:t>
      </w:r>
      <w:r w:rsidRPr="00B5622D">
        <w:rPr>
          <w:sz w:val="22"/>
        </w:rPr>
        <w:t xml:space="preserve">se izpolnjuje, če ima zavezanec vpisan podatek pod </w:t>
      </w:r>
      <w:proofErr w:type="spellStart"/>
      <w:r w:rsidRPr="00B5622D">
        <w:rPr>
          <w:sz w:val="22"/>
        </w:rPr>
        <w:t>zap</w:t>
      </w:r>
      <w:proofErr w:type="spellEnd"/>
      <w:r w:rsidRPr="00B5622D">
        <w:rPr>
          <w:sz w:val="22"/>
        </w:rPr>
        <w:t xml:space="preserve">. št. 15.8 obračuna in/ali če ima zavezanec neizkoriščen del davčne olajšave iz tekočega ali preteklih davčnih obdobij. Obrazec </w:t>
      </w:r>
      <w:r w:rsidRPr="00B5622D">
        <w:rPr>
          <w:i/>
          <w:sz w:val="22"/>
        </w:rPr>
        <w:t xml:space="preserve">Podatki v zvezi z olajšavo za investiranje </w:t>
      </w:r>
      <w:r w:rsidRPr="00B5622D">
        <w:rPr>
          <w:sz w:val="22"/>
        </w:rPr>
        <w:t xml:space="preserve">se izpolnjuje in predlaga tudi, kadar je v davčnem obdobju, za katero se predlaga obračun, na podlagi davčnega nadzora nastala sprememba višine davčne olajšave, ki se nanaša na </w:t>
      </w:r>
      <w:r w:rsidR="002D59CD">
        <w:rPr>
          <w:sz w:val="22"/>
        </w:rPr>
        <w:t xml:space="preserve">zadnjih pet </w:t>
      </w:r>
      <w:r w:rsidR="002D59CD" w:rsidRPr="00B5622D">
        <w:rPr>
          <w:sz w:val="22"/>
        </w:rPr>
        <w:t>davčn</w:t>
      </w:r>
      <w:r w:rsidR="002D59CD">
        <w:rPr>
          <w:sz w:val="22"/>
        </w:rPr>
        <w:t>ih</w:t>
      </w:r>
      <w:r w:rsidR="002D59CD" w:rsidRPr="00B5622D">
        <w:rPr>
          <w:sz w:val="22"/>
        </w:rPr>
        <w:t xml:space="preserve"> </w:t>
      </w:r>
      <w:r w:rsidRPr="00B5622D">
        <w:rPr>
          <w:sz w:val="22"/>
        </w:rPr>
        <w:t>obdob</w:t>
      </w:r>
      <w:r w:rsidR="002D59CD">
        <w:rPr>
          <w:sz w:val="22"/>
        </w:rPr>
        <w:t>i</w:t>
      </w:r>
      <w:r w:rsidRPr="00B5622D">
        <w:rPr>
          <w:sz w:val="22"/>
        </w:rPr>
        <w:t xml:space="preserve">j, če je v davčnem obdobju zavezanec upravičen do prenosa olajšav zaradi prenosa premoženja, združitve ali delitve ali ob vložitvi sredstev samostojnega podjetnika posameznika v pravno osebo ob izpolnjevanju pogojev iz 2. točke četrtega odstavka in devetega odstavka 51. člena ZDoh-2. </w:t>
      </w:r>
      <w:bookmarkStart w:id="0" w:name="_Hlk183770870"/>
      <w:r w:rsidRPr="00542F2D">
        <w:rPr>
          <w:sz w:val="22"/>
        </w:rPr>
        <w:t>Podatki v polje za davčno obdobje n-6 se vpisujejo le, če je katero koli obdobje od n do n-5 krajše od 12 mesecev.</w:t>
      </w:r>
      <w:bookmarkEnd w:id="0"/>
    </w:p>
    <w:p w14:paraId="149ED215" w14:textId="77777777" w:rsidR="00B5622D" w:rsidRPr="00B5622D" w:rsidRDefault="00B5622D" w:rsidP="00B5622D">
      <w:pPr>
        <w:jc w:val="both"/>
        <w:rPr>
          <w:b/>
          <w:sz w:val="22"/>
        </w:rPr>
      </w:pPr>
    </w:p>
    <w:p w14:paraId="2BEE3457" w14:textId="77777777" w:rsidR="00B5622D" w:rsidRPr="00B5622D" w:rsidRDefault="00B5622D" w:rsidP="00B5622D">
      <w:pPr>
        <w:outlineLvl w:val="0"/>
        <w:rPr>
          <w:sz w:val="22"/>
        </w:rPr>
      </w:pPr>
      <w:r w:rsidRPr="00B5622D">
        <w:rPr>
          <w:sz w:val="22"/>
        </w:rPr>
        <w:t xml:space="preserve">Obrazec </w:t>
      </w:r>
      <w:r w:rsidRPr="00B5622D">
        <w:rPr>
          <w:i/>
          <w:sz w:val="22"/>
        </w:rPr>
        <w:t xml:space="preserve">Podatki v zvezi z olajšavo za investiranje </w:t>
      </w:r>
      <w:r w:rsidRPr="00B5622D">
        <w:rPr>
          <w:sz w:val="22"/>
        </w:rPr>
        <w:t>se izpolnjuje v eurih s centi.</w:t>
      </w:r>
    </w:p>
    <w:p w14:paraId="6C5AB6BC" w14:textId="77777777" w:rsidR="00B5622D" w:rsidRPr="00B5622D" w:rsidRDefault="00B5622D" w:rsidP="00B5622D">
      <w:pPr>
        <w:rPr>
          <w:sz w:val="22"/>
        </w:rPr>
      </w:pPr>
    </w:p>
    <w:p w14:paraId="6F212EEC" w14:textId="77777777" w:rsidR="00B5622D" w:rsidRPr="00B5622D" w:rsidRDefault="00B5622D" w:rsidP="00B5622D">
      <w:pPr>
        <w:jc w:val="both"/>
        <w:outlineLvl w:val="0"/>
        <w:rPr>
          <w:b/>
          <w:sz w:val="22"/>
        </w:rPr>
      </w:pPr>
      <w:r w:rsidRPr="00B5622D">
        <w:rPr>
          <w:b/>
          <w:sz w:val="22"/>
        </w:rPr>
        <w:t>Znesek investicij v tisto opremo in neopredmetena sredstva, za katera se lahko uveljavlja davčna olajšava v davčnem obdobju</w:t>
      </w:r>
    </w:p>
    <w:p w14:paraId="671211D6" w14:textId="77777777" w:rsidR="00B5622D" w:rsidRPr="00B5622D" w:rsidRDefault="00B5622D" w:rsidP="00B5622D">
      <w:pPr>
        <w:jc w:val="both"/>
        <w:outlineLvl w:val="0"/>
        <w:rPr>
          <w:b/>
          <w:sz w:val="22"/>
        </w:rPr>
      </w:pPr>
    </w:p>
    <w:p w14:paraId="3B43338E" w14:textId="5D39C1CB" w:rsidR="00B5622D" w:rsidRPr="00B5622D" w:rsidRDefault="00B5622D" w:rsidP="00B5622D">
      <w:pPr>
        <w:jc w:val="both"/>
        <w:outlineLvl w:val="0"/>
        <w:rPr>
          <w:sz w:val="22"/>
        </w:rPr>
      </w:pPr>
      <w:r w:rsidRPr="00B5622D">
        <w:rPr>
          <w:sz w:val="22"/>
        </w:rPr>
        <w:t>Vpiše se znesek investicij v opremo in neopredmetena sredstva, za katera se lahko uveljavlja davčna olajšava in jih je imel zavezanec v davčnem obdobju, za katero izpolnjuje davčni obračun. V ta znesek zavezanec ne vključi vlaganj v opremo po 1. in 2. točki drugega odstavka 55.a člena ZDDPO-2 in vlaganj v neopredmetena sredstva, navedena v tretjem odstavku 55.a člena ZDDPO-2. V ta znesek se tudi ne vključijo investicije v delu, ki so financirane iz sredstev proračunov samoupravnih lokalnih skupnosti, proračuna Republike Slovenije oz. proračuna EU, če imajo ta sredstva naravo nepovratnih sredstev. V ta znesek se ne vključujejo vlaganja, ki jih je zavezanec imel v davčnem obdobju, če jih je v istem davčnem obdobju tudi že prodal oz. odtujil ali če je v istem davčnem obdobju pridobil opremo na podlagi finančnega najema in izgubil pravico uporabe opreme. V ta znesek se ne vključuje vlaganj v opremo in neopredmetena sredstva, za katera zavezanec uveljavlja olajšavo po 55.</w:t>
      </w:r>
      <w:r w:rsidR="00C34BC4">
        <w:rPr>
          <w:sz w:val="22"/>
        </w:rPr>
        <w:t xml:space="preserve"> ali 55.c</w:t>
      </w:r>
      <w:r w:rsidRPr="00B5622D">
        <w:rPr>
          <w:sz w:val="22"/>
        </w:rPr>
        <w:t xml:space="preserve"> členu ZDDPO-2.</w:t>
      </w:r>
    </w:p>
    <w:p w14:paraId="1C1DAF3F" w14:textId="77777777" w:rsidR="00B5622D" w:rsidRPr="00B5622D" w:rsidRDefault="00B5622D" w:rsidP="00B5622D">
      <w:pPr>
        <w:rPr>
          <w:sz w:val="22"/>
        </w:rPr>
      </w:pPr>
    </w:p>
    <w:p w14:paraId="4BD0E781" w14:textId="77777777" w:rsidR="00B5622D" w:rsidRPr="00B5622D" w:rsidRDefault="00B5622D" w:rsidP="00B5622D">
      <w:pPr>
        <w:rPr>
          <w:sz w:val="22"/>
        </w:rPr>
      </w:pPr>
    </w:p>
    <w:p w14:paraId="284E302F" w14:textId="77777777" w:rsidR="00B5622D" w:rsidRPr="00B5622D" w:rsidRDefault="00B5622D" w:rsidP="00B5622D">
      <w:pPr>
        <w:jc w:val="both"/>
        <w:outlineLvl w:val="0"/>
        <w:rPr>
          <w:b/>
          <w:sz w:val="22"/>
        </w:rPr>
      </w:pPr>
      <w:r w:rsidRPr="00B5622D">
        <w:rPr>
          <w:b/>
          <w:sz w:val="22"/>
        </w:rPr>
        <w:t>Stolpec 1 – Davčno obdobje</w:t>
      </w:r>
    </w:p>
    <w:p w14:paraId="5A9B3943" w14:textId="77777777" w:rsidR="00B5622D" w:rsidRPr="00B5622D" w:rsidRDefault="00B5622D" w:rsidP="00B5622D">
      <w:pPr>
        <w:jc w:val="both"/>
        <w:rPr>
          <w:b/>
          <w:sz w:val="22"/>
        </w:rPr>
      </w:pPr>
    </w:p>
    <w:p w14:paraId="0FF0B667" w14:textId="77777777" w:rsidR="00B5622D" w:rsidRPr="00B5622D" w:rsidRDefault="00B5622D" w:rsidP="00B5622D">
      <w:pPr>
        <w:jc w:val="both"/>
        <w:rPr>
          <w:sz w:val="22"/>
        </w:rPr>
      </w:pPr>
      <w:r w:rsidRPr="00B5622D">
        <w:rPr>
          <w:sz w:val="22"/>
        </w:rPr>
        <w:t xml:space="preserve">Vpiše se ustrezno davčno obdobje v obliki LLLL ali v obliki DD. MM. LL–DD. MM. LL. Davčno obdobje n pomeni davčno obdobje, za katero se sestavlja davčni obračun. </w:t>
      </w:r>
    </w:p>
    <w:p w14:paraId="209258F3" w14:textId="77777777" w:rsidR="00B5622D" w:rsidRPr="00B5622D" w:rsidRDefault="00B5622D" w:rsidP="00B5622D">
      <w:pPr>
        <w:jc w:val="both"/>
        <w:outlineLvl w:val="0"/>
        <w:rPr>
          <w:b/>
          <w:sz w:val="22"/>
        </w:rPr>
      </w:pPr>
    </w:p>
    <w:p w14:paraId="296B195A" w14:textId="77777777" w:rsidR="00B5622D" w:rsidRPr="00B5622D" w:rsidRDefault="00B5622D" w:rsidP="00B5622D">
      <w:pPr>
        <w:jc w:val="both"/>
        <w:outlineLvl w:val="0"/>
        <w:rPr>
          <w:b/>
          <w:sz w:val="22"/>
        </w:rPr>
      </w:pPr>
      <w:r w:rsidRPr="00B5622D">
        <w:rPr>
          <w:b/>
          <w:sz w:val="22"/>
        </w:rPr>
        <w:t>Stolpec 2 – 40 odstotkov investiranega zneska tekočega obdobja</w:t>
      </w:r>
    </w:p>
    <w:p w14:paraId="0CB85895" w14:textId="77777777" w:rsidR="00B5622D" w:rsidRPr="00B5622D" w:rsidRDefault="00B5622D" w:rsidP="00B5622D">
      <w:pPr>
        <w:jc w:val="both"/>
        <w:outlineLvl w:val="0"/>
        <w:rPr>
          <w:b/>
          <w:sz w:val="22"/>
        </w:rPr>
      </w:pPr>
    </w:p>
    <w:p w14:paraId="172AF92A" w14:textId="77777777" w:rsidR="00B5622D" w:rsidRPr="00B5622D" w:rsidRDefault="00B5622D" w:rsidP="00B5622D">
      <w:pPr>
        <w:jc w:val="both"/>
        <w:outlineLvl w:val="0"/>
        <w:rPr>
          <w:sz w:val="22"/>
        </w:rPr>
      </w:pPr>
      <w:r w:rsidRPr="00B5622D">
        <w:rPr>
          <w:sz w:val="22"/>
        </w:rPr>
        <w:t xml:space="preserve">Vpiše se 40 odstotkov investiranega zneska v opremo in neopredmetena sredstva, za katera zavezanec lahko uveljavlja davčno olajšavo v tem davčnem obdobju (40 odstotkov zneska iz polja </w:t>
      </w:r>
      <w:r w:rsidRPr="00B5622D">
        <w:rPr>
          <w:i/>
          <w:sz w:val="22"/>
        </w:rPr>
        <w:t>Znesek investicij v tisto opremo in neopredmetena sredstva, za katera se lahko uveljavlja davčna olajšava v davčnem obdobju</w:t>
      </w:r>
      <w:r w:rsidRPr="00B5622D">
        <w:rPr>
          <w:sz w:val="22"/>
        </w:rPr>
        <w:t>) v skladu s prvim odstavkom 55.a člena ZDDPO-2.</w:t>
      </w:r>
    </w:p>
    <w:p w14:paraId="66A57A1A" w14:textId="77777777" w:rsidR="00B5622D" w:rsidRPr="00B5622D" w:rsidRDefault="00B5622D" w:rsidP="00B5622D">
      <w:pPr>
        <w:jc w:val="both"/>
        <w:outlineLvl w:val="0"/>
        <w:rPr>
          <w:sz w:val="22"/>
        </w:rPr>
      </w:pPr>
      <w:r w:rsidRPr="00B5622D">
        <w:rPr>
          <w:sz w:val="22"/>
        </w:rPr>
        <w:t xml:space="preserve"> </w:t>
      </w:r>
    </w:p>
    <w:p w14:paraId="36D36031" w14:textId="77777777" w:rsidR="00B5622D" w:rsidRPr="00B5622D" w:rsidRDefault="00B5622D" w:rsidP="00B5622D">
      <w:pPr>
        <w:jc w:val="both"/>
        <w:outlineLvl w:val="0"/>
        <w:rPr>
          <w:b/>
          <w:sz w:val="22"/>
        </w:rPr>
      </w:pPr>
    </w:p>
    <w:p w14:paraId="661DFFA8" w14:textId="77777777" w:rsidR="00B5622D" w:rsidRPr="00B5622D" w:rsidRDefault="00B5622D" w:rsidP="00B5622D">
      <w:pPr>
        <w:jc w:val="both"/>
        <w:outlineLvl w:val="0"/>
        <w:rPr>
          <w:b/>
          <w:sz w:val="22"/>
        </w:rPr>
      </w:pPr>
      <w:r w:rsidRPr="00B5622D">
        <w:rPr>
          <w:b/>
          <w:sz w:val="22"/>
        </w:rPr>
        <w:t>Stolpec 3 – Neizkoriščeni del davčne olajšave preteklega obdobja</w:t>
      </w:r>
    </w:p>
    <w:p w14:paraId="27E5B14A" w14:textId="77777777" w:rsidR="00B5622D" w:rsidRPr="00B5622D" w:rsidRDefault="00B5622D" w:rsidP="00B5622D">
      <w:pPr>
        <w:jc w:val="both"/>
        <w:rPr>
          <w:b/>
          <w:sz w:val="22"/>
        </w:rPr>
      </w:pPr>
    </w:p>
    <w:p w14:paraId="31CF34E2" w14:textId="7AAC515C" w:rsidR="00B5622D" w:rsidRPr="00B5622D" w:rsidRDefault="00B5622D" w:rsidP="00B5622D">
      <w:pPr>
        <w:jc w:val="both"/>
        <w:rPr>
          <w:sz w:val="22"/>
        </w:rPr>
      </w:pPr>
      <w:r w:rsidRPr="00B5622D">
        <w:rPr>
          <w:sz w:val="22"/>
        </w:rPr>
        <w:t xml:space="preserve">Vpiše se znesek neizkoriščenega dela davčne olajšave iz preteklih davčnih obdobij (podatek iz stolpca </w:t>
      </w:r>
      <w:r w:rsidRPr="00B5622D">
        <w:rPr>
          <w:i/>
          <w:sz w:val="22"/>
        </w:rPr>
        <w:t>Neizkoriščeni del davčne olajšave</w:t>
      </w:r>
      <w:r w:rsidRPr="00B5622D">
        <w:rPr>
          <w:sz w:val="22"/>
        </w:rPr>
        <w:t xml:space="preserve"> iz obrazca </w:t>
      </w:r>
      <w:r w:rsidRPr="00B5622D">
        <w:rPr>
          <w:i/>
          <w:sz w:val="22"/>
        </w:rPr>
        <w:t>Podatki v zvezi z olajšavo za</w:t>
      </w:r>
      <w:r w:rsidR="00C34BC4">
        <w:rPr>
          <w:i/>
          <w:sz w:val="22"/>
        </w:rPr>
        <w:t xml:space="preserve"> </w:t>
      </w:r>
      <w:r w:rsidRPr="00B5622D">
        <w:rPr>
          <w:i/>
          <w:sz w:val="22"/>
        </w:rPr>
        <w:t xml:space="preserve">investiranje </w:t>
      </w:r>
      <w:r w:rsidRPr="00B5622D">
        <w:rPr>
          <w:sz w:val="22"/>
        </w:rPr>
        <w:t xml:space="preserve">iz predhodnega davčnega obdobja). </w:t>
      </w:r>
    </w:p>
    <w:p w14:paraId="752C8323" w14:textId="77777777" w:rsidR="00B5622D" w:rsidRPr="00B5622D" w:rsidRDefault="00B5622D" w:rsidP="00B5622D">
      <w:pPr>
        <w:jc w:val="both"/>
        <w:rPr>
          <w:sz w:val="22"/>
        </w:rPr>
      </w:pPr>
    </w:p>
    <w:p w14:paraId="47AFC908" w14:textId="77777777" w:rsidR="00B5622D" w:rsidRPr="00B5622D" w:rsidRDefault="00B5622D" w:rsidP="00B5622D">
      <w:pPr>
        <w:jc w:val="both"/>
        <w:rPr>
          <w:b/>
          <w:sz w:val="22"/>
        </w:rPr>
      </w:pPr>
      <w:r w:rsidRPr="00B5622D">
        <w:rPr>
          <w:b/>
          <w:sz w:val="22"/>
        </w:rPr>
        <w:t xml:space="preserve">Stolpec 4 – Zmanjšanje neizkoriščenega dela davčne olajšave iz preteklega obdobja zaradi prodaje ali odtujitve pred potekom treh let oz. pred dokončnim amortiziranjem, če je to krajše od treh let </w:t>
      </w:r>
    </w:p>
    <w:p w14:paraId="3DC0005D" w14:textId="77777777" w:rsidR="00B5622D" w:rsidRPr="00B5622D" w:rsidRDefault="00B5622D" w:rsidP="00B5622D">
      <w:pPr>
        <w:jc w:val="both"/>
        <w:rPr>
          <w:b/>
          <w:sz w:val="22"/>
        </w:rPr>
      </w:pPr>
    </w:p>
    <w:p w14:paraId="09DABC11" w14:textId="77777777" w:rsidR="00B5622D" w:rsidRPr="00B5622D" w:rsidRDefault="00B5622D" w:rsidP="00B5622D">
      <w:pPr>
        <w:jc w:val="both"/>
        <w:rPr>
          <w:sz w:val="22"/>
        </w:rPr>
      </w:pPr>
      <w:r w:rsidRPr="00B5622D">
        <w:rPr>
          <w:sz w:val="22"/>
        </w:rPr>
        <w:t>Če zavezanec proda oziroma odtuji opremo oziroma neopredmeteno sredstvo oziroma izgubi pravico uporabe opreme</w:t>
      </w:r>
      <w:r w:rsidRPr="00B5622D">
        <w:rPr>
          <w:rFonts w:ascii="Times New (W1)" w:hAnsi="Times New (W1)"/>
          <w:sz w:val="22"/>
        </w:rPr>
        <w:t>, za katero je uveljavljal davčno olajšavo,</w:t>
      </w:r>
      <w:r w:rsidRPr="00B5622D">
        <w:rPr>
          <w:sz w:val="22"/>
        </w:rPr>
        <w:t xml:space="preserve"> prej kakor v treh letih </w:t>
      </w:r>
      <w:r w:rsidRPr="00B5622D">
        <w:rPr>
          <w:rFonts w:ascii="Times New (W1)" w:hAnsi="Times New (W1)"/>
          <w:sz w:val="22"/>
        </w:rPr>
        <w:t>po letu vlaganja oziroma pred dokončnim amortiziranjem v skladu z ZDDPO-2, če je to krajše od treh let, navedene olajšave pa še ni izkoristil,</w:t>
      </w:r>
      <w:r w:rsidRPr="00B5622D">
        <w:rPr>
          <w:sz w:val="22"/>
        </w:rPr>
        <w:t xml:space="preserve"> se v stolpec 4 vpiše znesek zmanjšanja neizkoriščenega dela davčne olajšave za ta sredstva.</w:t>
      </w:r>
    </w:p>
    <w:p w14:paraId="276D8835" w14:textId="77777777" w:rsidR="00B5622D" w:rsidRPr="00B5622D" w:rsidRDefault="00B5622D" w:rsidP="00B5622D">
      <w:pPr>
        <w:jc w:val="both"/>
        <w:rPr>
          <w:sz w:val="22"/>
        </w:rPr>
      </w:pPr>
    </w:p>
    <w:p w14:paraId="300F1D4A" w14:textId="77777777" w:rsidR="00B5622D" w:rsidRPr="00B5622D" w:rsidRDefault="00B5622D" w:rsidP="00B5622D">
      <w:pPr>
        <w:jc w:val="both"/>
        <w:rPr>
          <w:sz w:val="22"/>
        </w:rPr>
      </w:pPr>
      <w:r w:rsidRPr="00B5622D">
        <w:rPr>
          <w:sz w:val="22"/>
        </w:rPr>
        <w:t>V ta stolpec se vpiše tudi zmanjšanje neizkoriščenega dela davčne olajšave v primerih, ko je pri zavezancu prišlo do povečanja te davčne olajšave zaradi vložitve sredstev zavezanca, ki preneha opravljati dejavnost, v pravno osebo, če ne izpolni pogoja iz petega oziroma šestega odstavka v povezavi z desetim odstavkom 66.a člena ZDoh-2.</w:t>
      </w:r>
    </w:p>
    <w:p w14:paraId="4EE37706" w14:textId="77777777" w:rsidR="00B5622D" w:rsidRPr="00B5622D" w:rsidRDefault="00B5622D" w:rsidP="00B5622D">
      <w:pPr>
        <w:jc w:val="both"/>
        <w:rPr>
          <w:sz w:val="22"/>
        </w:rPr>
      </w:pPr>
    </w:p>
    <w:p w14:paraId="075A048A" w14:textId="77777777" w:rsidR="00B5622D" w:rsidRPr="00B5622D" w:rsidRDefault="00B5622D" w:rsidP="00B5622D">
      <w:pPr>
        <w:jc w:val="both"/>
        <w:rPr>
          <w:b/>
          <w:sz w:val="22"/>
        </w:rPr>
      </w:pPr>
      <w:r w:rsidRPr="00B5622D">
        <w:rPr>
          <w:b/>
          <w:sz w:val="22"/>
        </w:rPr>
        <w:t xml:space="preserve">Stolpec 5 – Sprememba neizkoriščenega dela davčne olajšave iz preteklega obdobja zaradi spremembe po odločbi </w:t>
      </w:r>
    </w:p>
    <w:p w14:paraId="236CD011" w14:textId="77777777" w:rsidR="00B5622D" w:rsidRPr="00B5622D" w:rsidRDefault="00B5622D" w:rsidP="00B5622D">
      <w:pPr>
        <w:jc w:val="both"/>
        <w:rPr>
          <w:sz w:val="22"/>
        </w:rPr>
      </w:pPr>
    </w:p>
    <w:p w14:paraId="2076DCEB" w14:textId="641C0202" w:rsidR="00B5622D" w:rsidRPr="00B5622D" w:rsidRDefault="00B5622D" w:rsidP="00B5622D">
      <w:pPr>
        <w:jc w:val="both"/>
        <w:rPr>
          <w:sz w:val="22"/>
        </w:rPr>
      </w:pPr>
      <w:r w:rsidRPr="00B5622D">
        <w:rPr>
          <w:sz w:val="22"/>
        </w:rPr>
        <w:t xml:space="preserve">Vpiše se znesek, ki pomeni razliko med višino davčne olajšave, ki jo je uveljavljal zavezanec v obračunu davka, in višino davčne olajšave, ugotovljene v morebitnem davčnem nadzoru (znesek je lahko s pozitivnim ali negativnim predznakom). Vpisujejo se tiste spremembe, ki so posledica nadzora v davčnem obdobju, za katero se sestavlja obračun, in se nanašajo na </w:t>
      </w:r>
      <w:r w:rsidR="00044AB5">
        <w:rPr>
          <w:sz w:val="22"/>
        </w:rPr>
        <w:t xml:space="preserve">zadnjih pet </w:t>
      </w:r>
      <w:r w:rsidR="00044AB5" w:rsidRPr="00B5622D">
        <w:rPr>
          <w:sz w:val="22"/>
        </w:rPr>
        <w:t>davčn</w:t>
      </w:r>
      <w:r w:rsidR="00044AB5">
        <w:rPr>
          <w:sz w:val="22"/>
        </w:rPr>
        <w:t>ih</w:t>
      </w:r>
      <w:r w:rsidR="00044AB5" w:rsidRPr="00B5622D">
        <w:rPr>
          <w:sz w:val="22"/>
        </w:rPr>
        <w:t xml:space="preserve"> </w:t>
      </w:r>
      <w:r w:rsidRPr="00044AB5">
        <w:rPr>
          <w:sz w:val="22"/>
        </w:rPr>
        <w:t>obdob</w:t>
      </w:r>
      <w:r w:rsidR="00603908">
        <w:rPr>
          <w:sz w:val="22"/>
        </w:rPr>
        <w:t>i</w:t>
      </w:r>
      <w:r w:rsidRPr="00044AB5">
        <w:rPr>
          <w:sz w:val="22"/>
        </w:rPr>
        <w:t xml:space="preserve">j </w:t>
      </w:r>
      <w:r w:rsidRPr="00B5622D">
        <w:rPr>
          <w:sz w:val="22"/>
        </w:rPr>
        <w:t>ter še niso bile vključene v Prilogo 6a k obračunom za pretekla obdobja.</w:t>
      </w:r>
    </w:p>
    <w:p w14:paraId="0B05D474" w14:textId="77777777" w:rsidR="00B5622D" w:rsidRPr="00B5622D" w:rsidRDefault="00B5622D" w:rsidP="00B5622D">
      <w:pPr>
        <w:jc w:val="both"/>
        <w:rPr>
          <w:b/>
          <w:sz w:val="22"/>
        </w:rPr>
      </w:pPr>
    </w:p>
    <w:p w14:paraId="79B418A4" w14:textId="77777777" w:rsidR="00B5622D" w:rsidRPr="00B5622D" w:rsidRDefault="00B5622D" w:rsidP="00B5622D">
      <w:pPr>
        <w:jc w:val="both"/>
        <w:outlineLvl w:val="0"/>
        <w:rPr>
          <w:b/>
          <w:sz w:val="22"/>
        </w:rPr>
      </w:pPr>
      <w:r w:rsidRPr="00B5622D">
        <w:rPr>
          <w:b/>
          <w:sz w:val="22"/>
        </w:rPr>
        <w:t>Stolpec 6 – Prenos davčne olajšave zaradi prenosa premoženja, združitve ali delitve</w:t>
      </w:r>
    </w:p>
    <w:p w14:paraId="0D2235C1" w14:textId="77777777" w:rsidR="00B5622D" w:rsidRPr="00B5622D" w:rsidRDefault="00B5622D" w:rsidP="00B5622D">
      <w:pPr>
        <w:jc w:val="both"/>
        <w:rPr>
          <w:b/>
          <w:sz w:val="22"/>
        </w:rPr>
      </w:pPr>
    </w:p>
    <w:p w14:paraId="7474EF6C" w14:textId="77777777" w:rsidR="00B5622D" w:rsidRPr="00B5622D" w:rsidRDefault="00B5622D" w:rsidP="00B5622D">
      <w:pPr>
        <w:jc w:val="both"/>
        <w:rPr>
          <w:sz w:val="22"/>
        </w:rPr>
      </w:pPr>
      <w:r w:rsidRPr="00B5622D">
        <w:rPr>
          <w:sz w:val="22"/>
        </w:rPr>
        <w:t xml:space="preserve">Vpiše se znesek prenesene olajšave v skladu s 40. in 43. členom ZDDPO-2 zaradi prenosa premoženja oziroma v skladu z 49. in 53. členom ZDDPO-2 zaradi združitve ali delitve. Pri prevzemni družbi se v davčnem obdobju, ki sledi obračunskemu dnevu združitve (ali razdelitve ali oddelitve), vpišejo ostanki neizkoriščenega dela davčne olajšave prenosne družbe (prenosnih družb) iz Priloge 6a obračuna(-ov), sestavljenega na obračunski dan združitve (ali razdelitve ali oddelitve), ki se lahko prenašajo. Pri prenosni družbi se vpišejo podatki v ta stolpec le v primeru, ko prenosna družba po prenosu premoženja ali oddelitvi ne preneha. V tem primeru se vpišejo ostanki neizkoriščenega dela davčne olajšave, ki so se prenesli, z negativnim predznakom v prvem davčnem obračunu, ki sledi obračunskemu dnevu oddelitve oziroma dnevu prenosa premoženja. </w:t>
      </w:r>
    </w:p>
    <w:p w14:paraId="4511F8EC" w14:textId="77777777" w:rsidR="00B5622D" w:rsidRPr="00B5622D" w:rsidRDefault="00B5622D" w:rsidP="00B5622D">
      <w:pPr>
        <w:jc w:val="both"/>
        <w:rPr>
          <w:b/>
          <w:sz w:val="22"/>
        </w:rPr>
      </w:pPr>
    </w:p>
    <w:p w14:paraId="5D8744C8" w14:textId="77777777" w:rsidR="00B5622D" w:rsidRPr="00B5622D" w:rsidRDefault="00B5622D" w:rsidP="00B5622D">
      <w:pPr>
        <w:jc w:val="both"/>
        <w:rPr>
          <w:b/>
          <w:sz w:val="22"/>
        </w:rPr>
      </w:pPr>
      <w:r w:rsidRPr="00B5622D">
        <w:rPr>
          <w:b/>
          <w:sz w:val="22"/>
        </w:rPr>
        <w:t>Stolpec 7 – Povečanje davčne olajšave zaradi vložitve sredstev samostojnega podjetnika posameznika v pravno osebo</w:t>
      </w:r>
    </w:p>
    <w:p w14:paraId="29669EB3" w14:textId="77777777" w:rsidR="00B5622D" w:rsidRPr="00B5622D" w:rsidRDefault="00B5622D" w:rsidP="00B5622D">
      <w:pPr>
        <w:jc w:val="both"/>
        <w:rPr>
          <w:b/>
          <w:sz w:val="22"/>
        </w:rPr>
      </w:pPr>
    </w:p>
    <w:p w14:paraId="60E2FE09" w14:textId="77777777" w:rsidR="00B5622D" w:rsidRPr="00B5622D" w:rsidRDefault="00B5622D" w:rsidP="00B5622D">
      <w:pPr>
        <w:jc w:val="both"/>
        <w:rPr>
          <w:sz w:val="22"/>
        </w:rPr>
      </w:pPr>
      <w:r w:rsidRPr="00B5622D">
        <w:rPr>
          <w:sz w:val="22"/>
        </w:rPr>
        <w:t>Ob vložitvi sredstev zavezanca, ki preneha opravljati dejavnost, v pravno osebo ter ob izpolnjevanju pogojev iz 2. točke četrtega odstavka in devetega odstavka 51. člena ZDoh-2 velja v skladu s desetim odstavkom 66.a člena ZDoh-2, da je olajšavo prevzela nova pravna oseba pod pogoji, kot bi veljali, če do prenehanja zasebnika ne bi prišlo. V stolpec 7 se vpiše znesek prevzete davčne olajšave, vključno z neizkoriščenim delom davčne olajšave iz preteklih obdobij.</w:t>
      </w:r>
    </w:p>
    <w:p w14:paraId="7F388445" w14:textId="77777777" w:rsidR="00B5622D" w:rsidRPr="00B5622D" w:rsidRDefault="00B5622D" w:rsidP="00B5622D">
      <w:pPr>
        <w:jc w:val="both"/>
        <w:rPr>
          <w:sz w:val="22"/>
        </w:rPr>
      </w:pPr>
    </w:p>
    <w:p w14:paraId="36374593" w14:textId="77777777" w:rsidR="00B5622D" w:rsidRPr="00B5622D" w:rsidRDefault="00B5622D" w:rsidP="00B5622D">
      <w:pPr>
        <w:jc w:val="both"/>
        <w:outlineLvl w:val="0"/>
        <w:rPr>
          <w:b/>
          <w:sz w:val="22"/>
        </w:rPr>
      </w:pPr>
      <w:r w:rsidRPr="00B5622D">
        <w:rPr>
          <w:b/>
          <w:sz w:val="22"/>
        </w:rPr>
        <w:t>Stolpec 8 – Skupaj neizkoriščeni del davčne olajšave</w:t>
      </w:r>
    </w:p>
    <w:p w14:paraId="0174F1A5" w14:textId="77777777" w:rsidR="00B5622D" w:rsidRPr="00B5622D" w:rsidRDefault="00B5622D" w:rsidP="00B5622D">
      <w:pPr>
        <w:jc w:val="both"/>
        <w:rPr>
          <w:sz w:val="22"/>
        </w:rPr>
      </w:pPr>
    </w:p>
    <w:p w14:paraId="7E67073A" w14:textId="77777777" w:rsidR="00B5622D" w:rsidRPr="00B5622D" w:rsidRDefault="00B5622D" w:rsidP="00B5622D">
      <w:pPr>
        <w:jc w:val="both"/>
        <w:rPr>
          <w:sz w:val="22"/>
        </w:rPr>
      </w:pPr>
      <w:r w:rsidRPr="00B5622D">
        <w:rPr>
          <w:sz w:val="22"/>
        </w:rPr>
        <w:t>Vpiše se seštevek stolpcev 2, 3, 5, 6 in 7, zmanjšan za znesek iz stolpca 4. Če je seštevek negativen, se vpiše 0.</w:t>
      </w:r>
    </w:p>
    <w:p w14:paraId="518D366E" w14:textId="77777777" w:rsidR="00B5622D" w:rsidRPr="00B5622D" w:rsidRDefault="00B5622D" w:rsidP="00B5622D">
      <w:pPr>
        <w:jc w:val="both"/>
        <w:rPr>
          <w:sz w:val="22"/>
        </w:rPr>
      </w:pPr>
    </w:p>
    <w:p w14:paraId="316DF0CE" w14:textId="77777777" w:rsidR="00B5622D" w:rsidRPr="00B5622D" w:rsidRDefault="00B5622D" w:rsidP="00B5622D">
      <w:pPr>
        <w:jc w:val="both"/>
        <w:outlineLvl w:val="0"/>
        <w:rPr>
          <w:b/>
          <w:sz w:val="22"/>
        </w:rPr>
      </w:pPr>
      <w:r w:rsidRPr="00B5622D">
        <w:rPr>
          <w:b/>
          <w:sz w:val="22"/>
        </w:rPr>
        <w:t xml:space="preserve">Stolpec 9 – Koriščenje davčne olajšave v davčnem obdobju n </w:t>
      </w:r>
    </w:p>
    <w:p w14:paraId="61BBD651" w14:textId="77777777" w:rsidR="00B5622D" w:rsidRPr="00B5622D" w:rsidRDefault="00B5622D" w:rsidP="00B5622D">
      <w:pPr>
        <w:jc w:val="both"/>
        <w:rPr>
          <w:sz w:val="22"/>
        </w:rPr>
      </w:pPr>
    </w:p>
    <w:p w14:paraId="7E19C633" w14:textId="77777777" w:rsidR="00B5622D" w:rsidRPr="00B5622D" w:rsidRDefault="00B5622D" w:rsidP="00B5622D">
      <w:pPr>
        <w:jc w:val="both"/>
        <w:rPr>
          <w:sz w:val="22"/>
        </w:rPr>
      </w:pPr>
      <w:r w:rsidRPr="00B5622D">
        <w:rPr>
          <w:sz w:val="22"/>
        </w:rPr>
        <w:t xml:space="preserve">Vpiše se znesek koriščenja davčne olajšave iz posameznega davčnega obdobja. Znesek koriščenja davčne olajšave v posameznem letu ne sme biti višji od zneska v stolpcu 8. Skupni znesek koriščenja davčne olajšave mora biti enak znesku pod </w:t>
      </w:r>
      <w:proofErr w:type="spellStart"/>
      <w:r w:rsidRPr="00B5622D">
        <w:rPr>
          <w:sz w:val="22"/>
        </w:rPr>
        <w:t>zap</w:t>
      </w:r>
      <w:proofErr w:type="spellEnd"/>
      <w:r w:rsidRPr="00B5622D">
        <w:rPr>
          <w:sz w:val="22"/>
        </w:rPr>
        <w:t xml:space="preserve">. št. 15.8 obračuna. </w:t>
      </w:r>
    </w:p>
    <w:p w14:paraId="3DD59E7E" w14:textId="77777777" w:rsidR="00B5622D" w:rsidRPr="00B5622D" w:rsidRDefault="00B5622D" w:rsidP="00B5622D">
      <w:pPr>
        <w:jc w:val="both"/>
        <w:rPr>
          <w:sz w:val="22"/>
        </w:rPr>
      </w:pPr>
    </w:p>
    <w:p w14:paraId="71650796" w14:textId="77777777" w:rsidR="00C34BC4" w:rsidRPr="00956EB7" w:rsidRDefault="00C34BC4" w:rsidP="00C34BC4">
      <w:pPr>
        <w:pStyle w:val="BodyText"/>
        <w:ind w:right="112"/>
        <w:jc w:val="both"/>
      </w:pPr>
      <w:r w:rsidRPr="00956EB7">
        <w:t xml:space="preserve">Zavezanec, ki </w:t>
      </w:r>
      <w:r>
        <w:t>je v preteklih obdobjih</w:t>
      </w:r>
      <w:r w:rsidRPr="00956EB7">
        <w:t xml:space="preserve"> ugotavlja</w:t>
      </w:r>
      <w:r>
        <w:t>l</w:t>
      </w:r>
      <w:r w:rsidRPr="00956EB7">
        <w:t xml:space="preserve"> davčno osnovo na podlagi dejanskih prihodkov in normiranih odhodkov</w:t>
      </w:r>
      <w:r>
        <w:t>, lahko koristi</w:t>
      </w:r>
      <w:r w:rsidRPr="00956EB7">
        <w:t xml:space="preserve"> </w:t>
      </w:r>
      <w:r>
        <w:t>n</w:t>
      </w:r>
      <w:r w:rsidRPr="00956EB7">
        <w:t>eizkoriščen del davčne olajšave iz davčnih obdobij, ko je ugotavljal davčno osnovo na podlagi dejanskih prihodkov in dejanskih odhodkov</w:t>
      </w:r>
      <w:r>
        <w:t>,</w:t>
      </w:r>
      <w:r w:rsidRPr="00956EB7">
        <w:t xml:space="preserve"> ob pogoju, da še n</w:t>
      </w:r>
      <w:r>
        <w:t>i</w:t>
      </w:r>
      <w:r w:rsidRPr="00956EB7">
        <w:t xml:space="preserve"> potekel zakonsko dopustni rok za prenos koriščenja neizkoriščenega dela davčne olajšave v naslednja davčna obdobja.</w:t>
      </w:r>
    </w:p>
    <w:p w14:paraId="6B478CD5" w14:textId="77777777" w:rsidR="00C34BC4" w:rsidRPr="00B5622D" w:rsidRDefault="00C34BC4" w:rsidP="00B5622D">
      <w:pPr>
        <w:jc w:val="both"/>
        <w:rPr>
          <w:sz w:val="22"/>
        </w:rPr>
      </w:pPr>
    </w:p>
    <w:p w14:paraId="518CC188" w14:textId="77777777" w:rsidR="00B5622D" w:rsidRPr="00B5622D" w:rsidRDefault="00B5622D" w:rsidP="00B5622D">
      <w:pPr>
        <w:jc w:val="both"/>
        <w:rPr>
          <w:sz w:val="22"/>
        </w:rPr>
      </w:pPr>
    </w:p>
    <w:p w14:paraId="1FE96117" w14:textId="77777777" w:rsidR="00B5622D" w:rsidRPr="00B5622D" w:rsidRDefault="00B5622D" w:rsidP="00B5622D">
      <w:pPr>
        <w:jc w:val="both"/>
        <w:outlineLvl w:val="0"/>
        <w:rPr>
          <w:b/>
          <w:sz w:val="22"/>
        </w:rPr>
      </w:pPr>
      <w:r w:rsidRPr="00B5622D">
        <w:rPr>
          <w:b/>
          <w:sz w:val="22"/>
        </w:rPr>
        <w:t>Stolpec 10 – Neizkoriščeni del davčne olajšave</w:t>
      </w:r>
    </w:p>
    <w:p w14:paraId="573E6B4C" w14:textId="77777777" w:rsidR="00B5622D" w:rsidRPr="00B5622D" w:rsidRDefault="00B5622D" w:rsidP="00B5622D">
      <w:pPr>
        <w:jc w:val="both"/>
        <w:rPr>
          <w:sz w:val="22"/>
        </w:rPr>
      </w:pPr>
    </w:p>
    <w:p w14:paraId="10A72871" w14:textId="1881ABD1" w:rsidR="00B5622D" w:rsidRPr="00B5622D" w:rsidRDefault="00B5622D" w:rsidP="00B5622D">
      <w:pPr>
        <w:jc w:val="both"/>
        <w:outlineLvl w:val="0"/>
        <w:rPr>
          <w:sz w:val="22"/>
        </w:rPr>
      </w:pPr>
      <w:r w:rsidRPr="00B5622D">
        <w:rPr>
          <w:sz w:val="22"/>
        </w:rPr>
        <w:t>Vpiše se razlika med stolpcema 8 in 9.</w:t>
      </w:r>
      <w:r w:rsidR="00E0281C" w:rsidRPr="00637B2C">
        <w:rPr>
          <w:b/>
          <w:bCs/>
          <w:sz w:val="22"/>
        </w:rPr>
        <w:t>«.</w:t>
      </w:r>
    </w:p>
    <w:p w14:paraId="39BCB5F5" w14:textId="77777777" w:rsidR="00B5622D" w:rsidRDefault="00B5622D"/>
    <w:sectPr w:rsidR="00B5622D" w:rsidSect="00B562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imes New (W1)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22D"/>
    <w:rsid w:val="00044AB5"/>
    <w:rsid w:val="00046629"/>
    <w:rsid w:val="00155A9C"/>
    <w:rsid w:val="00236AF9"/>
    <w:rsid w:val="00252434"/>
    <w:rsid w:val="002D59CD"/>
    <w:rsid w:val="00341D1C"/>
    <w:rsid w:val="003B54E0"/>
    <w:rsid w:val="00542F2D"/>
    <w:rsid w:val="00603908"/>
    <w:rsid w:val="00637B2C"/>
    <w:rsid w:val="006B4375"/>
    <w:rsid w:val="007C387C"/>
    <w:rsid w:val="00B5622D"/>
    <w:rsid w:val="00C34BC4"/>
    <w:rsid w:val="00E0281C"/>
    <w:rsid w:val="00F02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2F3D01"/>
  <w15:chartTrackingRefBased/>
  <w15:docId w15:val="{06291602-3EAB-41A3-A3C8-AEC070A2B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622D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B5622D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5622D"/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styleId="Revision">
    <w:name w:val="Revision"/>
    <w:hidden/>
    <w:uiPriority w:val="99"/>
    <w:semiHidden/>
    <w:rsid w:val="00C34BC4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C34BC4"/>
    <w:pPr>
      <w:widowControl w:val="0"/>
      <w:autoSpaceDE w:val="0"/>
      <w:autoSpaceDN w:val="0"/>
    </w:pPr>
    <w:rPr>
      <w:sz w:val="22"/>
      <w:szCs w:val="22"/>
      <w:lang w:eastAsia="en-US"/>
    </w:rPr>
  </w:style>
  <w:style w:type="character" w:customStyle="1" w:styleId="BodyTextChar">
    <w:name w:val="Body Text Char"/>
    <w:basedOn w:val="DefaultParagraphFont"/>
    <w:link w:val="BodyText"/>
    <w:uiPriority w:val="1"/>
    <w:rsid w:val="00C34BC4"/>
    <w:rPr>
      <w:rFonts w:ascii="Times New Roman" w:eastAsia="Times New Roman" w:hAnsi="Times New Roman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123A6B8-CA35-414E-925C-7D2B908395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1333</Words>
  <Characters>7599</Characters>
  <Application>Microsoft Office Word</Application>
  <DocSecurity>0</DocSecurity>
  <Lines>63</Lines>
  <Paragraphs>17</Paragraphs>
  <ScaleCrop>false</ScaleCrop>
  <Company>FURS</Company>
  <LinksUpToDate>false</LinksUpToDate>
  <CharactersWithSpaces>8915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Gerbec</dc:creator>
  <cp:keywords/>
  <dc:description/>
  <cp:lastModifiedBy>Larisa Eva Ramovš</cp:lastModifiedBy>
  <cp:revision>8</cp:revision>
  <dcterms:created xsi:type="dcterms:W3CDTF">2024-12-16T09:27:00Z</dcterms:created>
  <dcterms:modified xsi:type="dcterms:W3CDTF">2024-12-24T09:09:00Z</dcterms:modified>
</cp:coreProperties>
</file>