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0D0B" w:rsidRPr="00A9231D" w:rsidRDefault="00C20D0B" w:rsidP="00C20D0B">
      <w:pPr>
        <w:pStyle w:val="Glava"/>
        <w:tabs>
          <w:tab w:val="clear" w:pos="4536"/>
          <w:tab w:val="clear" w:pos="9072"/>
          <w:tab w:val="left" w:pos="5112"/>
          <w:tab w:val="left" w:pos="8641"/>
        </w:tabs>
        <w:spacing w:before="340" w:line="240" w:lineRule="exact"/>
        <w:ind w:left="-765"/>
        <w:rPr>
          <w:rFonts w:cs="Arial"/>
          <w:sz w:val="16"/>
        </w:rPr>
      </w:pPr>
      <w:bookmarkStart w:id="0" w:name="_GoBack"/>
      <w:bookmarkEnd w:id="0"/>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C20D0B" w:rsidRPr="00A9231D" w:rsidRDefault="00C20D0B" w:rsidP="00C20D0B">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C20D0B" w:rsidRPr="00A9231D" w:rsidRDefault="00C20D0B" w:rsidP="00C20D0B">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C20D0B" w:rsidRPr="00A9231D" w:rsidRDefault="00C20D0B" w:rsidP="00C20D0B">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C20D0B" w:rsidRPr="00A9231D" w:rsidRDefault="00C20D0B" w:rsidP="00C20D0B">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171421" w:rsidRPr="00917925" w:rsidRDefault="00171421" w:rsidP="00701D98">
      <w:pPr>
        <w:spacing w:after="0" w:line="276" w:lineRule="auto"/>
        <w:jc w:val="right"/>
        <w:rPr>
          <w:rFonts w:ascii="Arial" w:hAnsi="Arial" w:cs="Arial"/>
          <w:sz w:val="20"/>
          <w:szCs w:val="20"/>
        </w:rPr>
      </w:pPr>
      <w:r w:rsidRPr="00917925">
        <w:rPr>
          <w:rFonts w:ascii="Arial" w:hAnsi="Arial" w:cs="Arial"/>
          <w:sz w:val="20"/>
          <w:szCs w:val="20"/>
        </w:rPr>
        <w:t xml:space="preserve">                                                                         </w:t>
      </w:r>
    </w:p>
    <w:p w:rsidR="00171421" w:rsidRDefault="00171421" w:rsidP="00701D98">
      <w:pPr>
        <w:spacing w:after="0" w:line="276" w:lineRule="auto"/>
        <w:jc w:val="right"/>
        <w:rPr>
          <w:rFonts w:ascii="Arial" w:hAnsi="Arial" w:cs="Arial"/>
          <w:b/>
          <w:bCs/>
          <w:sz w:val="20"/>
          <w:szCs w:val="20"/>
        </w:rPr>
      </w:pPr>
    </w:p>
    <w:p w:rsidR="00C20D0B" w:rsidRPr="00917925" w:rsidRDefault="00C20D0B" w:rsidP="00701D98">
      <w:pPr>
        <w:spacing w:after="0" w:line="276" w:lineRule="auto"/>
        <w:jc w:val="right"/>
        <w:rPr>
          <w:rFonts w:ascii="Arial" w:hAnsi="Arial" w:cs="Arial"/>
          <w:b/>
          <w:bCs/>
          <w:vanish/>
          <w:sz w:val="20"/>
          <w:szCs w:val="20"/>
        </w:rPr>
      </w:pPr>
    </w:p>
    <w:p w:rsidR="00171421" w:rsidRDefault="00171421" w:rsidP="00701D98">
      <w:pPr>
        <w:spacing w:after="0" w:line="276" w:lineRule="auto"/>
        <w:jc w:val="right"/>
        <w:rPr>
          <w:rFonts w:ascii="Arial" w:hAnsi="Arial" w:cs="Arial"/>
          <w:b/>
          <w:bCs/>
          <w:sz w:val="20"/>
          <w:szCs w:val="20"/>
        </w:rPr>
      </w:pPr>
      <w:r w:rsidRPr="00917925">
        <w:rPr>
          <w:rFonts w:ascii="Arial" w:hAnsi="Arial" w:cs="Arial"/>
          <w:b/>
          <w:bCs/>
          <w:sz w:val="20"/>
          <w:szCs w:val="20"/>
        </w:rPr>
        <w:t>PREDLOG</w:t>
      </w:r>
    </w:p>
    <w:p w:rsidR="00C20D0B" w:rsidRPr="00917925" w:rsidRDefault="00C20D0B" w:rsidP="00701D98">
      <w:pPr>
        <w:spacing w:after="0" w:line="276" w:lineRule="auto"/>
        <w:jc w:val="right"/>
        <w:rPr>
          <w:rFonts w:ascii="Arial" w:hAnsi="Arial" w:cs="Arial"/>
          <w:b/>
          <w:bCs/>
          <w:sz w:val="20"/>
          <w:szCs w:val="20"/>
        </w:rPr>
      </w:pPr>
      <w:r>
        <w:rPr>
          <w:rFonts w:ascii="Arial" w:hAnsi="Arial" w:cs="Arial"/>
          <w:b/>
          <w:bCs/>
          <w:sz w:val="20"/>
          <w:szCs w:val="20"/>
        </w:rPr>
        <w:t>PRVA OBRAVNAVA</w:t>
      </w:r>
    </w:p>
    <w:p w:rsidR="00171421" w:rsidRPr="00917925" w:rsidRDefault="00C20D0B" w:rsidP="00701D98">
      <w:pPr>
        <w:spacing w:after="0" w:line="276" w:lineRule="auto"/>
        <w:jc w:val="right"/>
        <w:rPr>
          <w:rFonts w:ascii="Arial" w:hAnsi="Arial" w:cs="Arial"/>
          <w:b/>
          <w:bCs/>
          <w:sz w:val="20"/>
          <w:szCs w:val="20"/>
        </w:rPr>
      </w:pPr>
      <w:r>
        <w:rPr>
          <w:rFonts w:ascii="Arial" w:hAnsi="Arial" w:cs="Arial"/>
          <w:b/>
          <w:bCs/>
          <w:sz w:val="20"/>
          <w:szCs w:val="20"/>
        </w:rPr>
        <w:t>EVA: 2024-1611-0050</w:t>
      </w:r>
    </w:p>
    <w:p w:rsidR="00171421" w:rsidRPr="00917925" w:rsidRDefault="00171421" w:rsidP="00701D98">
      <w:pPr>
        <w:suppressAutoHyphens/>
        <w:spacing w:after="0" w:line="276" w:lineRule="auto"/>
        <w:jc w:val="center"/>
        <w:rPr>
          <w:rFonts w:ascii="Arial" w:hAnsi="Arial" w:cs="Arial"/>
          <w:b/>
          <w:bCs/>
          <w:sz w:val="20"/>
          <w:szCs w:val="20"/>
        </w:rPr>
      </w:pPr>
    </w:p>
    <w:p w:rsidR="00171421" w:rsidRPr="00917925" w:rsidRDefault="00171421" w:rsidP="00701D98">
      <w:pPr>
        <w:spacing w:after="0" w:line="276" w:lineRule="auto"/>
        <w:jc w:val="center"/>
        <w:rPr>
          <w:rFonts w:ascii="Arial" w:hAnsi="Arial" w:cs="Arial"/>
          <w:b/>
          <w:bCs/>
          <w:sz w:val="20"/>
          <w:szCs w:val="20"/>
        </w:rPr>
      </w:pPr>
      <w:bookmarkStart w:id="1" w:name="_Hlk169516039"/>
      <w:r w:rsidRPr="00917925">
        <w:rPr>
          <w:rFonts w:ascii="Arial" w:hAnsi="Arial" w:cs="Arial"/>
          <w:b/>
          <w:bCs/>
          <w:sz w:val="20"/>
          <w:szCs w:val="20"/>
        </w:rPr>
        <w:t>ZAKON O IZVAJANJU UREDBE (EU) O INFORMACIJAH, KI SPREMLJAJO PRENOS SREDSTEV IN NEKATERIH KRIPTOSREDSTEV</w:t>
      </w:r>
    </w:p>
    <w:bookmarkEnd w:id="1"/>
    <w:p w:rsidR="00171421" w:rsidRPr="00917925" w:rsidRDefault="00171421" w:rsidP="00701D98">
      <w:pPr>
        <w:spacing w:after="0" w:line="276" w:lineRule="auto"/>
        <w:jc w:val="both"/>
        <w:rPr>
          <w:rFonts w:ascii="Arial" w:hAnsi="Arial" w:cs="Arial"/>
          <w:b/>
          <w:bCs/>
          <w:sz w:val="20"/>
          <w:szCs w:val="20"/>
        </w:rPr>
      </w:pPr>
    </w:p>
    <w:p w:rsidR="007A425F" w:rsidRPr="00917925" w:rsidRDefault="007A425F" w:rsidP="00701D98">
      <w:pPr>
        <w:spacing w:after="0" w:line="276" w:lineRule="auto"/>
        <w:jc w:val="both"/>
        <w:rPr>
          <w:rFonts w:ascii="Arial" w:hAnsi="Arial" w:cs="Arial"/>
          <w:b/>
          <w:bCs/>
          <w:sz w:val="20"/>
          <w:szCs w:val="20"/>
        </w:rPr>
      </w:pPr>
    </w:p>
    <w:p w:rsidR="00171421" w:rsidRPr="00917925" w:rsidRDefault="00171421" w:rsidP="00701D98">
      <w:pPr>
        <w:pStyle w:val="Odstavekseznama"/>
        <w:numPr>
          <w:ilvl w:val="0"/>
          <w:numId w:val="1"/>
        </w:numPr>
        <w:spacing w:after="0" w:line="276" w:lineRule="auto"/>
        <w:jc w:val="both"/>
        <w:rPr>
          <w:rFonts w:ascii="Arial" w:hAnsi="Arial" w:cs="Arial"/>
          <w:b/>
          <w:bCs/>
          <w:sz w:val="20"/>
          <w:szCs w:val="20"/>
        </w:rPr>
      </w:pPr>
      <w:r w:rsidRPr="00917925">
        <w:rPr>
          <w:rFonts w:ascii="Arial" w:hAnsi="Arial" w:cs="Arial"/>
          <w:b/>
          <w:bCs/>
          <w:sz w:val="20"/>
          <w:szCs w:val="20"/>
        </w:rPr>
        <w:t>UVOD</w:t>
      </w:r>
    </w:p>
    <w:p w:rsidR="00171421" w:rsidRPr="00917925" w:rsidRDefault="00171421" w:rsidP="00701D98">
      <w:pPr>
        <w:spacing w:after="0" w:line="276" w:lineRule="auto"/>
        <w:jc w:val="both"/>
        <w:rPr>
          <w:rFonts w:ascii="Arial" w:hAnsi="Arial" w:cs="Arial"/>
          <w:b/>
          <w:bCs/>
          <w:sz w:val="20"/>
          <w:szCs w:val="20"/>
        </w:rPr>
      </w:pPr>
    </w:p>
    <w:p w:rsidR="007A425F" w:rsidRPr="00917925" w:rsidRDefault="007A425F" w:rsidP="00701D98">
      <w:pPr>
        <w:spacing w:after="0" w:line="276" w:lineRule="auto"/>
        <w:jc w:val="both"/>
        <w:rPr>
          <w:rFonts w:ascii="Arial" w:hAnsi="Arial" w:cs="Arial"/>
          <w:b/>
          <w:bCs/>
          <w:sz w:val="20"/>
          <w:szCs w:val="20"/>
        </w:rPr>
      </w:pPr>
    </w:p>
    <w:p w:rsidR="00171421" w:rsidRPr="00917925" w:rsidRDefault="00171421" w:rsidP="00701D98">
      <w:pPr>
        <w:numPr>
          <w:ilvl w:val="0"/>
          <w:numId w:val="2"/>
        </w:numPr>
        <w:spacing w:after="0" w:line="276" w:lineRule="auto"/>
        <w:jc w:val="both"/>
        <w:rPr>
          <w:rFonts w:ascii="Arial" w:hAnsi="Arial" w:cs="Arial"/>
          <w:b/>
          <w:bCs/>
          <w:sz w:val="20"/>
          <w:szCs w:val="20"/>
        </w:rPr>
      </w:pPr>
      <w:r w:rsidRPr="00917925">
        <w:rPr>
          <w:rFonts w:ascii="Arial" w:hAnsi="Arial" w:cs="Arial"/>
          <w:b/>
          <w:bCs/>
          <w:sz w:val="20"/>
          <w:szCs w:val="20"/>
        </w:rPr>
        <w:t>OCENA STANJA IN RAZLOGI ZA SPREJEM PREDLOGA ZAKONA</w:t>
      </w:r>
    </w:p>
    <w:p w:rsidR="00171421" w:rsidRPr="00917925" w:rsidRDefault="00171421" w:rsidP="00701D98">
      <w:pPr>
        <w:spacing w:after="0" w:line="276" w:lineRule="auto"/>
        <w:jc w:val="both"/>
        <w:textAlignment w:val="baseline"/>
        <w:rPr>
          <w:rFonts w:ascii="Arial" w:hAnsi="Arial" w:cs="Arial"/>
          <w:sz w:val="20"/>
          <w:szCs w:val="20"/>
        </w:rPr>
      </w:pPr>
    </w:p>
    <w:p w:rsidR="00171421" w:rsidRPr="00917925" w:rsidRDefault="00171421"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r w:rsidRPr="00917925">
        <w:rPr>
          <w:rFonts w:ascii="Arial" w:hAnsi="Arial" w:cs="Arial"/>
          <w:sz w:val="20"/>
          <w:szCs w:val="20"/>
        </w:rPr>
        <w:t>Leta 2023 sta bili na ravni E</w:t>
      </w:r>
      <w:r w:rsidR="001F576A">
        <w:rPr>
          <w:rFonts w:ascii="Arial" w:hAnsi="Arial" w:cs="Arial"/>
          <w:sz w:val="20"/>
          <w:szCs w:val="20"/>
        </w:rPr>
        <w:t>vropske unije (v nadaljnjem besedilu: E</w:t>
      </w:r>
      <w:r w:rsidRPr="00917925">
        <w:rPr>
          <w:rFonts w:ascii="Arial" w:hAnsi="Arial" w:cs="Arial"/>
          <w:sz w:val="20"/>
          <w:szCs w:val="20"/>
        </w:rPr>
        <w:t>U</w:t>
      </w:r>
      <w:r w:rsidR="001F576A">
        <w:rPr>
          <w:rFonts w:ascii="Arial" w:hAnsi="Arial" w:cs="Arial"/>
          <w:sz w:val="20"/>
          <w:szCs w:val="20"/>
        </w:rPr>
        <w:t>)</w:t>
      </w:r>
      <w:r w:rsidRPr="00917925">
        <w:rPr>
          <w:rFonts w:ascii="Arial" w:hAnsi="Arial" w:cs="Arial"/>
          <w:sz w:val="20"/>
          <w:szCs w:val="20"/>
        </w:rPr>
        <w:t xml:space="preserve"> sprejeti dve uredbi, ki opredeljujeta področje uporabe trga kriptosredstev, tj. Uredba (EU) 2023/1114 Evropskega parlamenta in Sveta z dne 31. maja 2023 o trgih kriptosredsev in spremembi uredb (EU) št. 1093/2010 in (EU) št. 1095/2010 ter direktiv 2013/36/EU in (EU) 2019/193 (</w:t>
      </w:r>
      <w:r w:rsidRPr="00917925">
        <w:rPr>
          <w:rFonts w:ascii="Arial" w:eastAsia="Times New Roman" w:hAnsi="Arial" w:cs="Arial"/>
          <w:kern w:val="0"/>
          <w:sz w:val="20"/>
          <w:szCs w:val="20"/>
        </w:rPr>
        <w:t>UL L št. 150 z dne 9. 6. 2023, str. 40)</w:t>
      </w:r>
      <w:r w:rsidR="00D95580" w:rsidRPr="00917925">
        <w:rPr>
          <w:rFonts w:ascii="Arial" w:eastAsia="Times New Roman" w:hAnsi="Arial" w:cs="Arial"/>
          <w:kern w:val="0"/>
          <w:sz w:val="20"/>
          <w:szCs w:val="20"/>
        </w:rPr>
        <w:t>,</w:t>
      </w:r>
      <w:r w:rsidRPr="00917925">
        <w:rPr>
          <w:rFonts w:ascii="Arial" w:hAnsi="Arial" w:cs="Arial"/>
          <w:sz w:val="20"/>
          <w:szCs w:val="20"/>
        </w:rPr>
        <w:t xml:space="preserve"> </w:t>
      </w:r>
      <w:r w:rsidRPr="00917925">
        <w:rPr>
          <w:rFonts w:ascii="Arial" w:hAnsi="Arial" w:cs="Arial"/>
          <w:bCs/>
          <w:sz w:val="20"/>
          <w:szCs w:val="20"/>
        </w:rPr>
        <w:t>zadnjič spremenjena z Delegirano uredbo Komisije (EU) 2024/1507 z dne 22. februarja 2024 o dopolnitvi Uredbe (EU) 2023/1114 Evropskega parlamenta in Sveta z določitvijo meril in dejavnikov, ki jih morajo Evropski organ za vrednostne papirje in trge, Evropski bančni organ in pristojni organi upoštevati v zvezi s svojimi pristojnostmi za poseganje (UL L št. 2024/1507 z dne 30. 5. 2024</w:t>
      </w:r>
      <w:r w:rsidR="00861C8D" w:rsidRPr="00917925">
        <w:rPr>
          <w:rFonts w:ascii="Arial" w:hAnsi="Arial" w:cs="Arial"/>
          <w:bCs/>
          <w:sz w:val="20"/>
          <w:szCs w:val="20"/>
        </w:rPr>
        <w:t>),</w:t>
      </w:r>
      <w:r w:rsidR="007E0268" w:rsidRPr="00917925">
        <w:rPr>
          <w:rFonts w:ascii="Arial" w:hAnsi="Arial" w:cs="Arial"/>
          <w:bCs/>
          <w:sz w:val="20"/>
          <w:szCs w:val="20"/>
        </w:rPr>
        <w:t xml:space="preserve"> </w:t>
      </w:r>
      <w:r w:rsidR="00861C8D" w:rsidRPr="00917925">
        <w:rPr>
          <w:rFonts w:ascii="Arial" w:hAnsi="Arial" w:cs="Arial"/>
          <w:bCs/>
          <w:sz w:val="20"/>
          <w:szCs w:val="20"/>
        </w:rPr>
        <w:t>(</w:t>
      </w:r>
      <w:r w:rsidR="00BF389B" w:rsidRPr="00917925">
        <w:rPr>
          <w:rFonts w:ascii="Arial" w:eastAsia="Times New Roman" w:hAnsi="Arial" w:cs="Arial"/>
          <w:kern w:val="0"/>
          <w:sz w:val="20"/>
          <w:szCs w:val="20"/>
        </w:rPr>
        <w:t>v nadaljnjem besedilu: Uredba 2023/1114/EU),</w:t>
      </w:r>
      <w:r w:rsidR="00BF389B" w:rsidRPr="00917925">
        <w:rPr>
          <w:rFonts w:ascii="Arial" w:hAnsi="Arial" w:cs="Arial"/>
          <w:sz w:val="20"/>
          <w:szCs w:val="20"/>
        </w:rPr>
        <w:t xml:space="preserve"> </w:t>
      </w:r>
      <w:r w:rsidR="0050173B" w:rsidRPr="00917925">
        <w:rPr>
          <w:rFonts w:ascii="Arial" w:hAnsi="Arial" w:cs="Arial"/>
          <w:sz w:val="20"/>
          <w:szCs w:val="20"/>
        </w:rPr>
        <w:t>in Uredba (EU) 2023/1113 Evropskega parlamenta in Sveta z dne 31. maja 2023 o informacijah, ki spremljajo prenos sredstev in nekaterih kriptosredstev, in spremembi Direktive (EU) 2015/849 (</w:t>
      </w:r>
      <w:r w:rsidR="0050173B" w:rsidRPr="00917925">
        <w:rPr>
          <w:rFonts w:ascii="Arial" w:eastAsia="Times New Roman" w:hAnsi="Arial" w:cs="Arial"/>
          <w:kern w:val="0"/>
          <w:sz w:val="20"/>
          <w:szCs w:val="20"/>
        </w:rPr>
        <w:t>UL L št. 150 z dne 9. 6. 2023, str. 1</w:t>
      </w:r>
      <w:r w:rsidR="00BF389B" w:rsidRPr="00917925">
        <w:rPr>
          <w:rFonts w:ascii="Arial" w:hAnsi="Arial" w:cs="Arial"/>
          <w:bCs/>
          <w:sz w:val="20"/>
          <w:szCs w:val="20"/>
        </w:rPr>
        <w:t xml:space="preserve">; </w:t>
      </w:r>
      <w:r w:rsidRPr="00917925">
        <w:rPr>
          <w:rFonts w:ascii="Arial" w:eastAsia="Times New Roman" w:hAnsi="Arial" w:cs="Arial"/>
          <w:kern w:val="0"/>
          <w:sz w:val="20"/>
          <w:szCs w:val="20"/>
        </w:rPr>
        <w:t xml:space="preserve">v nadaljnjem besedilu: Uredba 2023/1113/EU). </w:t>
      </w:r>
    </w:p>
    <w:p w:rsidR="00171421" w:rsidRPr="00917925" w:rsidRDefault="00171421"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p>
    <w:p w:rsidR="00171421" w:rsidRPr="00917925" w:rsidRDefault="00171421" w:rsidP="00701D98">
      <w:pPr>
        <w:overflowPunct w:val="0"/>
        <w:autoSpaceDE w:val="0"/>
        <w:autoSpaceDN w:val="0"/>
        <w:adjustRightInd w:val="0"/>
        <w:spacing w:after="0" w:line="276" w:lineRule="auto"/>
        <w:jc w:val="both"/>
        <w:textAlignment w:val="baseline"/>
        <w:rPr>
          <w:rFonts w:ascii="Arial" w:hAnsi="Arial" w:cs="Arial"/>
          <w:sz w:val="20"/>
          <w:szCs w:val="20"/>
        </w:rPr>
      </w:pPr>
      <w:r w:rsidRPr="00917925">
        <w:rPr>
          <w:rFonts w:ascii="Arial" w:hAnsi="Arial" w:cs="Arial"/>
          <w:sz w:val="20"/>
          <w:szCs w:val="20"/>
        </w:rPr>
        <w:t xml:space="preserve">Izvajanje Uredbe 2023/1114/EU, ki </w:t>
      </w:r>
      <w:r w:rsidR="00C46039" w:rsidRPr="00917925">
        <w:rPr>
          <w:rFonts w:ascii="Arial" w:hAnsi="Arial" w:cs="Arial"/>
          <w:sz w:val="20"/>
          <w:szCs w:val="20"/>
        </w:rPr>
        <w:t>jo</w:t>
      </w:r>
      <w:r w:rsidRPr="00917925">
        <w:rPr>
          <w:rFonts w:ascii="Arial" w:hAnsi="Arial" w:cs="Arial"/>
          <w:sz w:val="20"/>
          <w:szCs w:val="20"/>
        </w:rPr>
        <w:t xml:space="preserve"> je treba v zvezi s trgom kriptosredstev urediti v nacionalnem pravnem redu, je </w:t>
      </w:r>
      <w:r w:rsidR="00A42B6B" w:rsidRPr="00917925">
        <w:rPr>
          <w:rFonts w:ascii="Arial" w:hAnsi="Arial" w:cs="Arial"/>
          <w:sz w:val="20"/>
          <w:szCs w:val="20"/>
        </w:rPr>
        <w:t xml:space="preserve">urejeno </w:t>
      </w:r>
      <w:r w:rsidRPr="00917925">
        <w:rPr>
          <w:rFonts w:ascii="Arial" w:hAnsi="Arial" w:cs="Arial"/>
          <w:sz w:val="20"/>
          <w:szCs w:val="20"/>
        </w:rPr>
        <w:t xml:space="preserve">z </w:t>
      </w:r>
      <w:r w:rsidR="00D95580" w:rsidRPr="00917925">
        <w:rPr>
          <w:rFonts w:ascii="Arial" w:hAnsi="Arial" w:cs="Arial"/>
          <w:sz w:val="20"/>
          <w:szCs w:val="20"/>
        </w:rPr>
        <w:t>Z</w:t>
      </w:r>
      <w:r w:rsidRPr="00917925">
        <w:rPr>
          <w:rFonts w:ascii="Arial" w:hAnsi="Arial" w:cs="Arial"/>
          <w:sz w:val="20"/>
          <w:szCs w:val="20"/>
        </w:rPr>
        <w:t xml:space="preserve">akonom o izvajanju </w:t>
      </w:r>
      <w:r w:rsidR="008747EC" w:rsidRPr="00917925">
        <w:rPr>
          <w:rFonts w:ascii="Arial" w:hAnsi="Arial" w:cs="Arial"/>
          <w:sz w:val="20"/>
          <w:szCs w:val="20"/>
        </w:rPr>
        <w:t>U</w:t>
      </w:r>
      <w:r w:rsidRPr="00917925">
        <w:rPr>
          <w:rFonts w:ascii="Arial" w:hAnsi="Arial" w:cs="Arial"/>
          <w:sz w:val="20"/>
          <w:szCs w:val="20"/>
        </w:rPr>
        <w:t>redbe (EU) o trgih kriptosredstev (</w:t>
      </w:r>
      <w:r w:rsidR="008747EC" w:rsidRPr="00917925">
        <w:rPr>
          <w:rFonts w:ascii="Arial" w:hAnsi="Arial" w:cs="Arial"/>
          <w:sz w:val="20"/>
          <w:szCs w:val="20"/>
        </w:rPr>
        <w:t>Uradni list RS, št. 95/24; ZIUTK</w:t>
      </w:r>
      <w:r w:rsidRPr="00917925">
        <w:rPr>
          <w:rFonts w:ascii="Arial" w:hAnsi="Arial" w:cs="Arial"/>
          <w:sz w:val="20"/>
          <w:szCs w:val="20"/>
        </w:rPr>
        <w:t xml:space="preserve">). Izvajanje Uredbe 2023/1113/EU pa bo urejal ta zakon (v nadaljnjem besedilu: </w:t>
      </w:r>
      <w:bookmarkStart w:id="2" w:name="_Hlk176429584"/>
      <w:r w:rsidR="003D5EDC" w:rsidRPr="00917925">
        <w:rPr>
          <w:rFonts w:ascii="Arial" w:hAnsi="Arial" w:cs="Arial"/>
          <w:sz w:val="20"/>
          <w:szCs w:val="20"/>
        </w:rPr>
        <w:t>predlog zakona)</w:t>
      </w:r>
      <w:bookmarkEnd w:id="2"/>
      <w:r w:rsidRPr="00917925">
        <w:rPr>
          <w:rFonts w:ascii="Arial" w:hAnsi="Arial" w:cs="Arial"/>
          <w:sz w:val="20"/>
          <w:szCs w:val="20"/>
        </w:rPr>
        <w:t>.</w:t>
      </w:r>
    </w:p>
    <w:p w:rsidR="00171421" w:rsidRPr="00917925" w:rsidRDefault="00171421"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p>
    <w:p w:rsidR="00171421" w:rsidRPr="00917925" w:rsidRDefault="00171421" w:rsidP="00701D98">
      <w:pPr>
        <w:spacing w:after="0" w:line="276" w:lineRule="auto"/>
        <w:jc w:val="both"/>
        <w:textAlignment w:val="baseline"/>
        <w:rPr>
          <w:rFonts w:ascii="Arial" w:hAnsi="Arial" w:cs="Arial"/>
          <w:sz w:val="20"/>
          <w:szCs w:val="20"/>
        </w:rPr>
      </w:pPr>
      <w:r w:rsidRPr="00917925">
        <w:rPr>
          <w:rFonts w:ascii="Arial" w:hAnsi="Arial" w:cs="Arial"/>
          <w:sz w:val="20"/>
          <w:szCs w:val="20"/>
        </w:rPr>
        <w:t xml:space="preserve">Najprej velja poudariti, da </w:t>
      </w:r>
      <w:bookmarkStart w:id="3" w:name="_Hlk168984508"/>
      <w:r w:rsidRPr="00917925">
        <w:rPr>
          <w:rFonts w:ascii="Arial" w:hAnsi="Arial" w:cs="Arial"/>
          <w:sz w:val="20"/>
          <w:szCs w:val="20"/>
        </w:rPr>
        <w:t xml:space="preserve">Uredba 2023/1113/EU </w:t>
      </w:r>
      <w:bookmarkEnd w:id="3"/>
      <w:r w:rsidRPr="00917925">
        <w:rPr>
          <w:rFonts w:ascii="Arial" w:hAnsi="Arial" w:cs="Arial"/>
          <w:sz w:val="20"/>
          <w:szCs w:val="20"/>
        </w:rPr>
        <w:t>določa pravila o informacijah o plačnikih in prejemnikih plačil, ki spremljajo prenos sredstev, ter tudi pravila o informacijah o originatorijih</w:t>
      </w:r>
      <w:r w:rsidRPr="00917925">
        <w:rPr>
          <w:rStyle w:val="Sprotnaopomba-sklic"/>
          <w:rFonts w:ascii="Arial" w:hAnsi="Arial" w:cs="Arial"/>
          <w:sz w:val="20"/>
          <w:szCs w:val="20"/>
        </w:rPr>
        <w:footnoteReference w:id="1"/>
      </w:r>
      <w:r w:rsidRPr="00917925">
        <w:rPr>
          <w:rFonts w:ascii="Arial" w:hAnsi="Arial" w:cs="Arial"/>
          <w:sz w:val="20"/>
          <w:szCs w:val="20"/>
        </w:rPr>
        <w:t xml:space="preserve"> in upravičencih</w:t>
      </w:r>
      <w:r w:rsidRPr="00917925">
        <w:rPr>
          <w:rStyle w:val="Sprotnaopomba-sklic"/>
          <w:rFonts w:ascii="Arial" w:hAnsi="Arial" w:cs="Arial"/>
          <w:sz w:val="20"/>
          <w:szCs w:val="20"/>
        </w:rPr>
        <w:footnoteReference w:id="2"/>
      </w:r>
      <w:r w:rsidRPr="00917925">
        <w:rPr>
          <w:rFonts w:ascii="Arial" w:hAnsi="Arial" w:cs="Arial"/>
          <w:sz w:val="20"/>
          <w:szCs w:val="20"/>
        </w:rPr>
        <w:t>, ki spremljajo prenos kriptosredstev, predvsem zaradi preprečevanja, odkrivanja in preiskovanja pranja denarja in financiranja terorizma. Poenostavljeno povedano, prenos kriptosredstev pomeni prenos katere koli transakcije, katere namen je premik kriptosredstev z enega naslova razpršene evidence (oziroma računa s kriptosredstvi ali druge naprave, ki dopušča hrambo kriptosredstev) na drugega, pri čemer jo izvede vsaj en ponudnik storitev v zvezi s kriptosredstvi (glej 10. točko 3. člena Uredbe 2023/1113/EU).</w:t>
      </w:r>
    </w:p>
    <w:p w:rsidR="007A425F" w:rsidRPr="00917925" w:rsidRDefault="007A425F" w:rsidP="00701D98">
      <w:pPr>
        <w:spacing w:after="0" w:line="276" w:lineRule="auto"/>
        <w:jc w:val="both"/>
        <w:textAlignment w:val="baseline"/>
        <w:rPr>
          <w:rFonts w:ascii="Arial" w:hAnsi="Arial" w:cs="Arial"/>
          <w:sz w:val="20"/>
          <w:szCs w:val="20"/>
        </w:rPr>
      </w:pPr>
    </w:p>
    <w:p w:rsidR="00171421" w:rsidRPr="00917925" w:rsidRDefault="00171421" w:rsidP="00701D98">
      <w:pPr>
        <w:spacing w:after="0" w:line="276" w:lineRule="auto"/>
        <w:jc w:val="both"/>
        <w:textAlignment w:val="baseline"/>
        <w:rPr>
          <w:rFonts w:ascii="Arial" w:hAnsi="Arial" w:cs="Arial"/>
          <w:sz w:val="20"/>
          <w:szCs w:val="20"/>
        </w:rPr>
      </w:pPr>
      <w:r w:rsidRPr="00917925">
        <w:rPr>
          <w:rFonts w:ascii="Arial" w:hAnsi="Arial" w:cs="Arial"/>
          <w:sz w:val="20"/>
          <w:szCs w:val="20"/>
        </w:rPr>
        <w:t xml:space="preserve">Sicer pa se primarno področje uporabe Uredbe 2023/1113/EU nanaša na prenos sredstev v kateri koli valuti, ki jih pošlje ali prejme ponudnik plačilnih storitev ali ponudnik posredniških plačilnih storitev. To področje se uporablja tudi za prenos kriptosredstev, vključno s prenosi kriptosredstev, izvedenimi s kriptobankomati. </w:t>
      </w:r>
      <w:bookmarkStart w:id="4" w:name="_Hlk169087646"/>
      <w:r w:rsidRPr="00917925">
        <w:rPr>
          <w:rFonts w:ascii="Arial" w:hAnsi="Arial" w:cs="Arial"/>
          <w:sz w:val="20"/>
          <w:szCs w:val="20"/>
        </w:rPr>
        <w:t>Pomembno je, da ima ponudnik (posredniških) storitev v zvezi s kriptosredstvi ali ponudnik (posredniških) storitev v zvezi s kriptosredstvi</w:t>
      </w:r>
      <w:bookmarkEnd w:id="4"/>
      <w:r w:rsidRPr="00917925">
        <w:rPr>
          <w:rFonts w:ascii="Arial" w:hAnsi="Arial" w:cs="Arial"/>
          <w:sz w:val="20"/>
          <w:szCs w:val="20"/>
        </w:rPr>
        <w:t xml:space="preserve"> sedež v Evropski uniji</w:t>
      </w:r>
      <w:r w:rsidR="003D68AD" w:rsidRPr="00917925">
        <w:rPr>
          <w:rFonts w:ascii="Arial" w:hAnsi="Arial" w:cs="Arial"/>
          <w:sz w:val="20"/>
          <w:szCs w:val="20"/>
        </w:rPr>
        <w:t xml:space="preserve"> (v nadaljnjem besedilu: EU)</w:t>
      </w:r>
      <w:r w:rsidRPr="00917925">
        <w:rPr>
          <w:rFonts w:ascii="Arial" w:hAnsi="Arial" w:cs="Arial"/>
          <w:sz w:val="20"/>
          <w:szCs w:val="20"/>
        </w:rPr>
        <w:t xml:space="preserve">. Ponudnik storitev v zvezi s kriptosredstvi je tako ponudnik, ki opravlja eno ali več storitev v zvezi s kriptosredstvi (glej 15. točko 3. člena Uredbe 2023/1113/EU). Ponudnik posredniških storitev v zvezi s kriptosredstvi pa je ponudnik, ki ni ponudnik storitev v zvezi s kriptosredstvi originatorja ali upravičenca. Ta prejme in prenese kriptosredstva v imenu ponudnika storitev v zvezi s kriptosredstvi originatorja ali upravičenca ali drugega ponudnika posredniških storitev v zvezi s kriptosredstvi (glej 16. točko 3. člena Uredbe 2023/1113/EU). </w:t>
      </w:r>
    </w:p>
    <w:p w:rsidR="007A425F" w:rsidRPr="00917925" w:rsidRDefault="007A425F" w:rsidP="00701D98">
      <w:pPr>
        <w:spacing w:after="0" w:line="276" w:lineRule="auto"/>
        <w:jc w:val="both"/>
        <w:textAlignment w:val="baseline"/>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bookmarkStart w:id="5" w:name="_Hlk168984726"/>
      <w:r w:rsidRPr="00917925">
        <w:rPr>
          <w:rFonts w:ascii="Arial" w:hAnsi="Arial" w:cs="Arial"/>
          <w:sz w:val="20"/>
          <w:szCs w:val="20"/>
        </w:rPr>
        <w:t xml:space="preserve">Uredba 2023/1113/EU </w:t>
      </w:r>
      <w:bookmarkEnd w:id="5"/>
      <w:r w:rsidRPr="00917925">
        <w:rPr>
          <w:rFonts w:ascii="Arial" w:hAnsi="Arial" w:cs="Arial"/>
          <w:sz w:val="20"/>
          <w:szCs w:val="20"/>
        </w:rPr>
        <w:t>pa se ne uporablja za storitve, navedene v točk</w:t>
      </w:r>
      <w:r w:rsidR="005C49A7" w:rsidRPr="00917925">
        <w:rPr>
          <w:rFonts w:ascii="Arial" w:hAnsi="Arial" w:cs="Arial"/>
          <w:sz w:val="20"/>
          <w:szCs w:val="20"/>
        </w:rPr>
        <w:t>ah</w:t>
      </w:r>
      <w:r w:rsidRPr="00917925">
        <w:rPr>
          <w:rFonts w:ascii="Arial" w:hAnsi="Arial" w:cs="Arial"/>
          <w:sz w:val="20"/>
          <w:szCs w:val="20"/>
        </w:rPr>
        <w:t xml:space="preserve"> od (a) do (m) in točk</w:t>
      </w:r>
      <w:r w:rsidR="005C49A7" w:rsidRPr="00917925">
        <w:rPr>
          <w:rFonts w:ascii="Arial" w:hAnsi="Arial" w:cs="Arial"/>
          <w:sz w:val="20"/>
          <w:szCs w:val="20"/>
        </w:rPr>
        <w:t>i</w:t>
      </w:r>
      <w:r w:rsidR="00F775F7" w:rsidRPr="00917925">
        <w:rPr>
          <w:rFonts w:ascii="Arial" w:hAnsi="Arial" w:cs="Arial"/>
          <w:sz w:val="20"/>
          <w:szCs w:val="20"/>
        </w:rPr>
        <w:t xml:space="preserve"> (o)</w:t>
      </w:r>
      <w:r w:rsidRPr="00917925">
        <w:rPr>
          <w:rFonts w:ascii="Arial" w:hAnsi="Arial" w:cs="Arial"/>
          <w:sz w:val="20"/>
          <w:szCs w:val="20"/>
        </w:rPr>
        <w:t> </w:t>
      </w:r>
      <w:r w:rsidR="005C49A7" w:rsidRPr="00917925">
        <w:rPr>
          <w:rFonts w:ascii="Arial" w:hAnsi="Arial" w:cs="Arial"/>
          <w:sz w:val="20"/>
          <w:szCs w:val="20"/>
        </w:rPr>
        <w:t xml:space="preserve">3. člena </w:t>
      </w:r>
      <w:r w:rsidRPr="00917925">
        <w:rPr>
          <w:rFonts w:ascii="Arial" w:hAnsi="Arial" w:cs="Arial"/>
          <w:sz w:val="20"/>
          <w:szCs w:val="20"/>
          <w:shd w:val="clear" w:color="auto" w:fill="FFFFFF"/>
        </w:rPr>
        <w:t xml:space="preserve">Direktive (EU) 2015/2366 Evropskega parlamenta in Sveta z dne 25. novembra 2015 o plačilnih storitvah na notranjem trgu, spremembah direktiv 2002/65/ES, 2009/110/ES ter 2013/36/EU in Uredbe (EU) št. 1093/2010 ter razveljavitvi Direktive 2007/64/ES (UL L št. 337 z dne 23. 12. 2015, str. 35), zadnjič spremenjene z </w:t>
      </w:r>
      <w:r w:rsidRPr="00917925">
        <w:rPr>
          <w:rFonts w:ascii="Arial" w:hAnsi="Arial" w:cs="Arial"/>
          <w:sz w:val="20"/>
          <w:szCs w:val="20"/>
        </w:rPr>
        <w:t>Uredbo (EU) 2024/886 Evropskega parlamenta in Sveta z dne 13. marca 2024 o spremembi uredb (EU) št. 260/2012 in (EU) 2021/1230 ter direktiv 98/26/ES in (EU) 2015/2366 glede takojšnjih kreditnih prenosov v eurih (</w:t>
      </w:r>
      <w:r w:rsidRPr="00917925">
        <w:rPr>
          <w:rStyle w:val="Poudarek"/>
          <w:rFonts w:ascii="Arial" w:hAnsi="Arial" w:cs="Arial"/>
          <w:i w:val="0"/>
          <w:sz w:val="20"/>
          <w:szCs w:val="20"/>
        </w:rPr>
        <w:t>UL L št.  2024/886 z dne 19. 3. 2024), (</w:t>
      </w:r>
      <w:r w:rsidRPr="00917925">
        <w:rPr>
          <w:rFonts w:ascii="Arial" w:hAnsi="Arial" w:cs="Arial"/>
          <w:sz w:val="20"/>
          <w:szCs w:val="20"/>
          <w:shd w:val="clear" w:color="auto" w:fill="FFFFFF"/>
        </w:rPr>
        <w:t>v nadaljnjem besedilu:</w:t>
      </w:r>
      <w:r w:rsidRPr="00917925">
        <w:rPr>
          <w:rFonts w:ascii="Arial" w:hAnsi="Arial" w:cs="Arial"/>
          <w:sz w:val="20"/>
          <w:szCs w:val="20"/>
        </w:rPr>
        <w:t xml:space="preserve"> Direktiva 2015/2366/EU). </w:t>
      </w:r>
    </w:p>
    <w:p w:rsidR="007A425F" w:rsidRPr="00917925" w:rsidRDefault="007A425F"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textAlignment w:val="baseline"/>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Prav tako se Uredba 2023/1113/EU ne uporablja za prenose sredstev ali prenose žetonov elektronskega denarja, kot so opredeljeni v 7. točki prvega odstavka 3. člena Uredbe 2023/1114/EU, ki se izvedejo z uporabo plačilne kartice, instrumenta elektronskega denarja, po mobilnem telefonu ali kateri koli drugi digitalni napravi ali predplačniški ali naročniški IT-napravi s podobnimi značilnostmi, če sta izpolnjena naslednja pogoj</w:t>
      </w:r>
      <w:r w:rsidR="00632614" w:rsidRPr="00917925">
        <w:rPr>
          <w:rFonts w:ascii="Arial" w:eastAsia="Times New Roman" w:hAnsi="Arial" w:cs="Arial"/>
          <w:kern w:val="0"/>
          <w:sz w:val="20"/>
          <w:szCs w:val="20"/>
          <w:lang w:eastAsia="sl-SI"/>
        </w:rPr>
        <w:t>a</w:t>
      </w:r>
      <w:r w:rsidRPr="00917925">
        <w:rPr>
          <w:rFonts w:ascii="Arial" w:eastAsia="Times New Roman" w:hAnsi="Arial" w:cs="Arial"/>
          <w:kern w:val="0"/>
          <w:sz w:val="20"/>
          <w:szCs w:val="20"/>
          <w:lang w:eastAsia="sl-SI"/>
        </w:rPr>
        <w:t xml:space="preserve">: </w:t>
      </w:r>
    </w:p>
    <w:p w:rsidR="007A425F" w:rsidRPr="00917925" w:rsidRDefault="007A425F" w:rsidP="00701D98">
      <w:pPr>
        <w:spacing w:after="0" w:line="276" w:lineRule="auto"/>
        <w:jc w:val="both"/>
        <w:textAlignment w:val="baseline"/>
        <w:rPr>
          <w:rFonts w:ascii="Arial" w:eastAsia="Times New Roman" w:hAnsi="Arial" w:cs="Arial"/>
          <w:kern w:val="0"/>
          <w:sz w:val="20"/>
          <w:szCs w:val="20"/>
          <w:lang w:eastAsia="sl-SI"/>
        </w:rPr>
      </w:pPr>
    </w:p>
    <w:p w:rsidR="00171421" w:rsidRPr="00917925" w:rsidRDefault="00171421" w:rsidP="00701D98">
      <w:pPr>
        <w:pStyle w:val="Odstavekseznama"/>
        <w:numPr>
          <w:ilvl w:val="0"/>
          <w:numId w:val="8"/>
        </w:num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 xml:space="preserve">ta kartica, instrument ali naprava se uporablja izključno za plačilo blaga ali storitev ter </w:t>
      </w:r>
    </w:p>
    <w:p w:rsidR="00171421" w:rsidRPr="00917925" w:rsidRDefault="00171421" w:rsidP="00701D98">
      <w:pPr>
        <w:pStyle w:val="Odstavekseznama"/>
        <w:numPr>
          <w:ilvl w:val="0"/>
          <w:numId w:val="8"/>
        </w:num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številka te kartice, instrumenta ali naprave se navede pri vseh prenosih, ki izhajajo iz transakcije.</w:t>
      </w:r>
    </w:p>
    <w:p w:rsidR="00171421" w:rsidRPr="00917925" w:rsidRDefault="00171421" w:rsidP="00701D98">
      <w:pPr>
        <w:pStyle w:val="Odstavekseznama"/>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 xml:space="preserve"> </w:t>
      </w:r>
    </w:p>
    <w:p w:rsidR="00171421" w:rsidRPr="00917925" w:rsidRDefault="00171421" w:rsidP="00701D98">
      <w:pPr>
        <w:spacing w:after="0" w:line="276" w:lineRule="auto"/>
        <w:jc w:val="both"/>
        <w:textAlignment w:val="baseline"/>
        <w:rPr>
          <w:rFonts w:ascii="Arial" w:eastAsia="Times New Roman" w:hAnsi="Arial" w:cs="Arial"/>
          <w:kern w:val="0"/>
          <w:sz w:val="20"/>
          <w:szCs w:val="20"/>
          <w:lang w:eastAsia="sl-SI"/>
        </w:rPr>
      </w:pPr>
      <w:r w:rsidRPr="00917925">
        <w:rPr>
          <w:rFonts w:ascii="Arial" w:hAnsi="Arial" w:cs="Arial"/>
          <w:sz w:val="20"/>
          <w:szCs w:val="20"/>
        </w:rPr>
        <w:t xml:space="preserve">Uredba 2023/1113/EU se </w:t>
      </w:r>
      <w:r w:rsidRPr="00917925">
        <w:rPr>
          <w:rFonts w:ascii="Arial" w:eastAsia="Times New Roman" w:hAnsi="Arial" w:cs="Arial"/>
          <w:kern w:val="0"/>
          <w:sz w:val="20"/>
          <w:szCs w:val="20"/>
          <w:lang w:eastAsia="sl-SI"/>
        </w:rPr>
        <w:t xml:space="preserve">ne uporablja za osebe, ki nimajo druge dejavnosti kot le spreminjati dokumente v papirni obliki v elektronske informacije in ki to opravljajo na podlagi pogodbe, sklenjene s ponudnikom plačilnih storitev, ali za osebe, ki nimajo druge dejavnosti kot ponudnikom plačilnih storitev le zagotavljati sisteme sporočil ali druge sisteme podpore za prenos sredstev ali klirinške sisteme in </w:t>
      </w:r>
      <w:bookmarkStart w:id="6" w:name="_Hlk179962890"/>
      <w:r w:rsidRPr="00917925">
        <w:rPr>
          <w:rFonts w:ascii="Arial" w:eastAsia="Times New Roman" w:hAnsi="Arial" w:cs="Arial"/>
          <w:kern w:val="0"/>
          <w:sz w:val="20"/>
          <w:szCs w:val="20"/>
          <w:lang w:eastAsia="sl-SI"/>
        </w:rPr>
        <w:t>sisteme poravnave.</w:t>
      </w:r>
    </w:p>
    <w:p w:rsidR="007A425F" w:rsidRPr="00917925" w:rsidRDefault="007A425F" w:rsidP="00701D98">
      <w:pPr>
        <w:spacing w:after="0" w:line="276" w:lineRule="auto"/>
        <w:jc w:val="both"/>
        <w:textAlignment w:val="baseline"/>
        <w:rPr>
          <w:rFonts w:ascii="Arial" w:eastAsia="Times New Roman" w:hAnsi="Arial" w:cs="Arial"/>
          <w:kern w:val="0"/>
          <w:sz w:val="20"/>
          <w:szCs w:val="20"/>
          <w:lang w:eastAsia="sl-SI"/>
        </w:rPr>
      </w:pPr>
    </w:p>
    <w:p w:rsidR="00171421" w:rsidRPr="00917925" w:rsidRDefault="00171421" w:rsidP="00701D98">
      <w:pPr>
        <w:shd w:val="clear" w:color="auto" w:fill="FFFFFF"/>
        <w:spacing w:after="0" w:line="276" w:lineRule="auto"/>
        <w:jc w:val="both"/>
        <w:rPr>
          <w:rFonts w:ascii="Arial" w:eastAsia="Times New Roman" w:hAnsi="Arial" w:cs="Arial"/>
          <w:kern w:val="0"/>
          <w:sz w:val="20"/>
          <w:szCs w:val="20"/>
          <w:lang w:eastAsia="sl-SI"/>
        </w:rPr>
      </w:pPr>
      <w:r w:rsidRPr="00917925">
        <w:rPr>
          <w:rFonts w:ascii="Arial" w:hAnsi="Arial" w:cs="Arial"/>
          <w:sz w:val="20"/>
          <w:szCs w:val="20"/>
        </w:rPr>
        <w:t xml:space="preserve">Uredba 2023/1113/EU se prav tako </w:t>
      </w:r>
      <w:r w:rsidRPr="00917925">
        <w:rPr>
          <w:rFonts w:ascii="Arial" w:eastAsia="Times New Roman" w:hAnsi="Arial" w:cs="Arial"/>
          <w:kern w:val="0"/>
          <w:sz w:val="20"/>
          <w:szCs w:val="20"/>
          <w:lang w:eastAsia="sl-SI"/>
        </w:rPr>
        <w:t>ne uporablja za prenos sredstev, kadar je izpolnjen kateri od naslednjih pogojev:</w:t>
      </w:r>
    </w:p>
    <w:p w:rsidR="007A425F" w:rsidRPr="00917925" w:rsidRDefault="007A425F" w:rsidP="00701D98">
      <w:pPr>
        <w:shd w:val="clear" w:color="auto" w:fill="FFFFFF"/>
        <w:spacing w:after="0" w:line="276" w:lineRule="auto"/>
        <w:jc w:val="both"/>
        <w:rPr>
          <w:rFonts w:ascii="Arial" w:eastAsia="Times New Roman" w:hAnsi="Arial" w:cs="Arial"/>
          <w:kern w:val="0"/>
          <w:sz w:val="20"/>
          <w:szCs w:val="20"/>
          <w:lang w:eastAsia="sl-SI"/>
        </w:rPr>
      </w:pPr>
    </w:p>
    <w:p w:rsidR="00171421" w:rsidRPr="00917925" w:rsidRDefault="00171421" w:rsidP="00701D98">
      <w:pPr>
        <w:pStyle w:val="Odstavekseznama"/>
        <w:numPr>
          <w:ilvl w:val="0"/>
          <w:numId w:val="19"/>
        </w:numPr>
        <w:shd w:val="clear" w:color="auto" w:fill="FFFFFF"/>
        <w:spacing w:after="0" w:line="276" w:lineRule="auto"/>
        <w:ind w:left="360"/>
        <w:jc w:val="both"/>
        <w:rPr>
          <w:rFonts w:ascii="Arial" w:eastAsia="Times New Roman" w:hAnsi="Arial" w:cs="Arial"/>
          <w:kern w:val="0"/>
          <w:sz w:val="20"/>
          <w:szCs w:val="20"/>
          <w:lang w:eastAsia="sl-SI"/>
        </w:rPr>
      </w:pPr>
      <w:bookmarkStart w:id="7" w:name="_Hlk169268478"/>
      <w:r w:rsidRPr="00917925">
        <w:rPr>
          <w:rFonts w:ascii="Arial" w:eastAsia="Times New Roman" w:hAnsi="Arial" w:cs="Arial"/>
          <w:kern w:val="0"/>
          <w:sz w:val="20"/>
          <w:szCs w:val="20"/>
          <w:lang w:eastAsia="sl-SI"/>
        </w:rPr>
        <w:t>vključuje plačnika, ki dvigne gotovino s svojega lastnega plačilnega računa;</w:t>
      </w:r>
    </w:p>
    <w:bookmarkEnd w:id="7"/>
    <w:p w:rsidR="00171421" w:rsidRPr="00917925" w:rsidRDefault="00171421" w:rsidP="00701D98">
      <w:pPr>
        <w:pStyle w:val="Odstavekseznama"/>
        <w:numPr>
          <w:ilvl w:val="0"/>
          <w:numId w:val="19"/>
        </w:numPr>
        <w:shd w:val="clear" w:color="auto" w:fill="FFFFFF"/>
        <w:spacing w:after="0" w:line="276" w:lineRule="auto"/>
        <w:ind w:left="360"/>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pomeni prenos sredstev javnemu organu za plačilo davkov, kazni ali drugih dajatev v državi članici</w:t>
      </w:r>
      <w:r w:rsidR="00861C8D" w:rsidRPr="00917925">
        <w:rPr>
          <w:rFonts w:ascii="Arial" w:eastAsia="Times New Roman" w:hAnsi="Arial" w:cs="Arial"/>
          <w:kern w:val="0"/>
          <w:sz w:val="20"/>
          <w:szCs w:val="20"/>
          <w:lang w:eastAsia="sl-SI"/>
        </w:rPr>
        <w:t xml:space="preserve"> EU (v nadaljnjem besedilu: država članica)</w:t>
      </w:r>
      <w:r w:rsidRPr="00917925">
        <w:rPr>
          <w:rFonts w:ascii="Arial" w:eastAsia="Times New Roman" w:hAnsi="Arial" w:cs="Arial"/>
          <w:kern w:val="0"/>
          <w:sz w:val="20"/>
          <w:szCs w:val="20"/>
          <w:lang w:eastAsia="sl-SI"/>
        </w:rPr>
        <w:t>;</w:t>
      </w:r>
    </w:p>
    <w:p w:rsidR="00171421" w:rsidRPr="00917925" w:rsidRDefault="00171421" w:rsidP="00701D98">
      <w:pPr>
        <w:pStyle w:val="Odstavekseznama"/>
        <w:numPr>
          <w:ilvl w:val="0"/>
          <w:numId w:val="19"/>
        </w:numPr>
        <w:shd w:val="clear" w:color="auto" w:fill="FFFFFF"/>
        <w:spacing w:after="0" w:line="276" w:lineRule="auto"/>
        <w:ind w:left="360"/>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tako plačnik kot tudi prejemnik plačila sta ponudnika plačilnih storitev, ki delujeta v svojem imenu;</w:t>
      </w:r>
    </w:p>
    <w:p w:rsidR="00760AC6" w:rsidRPr="00917925" w:rsidRDefault="00F775F7" w:rsidP="00701D98">
      <w:pPr>
        <w:shd w:val="clear" w:color="auto" w:fill="FFFFFF"/>
        <w:tabs>
          <w:tab w:val="left" w:pos="426"/>
        </w:tabs>
        <w:spacing w:after="0" w:line="276" w:lineRule="auto"/>
        <w:ind w:left="357" w:hanging="357"/>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č)</w:t>
      </w:r>
      <w:r w:rsidRPr="00917925">
        <w:rPr>
          <w:rFonts w:ascii="Arial" w:eastAsia="Times New Roman" w:hAnsi="Arial" w:cs="Arial"/>
          <w:kern w:val="0"/>
          <w:sz w:val="20"/>
          <w:szCs w:val="20"/>
          <w:lang w:eastAsia="sl-SI"/>
        </w:rPr>
        <w:tab/>
      </w:r>
      <w:r w:rsidR="00740707" w:rsidRPr="00917925">
        <w:rPr>
          <w:rFonts w:ascii="Arial" w:eastAsia="Times New Roman" w:hAnsi="Arial" w:cs="Arial"/>
          <w:kern w:val="0"/>
          <w:sz w:val="20"/>
          <w:szCs w:val="20"/>
          <w:lang w:eastAsia="sl-SI"/>
        </w:rPr>
        <w:t>izvede se s čeki v elektronski obliki, vključno z elektronsko obdelanimi čeki.</w:t>
      </w:r>
    </w:p>
    <w:p w:rsidR="007A425F" w:rsidRPr="00917925" w:rsidRDefault="007A425F" w:rsidP="00701D98">
      <w:pPr>
        <w:pStyle w:val="Odstavekseznama"/>
        <w:shd w:val="clear" w:color="auto" w:fill="FFFFFF"/>
        <w:spacing w:after="0" w:line="276" w:lineRule="auto"/>
        <w:ind w:left="360"/>
        <w:jc w:val="both"/>
        <w:rPr>
          <w:rFonts w:ascii="Arial" w:eastAsia="Times New Roman" w:hAnsi="Arial" w:cs="Arial"/>
          <w:kern w:val="0"/>
          <w:sz w:val="20"/>
          <w:szCs w:val="20"/>
          <w:lang w:eastAsia="sl-SI"/>
        </w:rPr>
      </w:pPr>
    </w:p>
    <w:bookmarkEnd w:id="6"/>
    <w:p w:rsidR="00171421" w:rsidRPr="00917925" w:rsidRDefault="00171421" w:rsidP="00701D98">
      <w:p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Ne nazadnje se Uredba 2</w:t>
      </w:r>
      <w:r w:rsidRPr="00917925">
        <w:rPr>
          <w:rFonts w:ascii="Arial" w:hAnsi="Arial" w:cs="Arial"/>
          <w:sz w:val="20"/>
          <w:szCs w:val="20"/>
        </w:rPr>
        <w:t xml:space="preserve">023/1113/EU </w:t>
      </w:r>
      <w:r w:rsidRPr="00917925">
        <w:rPr>
          <w:rFonts w:ascii="Arial" w:eastAsia="Times New Roman" w:hAnsi="Arial" w:cs="Arial"/>
          <w:kern w:val="0"/>
          <w:sz w:val="20"/>
          <w:szCs w:val="20"/>
          <w:lang w:eastAsia="sl-SI"/>
        </w:rPr>
        <w:t>ne uporablja tudi za prenos kriptosredstev, kadar je izpolnjen kateri koli od naslednjih pogojev:</w:t>
      </w:r>
    </w:p>
    <w:p w:rsidR="007A425F" w:rsidRPr="00917925" w:rsidRDefault="007A425F" w:rsidP="00701D98">
      <w:pPr>
        <w:shd w:val="clear" w:color="auto" w:fill="FFFFFF"/>
        <w:spacing w:after="0" w:line="276" w:lineRule="auto"/>
        <w:jc w:val="both"/>
        <w:rPr>
          <w:rFonts w:ascii="Arial" w:eastAsia="Times New Roman" w:hAnsi="Arial" w:cs="Arial"/>
          <w:kern w:val="0"/>
          <w:sz w:val="20"/>
          <w:szCs w:val="20"/>
          <w:lang w:eastAsia="sl-SI"/>
        </w:rPr>
      </w:pPr>
    </w:p>
    <w:p w:rsidR="00171421" w:rsidRPr="00917925" w:rsidRDefault="00171421" w:rsidP="00701D98">
      <w:pPr>
        <w:pStyle w:val="Odstavekseznama"/>
        <w:numPr>
          <w:ilvl w:val="0"/>
          <w:numId w:val="9"/>
        </w:num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tako originator kot tudi upravičenec sta ponudnika storitev v zvezi s kriptosredstvi, ki delujeta v svojem imenu</w:t>
      </w:r>
      <w:r w:rsidR="00632614" w:rsidRPr="00917925">
        <w:rPr>
          <w:rFonts w:ascii="Arial" w:eastAsia="Times New Roman" w:hAnsi="Arial" w:cs="Arial"/>
          <w:kern w:val="0"/>
          <w:sz w:val="20"/>
          <w:szCs w:val="20"/>
          <w:lang w:eastAsia="sl-SI"/>
        </w:rPr>
        <w:t>;</w:t>
      </w:r>
    </w:p>
    <w:p w:rsidR="00171421" w:rsidRPr="00917925" w:rsidRDefault="00171421" w:rsidP="00701D98">
      <w:pPr>
        <w:pStyle w:val="Odstavekseznama"/>
        <w:numPr>
          <w:ilvl w:val="0"/>
          <w:numId w:val="9"/>
        </w:num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pri prenosu gre za prenos kriptosredstev z osebe na osebo, izveden pa je brez sodelovanja ponudnika storitev v zvezi s kriptosredstvi.</w:t>
      </w:r>
    </w:p>
    <w:p w:rsidR="007A425F" w:rsidRPr="00917925" w:rsidRDefault="007A425F" w:rsidP="00701D98">
      <w:pPr>
        <w:pStyle w:val="Odstavekseznama"/>
        <w:shd w:val="clear" w:color="auto" w:fill="FFFFFF"/>
        <w:spacing w:after="0" w:line="276" w:lineRule="auto"/>
        <w:ind w:left="360"/>
        <w:jc w:val="both"/>
        <w:rPr>
          <w:rFonts w:ascii="Arial" w:eastAsia="Times New Roman" w:hAnsi="Arial" w:cs="Arial"/>
          <w:kern w:val="0"/>
          <w:sz w:val="20"/>
          <w:szCs w:val="20"/>
          <w:lang w:eastAsia="sl-SI"/>
        </w:rPr>
      </w:pPr>
    </w:p>
    <w:p w:rsidR="00171421" w:rsidRPr="00917925" w:rsidRDefault="00171421" w:rsidP="00701D98">
      <w:p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 xml:space="preserve">Žetoni elektronskega denarja, kot so opredeljeni v 7. točki prvega odstavka 3. člena Uredbe 2023/1114/EU, se v </w:t>
      </w:r>
      <w:r w:rsidRPr="00917925">
        <w:rPr>
          <w:rFonts w:ascii="Arial" w:hAnsi="Arial" w:cs="Arial"/>
          <w:sz w:val="20"/>
          <w:szCs w:val="20"/>
        </w:rPr>
        <w:t xml:space="preserve">Uredbi 2023/1113/EU </w:t>
      </w:r>
      <w:r w:rsidRPr="00917925">
        <w:rPr>
          <w:rFonts w:ascii="Arial" w:eastAsia="Times New Roman" w:hAnsi="Arial" w:cs="Arial"/>
          <w:kern w:val="0"/>
          <w:sz w:val="20"/>
          <w:szCs w:val="20"/>
          <w:lang w:eastAsia="sl-SI"/>
        </w:rPr>
        <w:t>obravnavajo kot kriptosredstva.</w:t>
      </w:r>
    </w:p>
    <w:p w:rsidR="00861C8D" w:rsidRPr="00917925" w:rsidRDefault="00861C8D" w:rsidP="00701D98">
      <w:pPr>
        <w:shd w:val="clear" w:color="auto" w:fill="FFFFFF"/>
        <w:spacing w:after="0" w:line="276" w:lineRule="auto"/>
        <w:jc w:val="both"/>
        <w:rPr>
          <w:rFonts w:ascii="Arial" w:eastAsia="Times New Roman" w:hAnsi="Arial" w:cs="Arial"/>
          <w:kern w:val="0"/>
          <w:sz w:val="20"/>
          <w:szCs w:val="20"/>
          <w:lang w:eastAsia="sl-SI"/>
        </w:rPr>
      </w:pPr>
    </w:p>
    <w:p w:rsidR="00171421" w:rsidRPr="00917925" w:rsidRDefault="00171421" w:rsidP="00701D98">
      <w:p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 xml:space="preserve">Prav tako se država članica lahko odloči, da </w:t>
      </w:r>
      <w:r w:rsidRPr="00917925">
        <w:rPr>
          <w:rFonts w:ascii="Arial" w:hAnsi="Arial" w:cs="Arial"/>
          <w:sz w:val="20"/>
          <w:szCs w:val="20"/>
        </w:rPr>
        <w:t xml:space="preserve">Uredbe 2023/1113/EU </w:t>
      </w:r>
      <w:r w:rsidRPr="00917925">
        <w:rPr>
          <w:rFonts w:ascii="Arial" w:eastAsia="Times New Roman" w:hAnsi="Arial" w:cs="Arial"/>
          <w:kern w:val="0"/>
          <w:sz w:val="20"/>
          <w:szCs w:val="20"/>
          <w:lang w:eastAsia="sl-SI"/>
        </w:rPr>
        <w:t>ne uporablja za prenose sredstev na svojem ozemlju na plačilnem računu prejemnika plačila, s katerega je mogoče plačevati izključno dobavo blaga ali opravljanje storitev, kadar so izpolnjeni vsi naslednji pogoji:</w:t>
      </w:r>
    </w:p>
    <w:p w:rsidR="00C307F5" w:rsidRPr="00917925" w:rsidRDefault="00C307F5" w:rsidP="00701D98">
      <w:pPr>
        <w:shd w:val="clear" w:color="auto" w:fill="FFFFFF"/>
        <w:spacing w:after="0" w:line="276" w:lineRule="auto"/>
        <w:jc w:val="both"/>
        <w:rPr>
          <w:rFonts w:ascii="Arial" w:eastAsia="Times New Roman" w:hAnsi="Arial" w:cs="Arial"/>
          <w:kern w:val="0"/>
          <w:sz w:val="20"/>
          <w:szCs w:val="20"/>
          <w:lang w:eastAsia="sl-SI"/>
        </w:rPr>
      </w:pPr>
    </w:p>
    <w:p w:rsidR="00171421" w:rsidRPr="00917925" w:rsidRDefault="00171421" w:rsidP="00701D98">
      <w:pPr>
        <w:pStyle w:val="Odstavekseznama"/>
        <w:numPr>
          <w:ilvl w:val="0"/>
          <w:numId w:val="10"/>
        </w:num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za ponudnika plačilnih storitev prejemnika plačila velja Direktiva 2015/849 Evropskega parlamenta in Sveta z dne 20. maja 2015 o preprečevanju uporabe finančnega sistema za pranje denarja ali financiranje terorizma, spremembi Uredbe (EU) št. 648/2012 Evropskega parlamenta in Sveta ter razveljavitvi Direktive 2005/60/ES Evropskega parlamenta in Sveta in Direktive Komisije 2006/70/ES (UL L št. 141 z dne 5. 6. 2015, str. 73), zadnjič spremenjena z Direktivo (EU) 2024/1640 Evropskega parlamenta in Sveta z dne 31. maja 2024 o mehanizmih, ki jih morajo vzpostaviti države članice za preprečevanje uporabe finančnega sistema za pranje denarja ali financiranje terorizma, spremembi Direktive (EU) 2019/1937 ter spremembi in razveljavitvi Direktive (EU) 2015/849 (UL L št. 2024/1640 z dne 19. 6. 2024), (v nadaljnjem besedilu: Direktiva 2015/849/EU);</w:t>
      </w:r>
    </w:p>
    <w:p w:rsidR="00171421" w:rsidRPr="00917925" w:rsidRDefault="00171421" w:rsidP="00701D98">
      <w:pPr>
        <w:pStyle w:val="Odstavekseznama"/>
        <w:numPr>
          <w:ilvl w:val="0"/>
          <w:numId w:val="10"/>
        </w:num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ponudnik plačilnih storitev prejemnika plačila lahko z enolično identifikacijsko oznako transakcije na podlagi prejemnika plačila izsledi prenos sredstev od osebe, ki je s prejemnikom plačila sklenila dogovor o dobavi blaga ali opravljanju storitev, in</w:t>
      </w:r>
    </w:p>
    <w:p w:rsidR="00171421" w:rsidRPr="00917925" w:rsidRDefault="00171421" w:rsidP="00701D98">
      <w:pPr>
        <w:pStyle w:val="Odstavekseznama"/>
        <w:numPr>
          <w:ilvl w:val="0"/>
          <w:numId w:val="10"/>
        </w:num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znesek prenosa sredstev ne presega 1.000 evrov.</w:t>
      </w:r>
    </w:p>
    <w:p w:rsidR="00C307F5" w:rsidRPr="00917925" w:rsidRDefault="00C307F5" w:rsidP="00701D98">
      <w:pPr>
        <w:shd w:val="clear" w:color="auto" w:fill="FFFFFF"/>
        <w:spacing w:after="0" w:line="276" w:lineRule="auto"/>
        <w:jc w:val="both"/>
        <w:rPr>
          <w:rFonts w:ascii="Arial" w:eastAsia="Times New Roman" w:hAnsi="Arial" w:cs="Arial"/>
          <w:kern w:val="0"/>
          <w:sz w:val="20"/>
          <w:szCs w:val="20"/>
          <w:lang w:eastAsia="sl-SI"/>
        </w:rPr>
      </w:pPr>
    </w:p>
    <w:p w:rsidR="00171421" w:rsidRPr="00917925" w:rsidRDefault="00171421" w:rsidP="00701D98">
      <w:p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 xml:space="preserve">Namen </w:t>
      </w:r>
      <w:r w:rsidRPr="00917925">
        <w:rPr>
          <w:rFonts w:ascii="Arial" w:hAnsi="Arial" w:cs="Arial"/>
          <w:sz w:val="20"/>
          <w:szCs w:val="20"/>
        </w:rPr>
        <w:t>Uredbe 2023/1113/EU</w:t>
      </w:r>
      <w:r w:rsidRPr="00917925">
        <w:rPr>
          <w:rFonts w:ascii="Arial" w:eastAsia="Times New Roman" w:hAnsi="Arial" w:cs="Arial"/>
          <w:kern w:val="0"/>
          <w:sz w:val="20"/>
          <w:szCs w:val="20"/>
          <w:lang w:eastAsia="sl-SI"/>
        </w:rPr>
        <w:t xml:space="preserve"> tako ni nalaganje nepotrebnih bremen ali stroškov ponudnikom </w:t>
      </w:r>
      <w:bookmarkStart w:id="8" w:name="_Hlk169245690"/>
      <w:r w:rsidRPr="00917925">
        <w:rPr>
          <w:rFonts w:ascii="Arial" w:eastAsia="Times New Roman" w:hAnsi="Arial" w:cs="Arial"/>
          <w:kern w:val="0"/>
          <w:sz w:val="20"/>
          <w:szCs w:val="20"/>
          <w:lang w:eastAsia="sl-SI"/>
        </w:rPr>
        <w:t xml:space="preserve">(posredniških) </w:t>
      </w:r>
      <w:bookmarkEnd w:id="8"/>
      <w:r w:rsidRPr="00917925">
        <w:rPr>
          <w:rFonts w:ascii="Arial" w:eastAsia="Times New Roman" w:hAnsi="Arial" w:cs="Arial"/>
          <w:kern w:val="0"/>
          <w:sz w:val="20"/>
          <w:szCs w:val="20"/>
          <w:lang w:eastAsia="sl-SI"/>
        </w:rPr>
        <w:t>plačilnih storitev, ponudnikom (posredniških) storitev v zvezi s kriptosredstvi ali osebam, ki uporabljajo njihove storitve. To pomeni, da bi moral biti preventivni pristop usmerjen in sorazmeren in bi moral biti v celoti v skladu s prostim pretokom kapitala, ki je zagotovljen po vsej E</w:t>
      </w:r>
      <w:r w:rsidR="003D68AD" w:rsidRPr="00917925">
        <w:rPr>
          <w:rFonts w:ascii="Arial" w:eastAsia="Times New Roman" w:hAnsi="Arial" w:cs="Arial"/>
          <w:kern w:val="0"/>
          <w:sz w:val="20"/>
          <w:szCs w:val="20"/>
          <w:lang w:eastAsia="sl-SI"/>
        </w:rPr>
        <w:t>U</w:t>
      </w:r>
      <w:r w:rsidRPr="00917925">
        <w:rPr>
          <w:rFonts w:ascii="Arial" w:eastAsia="Times New Roman" w:hAnsi="Arial" w:cs="Arial"/>
          <w:kern w:val="0"/>
          <w:sz w:val="20"/>
          <w:szCs w:val="20"/>
          <w:lang w:eastAsia="sl-SI"/>
        </w:rPr>
        <w:t xml:space="preserve">. Ne nazadnje izvajanje in izvrševanje določb </w:t>
      </w:r>
      <w:r w:rsidRPr="00917925">
        <w:rPr>
          <w:rFonts w:ascii="Arial" w:hAnsi="Arial" w:cs="Arial"/>
          <w:sz w:val="20"/>
          <w:szCs w:val="20"/>
        </w:rPr>
        <w:t>Uredbe 2023/1113/EU pomenita</w:t>
      </w:r>
      <w:r w:rsidRPr="00917925">
        <w:rPr>
          <w:rFonts w:ascii="Arial" w:eastAsia="Times New Roman" w:hAnsi="Arial" w:cs="Arial"/>
          <w:kern w:val="0"/>
          <w:sz w:val="20"/>
          <w:szCs w:val="20"/>
          <w:lang w:eastAsia="sl-SI"/>
        </w:rPr>
        <w:t xml:space="preserve"> pomemben in učinkovit način preprečevanja pranja denarja in financiranja terorizma ter boja proti njima.</w:t>
      </w:r>
    </w:p>
    <w:p w:rsidR="00F63675" w:rsidRPr="00917925" w:rsidRDefault="00F63675" w:rsidP="00701D98">
      <w:pPr>
        <w:shd w:val="clear" w:color="auto" w:fill="FFFFFF"/>
        <w:spacing w:after="0" w:line="276" w:lineRule="auto"/>
        <w:jc w:val="both"/>
        <w:rPr>
          <w:rFonts w:ascii="Arial" w:eastAsia="Times New Roman" w:hAnsi="Arial" w:cs="Arial"/>
          <w:kern w:val="0"/>
          <w:sz w:val="20"/>
          <w:szCs w:val="20"/>
          <w:lang w:eastAsia="sl-SI"/>
        </w:rPr>
      </w:pPr>
    </w:p>
    <w:p w:rsidR="00680560" w:rsidRPr="00917925" w:rsidRDefault="00171421" w:rsidP="00701D98">
      <w:pPr>
        <w:shd w:val="clear" w:color="auto" w:fill="FFFFFF"/>
        <w:spacing w:after="0" w:line="276" w:lineRule="auto"/>
        <w:jc w:val="both"/>
        <w:rPr>
          <w:rFonts w:ascii="Arial" w:hAnsi="Arial" w:cs="Arial"/>
          <w:sz w:val="20"/>
          <w:szCs w:val="20"/>
        </w:rPr>
      </w:pPr>
      <w:r w:rsidRPr="00917925">
        <w:rPr>
          <w:rFonts w:ascii="Arial" w:hAnsi="Arial" w:cs="Arial"/>
          <w:sz w:val="20"/>
          <w:szCs w:val="20"/>
        </w:rPr>
        <w:t xml:space="preserve">Za učinkovitejši boj proti navedenim tveganjem sta bila na področju preprečevanja pranja denarja in financiranja terorizma v juniju 2024 </w:t>
      </w:r>
      <w:r w:rsidR="009A29B2" w:rsidRPr="00917925">
        <w:rPr>
          <w:rFonts w:ascii="Arial" w:hAnsi="Arial" w:cs="Arial"/>
          <w:sz w:val="20"/>
          <w:szCs w:val="20"/>
        </w:rPr>
        <w:t xml:space="preserve">sprejeti </w:t>
      </w:r>
      <w:r w:rsidRPr="00917925">
        <w:rPr>
          <w:rFonts w:ascii="Arial" w:hAnsi="Arial" w:cs="Arial"/>
          <w:sz w:val="20"/>
          <w:szCs w:val="20"/>
        </w:rPr>
        <w:t>tudi Uredba (EU) 2024/1624 Evropskega parlamenta in Sveta z dne 31. maja 2024 o preprečevanju uporabe finančnega sistema za pranje denarja ali financiranje terorizma (UL L št. 2024/1624 z dne 19. 6. 2024; v nadaljnjem besedilu: Uredba 2024/1624/EU) in Direktiva (EU) 2024/1640 Evropskega parlamenta in Sveta z dne</w:t>
      </w:r>
      <w:bookmarkStart w:id="9" w:name="DQCErrorScopeaf8f37355f7a4deba6c15588a1d"/>
      <w:r w:rsidRPr="00917925">
        <w:rPr>
          <w:rFonts w:ascii="Arial" w:hAnsi="Arial" w:cs="Arial"/>
          <w:sz w:val="20"/>
          <w:szCs w:val="20"/>
        </w:rPr>
        <w:t xml:space="preserve"> </w:t>
      </w:r>
      <w:bookmarkEnd w:id="9"/>
      <w:r w:rsidRPr="00917925">
        <w:rPr>
          <w:rFonts w:ascii="Arial" w:hAnsi="Arial" w:cs="Arial"/>
          <w:sz w:val="20"/>
          <w:szCs w:val="20"/>
        </w:rPr>
        <w:t xml:space="preserve">31. maja 2024 o mehanizmih, ki jih morajo vzpostaviti države članice za preprečevanje uporabe finančnega sistema za pranje denarja ali financiranje terorizma, </w:t>
      </w:r>
      <w:r w:rsidRPr="00917925">
        <w:rPr>
          <w:rFonts w:ascii="Arial" w:hAnsi="Arial" w:cs="Arial"/>
          <w:iCs/>
          <w:sz w:val="20"/>
          <w:szCs w:val="20"/>
        </w:rPr>
        <w:t>spremembi Direktive (EU) 2019/1937</w:t>
      </w:r>
      <w:r w:rsidRPr="00917925">
        <w:rPr>
          <w:rFonts w:ascii="Arial" w:hAnsi="Arial" w:cs="Arial"/>
          <w:sz w:val="20"/>
          <w:szCs w:val="20"/>
        </w:rPr>
        <w:t xml:space="preserve"> ter spremembi in razveljavitvi Direktive (EU) 2015/849 (UL L št. 2024/1640 z dne 19. 6. 2024; v nadaljnjem besedilu: Direktiva 2024/1640/EU). </w:t>
      </w:r>
    </w:p>
    <w:p w:rsidR="00F63675" w:rsidRPr="00917925" w:rsidRDefault="00F63675" w:rsidP="00701D98">
      <w:pPr>
        <w:shd w:val="clear" w:color="auto" w:fill="FFFFFF"/>
        <w:spacing w:after="0" w:line="276" w:lineRule="auto"/>
        <w:jc w:val="both"/>
        <w:rPr>
          <w:rFonts w:ascii="Arial" w:hAnsi="Arial" w:cs="Arial"/>
          <w:sz w:val="20"/>
          <w:szCs w:val="20"/>
        </w:rPr>
      </w:pPr>
    </w:p>
    <w:p w:rsidR="00F63675" w:rsidRPr="00917925" w:rsidRDefault="00171421" w:rsidP="00701D98">
      <w:pPr>
        <w:shd w:val="clear" w:color="auto" w:fill="FFFFFF"/>
        <w:spacing w:after="0" w:line="276" w:lineRule="auto"/>
        <w:jc w:val="both"/>
        <w:rPr>
          <w:rFonts w:ascii="Arial" w:hAnsi="Arial" w:cs="Arial"/>
          <w:sz w:val="20"/>
          <w:szCs w:val="20"/>
        </w:rPr>
      </w:pPr>
      <w:r w:rsidRPr="00917925">
        <w:rPr>
          <w:rFonts w:ascii="Arial" w:hAnsi="Arial" w:cs="Arial"/>
          <w:sz w:val="20"/>
          <w:szCs w:val="20"/>
        </w:rPr>
        <w:t>Navedena zakonodajna</w:t>
      </w:r>
      <w:r w:rsidR="00680560" w:rsidRPr="00917925">
        <w:rPr>
          <w:rFonts w:ascii="Arial" w:hAnsi="Arial" w:cs="Arial"/>
          <w:sz w:val="20"/>
          <w:szCs w:val="20"/>
        </w:rPr>
        <w:t xml:space="preserve"> akta EU</w:t>
      </w:r>
      <w:r w:rsidRPr="00917925">
        <w:rPr>
          <w:rFonts w:ascii="Arial" w:hAnsi="Arial" w:cs="Arial"/>
          <w:sz w:val="20"/>
          <w:szCs w:val="20"/>
        </w:rPr>
        <w:t xml:space="preserve"> </w:t>
      </w:r>
      <w:r w:rsidR="00680560" w:rsidRPr="00917925">
        <w:rPr>
          <w:rFonts w:ascii="Arial" w:hAnsi="Arial" w:cs="Arial"/>
          <w:sz w:val="20"/>
          <w:szCs w:val="20"/>
        </w:rPr>
        <w:t xml:space="preserve">bosta </w:t>
      </w:r>
      <w:r w:rsidRPr="00917925">
        <w:rPr>
          <w:rFonts w:ascii="Arial" w:hAnsi="Arial" w:cs="Arial"/>
          <w:sz w:val="20"/>
          <w:szCs w:val="20"/>
        </w:rPr>
        <w:t>na področju preprečevanja pranja denarja in financiranja terorizma v državah članicah</w:t>
      </w:r>
      <w:r w:rsidR="00680560" w:rsidRPr="00917925">
        <w:rPr>
          <w:rFonts w:ascii="Arial" w:hAnsi="Arial" w:cs="Arial"/>
          <w:sz w:val="20"/>
          <w:szCs w:val="20"/>
        </w:rPr>
        <w:t xml:space="preserve"> </w:t>
      </w:r>
      <w:r w:rsidRPr="00917925">
        <w:rPr>
          <w:rFonts w:ascii="Arial" w:hAnsi="Arial" w:cs="Arial"/>
          <w:sz w:val="20"/>
          <w:szCs w:val="20"/>
        </w:rPr>
        <w:t>povzročila veliko sprememb, med drugim tudi na področju trga kriptosredstev. Uredba 2024/1624/EU ponudnike storitev kriptosredstev uvršča med finančne institucije in jih tako zavezuje še k višjim standardom preprečevanja pranja denarja in financiranja terorizma, zaradi tveganj, ki se pojavljajo pri navedenih ponudnikih</w:t>
      </w:r>
      <w:r w:rsidR="0087262D" w:rsidRPr="00917925">
        <w:rPr>
          <w:rFonts w:ascii="Arial" w:hAnsi="Arial" w:cs="Arial"/>
          <w:sz w:val="20"/>
          <w:szCs w:val="20"/>
        </w:rPr>
        <w:t>,</w:t>
      </w:r>
      <w:r w:rsidRPr="00917925">
        <w:rPr>
          <w:rFonts w:ascii="Arial" w:hAnsi="Arial" w:cs="Arial"/>
          <w:sz w:val="20"/>
          <w:szCs w:val="20"/>
        </w:rPr>
        <w:t xml:space="preserve"> pa bo neposreden nadzor</w:t>
      </w:r>
      <w:r w:rsidR="00F63675" w:rsidRPr="00917925">
        <w:rPr>
          <w:rFonts w:ascii="Arial" w:hAnsi="Arial" w:cs="Arial"/>
          <w:sz w:val="20"/>
          <w:szCs w:val="20"/>
        </w:rPr>
        <w:t xml:space="preserve"> nad njimi </w:t>
      </w:r>
      <w:r w:rsidRPr="00917925">
        <w:rPr>
          <w:rFonts w:ascii="Arial" w:hAnsi="Arial" w:cs="Arial"/>
          <w:sz w:val="20"/>
          <w:szCs w:val="20"/>
        </w:rPr>
        <w:t>prevzel nov evropski nadzorni organ za boj proti pranju denarja in financiranju terorizma</w:t>
      </w:r>
      <w:r w:rsidR="00F63675" w:rsidRPr="00917925">
        <w:rPr>
          <w:rFonts w:ascii="Arial" w:hAnsi="Arial" w:cs="Arial"/>
          <w:sz w:val="20"/>
          <w:szCs w:val="20"/>
        </w:rPr>
        <w:t xml:space="preserve"> (</w:t>
      </w:r>
      <w:r w:rsidRPr="00917925">
        <w:rPr>
          <w:rFonts w:ascii="Arial" w:hAnsi="Arial" w:cs="Arial"/>
          <w:sz w:val="20"/>
          <w:szCs w:val="20"/>
        </w:rPr>
        <w:t>t.</w:t>
      </w:r>
      <w:r w:rsidR="00680560" w:rsidRPr="00917925">
        <w:rPr>
          <w:rFonts w:ascii="Arial" w:hAnsi="Arial" w:cs="Arial"/>
          <w:sz w:val="20"/>
          <w:szCs w:val="20"/>
        </w:rPr>
        <w:t xml:space="preserve"> </w:t>
      </w:r>
      <w:r w:rsidRPr="00917925">
        <w:rPr>
          <w:rFonts w:ascii="Arial" w:hAnsi="Arial" w:cs="Arial"/>
          <w:sz w:val="20"/>
          <w:szCs w:val="20"/>
        </w:rPr>
        <w:t>i. AMLA</w:t>
      </w:r>
      <w:r w:rsidR="00F63675" w:rsidRPr="00917925">
        <w:rPr>
          <w:rFonts w:ascii="Arial" w:hAnsi="Arial" w:cs="Arial"/>
          <w:sz w:val="20"/>
          <w:szCs w:val="20"/>
        </w:rPr>
        <w:t>)</w:t>
      </w:r>
      <w:r w:rsidRPr="00917925">
        <w:rPr>
          <w:rFonts w:ascii="Arial" w:hAnsi="Arial" w:cs="Arial"/>
          <w:sz w:val="20"/>
          <w:szCs w:val="20"/>
        </w:rPr>
        <w:t>.</w:t>
      </w:r>
    </w:p>
    <w:p w:rsidR="00B85823" w:rsidRPr="00917925" w:rsidRDefault="00171421" w:rsidP="00701D98">
      <w:pPr>
        <w:shd w:val="clear" w:color="auto" w:fill="FFFFFF"/>
        <w:spacing w:after="0" w:line="276" w:lineRule="auto"/>
        <w:jc w:val="both"/>
        <w:rPr>
          <w:rFonts w:ascii="Arial" w:hAnsi="Arial" w:cs="Arial"/>
          <w:sz w:val="20"/>
          <w:szCs w:val="20"/>
        </w:rPr>
      </w:pPr>
      <w:r w:rsidRPr="00917925">
        <w:rPr>
          <w:rFonts w:ascii="Arial" w:hAnsi="Arial" w:cs="Arial"/>
          <w:sz w:val="20"/>
          <w:szCs w:val="20"/>
        </w:rPr>
        <w:t xml:space="preserve"> </w:t>
      </w:r>
    </w:p>
    <w:p w:rsidR="00B85823" w:rsidRPr="00917925" w:rsidRDefault="00171421" w:rsidP="00701D98">
      <w:pPr>
        <w:shd w:val="clear" w:color="auto" w:fill="FFFFFF"/>
        <w:spacing w:after="0" w:line="276" w:lineRule="auto"/>
        <w:jc w:val="both"/>
        <w:rPr>
          <w:rFonts w:ascii="Arial" w:hAnsi="Arial" w:cs="Arial"/>
          <w:sz w:val="20"/>
          <w:szCs w:val="20"/>
        </w:rPr>
      </w:pPr>
      <w:r w:rsidRPr="00917925">
        <w:rPr>
          <w:rFonts w:ascii="Arial" w:hAnsi="Arial" w:cs="Arial"/>
          <w:sz w:val="20"/>
          <w:szCs w:val="20"/>
        </w:rPr>
        <w:t xml:space="preserve">Direktiva 2024/1640/EU vsebuje določbe o nacionalnih pristojnih organih za boj proti pranju denarja in financiranju terorizma. Ker se Uredba 2024/1624/EU </w:t>
      </w:r>
      <w:r w:rsidR="005C49A7" w:rsidRPr="00917925">
        <w:rPr>
          <w:rFonts w:ascii="Arial" w:hAnsi="Arial" w:cs="Arial"/>
          <w:sz w:val="20"/>
          <w:szCs w:val="20"/>
        </w:rPr>
        <w:t>za</w:t>
      </w:r>
      <w:r w:rsidRPr="00917925">
        <w:rPr>
          <w:rFonts w:ascii="Arial" w:hAnsi="Arial" w:cs="Arial"/>
          <w:sz w:val="20"/>
          <w:szCs w:val="20"/>
        </w:rPr>
        <w:t xml:space="preserve">čne uporabljati junija 2027, prav toliko časa pa imajo države članice na voljo za prenos Direktive 2024/1640/EU v svoj pravni red, je zakonodajalec </w:t>
      </w:r>
      <w:r w:rsidR="005C49A7" w:rsidRPr="00917925">
        <w:rPr>
          <w:rFonts w:ascii="Arial" w:hAnsi="Arial" w:cs="Arial"/>
          <w:sz w:val="20"/>
          <w:szCs w:val="20"/>
        </w:rPr>
        <w:t xml:space="preserve">EU </w:t>
      </w:r>
      <w:r w:rsidRPr="00917925">
        <w:rPr>
          <w:rFonts w:ascii="Arial" w:hAnsi="Arial" w:cs="Arial"/>
          <w:sz w:val="20"/>
          <w:szCs w:val="20"/>
        </w:rPr>
        <w:t>že z Uredbo 2023/1113/EU okrepil zahteve</w:t>
      </w:r>
      <w:r w:rsidR="00143EF2" w:rsidRPr="00917925">
        <w:rPr>
          <w:rFonts w:ascii="Arial" w:hAnsi="Arial" w:cs="Arial"/>
          <w:sz w:val="20"/>
          <w:szCs w:val="20"/>
        </w:rPr>
        <w:t xml:space="preserve"> glede</w:t>
      </w:r>
      <w:r w:rsidRPr="00917925">
        <w:rPr>
          <w:rFonts w:ascii="Arial" w:hAnsi="Arial" w:cs="Arial"/>
          <w:sz w:val="20"/>
          <w:szCs w:val="20"/>
        </w:rPr>
        <w:t xml:space="preserve"> izvajanj</w:t>
      </w:r>
      <w:r w:rsidR="00143EF2" w:rsidRPr="00917925">
        <w:rPr>
          <w:rFonts w:ascii="Arial" w:hAnsi="Arial" w:cs="Arial"/>
          <w:sz w:val="20"/>
          <w:szCs w:val="20"/>
        </w:rPr>
        <w:t>a</w:t>
      </w:r>
      <w:r w:rsidRPr="00917925">
        <w:rPr>
          <w:rFonts w:ascii="Arial" w:hAnsi="Arial" w:cs="Arial"/>
          <w:sz w:val="20"/>
          <w:szCs w:val="20"/>
        </w:rPr>
        <w:t xml:space="preserve"> storitev</w:t>
      </w:r>
      <w:r w:rsidR="005C49A7" w:rsidRPr="00917925">
        <w:rPr>
          <w:rFonts w:ascii="Arial" w:hAnsi="Arial" w:cs="Arial"/>
          <w:sz w:val="20"/>
          <w:szCs w:val="20"/>
        </w:rPr>
        <w:t>,</w:t>
      </w:r>
      <w:r w:rsidRPr="00917925">
        <w:rPr>
          <w:rFonts w:ascii="Arial" w:hAnsi="Arial" w:cs="Arial"/>
          <w:sz w:val="20"/>
          <w:szCs w:val="20"/>
        </w:rPr>
        <w:t xml:space="preserve"> povezanih s kriptosredstvi</w:t>
      </w:r>
      <w:r w:rsidR="00143EF2" w:rsidRPr="00917925">
        <w:rPr>
          <w:rFonts w:ascii="Arial" w:hAnsi="Arial" w:cs="Arial"/>
          <w:sz w:val="20"/>
          <w:szCs w:val="20"/>
        </w:rPr>
        <w:t>.</w:t>
      </w:r>
      <w:r w:rsidRPr="00917925">
        <w:rPr>
          <w:rFonts w:ascii="Arial" w:hAnsi="Arial" w:cs="Arial"/>
          <w:sz w:val="20"/>
          <w:szCs w:val="20"/>
        </w:rPr>
        <w:t xml:space="preserve"> </w:t>
      </w:r>
    </w:p>
    <w:p w:rsidR="00143EF2" w:rsidRPr="00917925" w:rsidRDefault="00143EF2" w:rsidP="00701D98">
      <w:pPr>
        <w:shd w:val="clear" w:color="auto" w:fill="FFFFFF"/>
        <w:spacing w:after="0" w:line="276" w:lineRule="auto"/>
        <w:jc w:val="both"/>
        <w:rPr>
          <w:rFonts w:ascii="Arial" w:hAnsi="Arial" w:cs="Arial"/>
          <w:sz w:val="20"/>
          <w:szCs w:val="20"/>
        </w:rPr>
      </w:pPr>
    </w:p>
    <w:p w:rsidR="00171421" w:rsidRPr="00917925" w:rsidRDefault="00143EF2" w:rsidP="00701D98">
      <w:pPr>
        <w:spacing w:after="0" w:line="276" w:lineRule="auto"/>
        <w:jc w:val="both"/>
        <w:textAlignment w:val="baseline"/>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 xml:space="preserve">Za izvajanje Uredbe 2023/1113/EU je potrebno določiti način opravljanja nadzora, nadzorne ukrepe, postopek izrekanja nadzornih ukrepov ter prekrške, ki jih izrekajo nadzorni organi, tj. Banka Slovenija, </w:t>
      </w:r>
      <w:r w:rsidRPr="00917925">
        <w:rPr>
          <w:rFonts w:ascii="Arial" w:eastAsia="Times New Roman" w:hAnsi="Arial" w:cs="Arial"/>
          <w:kern w:val="0"/>
          <w:sz w:val="20"/>
          <w:szCs w:val="20"/>
          <w:lang w:eastAsia="sl-SI"/>
        </w:rPr>
        <w:lastRenderedPageBreak/>
        <w:t xml:space="preserve">Agencija za trg vrednostih papirjev </w:t>
      </w:r>
      <w:r w:rsidR="007A049E" w:rsidRPr="00917925">
        <w:rPr>
          <w:rFonts w:ascii="Arial" w:eastAsia="Times New Roman" w:hAnsi="Arial" w:cs="Arial"/>
          <w:kern w:val="0"/>
          <w:sz w:val="20"/>
          <w:szCs w:val="20"/>
          <w:lang w:eastAsia="sl-SI"/>
        </w:rPr>
        <w:t xml:space="preserve">(v nadaljnjem besedilu: agencija) </w:t>
      </w:r>
      <w:r w:rsidRPr="00917925">
        <w:rPr>
          <w:rFonts w:ascii="Arial" w:eastAsia="Times New Roman" w:hAnsi="Arial" w:cs="Arial"/>
          <w:kern w:val="0"/>
          <w:sz w:val="20"/>
          <w:szCs w:val="20"/>
          <w:lang w:eastAsia="sl-SI"/>
        </w:rPr>
        <w:t>ter Urad Republike Slovenije za preprečevanje pranja denarja</w:t>
      </w:r>
      <w:r w:rsidR="002F7066" w:rsidRPr="00917925">
        <w:rPr>
          <w:rFonts w:ascii="Arial" w:eastAsia="Times New Roman" w:hAnsi="Arial" w:cs="Arial"/>
          <w:kern w:val="0"/>
          <w:sz w:val="20"/>
          <w:szCs w:val="20"/>
          <w:lang w:eastAsia="sl-SI"/>
        </w:rPr>
        <w:t xml:space="preserve"> (v nadaljnjem besedilu: urad)</w:t>
      </w:r>
      <w:r w:rsidRPr="00917925">
        <w:rPr>
          <w:rFonts w:ascii="Arial" w:eastAsia="Times New Roman" w:hAnsi="Arial" w:cs="Arial"/>
          <w:kern w:val="0"/>
          <w:sz w:val="20"/>
          <w:szCs w:val="20"/>
          <w:lang w:eastAsia="sl-SI"/>
        </w:rPr>
        <w:t>. Vse omenjeno se določa s predlogom zakona.</w:t>
      </w:r>
    </w:p>
    <w:p w:rsidR="00143EF2" w:rsidRPr="00917925" w:rsidRDefault="00143EF2" w:rsidP="00701D98">
      <w:pPr>
        <w:spacing w:after="0" w:line="276" w:lineRule="auto"/>
        <w:jc w:val="both"/>
        <w:textAlignment w:val="baseline"/>
        <w:rPr>
          <w:rFonts w:ascii="Arial" w:eastAsia="Times New Roman" w:hAnsi="Arial" w:cs="Arial"/>
          <w:kern w:val="0"/>
          <w:sz w:val="20"/>
          <w:szCs w:val="20"/>
          <w:lang w:eastAsia="sl-SI"/>
        </w:rPr>
      </w:pPr>
    </w:p>
    <w:p w:rsidR="002C22F8" w:rsidRPr="00917925" w:rsidRDefault="002C22F8" w:rsidP="00701D98">
      <w:pPr>
        <w:spacing w:after="0" w:line="276" w:lineRule="auto"/>
        <w:jc w:val="both"/>
        <w:textAlignment w:val="baseline"/>
        <w:rPr>
          <w:rFonts w:ascii="Arial" w:hAnsi="Arial" w:cs="Arial"/>
          <w:b/>
          <w:bCs/>
          <w:sz w:val="20"/>
          <w:szCs w:val="20"/>
        </w:rPr>
      </w:pPr>
    </w:p>
    <w:p w:rsidR="00171421" w:rsidRPr="00917925" w:rsidRDefault="00171421" w:rsidP="00701D98">
      <w:pPr>
        <w:spacing w:after="0" w:line="276" w:lineRule="auto"/>
        <w:jc w:val="both"/>
        <w:rPr>
          <w:rFonts w:ascii="Arial" w:eastAsia="Times New Roman" w:hAnsi="Arial" w:cs="Arial"/>
          <w:b/>
          <w:bCs/>
          <w:vanish/>
          <w:kern w:val="0"/>
          <w:sz w:val="20"/>
          <w:szCs w:val="20"/>
          <w:lang w:eastAsia="sl-SI"/>
        </w:rPr>
      </w:pPr>
    </w:p>
    <w:p w:rsidR="00171421" w:rsidRPr="00917925" w:rsidRDefault="00171421" w:rsidP="00701D98">
      <w:pPr>
        <w:numPr>
          <w:ilvl w:val="0"/>
          <w:numId w:val="2"/>
        </w:numPr>
        <w:spacing w:after="0" w:line="276" w:lineRule="auto"/>
        <w:jc w:val="both"/>
        <w:rPr>
          <w:rFonts w:ascii="Arial" w:hAnsi="Arial" w:cs="Arial"/>
          <w:b/>
          <w:bCs/>
          <w:sz w:val="20"/>
          <w:szCs w:val="20"/>
        </w:rPr>
      </w:pPr>
      <w:r w:rsidRPr="00917925">
        <w:rPr>
          <w:rFonts w:ascii="Arial" w:hAnsi="Arial" w:cs="Arial"/>
          <w:b/>
          <w:bCs/>
          <w:sz w:val="20"/>
          <w:szCs w:val="20"/>
        </w:rPr>
        <w:t>CILJI, NAČELA IN POGLAVITNE REŠITVE PREDLOGA ZAKONA</w:t>
      </w:r>
    </w:p>
    <w:p w:rsidR="00171421" w:rsidRPr="00917925" w:rsidRDefault="00171421" w:rsidP="00701D98">
      <w:pPr>
        <w:spacing w:after="0" w:line="276" w:lineRule="auto"/>
        <w:jc w:val="both"/>
        <w:rPr>
          <w:rFonts w:ascii="Arial" w:hAnsi="Arial" w:cs="Arial"/>
          <w:b/>
          <w:bCs/>
          <w:sz w:val="20"/>
          <w:szCs w:val="20"/>
        </w:rPr>
      </w:pPr>
    </w:p>
    <w:p w:rsidR="000718D3" w:rsidRPr="00917925" w:rsidRDefault="000718D3" w:rsidP="00701D98">
      <w:pPr>
        <w:spacing w:after="0" w:line="276" w:lineRule="auto"/>
        <w:jc w:val="both"/>
        <w:rPr>
          <w:rFonts w:ascii="Arial" w:hAnsi="Arial" w:cs="Arial"/>
          <w:b/>
          <w:bCs/>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2.1 Cilji</w:t>
      </w:r>
    </w:p>
    <w:p w:rsidR="00171421" w:rsidRPr="00917925" w:rsidRDefault="00171421" w:rsidP="00701D98">
      <w:pPr>
        <w:spacing w:after="0" w:line="276" w:lineRule="auto"/>
        <w:jc w:val="both"/>
        <w:rPr>
          <w:rFonts w:ascii="Arial" w:hAnsi="Arial" w:cs="Arial"/>
          <w:sz w:val="20"/>
          <w:szCs w:val="20"/>
        </w:rPr>
      </w:pPr>
    </w:p>
    <w:p w:rsidR="002C1694" w:rsidRPr="00917925" w:rsidRDefault="002C1694" w:rsidP="00701D98">
      <w:pPr>
        <w:spacing w:after="0" w:line="276" w:lineRule="auto"/>
        <w:jc w:val="both"/>
        <w:textAlignment w:val="baseline"/>
        <w:rPr>
          <w:rFonts w:ascii="Arial" w:hAnsi="Arial" w:cs="Arial"/>
          <w:sz w:val="20"/>
          <w:szCs w:val="20"/>
        </w:rPr>
      </w:pPr>
      <w:bookmarkStart w:id="10" w:name="_Hlk169254375"/>
      <w:r w:rsidRPr="00917925">
        <w:rPr>
          <w:rFonts w:ascii="Arial" w:hAnsi="Arial" w:cs="Arial"/>
          <w:sz w:val="20"/>
          <w:szCs w:val="20"/>
        </w:rPr>
        <w:t>Cilj predloga zakona je za izvajanje Uredbe 2023/1113/EU določiti pristojni nadzorni organ tako nad ponudniki (posredniških) storitev v zvezi s kriptosredstvi kot tudi nad ponudniki (posrednikih) plačilnih storitev. S predlogom zakona bodo določene tudi sankcije in druge upravne ukrepe za kršitve določb Uredbe 2023/1113/EU.</w:t>
      </w:r>
    </w:p>
    <w:p w:rsidR="002C1694" w:rsidRPr="00917925" w:rsidRDefault="002C1694" w:rsidP="00701D98">
      <w:pPr>
        <w:spacing w:after="0" w:line="276" w:lineRule="auto"/>
        <w:jc w:val="both"/>
        <w:textAlignment w:val="baseline"/>
        <w:rPr>
          <w:rFonts w:ascii="Arial" w:hAnsi="Arial" w:cs="Arial"/>
          <w:sz w:val="20"/>
          <w:szCs w:val="20"/>
        </w:rPr>
      </w:pPr>
    </w:p>
    <w:bookmarkEnd w:id="10"/>
    <w:p w:rsidR="000718D3" w:rsidRPr="00917925" w:rsidRDefault="000718D3"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2.2 Načela</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Najpomembnejša načela predloga zakona so:</w:t>
      </w:r>
    </w:p>
    <w:p w:rsidR="000718D3" w:rsidRPr="00917925" w:rsidRDefault="000718D3" w:rsidP="00701D98">
      <w:pPr>
        <w:spacing w:after="0" w:line="276" w:lineRule="auto"/>
        <w:jc w:val="both"/>
        <w:rPr>
          <w:rFonts w:ascii="Arial" w:hAnsi="Arial" w:cs="Arial"/>
          <w:sz w:val="20"/>
          <w:szCs w:val="20"/>
        </w:rPr>
      </w:pPr>
    </w:p>
    <w:p w:rsidR="00171421" w:rsidRPr="00917925" w:rsidRDefault="001D7676" w:rsidP="00701D98">
      <w:pPr>
        <w:pStyle w:val="Navaden1"/>
        <w:numPr>
          <w:ilvl w:val="0"/>
          <w:numId w:val="17"/>
        </w:numPr>
        <w:shd w:val="clear" w:color="auto" w:fill="FFFFFF"/>
        <w:spacing w:before="0" w:beforeAutospacing="0" w:after="0" w:afterAutospacing="0" w:line="276" w:lineRule="auto"/>
        <w:jc w:val="both"/>
        <w:rPr>
          <w:rFonts w:ascii="Arial" w:hAnsi="Arial" w:cs="Arial"/>
          <w:sz w:val="20"/>
          <w:szCs w:val="20"/>
        </w:rPr>
      </w:pPr>
      <w:r w:rsidRPr="00917925">
        <w:rPr>
          <w:rFonts w:ascii="Arial" w:hAnsi="Arial" w:cs="Arial"/>
          <w:b/>
          <w:bCs/>
          <w:sz w:val="20"/>
          <w:szCs w:val="20"/>
        </w:rPr>
        <w:t>n</w:t>
      </w:r>
      <w:r w:rsidR="00171421" w:rsidRPr="00917925">
        <w:rPr>
          <w:rFonts w:ascii="Arial" w:hAnsi="Arial" w:cs="Arial"/>
          <w:b/>
          <w:bCs/>
          <w:sz w:val="20"/>
          <w:szCs w:val="20"/>
        </w:rPr>
        <w:t>ačelo prenosa pristojnosti</w:t>
      </w:r>
      <w:r w:rsidR="00171421" w:rsidRPr="00917925">
        <w:rPr>
          <w:rFonts w:ascii="Arial" w:hAnsi="Arial" w:cs="Arial"/>
          <w:sz w:val="20"/>
          <w:szCs w:val="20"/>
        </w:rPr>
        <w:t>: v skladu s 5. členom Pogodbe o Evropski uniji (Prečiščena različica Pogodbe o Evropski uniji, UL C št. 326 z dne 26. 10. 2012, str. 13), zadnjič popravljene s Popravkom (UL C št. 59 z dne 23. 2. 2017, str. 1), (v nadaljnjem besedilu: Pogodba o EU)</w:t>
      </w:r>
      <w:r w:rsidR="00366180" w:rsidRPr="00917925">
        <w:rPr>
          <w:rFonts w:ascii="Arial" w:hAnsi="Arial" w:cs="Arial"/>
          <w:sz w:val="20"/>
          <w:szCs w:val="20"/>
        </w:rPr>
        <w:t>,</w:t>
      </w:r>
      <w:r w:rsidR="00171421" w:rsidRPr="00917925">
        <w:rPr>
          <w:rFonts w:ascii="Arial" w:hAnsi="Arial" w:cs="Arial"/>
          <w:sz w:val="20"/>
          <w:szCs w:val="20"/>
        </w:rPr>
        <w:t xml:space="preserve"> velja, da za razmejitev pristojnosti EU velja načelo prenosa pristojnosti. V skladu s tem EU deluje le v mejah pristojnosti, ki so jih s Pogodbo o EU in Pogodbo o delovanju Evropske unije (Prečiščena različica Pogodbe o delovanju Evropske unije, UL C št. 202 z dne 7. 6. 2016, str. 47), zadnjič popravljeno s Popravkom (UL C št. 59 z dne 23. 2. 2017, str. 1)</w:t>
      </w:r>
      <w:r w:rsidR="00781A7A" w:rsidRPr="00917925">
        <w:rPr>
          <w:rFonts w:ascii="Arial" w:hAnsi="Arial" w:cs="Arial"/>
          <w:sz w:val="20"/>
          <w:szCs w:val="20"/>
        </w:rPr>
        <w:t>,</w:t>
      </w:r>
      <w:r w:rsidR="00171421" w:rsidRPr="00917925">
        <w:rPr>
          <w:rFonts w:ascii="Arial" w:hAnsi="Arial" w:cs="Arial"/>
          <w:sz w:val="20"/>
          <w:szCs w:val="20"/>
        </w:rPr>
        <w:t xml:space="preserve"> za uresničevanje ciljev prenesle države članice. Sicer pa države članice ohranijo vse pristojnosti, ki niso določene </w:t>
      </w:r>
      <w:r w:rsidR="000718D3" w:rsidRPr="00917925">
        <w:rPr>
          <w:rFonts w:ascii="Arial" w:hAnsi="Arial" w:cs="Arial"/>
          <w:sz w:val="20"/>
          <w:szCs w:val="20"/>
        </w:rPr>
        <w:t>z navedenima</w:t>
      </w:r>
      <w:r w:rsidR="00171421" w:rsidRPr="00917925">
        <w:rPr>
          <w:rFonts w:ascii="Arial" w:hAnsi="Arial" w:cs="Arial"/>
          <w:sz w:val="20"/>
          <w:szCs w:val="20"/>
        </w:rPr>
        <w:t xml:space="preserve"> pogodbama. </w:t>
      </w:r>
    </w:p>
    <w:p w:rsidR="000718D3" w:rsidRPr="00917925" w:rsidRDefault="000718D3" w:rsidP="00701D98">
      <w:pPr>
        <w:pStyle w:val="Navaden1"/>
        <w:shd w:val="clear" w:color="auto" w:fill="FFFFFF"/>
        <w:spacing w:before="0" w:beforeAutospacing="0" w:after="0" w:afterAutospacing="0" w:line="276" w:lineRule="auto"/>
        <w:ind w:left="284"/>
        <w:jc w:val="both"/>
        <w:rPr>
          <w:rFonts w:ascii="Arial" w:hAnsi="Arial" w:cs="Arial"/>
          <w:sz w:val="20"/>
          <w:szCs w:val="20"/>
        </w:rPr>
      </w:pPr>
    </w:p>
    <w:p w:rsidR="00171421" w:rsidRPr="00917925" w:rsidRDefault="001D7676" w:rsidP="00701D98">
      <w:pPr>
        <w:pStyle w:val="Navaden1"/>
        <w:numPr>
          <w:ilvl w:val="0"/>
          <w:numId w:val="17"/>
        </w:numPr>
        <w:shd w:val="clear" w:color="auto" w:fill="FFFFFF"/>
        <w:spacing w:before="0" w:beforeAutospacing="0" w:after="0" w:afterAutospacing="0" w:line="276" w:lineRule="auto"/>
        <w:jc w:val="both"/>
        <w:rPr>
          <w:rFonts w:ascii="Arial" w:hAnsi="Arial" w:cs="Arial"/>
          <w:sz w:val="20"/>
          <w:szCs w:val="20"/>
        </w:rPr>
      </w:pPr>
      <w:r w:rsidRPr="00917925">
        <w:rPr>
          <w:rFonts w:ascii="Arial" w:hAnsi="Arial" w:cs="Arial"/>
          <w:b/>
          <w:bCs/>
          <w:sz w:val="20"/>
          <w:szCs w:val="20"/>
        </w:rPr>
        <w:t>n</w:t>
      </w:r>
      <w:r w:rsidR="00171421" w:rsidRPr="00917925">
        <w:rPr>
          <w:rFonts w:ascii="Arial" w:hAnsi="Arial" w:cs="Arial"/>
          <w:b/>
          <w:bCs/>
          <w:sz w:val="20"/>
          <w:szCs w:val="20"/>
        </w:rPr>
        <w:t>ačelo subsidiarnosti</w:t>
      </w:r>
      <w:r w:rsidR="00171421" w:rsidRPr="00917925">
        <w:rPr>
          <w:rFonts w:ascii="Arial" w:hAnsi="Arial" w:cs="Arial"/>
          <w:sz w:val="20"/>
          <w:szCs w:val="20"/>
        </w:rPr>
        <w:t>: v skladu z načelom subsidiarnosti EU deluje na področjih, ki niso v njeni izključni pristojnosti, le, če in kolikor države članice ciljev predlaganih ukrepov ne morejo zadovoljivo doseči na državni, regionalni ali lokalni ravni. Obseg ali učinek predlaganih ukrepov se tako lažje dosežeta na ravni EU.</w:t>
      </w:r>
    </w:p>
    <w:p w:rsidR="000718D3" w:rsidRPr="00917925" w:rsidRDefault="000718D3" w:rsidP="00701D98">
      <w:pPr>
        <w:pStyle w:val="Navaden1"/>
        <w:shd w:val="clear" w:color="auto" w:fill="FFFFFF"/>
        <w:spacing w:before="0" w:beforeAutospacing="0" w:after="0" w:afterAutospacing="0" w:line="276" w:lineRule="auto"/>
        <w:ind w:left="284"/>
        <w:jc w:val="both"/>
        <w:rPr>
          <w:rFonts w:ascii="Arial" w:hAnsi="Arial" w:cs="Arial"/>
          <w:sz w:val="20"/>
          <w:szCs w:val="20"/>
        </w:rPr>
      </w:pPr>
    </w:p>
    <w:p w:rsidR="00171421" w:rsidRPr="00917925" w:rsidRDefault="001D7676" w:rsidP="00701D98">
      <w:pPr>
        <w:pStyle w:val="Navaden1"/>
        <w:numPr>
          <w:ilvl w:val="0"/>
          <w:numId w:val="17"/>
        </w:numPr>
        <w:shd w:val="clear" w:color="auto" w:fill="FFFFFF"/>
        <w:spacing w:before="0" w:beforeAutospacing="0" w:after="0" w:afterAutospacing="0" w:line="276" w:lineRule="auto"/>
        <w:jc w:val="both"/>
        <w:rPr>
          <w:rFonts w:ascii="Arial" w:hAnsi="Arial" w:cs="Arial"/>
          <w:i/>
          <w:iCs/>
          <w:sz w:val="20"/>
          <w:szCs w:val="20"/>
        </w:rPr>
      </w:pPr>
      <w:r w:rsidRPr="00917925">
        <w:rPr>
          <w:rFonts w:ascii="Arial" w:hAnsi="Arial" w:cs="Arial"/>
          <w:b/>
          <w:bCs/>
          <w:sz w:val="20"/>
          <w:szCs w:val="20"/>
        </w:rPr>
        <w:t>n</w:t>
      </w:r>
      <w:r w:rsidR="00171421" w:rsidRPr="00917925">
        <w:rPr>
          <w:rFonts w:ascii="Arial" w:hAnsi="Arial" w:cs="Arial"/>
          <w:b/>
          <w:bCs/>
          <w:sz w:val="20"/>
          <w:szCs w:val="20"/>
        </w:rPr>
        <w:t>ačelo sorazmernosti</w:t>
      </w:r>
      <w:r w:rsidR="00171421" w:rsidRPr="00917925">
        <w:rPr>
          <w:rFonts w:ascii="Arial" w:hAnsi="Arial" w:cs="Arial"/>
          <w:sz w:val="20"/>
          <w:szCs w:val="20"/>
        </w:rPr>
        <w:t>: ukrepi EU vsebinsko in formalno ne presegajo tistega, kar je potrebno za doseganje ciljev. Zato institucije EU uporabljajo načelo sorazmernosti v skladu s Protokolom o uporabi načel subsidiarnosti in sorazmernosti. Uredba 2023/1113/EU, katere izvajanje ureja predlog zakona, upošteva temeljne pravice in načela, ki jih priznava Listina Evropske unije o temeljnih pravicah, še posebej pa pravico do spoštovanja zasebnega in družinskega življenja (7. člen), pravico do varstva osebnih podatkov (8. člen), pravico do učinkovitega pravnega sredstva in nepristranskega sodišča (47. člen) ter načelo </w:t>
      </w:r>
      <w:r w:rsidR="00171421" w:rsidRPr="00917925">
        <w:rPr>
          <w:rFonts w:ascii="Arial" w:hAnsi="Arial" w:cs="Arial"/>
          <w:i/>
          <w:iCs/>
          <w:sz w:val="20"/>
          <w:szCs w:val="20"/>
        </w:rPr>
        <w:t>ne bis in idem.</w:t>
      </w:r>
    </w:p>
    <w:p w:rsidR="00171421" w:rsidRPr="00917925" w:rsidRDefault="00171421" w:rsidP="00701D98">
      <w:pPr>
        <w:spacing w:after="0" w:line="276" w:lineRule="auto"/>
        <w:jc w:val="both"/>
        <w:rPr>
          <w:rFonts w:ascii="Arial" w:eastAsia="Calibri" w:hAnsi="Arial" w:cs="Arial"/>
          <w:sz w:val="20"/>
          <w:szCs w:val="20"/>
        </w:rPr>
      </w:pPr>
    </w:p>
    <w:p w:rsidR="000718D3" w:rsidRPr="00917925" w:rsidRDefault="000718D3" w:rsidP="00701D98">
      <w:pPr>
        <w:spacing w:after="0" w:line="276" w:lineRule="auto"/>
        <w:jc w:val="both"/>
        <w:rPr>
          <w:rFonts w:ascii="Arial" w:eastAsia="Calibri"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2.3 Poglavitne rešitve</w:t>
      </w:r>
    </w:p>
    <w:p w:rsidR="00017509" w:rsidRPr="00917925" w:rsidRDefault="00017509" w:rsidP="00701D98">
      <w:pPr>
        <w:spacing w:after="0" w:line="276" w:lineRule="auto"/>
        <w:jc w:val="both"/>
        <w:rPr>
          <w:rFonts w:ascii="Arial" w:hAnsi="Arial" w:cs="Arial"/>
          <w:sz w:val="20"/>
          <w:szCs w:val="20"/>
        </w:rPr>
      </w:pPr>
    </w:p>
    <w:p w:rsidR="00171421" w:rsidRPr="00917925" w:rsidRDefault="00171421" w:rsidP="00701D98">
      <w:pPr>
        <w:shd w:val="clear" w:color="auto" w:fill="FFFFFF"/>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Ker je Uredba 2023/1113/EU začela veljati junija 2023, uporabljati pa se začne 30. decembra 2024, je  izvajanje te uredbe v nacionalnem pravnem redu treba pravočasno urediti</w:t>
      </w:r>
      <w:r w:rsidR="007F7950" w:rsidRPr="00917925">
        <w:rPr>
          <w:rFonts w:ascii="Arial" w:eastAsia="Times New Roman" w:hAnsi="Arial" w:cs="Arial"/>
          <w:kern w:val="0"/>
          <w:sz w:val="20"/>
          <w:szCs w:val="20"/>
          <w:lang w:eastAsia="sl-SI"/>
        </w:rPr>
        <w:t>.</w:t>
      </w:r>
      <w:r w:rsidRPr="00917925">
        <w:rPr>
          <w:rFonts w:ascii="Arial" w:eastAsia="Times New Roman" w:hAnsi="Arial" w:cs="Arial"/>
          <w:kern w:val="0"/>
          <w:sz w:val="20"/>
          <w:szCs w:val="20"/>
          <w:lang w:eastAsia="sl-SI"/>
        </w:rPr>
        <w:t xml:space="preserve"> </w:t>
      </w:r>
    </w:p>
    <w:p w:rsidR="00B069DC" w:rsidRPr="00917925" w:rsidRDefault="00B069DC" w:rsidP="00701D98">
      <w:pPr>
        <w:shd w:val="clear" w:color="auto" w:fill="FFFFFF"/>
        <w:spacing w:after="0" w:line="276" w:lineRule="auto"/>
        <w:jc w:val="both"/>
        <w:rPr>
          <w:rFonts w:ascii="Arial" w:hAnsi="Arial" w:cs="Arial"/>
          <w:sz w:val="20"/>
          <w:szCs w:val="20"/>
        </w:rPr>
      </w:pPr>
    </w:p>
    <w:p w:rsidR="00171421" w:rsidRPr="00917925" w:rsidRDefault="00171421" w:rsidP="00701D98">
      <w:pPr>
        <w:shd w:val="clear" w:color="auto" w:fill="FFFFFF"/>
        <w:spacing w:after="0" w:line="276" w:lineRule="auto"/>
        <w:jc w:val="both"/>
        <w:rPr>
          <w:rFonts w:ascii="Arial" w:hAnsi="Arial" w:cs="Arial"/>
          <w:sz w:val="20"/>
          <w:szCs w:val="20"/>
        </w:rPr>
      </w:pPr>
      <w:r w:rsidRPr="00917925">
        <w:rPr>
          <w:rFonts w:ascii="Arial" w:hAnsi="Arial" w:cs="Arial"/>
          <w:sz w:val="20"/>
          <w:szCs w:val="20"/>
        </w:rPr>
        <w:t xml:space="preserve">Z uveljavitvijo </w:t>
      </w:r>
      <w:r w:rsidR="00366180" w:rsidRPr="00917925">
        <w:rPr>
          <w:rFonts w:ascii="Arial" w:hAnsi="Arial" w:cs="Arial"/>
          <w:sz w:val="20"/>
          <w:szCs w:val="20"/>
        </w:rPr>
        <w:t>z</w:t>
      </w:r>
      <w:r w:rsidRPr="00917925">
        <w:rPr>
          <w:rFonts w:ascii="Arial" w:hAnsi="Arial" w:cs="Arial"/>
          <w:sz w:val="20"/>
          <w:szCs w:val="20"/>
        </w:rPr>
        <w:t>akona</w:t>
      </w:r>
      <w:r w:rsidR="00E04B4E" w:rsidRPr="00917925">
        <w:rPr>
          <w:rFonts w:ascii="Arial" w:hAnsi="Arial" w:cs="Arial"/>
          <w:sz w:val="20"/>
          <w:szCs w:val="20"/>
        </w:rPr>
        <w:t>, ki ureja</w:t>
      </w:r>
      <w:r w:rsidRPr="00917925">
        <w:rPr>
          <w:rFonts w:ascii="Arial" w:hAnsi="Arial" w:cs="Arial"/>
          <w:sz w:val="20"/>
          <w:szCs w:val="20"/>
        </w:rPr>
        <w:t xml:space="preserve"> izvajanj</w:t>
      </w:r>
      <w:r w:rsidR="00E04B4E" w:rsidRPr="00917925">
        <w:rPr>
          <w:rFonts w:ascii="Arial" w:hAnsi="Arial" w:cs="Arial"/>
          <w:sz w:val="20"/>
          <w:szCs w:val="20"/>
        </w:rPr>
        <w:t>e</w:t>
      </w:r>
      <w:r w:rsidRPr="00917925">
        <w:rPr>
          <w:rFonts w:ascii="Arial" w:hAnsi="Arial" w:cs="Arial"/>
          <w:sz w:val="20"/>
          <w:szCs w:val="20"/>
        </w:rPr>
        <w:t xml:space="preserve"> Uredbe 2023/1114/EU</w:t>
      </w:r>
      <w:r w:rsidR="00E04B4E" w:rsidRPr="00917925">
        <w:rPr>
          <w:rFonts w:ascii="Arial" w:hAnsi="Arial" w:cs="Arial"/>
          <w:sz w:val="20"/>
          <w:szCs w:val="20"/>
        </w:rPr>
        <w:t>,</w:t>
      </w:r>
      <w:r w:rsidRPr="00917925">
        <w:rPr>
          <w:rFonts w:ascii="Arial" w:hAnsi="Arial" w:cs="Arial"/>
          <w:sz w:val="20"/>
          <w:szCs w:val="20"/>
        </w:rPr>
        <w:t xml:space="preserve"> in predlog</w:t>
      </w:r>
      <w:r w:rsidR="001F576A">
        <w:rPr>
          <w:rFonts w:ascii="Arial" w:hAnsi="Arial" w:cs="Arial"/>
          <w:sz w:val="20"/>
          <w:szCs w:val="20"/>
        </w:rPr>
        <w:t>a</w:t>
      </w:r>
      <w:r w:rsidRPr="00917925">
        <w:rPr>
          <w:rFonts w:ascii="Arial" w:hAnsi="Arial" w:cs="Arial"/>
          <w:sz w:val="20"/>
          <w:szCs w:val="20"/>
        </w:rPr>
        <w:t xml:space="preserve"> </w:t>
      </w:r>
      <w:r w:rsidR="00923AE3" w:rsidRPr="00917925">
        <w:rPr>
          <w:rFonts w:ascii="Arial" w:hAnsi="Arial" w:cs="Arial"/>
          <w:sz w:val="20"/>
          <w:szCs w:val="20"/>
        </w:rPr>
        <w:t xml:space="preserve">tega </w:t>
      </w:r>
      <w:r w:rsidRPr="00917925">
        <w:rPr>
          <w:rFonts w:ascii="Arial" w:hAnsi="Arial" w:cs="Arial"/>
          <w:sz w:val="20"/>
          <w:szCs w:val="20"/>
        </w:rPr>
        <w:t xml:space="preserve">zakona se bo v Republiki Sloveniji </w:t>
      </w:r>
      <w:r w:rsidR="007F7950" w:rsidRPr="00917925">
        <w:rPr>
          <w:rFonts w:ascii="Arial" w:hAnsi="Arial" w:cs="Arial"/>
          <w:sz w:val="20"/>
          <w:szCs w:val="20"/>
        </w:rPr>
        <w:t xml:space="preserve">na področju kriptosredstev </w:t>
      </w:r>
      <w:r w:rsidRPr="00917925">
        <w:rPr>
          <w:rFonts w:ascii="Arial" w:hAnsi="Arial" w:cs="Arial"/>
          <w:sz w:val="20"/>
          <w:szCs w:val="20"/>
        </w:rPr>
        <w:t>vzpostavila pravna podlaga za izvajanje pristojnosti nadzornih organov</w:t>
      </w:r>
      <w:r w:rsidR="005E4BB1" w:rsidRPr="00917925">
        <w:rPr>
          <w:rFonts w:ascii="Arial" w:hAnsi="Arial" w:cs="Arial"/>
          <w:sz w:val="20"/>
          <w:szCs w:val="20"/>
        </w:rPr>
        <w:t>.</w:t>
      </w:r>
      <w:r w:rsidRPr="00917925">
        <w:rPr>
          <w:rFonts w:ascii="Arial" w:hAnsi="Arial" w:cs="Arial"/>
          <w:sz w:val="20"/>
          <w:szCs w:val="20"/>
        </w:rPr>
        <w:t xml:space="preserve"> Razmejitev pristojnosti sledi razmejitvi</w:t>
      </w:r>
      <w:r w:rsidR="00FB4A8B" w:rsidRPr="00917925">
        <w:rPr>
          <w:rFonts w:ascii="Arial" w:hAnsi="Arial" w:cs="Arial"/>
          <w:sz w:val="20"/>
          <w:szCs w:val="20"/>
        </w:rPr>
        <w:t>,</w:t>
      </w:r>
      <w:r w:rsidRPr="00917925">
        <w:rPr>
          <w:rFonts w:ascii="Arial" w:hAnsi="Arial" w:cs="Arial"/>
          <w:sz w:val="20"/>
          <w:szCs w:val="20"/>
        </w:rPr>
        <w:t xml:space="preserve"> določeni</w:t>
      </w:r>
      <w:r w:rsidR="005E4BB1" w:rsidRPr="00917925">
        <w:rPr>
          <w:rFonts w:ascii="Arial" w:hAnsi="Arial" w:cs="Arial"/>
          <w:sz w:val="20"/>
          <w:szCs w:val="20"/>
        </w:rPr>
        <w:t xml:space="preserve"> </w:t>
      </w:r>
      <w:r w:rsidR="00017509" w:rsidRPr="00917925">
        <w:rPr>
          <w:rFonts w:ascii="Arial" w:hAnsi="Arial" w:cs="Arial"/>
          <w:sz w:val="20"/>
          <w:szCs w:val="20"/>
        </w:rPr>
        <w:t xml:space="preserve">z </w:t>
      </w:r>
      <w:r w:rsidR="000C3470" w:rsidRPr="00917925">
        <w:rPr>
          <w:rFonts w:ascii="Arial" w:hAnsi="Arial" w:cs="Arial"/>
          <w:sz w:val="20"/>
          <w:szCs w:val="20"/>
        </w:rPr>
        <w:t>z</w:t>
      </w:r>
      <w:r w:rsidRPr="00917925">
        <w:rPr>
          <w:rFonts w:ascii="Arial" w:hAnsi="Arial" w:cs="Arial"/>
          <w:sz w:val="20"/>
          <w:szCs w:val="20"/>
        </w:rPr>
        <w:t>akon</w:t>
      </w:r>
      <w:r w:rsidR="000C3470" w:rsidRPr="00917925">
        <w:rPr>
          <w:rFonts w:ascii="Arial" w:hAnsi="Arial" w:cs="Arial"/>
          <w:sz w:val="20"/>
          <w:szCs w:val="20"/>
        </w:rPr>
        <w:t xml:space="preserve">om, ki ureja </w:t>
      </w:r>
      <w:r w:rsidRPr="00917925">
        <w:rPr>
          <w:rFonts w:ascii="Arial" w:hAnsi="Arial" w:cs="Arial"/>
          <w:sz w:val="20"/>
          <w:szCs w:val="20"/>
        </w:rPr>
        <w:t xml:space="preserve"> izvajanj</w:t>
      </w:r>
      <w:r w:rsidR="00273068" w:rsidRPr="00917925">
        <w:rPr>
          <w:rFonts w:ascii="Arial" w:hAnsi="Arial" w:cs="Arial"/>
          <w:sz w:val="20"/>
          <w:szCs w:val="20"/>
        </w:rPr>
        <w:t>e</w:t>
      </w:r>
      <w:r w:rsidRPr="00917925">
        <w:rPr>
          <w:rFonts w:ascii="Arial" w:hAnsi="Arial" w:cs="Arial"/>
          <w:sz w:val="20"/>
          <w:szCs w:val="20"/>
        </w:rPr>
        <w:t xml:space="preserve"> Uredbe 2023/1114/EU</w:t>
      </w:r>
      <w:r w:rsidR="00FB4A8B" w:rsidRPr="00917925">
        <w:rPr>
          <w:rFonts w:ascii="Arial" w:hAnsi="Arial" w:cs="Arial"/>
          <w:sz w:val="20"/>
          <w:szCs w:val="20"/>
        </w:rPr>
        <w:t>,</w:t>
      </w:r>
      <w:r w:rsidRPr="00917925">
        <w:rPr>
          <w:rFonts w:ascii="Arial" w:hAnsi="Arial" w:cs="Arial"/>
          <w:sz w:val="20"/>
          <w:szCs w:val="20"/>
        </w:rPr>
        <w:t xml:space="preserve"> na katero se pospešeno pripravljajo tudi ponudniki storitev v zvezi  s </w:t>
      </w:r>
      <w:r w:rsidRPr="00917925">
        <w:rPr>
          <w:rFonts w:ascii="Arial" w:hAnsi="Arial" w:cs="Arial"/>
          <w:sz w:val="20"/>
          <w:szCs w:val="20"/>
        </w:rPr>
        <w:lastRenderedPageBreak/>
        <w:t>kriptosredstvi in v ta namen že prilagajajo svoje politike in postopke (tudi na področju preprečevanja pranja denarja in financiranja terorizma).</w:t>
      </w:r>
    </w:p>
    <w:p w:rsidR="00017509" w:rsidRPr="00917925" w:rsidRDefault="00017509" w:rsidP="00701D98">
      <w:pPr>
        <w:shd w:val="clear" w:color="auto" w:fill="FFFFFF"/>
        <w:spacing w:after="0" w:line="276" w:lineRule="auto"/>
        <w:jc w:val="both"/>
        <w:rPr>
          <w:rFonts w:ascii="Arial" w:hAnsi="Arial" w:cs="Arial"/>
          <w:sz w:val="20"/>
          <w:szCs w:val="20"/>
        </w:rPr>
      </w:pPr>
    </w:p>
    <w:p w:rsidR="00B85823" w:rsidRPr="00917925" w:rsidRDefault="00171421" w:rsidP="00701D98">
      <w:pPr>
        <w:shd w:val="clear" w:color="auto" w:fill="FFFFFF"/>
        <w:spacing w:after="0" w:line="276" w:lineRule="auto"/>
        <w:jc w:val="both"/>
        <w:rPr>
          <w:rStyle w:val="cf01"/>
          <w:rFonts w:ascii="Arial" w:hAnsi="Arial" w:cs="Arial"/>
          <w:sz w:val="20"/>
          <w:szCs w:val="20"/>
        </w:rPr>
      </w:pPr>
      <w:r w:rsidRPr="00917925">
        <w:rPr>
          <w:rFonts w:ascii="Arial" w:hAnsi="Arial" w:cs="Arial"/>
          <w:sz w:val="20"/>
          <w:szCs w:val="20"/>
        </w:rPr>
        <w:t>V primeru kršitev določb Uredbe 2023/1113/EU bo v Republiki Sloveniji nadzorni organ, ki je opredeljen v predlogu zakona</w:t>
      </w:r>
      <w:r w:rsidR="00FB4A8B" w:rsidRPr="00917925">
        <w:rPr>
          <w:rFonts w:ascii="Arial" w:hAnsi="Arial" w:cs="Arial"/>
          <w:sz w:val="20"/>
          <w:szCs w:val="20"/>
        </w:rPr>
        <w:t>,</w:t>
      </w:r>
      <w:r w:rsidRPr="00917925">
        <w:rPr>
          <w:rFonts w:ascii="Arial" w:hAnsi="Arial" w:cs="Arial"/>
          <w:sz w:val="20"/>
          <w:szCs w:val="20"/>
        </w:rPr>
        <w:t xml:space="preserve"> vnaprej določene ponudnike tudi sankcioniral. Nadzorni organi po tem predlogu zakona so Banka Slovenije, </w:t>
      </w:r>
      <w:r w:rsidR="00273707" w:rsidRPr="00917925">
        <w:rPr>
          <w:rFonts w:ascii="Arial" w:hAnsi="Arial" w:cs="Arial"/>
          <w:sz w:val="20"/>
          <w:szCs w:val="20"/>
        </w:rPr>
        <w:t>agencija</w:t>
      </w:r>
      <w:r w:rsidR="00273707" w:rsidRPr="00917925">
        <w:rPr>
          <w:rStyle w:val="cf01"/>
          <w:rFonts w:ascii="Arial" w:hAnsi="Arial" w:cs="Arial"/>
          <w:sz w:val="20"/>
          <w:szCs w:val="20"/>
        </w:rPr>
        <w:t xml:space="preserve"> </w:t>
      </w:r>
      <w:r w:rsidRPr="00917925">
        <w:rPr>
          <w:rFonts w:ascii="Arial" w:hAnsi="Arial" w:cs="Arial"/>
          <w:sz w:val="20"/>
          <w:szCs w:val="20"/>
        </w:rPr>
        <w:t>in urad.</w:t>
      </w:r>
      <w:r w:rsidRPr="00917925">
        <w:rPr>
          <w:rStyle w:val="cf01"/>
          <w:rFonts w:ascii="Arial" w:hAnsi="Arial" w:cs="Arial"/>
          <w:sz w:val="20"/>
          <w:szCs w:val="20"/>
        </w:rPr>
        <w:t xml:space="preserve"> </w:t>
      </w:r>
    </w:p>
    <w:p w:rsidR="00017509" w:rsidRPr="00917925" w:rsidRDefault="00017509" w:rsidP="00701D98">
      <w:pPr>
        <w:shd w:val="clear" w:color="auto" w:fill="FFFFFF"/>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numPr>
          <w:ilvl w:val="0"/>
          <w:numId w:val="2"/>
        </w:numPr>
        <w:spacing w:after="0" w:line="276" w:lineRule="auto"/>
        <w:jc w:val="both"/>
        <w:rPr>
          <w:rFonts w:ascii="Arial" w:hAnsi="Arial" w:cs="Arial"/>
          <w:b/>
          <w:bCs/>
          <w:sz w:val="20"/>
          <w:szCs w:val="20"/>
        </w:rPr>
      </w:pPr>
      <w:r w:rsidRPr="00917925">
        <w:rPr>
          <w:rFonts w:ascii="Arial" w:hAnsi="Arial" w:cs="Arial"/>
          <w:b/>
          <w:bCs/>
          <w:sz w:val="20"/>
          <w:szCs w:val="20"/>
        </w:rPr>
        <w:t>OCENA FINANČNIH POSLEDIC PREDLOGA ZAKONA ZA DRŽAVNI PRORAČUN IN DRUGA JAVNA FINANČNA SREDSTVA</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P</w:t>
      </w:r>
      <w:r w:rsidRPr="00917925">
        <w:rPr>
          <w:rFonts w:ascii="Arial" w:eastAsia="Times New Roman" w:hAnsi="Arial" w:cs="Arial"/>
          <w:kern w:val="0"/>
          <w:sz w:val="20"/>
          <w:szCs w:val="20"/>
          <w:lang w:eastAsia="sl-SI"/>
        </w:rPr>
        <w:t xml:space="preserve">redlog </w:t>
      </w:r>
      <w:r w:rsidR="003004F6" w:rsidRPr="00917925">
        <w:rPr>
          <w:rFonts w:ascii="Arial" w:hAnsi="Arial" w:cs="Arial"/>
          <w:sz w:val="20"/>
          <w:szCs w:val="20"/>
        </w:rPr>
        <w:t>zakona</w:t>
      </w:r>
      <w:r w:rsidRPr="00917925">
        <w:rPr>
          <w:rFonts w:ascii="Arial" w:hAnsi="Arial" w:cs="Arial"/>
          <w:sz w:val="20"/>
          <w:szCs w:val="20"/>
        </w:rPr>
        <w:t xml:space="preserve"> nima finančnih posledic za državni proračun in druga javna finančna sredstva.</w:t>
      </w:r>
    </w:p>
    <w:p w:rsidR="00B85823" w:rsidRPr="00917925" w:rsidRDefault="00B85823" w:rsidP="00701D98">
      <w:pPr>
        <w:spacing w:after="0" w:line="276" w:lineRule="auto"/>
        <w:jc w:val="both"/>
        <w:rPr>
          <w:rFonts w:ascii="Arial" w:hAnsi="Arial" w:cs="Arial"/>
          <w:sz w:val="20"/>
          <w:szCs w:val="20"/>
        </w:rPr>
      </w:pPr>
    </w:p>
    <w:p w:rsidR="00B069DC" w:rsidRPr="00917925" w:rsidRDefault="00B069DC" w:rsidP="00701D98">
      <w:pPr>
        <w:spacing w:after="0" w:line="276" w:lineRule="auto"/>
        <w:jc w:val="both"/>
        <w:rPr>
          <w:rFonts w:ascii="Arial" w:hAnsi="Arial" w:cs="Arial"/>
          <w:sz w:val="20"/>
          <w:szCs w:val="20"/>
        </w:rPr>
      </w:pPr>
    </w:p>
    <w:p w:rsidR="00171421" w:rsidRPr="00917925" w:rsidRDefault="00171421" w:rsidP="00701D98">
      <w:pPr>
        <w:numPr>
          <w:ilvl w:val="0"/>
          <w:numId w:val="2"/>
        </w:numPr>
        <w:spacing w:after="0" w:line="276" w:lineRule="auto"/>
        <w:jc w:val="both"/>
        <w:rPr>
          <w:rFonts w:ascii="Arial" w:hAnsi="Arial" w:cs="Arial"/>
          <w:b/>
          <w:bCs/>
          <w:sz w:val="20"/>
          <w:szCs w:val="20"/>
        </w:rPr>
      </w:pPr>
      <w:r w:rsidRPr="00917925">
        <w:rPr>
          <w:rFonts w:ascii="Arial" w:hAnsi="Arial" w:cs="Arial"/>
          <w:b/>
          <w:bCs/>
          <w:sz w:val="20"/>
          <w:szCs w:val="20"/>
        </w:rPr>
        <w:t>NAVEDBA, DA SO SREDSTVA ZA IZVAJANJE ZAKONA V DRŽAVNEM PRORAČUNU ZAGOTOVLJENA, ČE PREDLOG ZAKONA PREDVIDEVA PORABO PRORAČUNSKIH SREDSTEV V OBDOBJU, ZA KATEROJE BIL DRŽAVNI PRORAČUN ŽE SPREJET</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eastAsia="Times New Roman" w:hAnsi="Arial" w:cs="Arial"/>
          <w:kern w:val="0"/>
          <w:sz w:val="20"/>
          <w:szCs w:val="20"/>
          <w:lang w:eastAsia="sl-SI"/>
        </w:rPr>
        <w:t xml:space="preserve">Predlog </w:t>
      </w:r>
      <w:r w:rsidR="003004F6" w:rsidRPr="00917925">
        <w:rPr>
          <w:rFonts w:ascii="Arial" w:eastAsia="Times New Roman" w:hAnsi="Arial" w:cs="Arial"/>
          <w:kern w:val="0"/>
          <w:sz w:val="20"/>
          <w:szCs w:val="20"/>
          <w:lang w:eastAsia="sl-SI"/>
        </w:rPr>
        <w:t xml:space="preserve">zakona </w:t>
      </w:r>
      <w:r w:rsidRPr="00917925">
        <w:rPr>
          <w:rFonts w:ascii="Arial" w:hAnsi="Arial" w:cs="Arial"/>
          <w:sz w:val="20"/>
          <w:szCs w:val="20"/>
        </w:rPr>
        <w:t>ne predvideva porabe proračunskih sredstev v obdobju, za katero je bil proračun že sprejet.</w:t>
      </w:r>
    </w:p>
    <w:p w:rsidR="00171421" w:rsidRPr="00917925" w:rsidRDefault="00171421" w:rsidP="00701D98">
      <w:pPr>
        <w:spacing w:after="0" w:line="276" w:lineRule="auto"/>
        <w:jc w:val="both"/>
        <w:rPr>
          <w:rFonts w:ascii="Arial" w:hAnsi="Arial" w:cs="Arial"/>
          <w:b/>
          <w:bCs/>
          <w:sz w:val="20"/>
          <w:szCs w:val="20"/>
        </w:rPr>
      </w:pPr>
    </w:p>
    <w:p w:rsidR="00B069DC" w:rsidRPr="00917925" w:rsidRDefault="00B069DC" w:rsidP="00701D98">
      <w:pPr>
        <w:spacing w:after="0" w:line="276" w:lineRule="auto"/>
        <w:jc w:val="both"/>
        <w:rPr>
          <w:rFonts w:ascii="Arial" w:hAnsi="Arial" w:cs="Arial"/>
          <w:b/>
          <w:bCs/>
          <w:sz w:val="20"/>
          <w:szCs w:val="20"/>
        </w:rPr>
      </w:pPr>
    </w:p>
    <w:p w:rsidR="00171421" w:rsidRPr="00917925" w:rsidRDefault="00171421" w:rsidP="00701D98">
      <w:pPr>
        <w:numPr>
          <w:ilvl w:val="0"/>
          <w:numId w:val="2"/>
        </w:numPr>
        <w:spacing w:after="0" w:line="276" w:lineRule="auto"/>
        <w:jc w:val="both"/>
        <w:rPr>
          <w:rFonts w:ascii="Arial" w:hAnsi="Arial" w:cs="Arial"/>
          <w:b/>
          <w:bCs/>
          <w:sz w:val="20"/>
          <w:szCs w:val="20"/>
        </w:rPr>
      </w:pPr>
      <w:r w:rsidRPr="00917925">
        <w:rPr>
          <w:rFonts w:ascii="Arial" w:hAnsi="Arial" w:cs="Arial"/>
          <w:b/>
          <w:bCs/>
          <w:sz w:val="20"/>
          <w:szCs w:val="20"/>
        </w:rPr>
        <w:t>PRIKAZ UREDITVE V DRUGIH PRAVNIH SISTEMIH IN PRILAGOJENOSTI PREDLAGANE UREDITVE PRAVU EVROPSKE UNIJE</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bookmarkStart w:id="11" w:name="_Hlk175823917"/>
      <w:r w:rsidRPr="00917925">
        <w:rPr>
          <w:rFonts w:ascii="Arial" w:hAnsi="Arial" w:cs="Arial"/>
          <w:sz w:val="20"/>
          <w:szCs w:val="20"/>
        </w:rPr>
        <w:t>S predlogom</w:t>
      </w:r>
      <w:r w:rsidRPr="00917925">
        <w:rPr>
          <w:rFonts w:ascii="Arial" w:eastAsia="Times New Roman" w:hAnsi="Arial" w:cs="Arial"/>
          <w:kern w:val="0"/>
          <w:sz w:val="20"/>
          <w:szCs w:val="20"/>
          <w:lang w:eastAsia="sl-SI"/>
        </w:rPr>
        <w:t xml:space="preserve"> </w:t>
      </w:r>
      <w:r w:rsidRPr="00917925">
        <w:rPr>
          <w:rFonts w:ascii="Arial" w:hAnsi="Arial" w:cs="Arial"/>
          <w:sz w:val="20"/>
          <w:szCs w:val="20"/>
        </w:rPr>
        <w:t>zakona se ureja izvajanje nekaterih določb Uredbe 2023/1113/EU</w:t>
      </w:r>
      <w:r w:rsidR="00A210A2" w:rsidRPr="00917925">
        <w:rPr>
          <w:rFonts w:ascii="Arial" w:hAnsi="Arial" w:cs="Arial"/>
          <w:sz w:val="20"/>
          <w:szCs w:val="20"/>
        </w:rPr>
        <w:t>.</w:t>
      </w:r>
      <w:r w:rsidR="007F7950" w:rsidRPr="00917925">
        <w:rPr>
          <w:rFonts w:ascii="Arial" w:eastAsia="Times New Roman" w:hAnsi="Arial" w:cs="Arial"/>
          <w:kern w:val="0"/>
          <w:sz w:val="20"/>
          <w:szCs w:val="20"/>
          <w:lang w:eastAsia="sl-SI"/>
        </w:rPr>
        <w:t xml:space="preserve"> </w:t>
      </w:r>
      <w:r w:rsidRPr="00917925">
        <w:rPr>
          <w:rFonts w:ascii="Arial" w:eastAsia="Times New Roman" w:hAnsi="Arial" w:cs="Arial"/>
          <w:kern w:val="0"/>
          <w:sz w:val="20"/>
          <w:szCs w:val="20"/>
          <w:lang w:eastAsia="sl-SI"/>
        </w:rPr>
        <w:t xml:space="preserve">Nekatere države članice so izvajanje določb </w:t>
      </w:r>
      <w:r w:rsidR="007F7950" w:rsidRPr="00917925">
        <w:rPr>
          <w:rFonts w:ascii="Arial" w:eastAsia="Times New Roman" w:hAnsi="Arial" w:cs="Arial"/>
          <w:kern w:val="0"/>
          <w:sz w:val="20"/>
          <w:szCs w:val="20"/>
          <w:lang w:eastAsia="sl-SI"/>
        </w:rPr>
        <w:t xml:space="preserve">Uredbe 2023/1113/EU </w:t>
      </w:r>
      <w:r w:rsidRPr="00917925">
        <w:rPr>
          <w:rFonts w:ascii="Arial" w:eastAsia="Times New Roman" w:hAnsi="Arial" w:cs="Arial"/>
          <w:kern w:val="0"/>
          <w:sz w:val="20"/>
          <w:szCs w:val="20"/>
          <w:lang w:eastAsia="sl-SI"/>
        </w:rPr>
        <w:t>že</w:t>
      </w:r>
      <w:r w:rsidR="002473E2" w:rsidRPr="00917925">
        <w:rPr>
          <w:rFonts w:ascii="Arial" w:eastAsia="Times New Roman" w:hAnsi="Arial" w:cs="Arial"/>
          <w:kern w:val="0"/>
          <w:sz w:val="20"/>
          <w:szCs w:val="20"/>
          <w:lang w:eastAsia="sl-SI"/>
        </w:rPr>
        <w:t xml:space="preserve"> uredile</w:t>
      </w:r>
      <w:r w:rsidRPr="00917925">
        <w:rPr>
          <w:rFonts w:ascii="Arial" w:eastAsia="Times New Roman" w:hAnsi="Arial" w:cs="Arial"/>
          <w:kern w:val="0"/>
          <w:sz w:val="20"/>
          <w:szCs w:val="20"/>
          <w:lang w:eastAsia="sl-SI"/>
        </w:rPr>
        <w:t>, in sicer:</w:t>
      </w:r>
      <w:r w:rsidRPr="00917925">
        <w:rPr>
          <w:rFonts w:ascii="Arial" w:hAnsi="Arial" w:cs="Arial"/>
          <w:sz w:val="20"/>
          <w:szCs w:val="20"/>
        </w:rPr>
        <w:t xml:space="preserve"> </w:t>
      </w:r>
    </w:p>
    <w:p w:rsidR="00990FAA" w:rsidRPr="00917925" w:rsidRDefault="00990FAA" w:rsidP="00701D98">
      <w:pPr>
        <w:spacing w:after="0" w:line="276" w:lineRule="auto"/>
        <w:jc w:val="both"/>
        <w:rPr>
          <w:rFonts w:ascii="Arial" w:hAnsi="Arial" w:cs="Arial"/>
          <w:sz w:val="20"/>
          <w:szCs w:val="20"/>
        </w:rPr>
      </w:pPr>
    </w:p>
    <w:bookmarkEnd w:id="11"/>
    <w:p w:rsidR="00171421" w:rsidRPr="00917925" w:rsidRDefault="00171421" w:rsidP="00701D98">
      <w:pPr>
        <w:spacing w:after="0" w:line="276" w:lineRule="auto"/>
        <w:jc w:val="both"/>
        <w:rPr>
          <w:rFonts w:ascii="Arial" w:hAnsi="Arial" w:cs="Arial"/>
          <w:sz w:val="20"/>
          <w:szCs w:val="20"/>
          <w:u w:val="single"/>
        </w:rPr>
      </w:pPr>
      <w:r w:rsidRPr="00917925">
        <w:rPr>
          <w:rFonts w:ascii="Arial" w:hAnsi="Arial" w:cs="Arial"/>
          <w:sz w:val="20"/>
          <w:szCs w:val="20"/>
          <w:u w:val="single"/>
        </w:rPr>
        <w:t>Francija:</w:t>
      </w:r>
    </w:p>
    <w:p w:rsidR="00990FAA" w:rsidRPr="00917925" w:rsidRDefault="00990FAA" w:rsidP="00701D98">
      <w:pPr>
        <w:spacing w:after="0" w:line="276" w:lineRule="auto"/>
        <w:jc w:val="both"/>
        <w:rPr>
          <w:rFonts w:ascii="Arial" w:hAnsi="Arial" w:cs="Arial"/>
          <w:sz w:val="20"/>
          <w:szCs w:val="20"/>
          <w:u w:val="single"/>
        </w:rPr>
      </w:pPr>
    </w:p>
    <w:p w:rsidR="00171421" w:rsidRPr="00917925" w:rsidRDefault="00171421" w:rsidP="00701D98">
      <w:pPr>
        <w:spacing w:after="0" w:line="276" w:lineRule="auto"/>
        <w:jc w:val="both"/>
        <w:rPr>
          <w:rFonts w:ascii="Arial" w:hAnsi="Arial" w:cs="Arial"/>
          <w:sz w:val="20"/>
          <w:szCs w:val="20"/>
        </w:rPr>
      </w:pPr>
      <w:bookmarkStart w:id="12" w:name="_Hlk179964482"/>
      <w:r w:rsidRPr="00917925">
        <w:rPr>
          <w:rFonts w:ascii="Arial" w:hAnsi="Arial" w:cs="Arial"/>
          <w:sz w:val="20"/>
          <w:szCs w:val="20"/>
        </w:rPr>
        <w:t>Doslej je izvajanje Uredbe 2023/1113/EU na nacionalni ravni (tj. določitev glede nadzornega organa in prekrškov) v svojem pravnem redu uredila le Francija, in sicer v Zakonu</w:t>
      </w:r>
      <w:r w:rsidRPr="00917925">
        <w:rPr>
          <w:rFonts w:ascii="Arial" w:hAnsi="Arial" w:cs="Arial"/>
          <w:sz w:val="20"/>
          <w:szCs w:val="20"/>
          <w:shd w:val="clear" w:color="auto" w:fill="FFFFFF"/>
        </w:rPr>
        <w:t xml:space="preserve"> št. 2024–364 z dne 22. aprila 2024 </w:t>
      </w:r>
      <w:r w:rsidR="00D31602" w:rsidRPr="00917925">
        <w:rPr>
          <w:rFonts w:ascii="Arial" w:hAnsi="Arial" w:cs="Arial"/>
          <w:sz w:val="20"/>
          <w:szCs w:val="20"/>
          <w:shd w:val="clear" w:color="auto" w:fill="FFFFFF"/>
        </w:rPr>
        <w:t>v</w:t>
      </w:r>
      <w:r w:rsidRPr="00917925">
        <w:rPr>
          <w:rFonts w:ascii="Arial" w:hAnsi="Arial" w:cs="Arial"/>
          <w:sz w:val="20"/>
          <w:szCs w:val="20"/>
          <w:shd w:val="clear" w:color="auto" w:fill="FFFFFF"/>
        </w:rPr>
        <w:t xml:space="preserve"> različnih določbah za prilagoditev </w:t>
      </w:r>
      <w:r w:rsidR="00F83DFB" w:rsidRPr="00917925">
        <w:rPr>
          <w:rFonts w:ascii="Arial" w:hAnsi="Arial" w:cs="Arial"/>
          <w:sz w:val="20"/>
          <w:szCs w:val="20"/>
          <w:shd w:val="clear" w:color="auto" w:fill="FFFFFF"/>
        </w:rPr>
        <w:t xml:space="preserve">pravu </w:t>
      </w:r>
      <w:r w:rsidRPr="00917925">
        <w:rPr>
          <w:rFonts w:ascii="Arial" w:hAnsi="Arial" w:cs="Arial"/>
          <w:sz w:val="20"/>
          <w:szCs w:val="20"/>
          <w:shd w:val="clear" w:color="auto" w:fill="FFFFFF"/>
        </w:rPr>
        <w:t>E</w:t>
      </w:r>
      <w:r w:rsidR="00D31602" w:rsidRPr="00917925">
        <w:rPr>
          <w:rFonts w:ascii="Arial" w:hAnsi="Arial" w:cs="Arial"/>
          <w:sz w:val="20"/>
          <w:szCs w:val="20"/>
          <w:shd w:val="clear" w:color="auto" w:fill="FFFFFF"/>
        </w:rPr>
        <w:t>U</w:t>
      </w:r>
      <w:r w:rsidRPr="00917925">
        <w:rPr>
          <w:rFonts w:ascii="Arial" w:hAnsi="Arial" w:cs="Arial"/>
          <w:sz w:val="20"/>
          <w:szCs w:val="20"/>
          <w:shd w:val="clear" w:color="auto" w:fill="FFFFFF"/>
        </w:rPr>
        <w:t xml:space="preserve"> na področju gospodarstva, financ, ekološkega prehoda, kazenskega prava, socialnega prava in kmetijskega prava (NOR</w:t>
      </w:r>
      <w:bookmarkEnd w:id="12"/>
      <w:r w:rsidRPr="00917925">
        <w:rPr>
          <w:rFonts w:ascii="Arial" w:hAnsi="Arial" w:cs="Arial"/>
          <w:sz w:val="20"/>
          <w:szCs w:val="20"/>
          <w:shd w:val="clear" w:color="auto" w:fill="FFFFFF"/>
        </w:rPr>
        <w:t>: ECOM2328155L), ki je bil objavljen v Journal Officiel de la R</w:t>
      </w:r>
      <w:r w:rsidRPr="00917925">
        <w:rPr>
          <w:rFonts w:ascii="Arial" w:hAnsi="Arial" w:cs="Arial"/>
          <w:sz w:val="20"/>
          <w:szCs w:val="20"/>
        </w:rPr>
        <w:t>é</w:t>
      </w:r>
      <w:r w:rsidRPr="00917925">
        <w:rPr>
          <w:rFonts w:ascii="Arial" w:hAnsi="Arial" w:cs="Arial"/>
          <w:sz w:val="20"/>
          <w:szCs w:val="20"/>
          <w:shd w:val="clear" w:color="auto" w:fill="FFFFFF"/>
        </w:rPr>
        <w:t xml:space="preserve">publique Francaise  št. 0095 z dne 23. aprila 2024 (fr. LOI n° 2024-364 du 22 avril 2024 portant diverses dispositions d'adaptation au droit de l'Union européenne en matière d'économie, de finances, de transition écologique, de droit pénal, de droit social et en matière agricole (NOR : ECOM2328155L) publiée au JORF n°0095 du 23 avril 2024).  </w:t>
      </w:r>
    </w:p>
    <w:p w:rsidR="00171421" w:rsidRPr="00917925" w:rsidRDefault="00171421" w:rsidP="00701D98">
      <w:pPr>
        <w:spacing w:after="0" w:line="276" w:lineRule="auto"/>
        <w:jc w:val="both"/>
        <w:rPr>
          <w:rFonts w:ascii="Arial" w:hAnsi="Arial" w:cs="Arial"/>
          <w:sz w:val="20"/>
          <w:szCs w:val="20"/>
          <w:u w:val="single"/>
        </w:rPr>
      </w:pPr>
      <w:r w:rsidRPr="00917925">
        <w:rPr>
          <w:rFonts w:ascii="Arial" w:hAnsi="Arial" w:cs="Arial"/>
          <w:sz w:val="20"/>
          <w:szCs w:val="20"/>
          <w:u w:val="single"/>
        </w:rPr>
        <w:t>Latvija:</w:t>
      </w:r>
    </w:p>
    <w:p w:rsidR="00990FAA" w:rsidRPr="00917925" w:rsidRDefault="00990FAA" w:rsidP="00701D98">
      <w:pPr>
        <w:spacing w:after="0" w:line="276" w:lineRule="auto"/>
        <w:jc w:val="both"/>
        <w:rPr>
          <w:rFonts w:ascii="Arial" w:hAnsi="Arial" w:cs="Arial"/>
          <w:sz w:val="20"/>
          <w:szCs w:val="20"/>
          <w:u w:val="single"/>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 xml:space="preserve">S prilagoditvijo nacionalne zakonodaje, ki ureja izvajanje Uredbe 2023/1113/EU, so pričeli tudi v Latviji. Podrobneje, za izvajanje zahtev iz 38. člena Uredbe 2023/1113/EU, ki določa dodatne zahteve za ponudnike storitev kriptosredstev, so na latvijskem ministrstvu za finance pripravili osnutek sprememb in dopolnitev zakona o preprečevanju pranja denarja in financiranja terorizma ter širjenja orožja </w:t>
      </w:r>
      <w:r w:rsidRPr="00917925">
        <w:rPr>
          <w:rStyle w:val="rynqvb"/>
          <w:rFonts w:ascii="Arial" w:hAnsi="Arial" w:cs="Arial"/>
          <w:sz w:val="20"/>
          <w:szCs w:val="20"/>
          <w:shd w:val="clear" w:color="auto" w:fill="F5F5F5"/>
        </w:rPr>
        <w:t>(ang.</w:t>
      </w:r>
      <w:r w:rsidRPr="00917925">
        <w:rPr>
          <w:rFonts w:ascii="Arial" w:hAnsi="Arial" w:cs="Arial"/>
          <w:sz w:val="20"/>
          <w:szCs w:val="20"/>
        </w:rPr>
        <w:t xml:space="preserve"> Law on the Prevention of Money Laundering and Terrorism and Proliferation Financing). Te spremembe:  </w:t>
      </w:r>
    </w:p>
    <w:p w:rsidR="00990FAA" w:rsidRPr="00917925" w:rsidRDefault="00990FAA" w:rsidP="00701D98">
      <w:pPr>
        <w:spacing w:after="0" w:line="276" w:lineRule="auto"/>
        <w:jc w:val="both"/>
        <w:rPr>
          <w:rFonts w:ascii="Arial" w:hAnsi="Arial" w:cs="Arial"/>
          <w:sz w:val="20"/>
          <w:szCs w:val="20"/>
        </w:rPr>
      </w:pPr>
    </w:p>
    <w:p w:rsidR="00171421" w:rsidRPr="00917925" w:rsidRDefault="00171421" w:rsidP="00701D98">
      <w:pPr>
        <w:pStyle w:val="Odstavekseznama"/>
        <w:numPr>
          <w:ilvl w:val="0"/>
          <w:numId w:val="30"/>
        </w:numPr>
        <w:spacing w:after="0" w:line="276" w:lineRule="auto"/>
        <w:jc w:val="both"/>
        <w:rPr>
          <w:rFonts w:ascii="Arial" w:hAnsi="Arial" w:cs="Arial"/>
          <w:sz w:val="20"/>
          <w:szCs w:val="20"/>
        </w:rPr>
      </w:pPr>
      <w:r w:rsidRPr="00917925">
        <w:rPr>
          <w:rFonts w:ascii="Arial" w:hAnsi="Arial" w:cs="Arial"/>
          <w:sz w:val="20"/>
          <w:szCs w:val="20"/>
        </w:rPr>
        <w:t xml:space="preserve">določajo vključitev ponudnikov storitev kriptosredstev v kategorijo finančnih institucij; </w:t>
      </w:r>
    </w:p>
    <w:p w:rsidR="00171421" w:rsidRPr="00917925" w:rsidRDefault="00171421" w:rsidP="00701D98">
      <w:pPr>
        <w:pStyle w:val="Odstavekseznama"/>
        <w:numPr>
          <w:ilvl w:val="0"/>
          <w:numId w:val="30"/>
        </w:numPr>
        <w:spacing w:after="0" w:line="276" w:lineRule="auto"/>
        <w:jc w:val="both"/>
        <w:rPr>
          <w:rFonts w:ascii="Arial" w:hAnsi="Arial" w:cs="Arial"/>
          <w:sz w:val="20"/>
          <w:szCs w:val="20"/>
        </w:rPr>
      </w:pPr>
      <w:r w:rsidRPr="00917925">
        <w:rPr>
          <w:rFonts w:ascii="Arial" w:hAnsi="Arial" w:cs="Arial"/>
          <w:sz w:val="20"/>
          <w:szCs w:val="20"/>
        </w:rPr>
        <w:t xml:space="preserve">uvajajo ukrepe za zmanjšanje tveganja za prenos kriptosredstev na ali z naslova, ki gostuje sam; </w:t>
      </w:r>
    </w:p>
    <w:p w:rsidR="00171421" w:rsidRPr="00917925" w:rsidRDefault="00171421" w:rsidP="00701D98">
      <w:pPr>
        <w:pStyle w:val="Odstavekseznama"/>
        <w:numPr>
          <w:ilvl w:val="0"/>
          <w:numId w:val="30"/>
        </w:numPr>
        <w:spacing w:after="0" w:line="276" w:lineRule="auto"/>
        <w:jc w:val="both"/>
        <w:rPr>
          <w:rFonts w:ascii="Arial" w:hAnsi="Arial" w:cs="Arial"/>
          <w:sz w:val="20"/>
          <w:szCs w:val="20"/>
        </w:rPr>
      </w:pPr>
      <w:r w:rsidRPr="00917925">
        <w:rPr>
          <w:rFonts w:ascii="Arial" w:hAnsi="Arial" w:cs="Arial"/>
          <w:sz w:val="20"/>
          <w:szCs w:val="20"/>
        </w:rPr>
        <w:t>uvajajo dodatne ukrepe pri sklenitvi čezmejnega korespondenčnega odnosa s kreditno institucijo ali finančno institucijo, vključno ob začetku korespondenčnega bančnega odnosa, ki vključuje izvrševanje plačil s kreditno institucijo ali finančno institucijo tretje države z visokim tveganjem.</w:t>
      </w:r>
    </w:p>
    <w:p w:rsidR="00990FAA" w:rsidRPr="00917925" w:rsidRDefault="00990FAA"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pacing w:val="9"/>
          <w:sz w:val="20"/>
          <w:szCs w:val="20"/>
          <w:shd w:val="clear" w:color="auto" w:fill="FFFFFF"/>
        </w:rPr>
      </w:pPr>
      <w:r w:rsidRPr="00917925">
        <w:rPr>
          <w:rFonts w:ascii="Arial" w:hAnsi="Arial" w:cs="Arial"/>
          <w:sz w:val="20"/>
          <w:szCs w:val="20"/>
        </w:rPr>
        <w:lastRenderedPageBreak/>
        <w:t>Pripravljene spremembe in dopolnitve zakona o preprečevanju pranja denarja in financiranja terorizma ter širjenja orožja so bile v drugi fazi s strani Latvijskega parlamenta že potrjene</w:t>
      </w:r>
      <w:r w:rsidR="00756605" w:rsidRPr="00917925">
        <w:rPr>
          <w:rFonts w:ascii="Arial" w:hAnsi="Arial" w:cs="Arial"/>
          <w:sz w:val="20"/>
          <w:szCs w:val="20"/>
        </w:rPr>
        <w:t>.</w:t>
      </w:r>
      <w:r w:rsidRPr="00917925">
        <w:rPr>
          <w:rFonts w:ascii="Arial" w:hAnsi="Arial" w:cs="Arial"/>
          <w:sz w:val="20"/>
          <w:szCs w:val="20"/>
        </w:rPr>
        <w:t xml:space="preserve"> Te spremembe bodo tako začele veljati s 30. decembrom 2024. Pri tem velja omeniti še, da je Latvijska centralna banka v povezavi s prvim odstavkom 93. člena Uredbe 2023/1114/EU imenovana za pristojni nadzor in kontrolni organ ponudnikov storitev kriptosredstev in tudi drugih udeležencev na finančnem trgu, ki so predeljeni v 60. členu Uredbe 2023/1114/EU. Prav tako latvijski zakonodajalec predvideva, da o teh spremembah in dopolnitvah ni potrebno določiti prehodnega obdobja za izvajanje zahtev iz 38. člena Uredbe 2023/1113/EU.</w:t>
      </w:r>
      <w:r w:rsidRPr="00917925">
        <w:rPr>
          <w:rFonts w:ascii="Arial" w:hAnsi="Arial" w:cs="Arial"/>
          <w:spacing w:val="9"/>
          <w:sz w:val="20"/>
          <w:szCs w:val="20"/>
          <w:shd w:val="clear" w:color="auto" w:fill="FFFFFF"/>
        </w:rPr>
        <w:t xml:space="preserve"> </w:t>
      </w:r>
    </w:p>
    <w:p w:rsidR="00990FAA" w:rsidRPr="00917925" w:rsidRDefault="00990FAA" w:rsidP="00701D98">
      <w:pPr>
        <w:spacing w:after="0" w:line="276" w:lineRule="auto"/>
        <w:jc w:val="both"/>
        <w:rPr>
          <w:rFonts w:ascii="Arial" w:hAnsi="Arial" w:cs="Arial"/>
          <w:sz w:val="20"/>
          <w:szCs w:val="20"/>
          <w:u w:val="single"/>
        </w:rPr>
      </w:pPr>
    </w:p>
    <w:p w:rsidR="00171421" w:rsidRPr="00917925" w:rsidRDefault="00171421" w:rsidP="00701D98">
      <w:pPr>
        <w:spacing w:after="0" w:line="276" w:lineRule="auto"/>
        <w:jc w:val="both"/>
        <w:rPr>
          <w:rFonts w:ascii="Arial" w:hAnsi="Arial" w:cs="Arial"/>
          <w:spacing w:val="9"/>
          <w:sz w:val="20"/>
          <w:szCs w:val="20"/>
          <w:u w:val="single"/>
          <w:shd w:val="clear" w:color="auto" w:fill="FFFFFF"/>
        </w:rPr>
      </w:pPr>
      <w:r w:rsidRPr="00917925">
        <w:rPr>
          <w:rFonts w:ascii="Arial" w:hAnsi="Arial" w:cs="Arial"/>
          <w:sz w:val="20"/>
          <w:szCs w:val="20"/>
          <w:u w:val="single"/>
        </w:rPr>
        <w:t>Danska:</w:t>
      </w:r>
      <w:r w:rsidRPr="00917925">
        <w:rPr>
          <w:rFonts w:ascii="Arial" w:hAnsi="Arial" w:cs="Arial"/>
          <w:spacing w:val="9"/>
          <w:sz w:val="20"/>
          <w:szCs w:val="20"/>
          <w:u w:val="single"/>
          <w:shd w:val="clear" w:color="auto" w:fill="FFFFFF"/>
        </w:rPr>
        <w:t xml:space="preserve"> </w:t>
      </w:r>
    </w:p>
    <w:p w:rsidR="00990FAA" w:rsidRPr="00917925" w:rsidRDefault="00990FAA"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Ker je Danska članica EU, njihova zakonodaja in predpisi ustrezajo standardom EU. Za boj proti pranju denarja in financiranja terorizma je danska vlada v preteklih letih sprejela več zakonov in predpisov. Ti so bili oblikovani v okviru mednarodnega sodelovanja med EU in </w:t>
      </w:r>
      <w:hyperlink r:id="rId9" w:tgtFrame="_blank" w:history="1">
        <w:r w:rsidRPr="00917925">
          <w:rPr>
            <w:rFonts w:ascii="Arial" w:hAnsi="Arial" w:cs="Arial"/>
            <w:sz w:val="20"/>
            <w:szCs w:val="20"/>
          </w:rPr>
          <w:t>Projektno skupino za finančno ukrepanje (FATF).</w:t>
        </w:r>
      </w:hyperlink>
    </w:p>
    <w:p w:rsidR="00990FAA" w:rsidRPr="00917925" w:rsidRDefault="00990FAA"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pacing w:val="9"/>
          <w:sz w:val="20"/>
          <w:szCs w:val="20"/>
          <w:shd w:val="clear" w:color="auto" w:fill="FFFFFF"/>
        </w:rPr>
      </w:pPr>
      <w:r w:rsidRPr="00917925">
        <w:rPr>
          <w:rFonts w:ascii="Arial" w:eastAsia="Times New Roman" w:hAnsi="Arial" w:cs="Arial"/>
          <w:kern w:val="0"/>
          <w:sz w:val="20"/>
          <w:szCs w:val="20"/>
          <w:lang w:eastAsia="sl-SI"/>
        </w:rPr>
        <w:t>Na področju AML je tako Danska sprejela Zakon o ukrepih za preprečevanje pranja denarja že leta 1993 (ang. The Danish AML</w:t>
      </w:r>
      <w:r w:rsidR="00CE10EE" w:rsidRPr="00917925">
        <w:rPr>
          <w:rFonts w:ascii="Arial" w:eastAsia="Times New Roman" w:hAnsi="Arial" w:cs="Arial"/>
          <w:kern w:val="0"/>
          <w:sz w:val="20"/>
          <w:szCs w:val="20"/>
          <w:lang w:eastAsia="sl-SI"/>
        </w:rPr>
        <w:t xml:space="preserve"> </w:t>
      </w:r>
      <w:r w:rsidRPr="00917925">
        <w:rPr>
          <w:rFonts w:ascii="Arial" w:eastAsia="Times New Roman" w:hAnsi="Arial" w:cs="Arial"/>
          <w:kern w:val="0"/>
          <w:sz w:val="20"/>
          <w:szCs w:val="20"/>
          <w:lang w:eastAsia="sl-SI"/>
        </w:rPr>
        <w:t>act). Zakon je deloval kot začetni okvir </w:t>
      </w:r>
      <w:hyperlink r:id="rId10" w:tgtFrame="_blank" w:history="1">
        <w:r w:rsidRPr="00917925">
          <w:rPr>
            <w:rFonts w:ascii="Arial" w:eastAsia="Times New Roman" w:hAnsi="Arial" w:cs="Arial"/>
            <w:kern w:val="0"/>
            <w:sz w:val="20"/>
            <w:szCs w:val="20"/>
            <w:lang w:eastAsia="sl-SI"/>
          </w:rPr>
          <w:t>skladnosti AML</w:t>
        </w:r>
      </w:hyperlink>
      <w:r w:rsidRPr="00917925">
        <w:rPr>
          <w:rFonts w:ascii="Arial" w:eastAsia="Times New Roman" w:hAnsi="Arial" w:cs="Arial"/>
          <w:kern w:val="0"/>
          <w:sz w:val="20"/>
          <w:szCs w:val="20"/>
          <w:lang w:eastAsia="sl-SI"/>
        </w:rPr>
        <w:t>. Danski AML zakon tako še vedno velja kot glavni del zakonodaje v zvezi s kaznivimi dejanji pranja denarja. V preteklih letih je bil večkrat spremenjen, z namenom uskladitve z nenehno spreminjajočim se svetovnim finančnim okoljem. Spremembe so bile uvedene predvsem zaradi posodobitev, ki so bile vključene v direktive EU o pranju denarja, zadnja je bila šesta</w:t>
      </w:r>
      <w:hyperlink r:id="rId11" w:tgtFrame="_blank" w:history="1">
        <w:r w:rsidRPr="00917925">
          <w:rPr>
            <w:rFonts w:ascii="Arial" w:eastAsia="Times New Roman" w:hAnsi="Arial" w:cs="Arial"/>
            <w:kern w:val="0"/>
            <w:sz w:val="20"/>
            <w:szCs w:val="20"/>
            <w:lang w:eastAsia="sl-SI"/>
          </w:rPr>
          <w:t xml:space="preserve"> direktiva o preprečevanju pranja denarja </w:t>
        </w:r>
      </w:hyperlink>
      <w:r w:rsidRPr="00917925">
        <w:rPr>
          <w:rFonts w:ascii="Arial" w:eastAsia="Times New Roman" w:hAnsi="Arial" w:cs="Arial"/>
          <w:kern w:val="0"/>
          <w:sz w:val="20"/>
          <w:szCs w:val="20"/>
          <w:lang w:eastAsia="sl-SI"/>
        </w:rPr>
        <w:t> iz leta 2021.</w:t>
      </w:r>
    </w:p>
    <w:p w:rsidR="007A049E" w:rsidRPr="00917925" w:rsidRDefault="007A049E" w:rsidP="00701D98">
      <w:pPr>
        <w:spacing w:after="0" w:line="276" w:lineRule="auto"/>
        <w:jc w:val="both"/>
        <w:rPr>
          <w:rFonts w:ascii="Arial" w:eastAsia="Times New Roman" w:hAnsi="Arial" w:cs="Arial"/>
          <w:kern w:val="0"/>
          <w:sz w:val="20"/>
          <w:szCs w:val="20"/>
          <w:lang w:eastAsia="sl-SI"/>
        </w:rPr>
      </w:pPr>
    </w:p>
    <w:p w:rsidR="00171421" w:rsidRPr="00917925" w:rsidRDefault="00171421" w:rsidP="00701D98">
      <w:pPr>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Celovitost sistema za skladnost s področjem AML na Danskem dopolnjujejo še predpisi danske agencije  za finančni nadzor (ang. Danish Financial Supervisory Authority - FSA) in izvršilni odloki danske vlade (Bekendtgørelser).</w:t>
      </w:r>
    </w:p>
    <w:p w:rsidR="00990FAA" w:rsidRPr="00917925" w:rsidRDefault="00990FAA" w:rsidP="00701D98">
      <w:pPr>
        <w:spacing w:after="0" w:line="276" w:lineRule="auto"/>
        <w:jc w:val="both"/>
        <w:rPr>
          <w:rFonts w:ascii="Arial" w:hAnsi="Arial" w:cs="Arial"/>
          <w:spacing w:val="9"/>
          <w:sz w:val="20"/>
          <w:szCs w:val="20"/>
          <w:shd w:val="clear" w:color="auto" w:fill="FFFFFF"/>
        </w:rPr>
      </w:pPr>
    </w:p>
    <w:p w:rsidR="00171421" w:rsidRPr="00917925" w:rsidRDefault="00171421" w:rsidP="00701D98">
      <w:pPr>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 xml:space="preserve">FSA je vladna organizacija, ki je na Danskem primarno odgovorna za nadzor finančnega sektorja, izvajanje zakonodaje na področju AML in za varovanje interesov potrošnikov, da so finančne storitev varne. FSA vodi tudi poslovni register, ki vsebuje podatke o podjetjih, ki so pod njenim nadzorom ter tudi podatke o podjetjih, ki jim je FSA podelila dovoljenje za opravljanje finančne dejavnosti na Danskem (npr. vodi register, ki vsebuje podate kot so ime podjetja, registrska št., pravna oblika, dejavnost podjetja, zastopnike podjetja, finančne podatke). </w:t>
      </w:r>
    </w:p>
    <w:p w:rsidR="00990FAA" w:rsidRPr="00917925" w:rsidRDefault="00990FAA" w:rsidP="00701D98">
      <w:pPr>
        <w:spacing w:after="0" w:line="276" w:lineRule="auto"/>
        <w:jc w:val="both"/>
        <w:rPr>
          <w:rFonts w:ascii="Arial" w:hAnsi="Arial" w:cs="Arial"/>
          <w:spacing w:val="9"/>
          <w:sz w:val="20"/>
          <w:szCs w:val="20"/>
          <w:shd w:val="clear" w:color="auto" w:fill="FFFFFF"/>
        </w:rPr>
      </w:pPr>
    </w:p>
    <w:p w:rsidR="00171421" w:rsidRPr="00917925" w:rsidRDefault="00171421" w:rsidP="00701D98">
      <w:pPr>
        <w:spacing w:after="0" w:line="276" w:lineRule="auto"/>
        <w:jc w:val="both"/>
        <w:rPr>
          <w:rFonts w:ascii="Arial" w:hAnsi="Arial" w:cs="Arial"/>
          <w:spacing w:val="9"/>
          <w:sz w:val="20"/>
          <w:szCs w:val="20"/>
          <w:shd w:val="clear" w:color="auto" w:fill="FFFFFF"/>
        </w:rPr>
      </w:pPr>
      <w:r w:rsidRPr="00917925">
        <w:rPr>
          <w:rFonts w:ascii="Arial" w:eastAsia="Times New Roman" w:hAnsi="Arial" w:cs="Arial"/>
          <w:kern w:val="0"/>
          <w:sz w:val="20"/>
          <w:szCs w:val="20"/>
          <w:lang w:eastAsia="sl-SI"/>
        </w:rPr>
        <w:t xml:space="preserve">Velja poudariti še, da so se na Danskem že pred sprejetjem </w:t>
      </w:r>
      <w:r w:rsidRPr="00917925">
        <w:rPr>
          <w:rFonts w:ascii="Arial" w:hAnsi="Arial" w:cs="Arial"/>
          <w:sz w:val="20"/>
          <w:szCs w:val="20"/>
        </w:rPr>
        <w:t>Uredbe 2023/1113/EU</w:t>
      </w:r>
      <w:r w:rsidRPr="00917925">
        <w:rPr>
          <w:rFonts w:ascii="Arial" w:eastAsia="Times New Roman" w:hAnsi="Arial" w:cs="Arial"/>
          <w:kern w:val="0"/>
          <w:sz w:val="20"/>
          <w:szCs w:val="20"/>
          <w:lang w:eastAsia="sl-SI"/>
        </w:rPr>
        <w:t xml:space="preserve"> področje AML prizadevali še izboljšati, zato so razvili programsko opremo Sanction Scanner, ki zagotavlja stabilnost in varnost za podjetja. Programska oprema Sanction Scanner tako ponuja inovativne rešitve, vključno s </w:t>
      </w:r>
      <w:hyperlink r:id="rId12" w:tgtFrame="_blank" w:history="1">
        <w:r w:rsidRPr="00917925">
          <w:rPr>
            <w:rFonts w:ascii="Arial" w:eastAsia="Times New Roman" w:hAnsi="Arial" w:cs="Arial"/>
            <w:kern w:val="0"/>
            <w:sz w:val="20"/>
            <w:szCs w:val="20"/>
            <w:lang w:eastAsia="sl-SI"/>
          </w:rPr>
          <w:t>spremljanjem transakcij AML</w:t>
        </w:r>
      </w:hyperlink>
      <w:r w:rsidRPr="00917925">
        <w:rPr>
          <w:rFonts w:ascii="Arial" w:eastAsia="Times New Roman" w:hAnsi="Arial" w:cs="Arial"/>
          <w:kern w:val="0"/>
          <w:sz w:val="20"/>
          <w:szCs w:val="20"/>
          <w:lang w:eastAsia="sl-SI"/>
        </w:rPr>
        <w:t>, kar danskim podjetjem omogočajo učinkovito krmarjenje po zapletenih finančnih okoljih (npr. s spremljanjem transakcij AML je mogoče v realnem času zaznati sumljive dejavnosti, kot so nenavadne transakcije in prenosi z visokim tveganjem; spretno orodje Sanction Scanner omogoča tudi preverjanje posameznikov in subjektov glede na globalne sezname sankcij in nadzorne sezname, s čimer se varuje ugled in finančna stabilnost podjetja/organizacije).</w:t>
      </w:r>
      <w:r w:rsidRPr="00917925">
        <w:rPr>
          <w:rFonts w:ascii="Arial" w:hAnsi="Arial" w:cs="Arial"/>
          <w:spacing w:val="9"/>
          <w:sz w:val="20"/>
          <w:szCs w:val="20"/>
          <w:shd w:val="clear" w:color="auto" w:fill="FFFFFF"/>
        </w:rPr>
        <w:t xml:space="preserve"> </w:t>
      </w:r>
    </w:p>
    <w:p w:rsidR="00990FAA" w:rsidRPr="00917925" w:rsidRDefault="00990FAA" w:rsidP="00701D98">
      <w:pPr>
        <w:spacing w:after="0" w:line="276" w:lineRule="auto"/>
        <w:jc w:val="both"/>
        <w:rPr>
          <w:rFonts w:ascii="Arial" w:hAnsi="Arial" w:cs="Arial"/>
          <w:spacing w:val="9"/>
          <w:sz w:val="20"/>
          <w:szCs w:val="20"/>
          <w:shd w:val="clear" w:color="auto" w:fill="FFFFFF"/>
        </w:rPr>
      </w:pPr>
    </w:p>
    <w:p w:rsidR="00171421" w:rsidRPr="00917925" w:rsidRDefault="00171421" w:rsidP="00701D98">
      <w:pPr>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Glede na spremembe, ki jih je na področju AML prinesla Uredba 2023/1113/EU, sta se do sedaj na Danskem spremenila in dopolnila danski AML zakon in danski Zakon o finančnem poslovanju (ang. Danish Financial Business Act). V teh dveh zakonih so opredeljeni  tudi ponudniki storitev kripto sredstev.</w:t>
      </w:r>
    </w:p>
    <w:p w:rsidR="00990FAA" w:rsidRPr="00917925" w:rsidRDefault="00990FAA" w:rsidP="00701D98">
      <w:pPr>
        <w:spacing w:after="0" w:line="276" w:lineRule="auto"/>
        <w:jc w:val="both"/>
        <w:rPr>
          <w:rFonts w:ascii="Arial" w:eastAsia="Times New Roman" w:hAnsi="Arial" w:cs="Arial"/>
          <w:kern w:val="0"/>
          <w:sz w:val="20"/>
          <w:szCs w:val="20"/>
          <w:lang w:eastAsia="sl-SI"/>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Danska za enkrat ni sprejela nobenih posebnih previdnostnih ukrepov v zvezi s tehničnimi zahtevami, ki jih morajo podjetja izpolnjevati v zvezi z Uredbo 2023/1113/EU.</w:t>
      </w:r>
    </w:p>
    <w:p w:rsidR="00171421" w:rsidRPr="00917925" w:rsidRDefault="00171421" w:rsidP="00701D98">
      <w:pPr>
        <w:spacing w:after="0" w:line="276" w:lineRule="auto"/>
        <w:jc w:val="both"/>
        <w:rPr>
          <w:rFonts w:ascii="Arial" w:hAnsi="Arial" w:cs="Arial"/>
          <w:sz w:val="20"/>
          <w:szCs w:val="20"/>
        </w:rPr>
      </w:pPr>
    </w:p>
    <w:p w:rsidR="002C22F8" w:rsidRPr="00917925" w:rsidRDefault="002C22F8" w:rsidP="00701D98">
      <w:pPr>
        <w:spacing w:after="0" w:line="276" w:lineRule="auto"/>
        <w:jc w:val="both"/>
        <w:rPr>
          <w:rFonts w:ascii="Arial" w:hAnsi="Arial" w:cs="Arial"/>
          <w:sz w:val="20"/>
          <w:szCs w:val="20"/>
        </w:rPr>
      </w:pPr>
    </w:p>
    <w:p w:rsidR="002C22F8" w:rsidRPr="00917925" w:rsidRDefault="002C22F8" w:rsidP="00701D98">
      <w:pPr>
        <w:spacing w:after="0" w:line="276" w:lineRule="auto"/>
        <w:jc w:val="both"/>
        <w:rPr>
          <w:rFonts w:ascii="Arial" w:hAnsi="Arial" w:cs="Arial"/>
          <w:sz w:val="20"/>
          <w:szCs w:val="20"/>
        </w:rPr>
      </w:pPr>
    </w:p>
    <w:p w:rsidR="002C22F8" w:rsidRPr="00917925" w:rsidRDefault="002C22F8" w:rsidP="00701D98">
      <w:pPr>
        <w:spacing w:after="0" w:line="276" w:lineRule="auto"/>
        <w:jc w:val="both"/>
        <w:rPr>
          <w:rFonts w:ascii="Arial" w:hAnsi="Arial" w:cs="Arial"/>
          <w:sz w:val="20"/>
          <w:szCs w:val="20"/>
        </w:rPr>
      </w:pPr>
    </w:p>
    <w:p w:rsidR="002C22F8" w:rsidRPr="00917925" w:rsidRDefault="002C22F8" w:rsidP="00701D98">
      <w:pPr>
        <w:spacing w:after="0" w:line="276" w:lineRule="auto"/>
        <w:jc w:val="both"/>
        <w:rPr>
          <w:rFonts w:ascii="Arial" w:hAnsi="Arial" w:cs="Arial"/>
          <w:sz w:val="20"/>
          <w:szCs w:val="20"/>
        </w:rPr>
      </w:pPr>
    </w:p>
    <w:p w:rsidR="002C22F8" w:rsidRPr="00917925" w:rsidRDefault="002C22F8" w:rsidP="00701D98">
      <w:pPr>
        <w:spacing w:after="0" w:line="276" w:lineRule="auto"/>
        <w:jc w:val="both"/>
        <w:rPr>
          <w:rFonts w:ascii="Arial" w:hAnsi="Arial" w:cs="Arial"/>
          <w:sz w:val="20"/>
          <w:szCs w:val="20"/>
        </w:rPr>
      </w:pPr>
    </w:p>
    <w:p w:rsidR="00990FAA" w:rsidRPr="00917925" w:rsidRDefault="00990FAA" w:rsidP="00701D98">
      <w:pPr>
        <w:spacing w:after="0" w:line="276" w:lineRule="auto"/>
        <w:jc w:val="both"/>
        <w:rPr>
          <w:rFonts w:ascii="Arial" w:hAnsi="Arial" w:cs="Arial"/>
          <w:sz w:val="20"/>
          <w:szCs w:val="20"/>
        </w:rPr>
      </w:pPr>
    </w:p>
    <w:p w:rsidR="00171421" w:rsidRPr="00917925" w:rsidRDefault="00171421" w:rsidP="00701D98">
      <w:pPr>
        <w:numPr>
          <w:ilvl w:val="0"/>
          <w:numId w:val="2"/>
        </w:numPr>
        <w:spacing w:after="0" w:line="276" w:lineRule="auto"/>
        <w:jc w:val="both"/>
        <w:rPr>
          <w:rFonts w:ascii="Arial" w:hAnsi="Arial" w:cs="Arial"/>
          <w:b/>
          <w:bCs/>
          <w:sz w:val="20"/>
          <w:szCs w:val="20"/>
        </w:rPr>
      </w:pPr>
      <w:r w:rsidRPr="00917925">
        <w:rPr>
          <w:rFonts w:ascii="Arial" w:hAnsi="Arial" w:cs="Arial"/>
          <w:b/>
          <w:bCs/>
          <w:sz w:val="20"/>
          <w:szCs w:val="20"/>
        </w:rPr>
        <w:t>PRESOJA POSLEDIC, KI JIH BO IMEL SPREJEM ZAKONA</w:t>
      </w:r>
    </w:p>
    <w:p w:rsidR="00171421" w:rsidRPr="00917925" w:rsidRDefault="00171421" w:rsidP="00701D98">
      <w:pPr>
        <w:spacing w:after="0" w:line="276" w:lineRule="auto"/>
        <w:jc w:val="both"/>
        <w:rPr>
          <w:rFonts w:ascii="Arial" w:hAnsi="Arial" w:cs="Arial"/>
          <w:sz w:val="20"/>
          <w:szCs w:val="20"/>
        </w:rPr>
      </w:pPr>
    </w:p>
    <w:p w:rsidR="00AC2E2C" w:rsidRPr="00917925" w:rsidRDefault="00AC2E2C"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6.1 Presoja administrativnih posledic</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a) v postopkih oziroma poslovanju javne uprave ali pravosodnih organov:</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numPr>
          <w:ilvl w:val="0"/>
          <w:numId w:val="3"/>
        </w:numPr>
        <w:spacing w:after="0" w:line="276" w:lineRule="auto"/>
        <w:jc w:val="both"/>
        <w:rPr>
          <w:rFonts w:ascii="Arial" w:hAnsi="Arial" w:cs="Arial"/>
          <w:sz w:val="20"/>
          <w:szCs w:val="20"/>
        </w:rPr>
      </w:pPr>
      <w:r w:rsidRPr="00917925">
        <w:rPr>
          <w:rFonts w:ascii="Arial" w:hAnsi="Arial" w:cs="Arial"/>
          <w:sz w:val="20"/>
          <w:szCs w:val="20"/>
        </w:rPr>
        <w:t>ni administrativnih posledic.</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b) pri obveznostih strank do javne uprave ali pravosodnih organov:</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numPr>
          <w:ilvl w:val="0"/>
          <w:numId w:val="3"/>
        </w:numPr>
        <w:spacing w:after="0" w:line="276" w:lineRule="auto"/>
        <w:jc w:val="both"/>
        <w:rPr>
          <w:rFonts w:ascii="Arial" w:hAnsi="Arial" w:cs="Arial"/>
          <w:sz w:val="20"/>
          <w:szCs w:val="20"/>
        </w:rPr>
      </w:pPr>
      <w:r w:rsidRPr="00917925">
        <w:rPr>
          <w:rFonts w:ascii="Arial" w:hAnsi="Arial" w:cs="Arial"/>
          <w:sz w:val="20"/>
          <w:szCs w:val="20"/>
        </w:rPr>
        <w:t>ni administrativnih posledic.</w:t>
      </w:r>
    </w:p>
    <w:p w:rsidR="00171421" w:rsidRPr="00917925" w:rsidRDefault="00171421" w:rsidP="00701D98">
      <w:pPr>
        <w:spacing w:after="0" w:line="276" w:lineRule="auto"/>
        <w:jc w:val="both"/>
        <w:rPr>
          <w:rFonts w:ascii="Arial" w:hAnsi="Arial" w:cs="Arial"/>
          <w:sz w:val="20"/>
          <w:szCs w:val="20"/>
        </w:rPr>
      </w:pPr>
    </w:p>
    <w:p w:rsidR="00AC2E2C" w:rsidRPr="00917925" w:rsidRDefault="00AC2E2C"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6.2 Presoja posledic za okolje, vključno s prostorskimi in varstvenimi vidiki</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 xml:space="preserve">Sprejetje </w:t>
      </w:r>
      <w:r w:rsidR="00AC2E2C" w:rsidRPr="00917925">
        <w:rPr>
          <w:rFonts w:ascii="Arial" w:hAnsi="Arial" w:cs="Arial"/>
          <w:sz w:val="20"/>
          <w:szCs w:val="20"/>
        </w:rPr>
        <w:t xml:space="preserve">predloga </w:t>
      </w:r>
      <w:r w:rsidRPr="00917925">
        <w:rPr>
          <w:rFonts w:ascii="Arial" w:hAnsi="Arial" w:cs="Arial"/>
          <w:sz w:val="20"/>
          <w:szCs w:val="20"/>
        </w:rPr>
        <w:t>zakona ne bo imelo posledic za okolje.</w:t>
      </w:r>
    </w:p>
    <w:p w:rsidR="00171421" w:rsidRPr="00917925" w:rsidRDefault="00171421" w:rsidP="00701D98">
      <w:pPr>
        <w:spacing w:after="0" w:line="276" w:lineRule="auto"/>
        <w:jc w:val="both"/>
        <w:rPr>
          <w:rFonts w:ascii="Arial" w:hAnsi="Arial" w:cs="Arial"/>
          <w:sz w:val="20"/>
          <w:szCs w:val="20"/>
        </w:rPr>
      </w:pPr>
    </w:p>
    <w:p w:rsidR="00AC2E2C" w:rsidRPr="00917925" w:rsidRDefault="00AC2E2C"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6.3 Presoja posledic za gospodarstvo</w:t>
      </w:r>
    </w:p>
    <w:p w:rsidR="00AC2E2C" w:rsidRPr="00917925" w:rsidRDefault="00AC2E2C"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Sprejetje predloga zakona bo imel</w:t>
      </w:r>
      <w:r w:rsidR="00E4319E" w:rsidRPr="00917925">
        <w:rPr>
          <w:rFonts w:ascii="Arial" w:hAnsi="Arial" w:cs="Arial"/>
          <w:sz w:val="20"/>
          <w:szCs w:val="20"/>
        </w:rPr>
        <w:t>o</w:t>
      </w:r>
      <w:r w:rsidRPr="00917925">
        <w:rPr>
          <w:rFonts w:ascii="Arial" w:hAnsi="Arial" w:cs="Arial"/>
          <w:sz w:val="20"/>
          <w:szCs w:val="20"/>
        </w:rPr>
        <w:t xml:space="preserve"> pozitivne posledice za gospodarstvo, saj bo omogočilo nadzor nad ponudniki plačilnih storitev ali posredniških plačilnih storitev kot tudi nad ponudniki storitev v zvezi s kriptosredstvi ali nad ponudniki posredniških storitev v zvezi s kriptosredstvi s sedežem v EU. S tem se zmanjšuje verjetnost za poslabšanje stanja v finančnem sektorju.</w:t>
      </w:r>
    </w:p>
    <w:p w:rsidR="00171421" w:rsidRPr="00917925" w:rsidRDefault="00171421" w:rsidP="00701D98">
      <w:pPr>
        <w:spacing w:after="0" w:line="276" w:lineRule="auto"/>
        <w:jc w:val="both"/>
        <w:rPr>
          <w:rFonts w:ascii="Arial" w:hAnsi="Arial" w:cs="Arial"/>
          <w:sz w:val="20"/>
          <w:szCs w:val="20"/>
        </w:rPr>
      </w:pPr>
    </w:p>
    <w:p w:rsidR="00AC2E2C" w:rsidRPr="00917925" w:rsidRDefault="00AC2E2C"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6.4 Presoja posledic za socialno področje</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Sprejetje</w:t>
      </w:r>
      <w:r w:rsidR="00AC2E2C" w:rsidRPr="00917925">
        <w:rPr>
          <w:rFonts w:ascii="Arial" w:hAnsi="Arial" w:cs="Arial"/>
          <w:sz w:val="20"/>
          <w:szCs w:val="20"/>
        </w:rPr>
        <w:t xml:space="preserve"> predloga</w:t>
      </w:r>
      <w:r w:rsidRPr="00917925">
        <w:rPr>
          <w:rFonts w:ascii="Arial" w:hAnsi="Arial" w:cs="Arial"/>
          <w:sz w:val="20"/>
          <w:szCs w:val="20"/>
        </w:rPr>
        <w:t xml:space="preserve"> zakona ne bo imelo posledic za socialno področje.</w:t>
      </w:r>
    </w:p>
    <w:p w:rsidR="00171421" w:rsidRPr="00917925" w:rsidRDefault="00171421" w:rsidP="00701D98">
      <w:pPr>
        <w:spacing w:after="0" w:line="276" w:lineRule="auto"/>
        <w:jc w:val="both"/>
        <w:rPr>
          <w:rFonts w:ascii="Arial" w:hAnsi="Arial" w:cs="Arial"/>
          <w:sz w:val="20"/>
          <w:szCs w:val="20"/>
        </w:rPr>
      </w:pPr>
    </w:p>
    <w:p w:rsidR="00AC2E2C" w:rsidRPr="00917925" w:rsidRDefault="00AC2E2C"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6.5 Presoja posledic za dokumente razvojnega načrtovanja</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 xml:space="preserve">Sprejetje </w:t>
      </w:r>
      <w:r w:rsidR="00AC2E2C" w:rsidRPr="00917925">
        <w:rPr>
          <w:rFonts w:ascii="Arial" w:hAnsi="Arial" w:cs="Arial"/>
          <w:sz w:val="20"/>
          <w:szCs w:val="20"/>
        </w:rPr>
        <w:t xml:space="preserve">predloga </w:t>
      </w:r>
      <w:r w:rsidRPr="00917925">
        <w:rPr>
          <w:rFonts w:ascii="Arial" w:hAnsi="Arial" w:cs="Arial"/>
          <w:sz w:val="20"/>
          <w:szCs w:val="20"/>
        </w:rPr>
        <w:t>zakona ne bo imelo posledic za dokumente razvojnega načrtovanja.</w:t>
      </w:r>
    </w:p>
    <w:p w:rsidR="00171421" w:rsidRPr="00917925" w:rsidRDefault="00171421" w:rsidP="00701D98">
      <w:pPr>
        <w:spacing w:after="0" w:line="276" w:lineRule="auto"/>
        <w:jc w:val="both"/>
        <w:rPr>
          <w:rFonts w:ascii="Arial" w:hAnsi="Arial" w:cs="Arial"/>
          <w:sz w:val="20"/>
          <w:szCs w:val="20"/>
        </w:rPr>
      </w:pPr>
    </w:p>
    <w:p w:rsidR="00AC2E2C" w:rsidRPr="00917925" w:rsidRDefault="00AC2E2C"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6.6 Presoja posledic za druga področja</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 xml:space="preserve">Sprejetje </w:t>
      </w:r>
      <w:r w:rsidR="00AC2E2C" w:rsidRPr="00917925">
        <w:rPr>
          <w:rFonts w:ascii="Arial" w:hAnsi="Arial" w:cs="Arial"/>
          <w:sz w:val="20"/>
          <w:szCs w:val="20"/>
        </w:rPr>
        <w:t xml:space="preserve">predloga </w:t>
      </w:r>
      <w:r w:rsidRPr="00917925">
        <w:rPr>
          <w:rFonts w:ascii="Arial" w:hAnsi="Arial" w:cs="Arial"/>
          <w:sz w:val="20"/>
          <w:szCs w:val="20"/>
        </w:rPr>
        <w:t>zakona ne bo imelo posledic za druga področja.</w:t>
      </w:r>
    </w:p>
    <w:p w:rsidR="00171421" w:rsidRPr="00917925" w:rsidRDefault="00171421" w:rsidP="00701D98">
      <w:pPr>
        <w:spacing w:after="0" w:line="276" w:lineRule="auto"/>
        <w:jc w:val="both"/>
        <w:rPr>
          <w:rFonts w:ascii="Arial" w:hAnsi="Arial" w:cs="Arial"/>
          <w:sz w:val="20"/>
          <w:szCs w:val="20"/>
        </w:rPr>
      </w:pPr>
    </w:p>
    <w:p w:rsidR="00B069DC" w:rsidRPr="00917925" w:rsidRDefault="00B069DC"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6.7 Izvajanje sprejetega predpisa</w:t>
      </w:r>
    </w:p>
    <w:p w:rsidR="002B4AA9" w:rsidRPr="00917925" w:rsidRDefault="002B4AA9"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 xml:space="preserve">Zakon bodo izvajali in nadzirali Banka Slovenije, </w:t>
      </w:r>
      <w:r w:rsidR="00923AE3" w:rsidRPr="00917925">
        <w:rPr>
          <w:rFonts w:ascii="Arial" w:hAnsi="Arial" w:cs="Arial"/>
          <w:sz w:val="20"/>
          <w:szCs w:val="20"/>
        </w:rPr>
        <w:t>agencija in urad.</w:t>
      </w:r>
    </w:p>
    <w:p w:rsidR="00171421" w:rsidRPr="00917925" w:rsidRDefault="00171421" w:rsidP="00701D98">
      <w:pPr>
        <w:spacing w:after="0" w:line="276" w:lineRule="auto"/>
        <w:jc w:val="both"/>
        <w:rPr>
          <w:rFonts w:ascii="Arial" w:hAnsi="Arial" w:cs="Arial"/>
          <w:sz w:val="20"/>
          <w:szCs w:val="20"/>
        </w:rPr>
      </w:pPr>
    </w:p>
    <w:p w:rsidR="00AC2E2C" w:rsidRPr="00917925" w:rsidRDefault="00AC2E2C"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6.8 Druge pomembne okoliščine v zvezi z vprašanji, ki jih ureja predlog zakona</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 xml:space="preserve">V zvezi z vprašanji, ki jih ureja </w:t>
      </w:r>
      <w:r w:rsidRPr="00917925">
        <w:rPr>
          <w:rFonts w:ascii="Arial" w:eastAsia="Times New Roman" w:hAnsi="Arial" w:cs="Arial"/>
          <w:kern w:val="0"/>
          <w:sz w:val="20"/>
          <w:szCs w:val="20"/>
          <w:lang w:eastAsia="sl-SI"/>
        </w:rPr>
        <w:t>predlog</w:t>
      </w:r>
      <w:r w:rsidR="00AC2E2C" w:rsidRPr="00917925">
        <w:rPr>
          <w:rFonts w:ascii="Arial" w:eastAsia="Times New Roman" w:hAnsi="Arial" w:cs="Arial"/>
          <w:kern w:val="0"/>
          <w:sz w:val="20"/>
          <w:szCs w:val="20"/>
          <w:lang w:eastAsia="sl-SI"/>
        </w:rPr>
        <w:t xml:space="preserve"> zakona</w:t>
      </w:r>
      <w:r w:rsidRPr="00917925">
        <w:rPr>
          <w:rFonts w:ascii="Arial" w:hAnsi="Arial" w:cs="Arial"/>
          <w:sz w:val="20"/>
          <w:szCs w:val="20"/>
        </w:rPr>
        <w:t>, ni drugih pomembnih okoliščin.</w:t>
      </w:r>
    </w:p>
    <w:p w:rsidR="00171421" w:rsidRPr="00917925" w:rsidRDefault="00171421" w:rsidP="00701D98">
      <w:pPr>
        <w:spacing w:after="0" w:line="276" w:lineRule="auto"/>
        <w:jc w:val="both"/>
        <w:rPr>
          <w:rFonts w:ascii="Arial" w:hAnsi="Arial" w:cs="Arial"/>
          <w:sz w:val="20"/>
          <w:szCs w:val="20"/>
        </w:rPr>
      </w:pPr>
    </w:p>
    <w:p w:rsidR="00AC2E2C" w:rsidRPr="00917925" w:rsidRDefault="00AC2E2C" w:rsidP="00701D98">
      <w:pPr>
        <w:spacing w:after="0" w:line="276" w:lineRule="auto"/>
        <w:jc w:val="both"/>
        <w:rPr>
          <w:rFonts w:ascii="Arial" w:hAnsi="Arial" w:cs="Arial"/>
          <w:sz w:val="20"/>
          <w:szCs w:val="20"/>
        </w:rPr>
      </w:pPr>
    </w:p>
    <w:p w:rsidR="00171421" w:rsidRPr="00917925" w:rsidRDefault="00171421" w:rsidP="00701D98">
      <w:pPr>
        <w:numPr>
          <w:ilvl w:val="0"/>
          <w:numId w:val="2"/>
        </w:numPr>
        <w:spacing w:after="0" w:line="276" w:lineRule="auto"/>
        <w:jc w:val="both"/>
        <w:rPr>
          <w:rFonts w:ascii="Arial" w:hAnsi="Arial" w:cs="Arial"/>
          <w:b/>
          <w:bCs/>
          <w:sz w:val="20"/>
          <w:szCs w:val="20"/>
        </w:rPr>
      </w:pPr>
      <w:r w:rsidRPr="00917925">
        <w:rPr>
          <w:rFonts w:ascii="Arial" w:hAnsi="Arial" w:cs="Arial"/>
          <w:b/>
          <w:bCs/>
          <w:sz w:val="20"/>
          <w:szCs w:val="20"/>
        </w:rPr>
        <w:t>PRIKAZ SODELOVANJA JAVNOSTI PRI PRIPRAVI PREDLOGA ZAKONA</w:t>
      </w:r>
    </w:p>
    <w:p w:rsidR="00171421" w:rsidRPr="00917925" w:rsidRDefault="00171421" w:rsidP="00701D98">
      <w:pPr>
        <w:spacing w:after="0" w:line="276" w:lineRule="auto"/>
        <w:jc w:val="both"/>
        <w:rPr>
          <w:rFonts w:ascii="Arial" w:hAnsi="Arial" w:cs="Arial"/>
          <w:sz w:val="20"/>
          <w:szCs w:val="20"/>
        </w:rPr>
      </w:pPr>
    </w:p>
    <w:p w:rsidR="00AC2E2C" w:rsidRPr="00917925" w:rsidRDefault="00AC2E2C" w:rsidP="00701D98">
      <w:pPr>
        <w:spacing w:after="0" w:line="276" w:lineRule="auto"/>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eastAsia="Times New Roman" w:hAnsi="Arial" w:cs="Arial"/>
          <w:kern w:val="0"/>
          <w:sz w:val="20"/>
          <w:szCs w:val="20"/>
          <w:lang w:eastAsia="sl-SI"/>
        </w:rPr>
        <w:t xml:space="preserve">Predlog </w:t>
      </w:r>
      <w:r w:rsidR="00AC2E2C" w:rsidRPr="00917925">
        <w:rPr>
          <w:rFonts w:ascii="Arial" w:eastAsia="Times New Roman" w:hAnsi="Arial" w:cs="Arial"/>
          <w:kern w:val="0"/>
          <w:sz w:val="20"/>
          <w:szCs w:val="20"/>
          <w:lang w:eastAsia="sl-SI"/>
        </w:rPr>
        <w:t>zakona je</w:t>
      </w:r>
      <w:r w:rsidRPr="00917925">
        <w:rPr>
          <w:rFonts w:ascii="Arial" w:hAnsi="Arial" w:cs="Arial"/>
          <w:sz w:val="20"/>
          <w:szCs w:val="20"/>
        </w:rPr>
        <w:t xml:space="preserve"> bil 19. 7. 2024 objavljen na spletnem portalu E-demokracija, s čimer je bilo zainteresirani javnosti omogočeno, da poda pripombe. Rok za podajo pripomb je bil do 5. 8. 2024. Na predlog zakona ni bilo predloženih pripomb.</w:t>
      </w:r>
    </w:p>
    <w:p w:rsidR="00171421" w:rsidRPr="00917925" w:rsidRDefault="00171421" w:rsidP="00701D98">
      <w:pPr>
        <w:spacing w:after="0" w:line="276" w:lineRule="auto"/>
        <w:jc w:val="both"/>
        <w:rPr>
          <w:rFonts w:ascii="Arial" w:hAnsi="Arial" w:cs="Arial"/>
          <w:sz w:val="20"/>
          <w:szCs w:val="20"/>
        </w:rPr>
      </w:pPr>
    </w:p>
    <w:p w:rsidR="00AC2E2C" w:rsidRPr="00917925" w:rsidRDefault="00AC2E2C" w:rsidP="00701D98">
      <w:pPr>
        <w:spacing w:after="0" w:line="276" w:lineRule="auto"/>
        <w:jc w:val="both"/>
        <w:rPr>
          <w:rFonts w:ascii="Arial" w:hAnsi="Arial" w:cs="Arial"/>
          <w:sz w:val="20"/>
          <w:szCs w:val="20"/>
        </w:rPr>
      </w:pPr>
    </w:p>
    <w:p w:rsidR="00171421" w:rsidRPr="00917925" w:rsidRDefault="00171421" w:rsidP="00701D98">
      <w:pPr>
        <w:numPr>
          <w:ilvl w:val="0"/>
          <w:numId w:val="2"/>
        </w:numPr>
        <w:spacing w:after="0" w:line="276" w:lineRule="auto"/>
        <w:jc w:val="both"/>
        <w:rPr>
          <w:rFonts w:ascii="Arial" w:hAnsi="Arial" w:cs="Arial"/>
          <w:b/>
          <w:bCs/>
          <w:sz w:val="20"/>
          <w:szCs w:val="20"/>
        </w:rPr>
      </w:pPr>
      <w:r w:rsidRPr="00917925">
        <w:rPr>
          <w:rFonts w:ascii="Arial" w:hAnsi="Arial" w:cs="Arial"/>
          <w:b/>
          <w:bCs/>
          <w:sz w:val="20"/>
          <w:szCs w:val="20"/>
        </w:rPr>
        <w:t>PODATEK O ZUNANJEM STROKOVNJAKU OZIROMA PRAVNI OSEBI, KI JE SODELOVALA PRI PRIPRAVI PREDLOGA ZAKONA (OSEBNO IME IN NAZIV FIZIČNE OSEBE ALI FIRMA IN NASLOV PRAVNE OSEBE)</w:t>
      </w:r>
    </w:p>
    <w:p w:rsidR="00171421" w:rsidRPr="00917925" w:rsidRDefault="00171421" w:rsidP="00701D98">
      <w:pPr>
        <w:tabs>
          <w:tab w:val="left" w:pos="426"/>
        </w:tabs>
        <w:spacing w:after="0" w:line="276" w:lineRule="auto"/>
        <w:ind w:left="360"/>
        <w:jc w:val="both"/>
        <w:rPr>
          <w:rFonts w:ascii="Arial" w:hAnsi="Arial" w:cs="Arial"/>
          <w:sz w:val="20"/>
          <w:szCs w:val="20"/>
        </w:rPr>
      </w:pPr>
    </w:p>
    <w:p w:rsidR="00171421" w:rsidRPr="00917925" w:rsidRDefault="00171421" w:rsidP="00701D98">
      <w:pPr>
        <w:spacing w:after="0" w:line="276" w:lineRule="auto"/>
        <w:jc w:val="both"/>
        <w:rPr>
          <w:rFonts w:ascii="Arial" w:hAnsi="Arial" w:cs="Arial"/>
          <w:sz w:val="20"/>
          <w:szCs w:val="20"/>
        </w:rPr>
      </w:pPr>
      <w:r w:rsidRPr="00917925">
        <w:rPr>
          <w:rFonts w:ascii="Arial" w:hAnsi="Arial" w:cs="Arial"/>
          <w:sz w:val="20"/>
          <w:szCs w:val="20"/>
        </w:rPr>
        <w:t xml:space="preserve">Pri pripravi </w:t>
      </w:r>
      <w:r w:rsidRPr="00917925">
        <w:rPr>
          <w:rFonts w:ascii="Arial" w:eastAsia="Times New Roman" w:hAnsi="Arial" w:cs="Arial"/>
          <w:kern w:val="0"/>
          <w:sz w:val="20"/>
          <w:szCs w:val="20"/>
          <w:lang w:eastAsia="sl-SI"/>
        </w:rPr>
        <w:t xml:space="preserve">predloga </w:t>
      </w:r>
      <w:r w:rsidR="00AC2E2C" w:rsidRPr="00917925">
        <w:rPr>
          <w:rFonts w:ascii="Arial" w:eastAsia="Times New Roman" w:hAnsi="Arial" w:cs="Arial"/>
          <w:kern w:val="0"/>
          <w:sz w:val="20"/>
          <w:szCs w:val="20"/>
          <w:lang w:eastAsia="sl-SI"/>
        </w:rPr>
        <w:t xml:space="preserve">zakona </w:t>
      </w:r>
      <w:r w:rsidRPr="00917925">
        <w:rPr>
          <w:rFonts w:ascii="Arial" w:hAnsi="Arial" w:cs="Arial"/>
          <w:sz w:val="20"/>
          <w:szCs w:val="20"/>
        </w:rPr>
        <w:t xml:space="preserve">so sodelovali </w:t>
      </w:r>
      <w:r w:rsidR="00923AE3" w:rsidRPr="00917925">
        <w:rPr>
          <w:rFonts w:ascii="Arial" w:hAnsi="Arial" w:cs="Arial"/>
          <w:sz w:val="20"/>
          <w:szCs w:val="20"/>
        </w:rPr>
        <w:t xml:space="preserve">predstavniki Banke Slovenije, urada in agencije. </w:t>
      </w:r>
    </w:p>
    <w:p w:rsidR="00171421" w:rsidRPr="00917925" w:rsidRDefault="00171421" w:rsidP="00701D98">
      <w:pPr>
        <w:spacing w:after="0" w:line="276" w:lineRule="auto"/>
        <w:jc w:val="both"/>
        <w:rPr>
          <w:rFonts w:ascii="Arial" w:hAnsi="Arial" w:cs="Arial"/>
          <w:b/>
          <w:bCs/>
          <w:sz w:val="20"/>
          <w:szCs w:val="20"/>
        </w:rPr>
      </w:pPr>
    </w:p>
    <w:p w:rsidR="00AC2E2C" w:rsidRPr="00917925" w:rsidRDefault="00AC2E2C" w:rsidP="00701D98">
      <w:pPr>
        <w:spacing w:after="0" w:line="276" w:lineRule="auto"/>
        <w:jc w:val="both"/>
        <w:rPr>
          <w:rFonts w:ascii="Arial" w:hAnsi="Arial" w:cs="Arial"/>
          <w:b/>
          <w:bCs/>
          <w:sz w:val="20"/>
          <w:szCs w:val="20"/>
        </w:rPr>
      </w:pPr>
    </w:p>
    <w:p w:rsidR="00171421" w:rsidRPr="00917925" w:rsidRDefault="00171421" w:rsidP="00701D98">
      <w:pPr>
        <w:numPr>
          <w:ilvl w:val="0"/>
          <w:numId w:val="2"/>
        </w:numPr>
        <w:spacing w:after="0" w:line="276" w:lineRule="auto"/>
        <w:jc w:val="both"/>
        <w:rPr>
          <w:rFonts w:ascii="Arial" w:hAnsi="Arial" w:cs="Arial"/>
          <w:sz w:val="20"/>
          <w:szCs w:val="20"/>
        </w:rPr>
      </w:pPr>
      <w:r w:rsidRPr="00917925">
        <w:rPr>
          <w:rFonts w:ascii="Arial" w:hAnsi="Arial" w:cs="Arial"/>
          <w:b/>
          <w:bCs/>
          <w:sz w:val="20"/>
          <w:szCs w:val="20"/>
        </w:rPr>
        <w:t>ZNESEK PLAČILA, KI GA JE OSEBA IZ PREJŠNJE ALINEJE V TA NAMEN PREJELA</w:t>
      </w:r>
    </w:p>
    <w:p w:rsidR="00171421" w:rsidRPr="00917925" w:rsidRDefault="00171421" w:rsidP="00701D98">
      <w:pPr>
        <w:tabs>
          <w:tab w:val="left" w:pos="426"/>
        </w:tabs>
        <w:spacing w:after="0" w:line="276" w:lineRule="auto"/>
        <w:ind w:left="360"/>
        <w:jc w:val="both"/>
        <w:rPr>
          <w:rFonts w:ascii="Arial" w:hAnsi="Arial" w:cs="Arial"/>
          <w:sz w:val="20"/>
          <w:szCs w:val="20"/>
        </w:rPr>
      </w:pPr>
    </w:p>
    <w:p w:rsidR="00171421" w:rsidRPr="00917925" w:rsidRDefault="00171421" w:rsidP="00701D98">
      <w:pPr>
        <w:tabs>
          <w:tab w:val="left" w:pos="426"/>
        </w:tabs>
        <w:spacing w:after="0" w:line="276" w:lineRule="auto"/>
        <w:jc w:val="both"/>
        <w:rPr>
          <w:rFonts w:ascii="Arial" w:hAnsi="Arial" w:cs="Arial"/>
          <w:sz w:val="20"/>
          <w:szCs w:val="20"/>
        </w:rPr>
      </w:pPr>
      <w:r w:rsidRPr="00917925">
        <w:rPr>
          <w:rFonts w:ascii="Arial" w:hAnsi="Arial" w:cs="Arial"/>
          <w:sz w:val="20"/>
          <w:szCs w:val="20"/>
        </w:rPr>
        <w:t>Za sodelovanje pri pripravi predloga zakona ni bilo plačil.</w:t>
      </w:r>
    </w:p>
    <w:p w:rsidR="00171421" w:rsidRPr="00917925" w:rsidRDefault="00171421" w:rsidP="00701D98">
      <w:pPr>
        <w:spacing w:after="0" w:line="276" w:lineRule="auto"/>
        <w:jc w:val="both"/>
        <w:rPr>
          <w:rFonts w:ascii="Arial" w:hAnsi="Arial" w:cs="Arial"/>
          <w:b/>
          <w:bCs/>
          <w:sz w:val="20"/>
          <w:szCs w:val="20"/>
        </w:rPr>
      </w:pPr>
    </w:p>
    <w:p w:rsidR="00F9129B" w:rsidRPr="00917925" w:rsidRDefault="00F9129B" w:rsidP="00701D98">
      <w:pPr>
        <w:spacing w:after="0" w:line="276" w:lineRule="auto"/>
        <w:jc w:val="both"/>
        <w:rPr>
          <w:rFonts w:ascii="Arial" w:hAnsi="Arial" w:cs="Arial"/>
          <w:b/>
          <w:bCs/>
          <w:sz w:val="20"/>
          <w:szCs w:val="20"/>
        </w:rPr>
      </w:pPr>
    </w:p>
    <w:p w:rsidR="00171421" w:rsidRPr="00917925" w:rsidRDefault="00171421" w:rsidP="00701D98">
      <w:pPr>
        <w:numPr>
          <w:ilvl w:val="0"/>
          <w:numId w:val="2"/>
        </w:numPr>
        <w:spacing w:after="0" w:line="276" w:lineRule="auto"/>
        <w:jc w:val="both"/>
        <w:rPr>
          <w:rFonts w:ascii="Arial" w:hAnsi="Arial" w:cs="Arial"/>
          <w:b/>
          <w:bCs/>
          <w:sz w:val="20"/>
          <w:szCs w:val="20"/>
        </w:rPr>
      </w:pPr>
      <w:r w:rsidRPr="00917925">
        <w:rPr>
          <w:rFonts w:ascii="Arial" w:hAnsi="Arial" w:cs="Arial"/>
          <w:b/>
          <w:bCs/>
          <w:sz w:val="20"/>
          <w:szCs w:val="20"/>
        </w:rPr>
        <w:t xml:space="preserve">NAVEDBA, KATERI PREDSTAVNIKI PREDLAGATELJA BODO SODELOVALI PRI DELU DRŽAVNEGA ZBORA IN DELOVNIH TELES </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numPr>
          <w:ilvl w:val="0"/>
          <w:numId w:val="3"/>
        </w:numPr>
        <w:spacing w:after="0" w:line="276" w:lineRule="auto"/>
        <w:contextualSpacing/>
        <w:jc w:val="both"/>
        <w:rPr>
          <w:rFonts w:ascii="Arial" w:hAnsi="Arial" w:cs="Arial"/>
          <w:sz w:val="20"/>
          <w:szCs w:val="20"/>
        </w:rPr>
      </w:pPr>
      <w:r w:rsidRPr="00917925">
        <w:rPr>
          <w:rFonts w:ascii="Arial" w:hAnsi="Arial" w:cs="Arial"/>
          <w:sz w:val="20"/>
          <w:szCs w:val="20"/>
        </w:rPr>
        <w:t>Klemen Boštjančič, minister</w:t>
      </w:r>
    </w:p>
    <w:p w:rsidR="00171421" w:rsidRPr="00917925" w:rsidRDefault="00171421" w:rsidP="00701D98">
      <w:pPr>
        <w:numPr>
          <w:ilvl w:val="0"/>
          <w:numId w:val="3"/>
        </w:numPr>
        <w:spacing w:after="0" w:line="276" w:lineRule="auto"/>
        <w:contextualSpacing/>
        <w:jc w:val="both"/>
        <w:rPr>
          <w:rFonts w:ascii="Arial" w:hAnsi="Arial" w:cs="Arial"/>
          <w:sz w:val="20"/>
          <w:szCs w:val="20"/>
        </w:rPr>
      </w:pPr>
      <w:r w:rsidRPr="00917925">
        <w:rPr>
          <w:rFonts w:ascii="Arial" w:hAnsi="Arial" w:cs="Arial"/>
          <w:sz w:val="20"/>
          <w:szCs w:val="20"/>
        </w:rPr>
        <w:t>Nikolina Prah, državna sekretarka</w:t>
      </w:r>
    </w:p>
    <w:p w:rsidR="00171421" w:rsidRPr="00917925" w:rsidRDefault="00171421" w:rsidP="00701D98">
      <w:pPr>
        <w:pStyle w:val="Odstavekseznama"/>
        <w:numPr>
          <w:ilvl w:val="0"/>
          <w:numId w:val="3"/>
        </w:numPr>
        <w:spacing w:after="0" w:line="276" w:lineRule="auto"/>
        <w:ind w:left="714" w:right="282" w:hanging="357"/>
        <w:jc w:val="both"/>
        <w:textAlignment w:val="baseline"/>
        <w:rPr>
          <w:rFonts w:ascii="Arial" w:hAnsi="Arial" w:cs="Arial"/>
          <w:sz w:val="20"/>
          <w:szCs w:val="20"/>
        </w:rPr>
      </w:pPr>
      <w:r w:rsidRPr="00917925">
        <w:rPr>
          <w:rFonts w:ascii="Arial" w:hAnsi="Arial" w:cs="Arial"/>
          <w:sz w:val="20"/>
          <w:szCs w:val="20"/>
        </w:rPr>
        <w:t>mag. Saša Jazbec, državna sekretarka</w:t>
      </w:r>
    </w:p>
    <w:p w:rsidR="00171421" w:rsidRPr="00917925" w:rsidRDefault="00171421" w:rsidP="00701D98">
      <w:pPr>
        <w:pStyle w:val="Odstavekseznama"/>
        <w:numPr>
          <w:ilvl w:val="0"/>
          <w:numId w:val="3"/>
        </w:numPr>
        <w:spacing w:after="0" w:line="276" w:lineRule="auto"/>
        <w:ind w:left="714" w:right="282" w:hanging="357"/>
        <w:jc w:val="both"/>
        <w:textAlignment w:val="baseline"/>
        <w:rPr>
          <w:rFonts w:ascii="Arial" w:hAnsi="Arial" w:cs="Arial"/>
          <w:sz w:val="20"/>
          <w:szCs w:val="20"/>
        </w:rPr>
      </w:pPr>
      <w:r w:rsidRPr="00917925">
        <w:rPr>
          <w:rFonts w:ascii="Arial" w:hAnsi="Arial" w:cs="Arial"/>
          <w:sz w:val="20"/>
          <w:szCs w:val="20"/>
        </w:rPr>
        <w:t>mag. Katja Božič, državna sekretarka</w:t>
      </w:r>
    </w:p>
    <w:p w:rsidR="00171421" w:rsidRPr="00917925" w:rsidRDefault="00171421" w:rsidP="00701D98">
      <w:pPr>
        <w:pStyle w:val="Odstavekseznama"/>
        <w:numPr>
          <w:ilvl w:val="0"/>
          <w:numId w:val="3"/>
        </w:numPr>
        <w:spacing w:after="0" w:line="276" w:lineRule="auto"/>
        <w:ind w:left="714" w:right="282" w:hanging="357"/>
        <w:jc w:val="both"/>
        <w:textAlignment w:val="baseline"/>
        <w:rPr>
          <w:rFonts w:ascii="Arial" w:hAnsi="Arial" w:cs="Arial"/>
          <w:sz w:val="20"/>
          <w:szCs w:val="20"/>
        </w:rPr>
      </w:pPr>
      <w:r w:rsidRPr="00917925">
        <w:rPr>
          <w:rFonts w:ascii="Arial" w:hAnsi="Arial" w:cs="Arial"/>
          <w:sz w:val="20"/>
          <w:szCs w:val="20"/>
        </w:rPr>
        <w:t>Gordana Pipan, državna sekretarka</w:t>
      </w:r>
    </w:p>
    <w:p w:rsidR="00171421" w:rsidRPr="00917925" w:rsidRDefault="00171421" w:rsidP="00701D98">
      <w:pPr>
        <w:numPr>
          <w:ilvl w:val="0"/>
          <w:numId w:val="3"/>
        </w:numPr>
        <w:spacing w:after="0" w:line="276" w:lineRule="auto"/>
        <w:ind w:left="714" w:hanging="357"/>
        <w:contextualSpacing/>
        <w:jc w:val="both"/>
        <w:rPr>
          <w:rFonts w:ascii="Arial" w:hAnsi="Arial" w:cs="Arial"/>
          <w:sz w:val="20"/>
          <w:szCs w:val="20"/>
        </w:rPr>
      </w:pPr>
      <w:r w:rsidRPr="00917925">
        <w:rPr>
          <w:rFonts w:ascii="Arial" w:hAnsi="Arial" w:cs="Arial"/>
          <w:sz w:val="20"/>
          <w:szCs w:val="20"/>
        </w:rPr>
        <w:t>Urška Cvelbar, generalna direktorica Direktorata za finančni sistem</w:t>
      </w:r>
    </w:p>
    <w:p w:rsidR="00171421" w:rsidRPr="00917925" w:rsidRDefault="00171421" w:rsidP="00701D98">
      <w:pPr>
        <w:numPr>
          <w:ilvl w:val="0"/>
          <w:numId w:val="3"/>
        </w:numPr>
        <w:spacing w:after="0" w:line="276" w:lineRule="auto"/>
        <w:contextualSpacing/>
        <w:jc w:val="both"/>
        <w:rPr>
          <w:rFonts w:ascii="Arial" w:hAnsi="Arial" w:cs="Arial"/>
          <w:sz w:val="20"/>
          <w:szCs w:val="20"/>
        </w:rPr>
      </w:pPr>
      <w:r w:rsidRPr="00917925">
        <w:rPr>
          <w:rFonts w:ascii="Arial" w:hAnsi="Arial" w:cs="Arial"/>
          <w:sz w:val="20"/>
          <w:szCs w:val="20"/>
        </w:rPr>
        <w:t>mag. Robert Petek, vodja Sektorja za bančništvo</w:t>
      </w:r>
    </w:p>
    <w:p w:rsidR="00171421" w:rsidRPr="00917925" w:rsidRDefault="00171421" w:rsidP="00701D98">
      <w:pPr>
        <w:numPr>
          <w:ilvl w:val="0"/>
          <w:numId w:val="3"/>
        </w:numPr>
        <w:spacing w:after="0" w:line="276" w:lineRule="auto"/>
        <w:contextualSpacing/>
        <w:jc w:val="both"/>
        <w:rPr>
          <w:rFonts w:ascii="Arial" w:hAnsi="Arial" w:cs="Arial"/>
          <w:sz w:val="20"/>
          <w:szCs w:val="20"/>
        </w:rPr>
      </w:pPr>
      <w:r w:rsidRPr="00917925">
        <w:rPr>
          <w:rFonts w:ascii="Arial" w:hAnsi="Arial" w:cs="Arial"/>
          <w:sz w:val="20"/>
          <w:szCs w:val="20"/>
        </w:rPr>
        <w:t>dr. Katja Meško Kuralt, podsekretarka v Sektorju za bančništvo</w:t>
      </w:r>
    </w:p>
    <w:p w:rsidR="00171421" w:rsidRPr="00917925" w:rsidRDefault="00171421" w:rsidP="00701D98">
      <w:pPr>
        <w:spacing w:after="0" w:line="276" w:lineRule="auto"/>
        <w:jc w:val="both"/>
        <w:rPr>
          <w:rFonts w:ascii="Arial" w:hAnsi="Arial" w:cs="Arial"/>
          <w:sz w:val="20"/>
          <w:szCs w:val="20"/>
        </w:rPr>
      </w:pPr>
    </w:p>
    <w:p w:rsidR="00171421" w:rsidRPr="00917925" w:rsidRDefault="00171421" w:rsidP="00701D98">
      <w:pPr>
        <w:pStyle w:val="Odstavekseznama"/>
        <w:spacing w:after="0" w:line="276" w:lineRule="auto"/>
        <w:ind w:left="1080"/>
        <w:jc w:val="both"/>
        <w:rPr>
          <w:rFonts w:ascii="Arial" w:hAnsi="Arial" w:cs="Arial"/>
          <w:sz w:val="20"/>
          <w:szCs w:val="20"/>
        </w:rPr>
      </w:pPr>
    </w:p>
    <w:p w:rsidR="00171421" w:rsidRPr="00917925" w:rsidRDefault="00171421" w:rsidP="00701D98">
      <w:pPr>
        <w:pStyle w:val="Odstavekseznama"/>
        <w:spacing w:after="0" w:line="276" w:lineRule="auto"/>
        <w:ind w:left="1080"/>
        <w:jc w:val="both"/>
        <w:rPr>
          <w:rFonts w:ascii="Arial" w:hAnsi="Arial" w:cs="Arial"/>
          <w:sz w:val="20"/>
          <w:szCs w:val="20"/>
        </w:rPr>
      </w:pPr>
    </w:p>
    <w:p w:rsidR="00171421" w:rsidRPr="00917925" w:rsidRDefault="00171421" w:rsidP="00701D98">
      <w:pPr>
        <w:pStyle w:val="Odstavekseznama"/>
        <w:spacing w:after="0" w:line="276" w:lineRule="auto"/>
        <w:ind w:left="1080"/>
        <w:jc w:val="both"/>
        <w:rPr>
          <w:rFonts w:ascii="Arial" w:hAnsi="Arial" w:cs="Arial"/>
          <w:sz w:val="20"/>
          <w:szCs w:val="20"/>
        </w:rPr>
      </w:pPr>
    </w:p>
    <w:p w:rsidR="00171421" w:rsidRPr="00917925" w:rsidRDefault="00171421" w:rsidP="00701D98">
      <w:pPr>
        <w:pStyle w:val="Odstavekseznama"/>
        <w:spacing w:after="0" w:line="276" w:lineRule="auto"/>
        <w:ind w:left="1080"/>
        <w:jc w:val="both"/>
        <w:rPr>
          <w:rFonts w:ascii="Arial" w:hAnsi="Arial" w:cs="Arial"/>
          <w:sz w:val="20"/>
          <w:szCs w:val="20"/>
        </w:rPr>
      </w:pPr>
    </w:p>
    <w:p w:rsidR="00B069DC" w:rsidRPr="00917925" w:rsidRDefault="00B069DC" w:rsidP="00701D98">
      <w:pPr>
        <w:pStyle w:val="Odstavekseznama"/>
        <w:spacing w:after="0" w:line="276" w:lineRule="auto"/>
        <w:ind w:left="1080"/>
        <w:jc w:val="both"/>
        <w:rPr>
          <w:rFonts w:ascii="Arial" w:hAnsi="Arial" w:cs="Arial"/>
          <w:sz w:val="20"/>
          <w:szCs w:val="20"/>
        </w:rPr>
      </w:pPr>
    </w:p>
    <w:p w:rsidR="00171421" w:rsidRPr="00917925" w:rsidRDefault="00171421" w:rsidP="00701D98">
      <w:pPr>
        <w:pStyle w:val="Odstavekseznama"/>
        <w:spacing w:after="0" w:line="276" w:lineRule="auto"/>
        <w:ind w:left="1080"/>
        <w:jc w:val="both"/>
        <w:rPr>
          <w:rFonts w:ascii="Arial" w:hAnsi="Arial" w:cs="Arial"/>
          <w:sz w:val="20"/>
          <w:szCs w:val="20"/>
        </w:rPr>
      </w:pPr>
    </w:p>
    <w:p w:rsidR="0019175E" w:rsidRPr="00917925" w:rsidRDefault="0019175E" w:rsidP="00701D98">
      <w:pPr>
        <w:pStyle w:val="Odstavekseznama"/>
        <w:spacing w:after="0" w:line="276" w:lineRule="auto"/>
        <w:ind w:left="1080"/>
        <w:jc w:val="both"/>
        <w:rPr>
          <w:rFonts w:ascii="Arial" w:hAnsi="Arial" w:cs="Arial"/>
          <w:sz w:val="20"/>
          <w:szCs w:val="20"/>
        </w:rPr>
      </w:pPr>
    </w:p>
    <w:p w:rsidR="0019175E" w:rsidRPr="00917925" w:rsidRDefault="0019175E" w:rsidP="00701D98">
      <w:pPr>
        <w:pStyle w:val="Odstavekseznama"/>
        <w:spacing w:after="0" w:line="276" w:lineRule="auto"/>
        <w:ind w:left="1080"/>
        <w:jc w:val="both"/>
        <w:rPr>
          <w:rFonts w:ascii="Arial" w:hAnsi="Arial" w:cs="Arial"/>
          <w:sz w:val="20"/>
          <w:szCs w:val="20"/>
        </w:rPr>
      </w:pPr>
    </w:p>
    <w:p w:rsidR="0019175E" w:rsidRPr="00917925" w:rsidRDefault="0019175E" w:rsidP="00701D98">
      <w:pPr>
        <w:pStyle w:val="Odstavekseznama"/>
        <w:spacing w:after="0" w:line="276" w:lineRule="auto"/>
        <w:ind w:left="1080"/>
        <w:jc w:val="both"/>
        <w:rPr>
          <w:rFonts w:ascii="Arial" w:hAnsi="Arial" w:cs="Arial"/>
          <w:sz w:val="20"/>
          <w:szCs w:val="20"/>
        </w:rPr>
      </w:pPr>
    </w:p>
    <w:p w:rsidR="0019175E" w:rsidRPr="00917925" w:rsidRDefault="0019175E" w:rsidP="00701D98">
      <w:pPr>
        <w:pStyle w:val="Odstavekseznama"/>
        <w:spacing w:after="0" w:line="276" w:lineRule="auto"/>
        <w:ind w:left="1080"/>
        <w:jc w:val="both"/>
        <w:rPr>
          <w:rFonts w:ascii="Arial" w:hAnsi="Arial" w:cs="Arial"/>
          <w:sz w:val="20"/>
          <w:szCs w:val="20"/>
        </w:rPr>
      </w:pPr>
    </w:p>
    <w:p w:rsidR="0019175E" w:rsidRPr="00917925" w:rsidRDefault="0019175E" w:rsidP="00701D98">
      <w:pPr>
        <w:pStyle w:val="Odstavekseznama"/>
        <w:spacing w:after="0" w:line="276" w:lineRule="auto"/>
        <w:ind w:left="1080"/>
        <w:jc w:val="both"/>
        <w:rPr>
          <w:rFonts w:ascii="Arial" w:hAnsi="Arial" w:cs="Arial"/>
          <w:sz w:val="20"/>
          <w:szCs w:val="20"/>
        </w:rPr>
      </w:pPr>
    </w:p>
    <w:p w:rsidR="0019175E" w:rsidRPr="00917925" w:rsidRDefault="0019175E" w:rsidP="00701D98">
      <w:pPr>
        <w:pStyle w:val="Odstavekseznama"/>
        <w:spacing w:after="0" w:line="276" w:lineRule="auto"/>
        <w:ind w:left="1080"/>
        <w:jc w:val="both"/>
        <w:rPr>
          <w:rFonts w:ascii="Arial" w:hAnsi="Arial" w:cs="Arial"/>
          <w:sz w:val="20"/>
          <w:szCs w:val="20"/>
        </w:rPr>
      </w:pPr>
    </w:p>
    <w:p w:rsidR="0019175E" w:rsidRPr="00917925" w:rsidRDefault="0019175E" w:rsidP="00701D98">
      <w:pPr>
        <w:pStyle w:val="Odstavekseznama"/>
        <w:spacing w:after="0" w:line="276" w:lineRule="auto"/>
        <w:ind w:left="1080"/>
        <w:jc w:val="both"/>
        <w:rPr>
          <w:rFonts w:ascii="Arial" w:hAnsi="Arial" w:cs="Arial"/>
          <w:sz w:val="20"/>
          <w:szCs w:val="20"/>
        </w:rPr>
      </w:pPr>
    </w:p>
    <w:p w:rsidR="0019175E" w:rsidRPr="00917925" w:rsidRDefault="0019175E" w:rsidP="00701D98">
      <w:pPr>
        <w:pStyle w:val="Odstavekseznama"/>
        <w:spacing w:after="0" w:line="276" w:lineRule="auto"/>
        <w:ind w:left="1080"/>
        <w:jc w:val="both"/>
        <w:rPr>
          <w:rFonts w:ascii="Arial" w:hAnsi="Arial" w:cs="Arial"/>
          <w:sz w:val="20"/>
          <w:szCs w:val="20"/>
        </w:rPr>
      </w:pPr>
    </w:p>
    <w:p w:rsidR="0019175E" w:rsidRPr="00917925" w:rsidRDefault="0019175E" w:rsidP="00701D98">
      <w:pPr>
        <w:pStyle w:val="Odstavekseznama"/>
        <w:spacing w:after="0" w:line="276" w:lineRule="auto"/>
        <w:ind w:left="1080"/>
        <w:jc w:val="both"/>
        <w:rPr>
          <w:rFonts w:ascii="Arial" w:hAnsi="Arial" w:cs="Arial"/>
          <w:sz w:val="20"/>
          <w:szCs w:val="20"/>
        </w:rPr>
      </w:pPr>
    </w:p>
    <w:p w:rsidR="0019175E" w:rsidRPr="00917925" w:rsidRDefault="0019175E" w:rsidP="00701D98">
      <w:pPr>
        <w:pStyle w:val="Odstavekseznama"/>
        <w:spacing w:after="0" w:line="276" w:lineRule="auto"/>
        <w:ind w:left="1080"/>
        <w:jc w:val="both"/>
        <w:rPr>
          <w:rFonts w:ascii="Arial" w:hAnsi="Arial" w:cs="Arial"/>
          <w:sz w:val="20"/>
          <w:szCs w:val="20"/>
        </w:rPr>
      </w:pPr>
    </w:p>
    <w:p w:rsidR="0019175E" w:rsidRPr="00917925" w:rsidRDefault="0019175E" w:rsidP="00701D98">
      <w:pPr>
        <w:pStyle w:val="Odstavekseznama"/>
        <w:spacing w:after="0" w:line="276" w:lineRule="auto"/>
        <w:ind w:left="1080"/>
        <w:jc w:val="both"/>
        <w:rPr>
          <w:rFonts w:ascii="Arial" w:hAnsi="Arial" w:cs="Arial"/>
          <w:sz w:val="20"/>
          <w:szCs w:val="20"/>
        </w:rPr>
      </w:pPr>
    </w:p>
    <w:p w:rsidR="00171421" w:rsidRPr="00917925" w:rsidRDefault="00171421" w:rsidP="00701D98">
      <w:pPr>
        <w:pStyle w:val="Odstavekseznama"/>
        <w:numPr>
          <w:ilvl w:val="0"/>
          <w:numId w:val="1"/>
        </w:numPr>
        <w:spacing w:line="276" w:lineRule="auto"/>
        <w:ind w:left="709" w:hanging="709"/>
        <w:jc w:val="both"/>
        <w:rPr>
          <w:rFonts w:ascii="Arial" w:hAnsi="Arial" w:cs="Arial"/>
          <w:b/>
          <w:bCs/>
          <w:sz w:val="20"/>
          <w:szCs w:val="20"/>
        </w:rPr>
      </w:pPr>
      <w:r w:rsidRPr="00917925">
        <w:rPr>
          <w:rFonts w:ascii="Arial" w:hAnsi="Arial" w:cs="Arial"/>
          <w:b/>
          <w:bCs/>
          <w:sz w:val="20"/>
          <w:szCs w:val="20"/>
        </w:rPr>
        <w:t>BESEDILO ČLENOV</w:t>
      </w:r>
    </w:p>
    <w:p w:rsidR="00171421" w:rsidRPr="00917925" w:rsidRDefault="00171421" w:rsidP="00701D98">
      <w:pPr>
        <w:spacing w:after="0" w:line="276" w:lineRule="auto"/>
        <w:jc w:val="both"/>
        <w:rPr>
          <w:rFonts w:ascii="Arial" w:eastAsia="Times New Roman" w:hAnsi="Arial" w:cs="Arial"/>
          <w:b/>
          <w:bCs/>
          <w:kern w:val="0"/>
          <w:sz w:val="20"/>
          <w:szCs w:val="20"/>
        </w:rPr>
      </w:pPr>
    </w:p>
    <w:p w:rsidR="00701D98" w:rsidRPr="00917925" w:rsidRDefault="00701D98" w:rsidP="00701D98">
      <w:pPr>
        <w:spacing w:after="0" w:line="276" w:lineRule="auto"/>
        <w:jc w:val="both"/>
        <w:rPr>
          <w:rFonts w:ascii="Arial" w:eastAsia="Times New Roman" w:hAnsi="Arial" w:cs="Arial"/>
          <w:b/>
          <w:bCs/>
          <w:kern w:val="0"/>
          <w:sz w:val="20"/>
          <w:szCs w:val="20"/>
        </w:rPr>
      </w:pPr>
    </w:p>
    <w:p w:rsidR="00171421" w:rsidRPr="00917925" w:rsidRDefault="00171421" w:rsidP="00701D98">
      <w:pPr>
        <w:spacing w:after="0" w:line="276" w:lineRule="auto"/>
        <w:jc w:val="both"/>
        <w:rPr>
          <w:rFonts w:ascii="Arial" w:eastAsia="Times New Roman" w:hAnsi="Arial" w:cs="Arial"/>
          <w:b/>
          <w:bCs/>
          <w:kern w:val="0"/>
          <w:sz w:val="20"/>
          <w:szCs w:val="20"/>
        </w:rPr>
      </w:pP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I. SPLOŠNE DOLOČBE</w:t>
      </w:r>
    </w:p>
    <w:p w:rsidR="00876500" w:rsidRPr="00917925" w:rsidRDefault="00876500" w:rsidP="00701D98">
      <w:pPr>
        <w:suppressAutoHyphens/>
        <w:overflowPunct w:val="0"/>
        <w:autoSpaceDE w:val="0"/>
        <w:autoSpaceDN w:val="0"/>
        <w:adjustRightInd w:val="0"/>
        <w:spacing w:after="0" w:line="276" w:lineRule="auto"/>
        <w:jc w:val="both"/>
        <w:textAlignment w:val="baseline"/>
        <w:rPr>
          <w:rFonts w:ascii="Arial" w:eastAsia="Times New Roman" w:hAnsi="Arial" w:cs="Arial"/>
          <w:b/>
          <w:bCs/>
          <w:kern w:val="0"/>
          <w:sz w:val="20"/>
          <w:szCs w:val="20"/>
        </w:rPr>
      </w:pPr>
    </w:p>
    <w:p w:rsidR="00701D98" w:rsidRPr="00917925" w:rsidRDefault="00701D98" w:rsidP="00701D98">
      <w:pPr>
        <w:suppressAutoHyphens/>
        <w:overflowPunct w:val="0"/>
        <w:autoSpaceDE w:val="0"/>
        <w:autoSpaceDN w:val="0"/>
        <w:adjustRightInd w:val="0"/>
        <w:spacing w:after="0" w:line="276" w:lineRule="auto"/>
        <w:jc w:val="both"/>
        <w:textAlignment w:val="baseline"/>
        <w:rPr>
          <w:rFonts w:ascii="Arial" w:eastAsia="Times New Roman" w:hAnsi="Arial" w:cs="Arial"/>
          <w:b/>
          <w:bCs/>
          <w:kern w:val="0"/>
          <w:sz w:val="20"/>
          <w:szCs w:val="20"/>
        </w:rPr>
      </w:pP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1. člen</w:t>
      </w: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(vsebina)</w:t>
      </w:r>
    </w:p>
    <w:p w:rsidR="00171421" w:rsidRPr="00917925" w:rsidRDefault="00171421"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bookmarkStart w:id="13" w:name="_Hlk66349862"/>
    </w:p>
    <w:p w:rsidR="002337D5" w:rsidRPr="00917925" w:rsidRDefault="00171421" w:rsidP="00701D98">
      <w:pPr>
        <w:overflowPunct w:val="0"/>
        <w:autoSpaceDE w:val="0"/>
        <w:autoSpaceDN w:val="0"/>
        <w:adjustRightInd w:val="0"/>
        <w:spacing w:after="0" w:line="276" w:lineRule="auto"/>
        <w:ind w:firstLine="1021"/>
        <w:jc w:val="both"/>
        <w:textAlignment w:val="baseline"/>
        <w:rPr>
          <w:rFonts w:ascii="Arial" w:eastAsia="Times New Roman" w:hAnsi="Arial" w:cs="Arial"/>
          <w:kern w:val="0"/>
          <w:sz w:val="20"/>
          <w:szCs w:val="20"/>
          <w:lang w:eastAsia="sl-SI"/>
        </w:rPr>
      </w:pPr>
      <w:r w:rsidRPr="00917925">
        <w:rPr>
          <w:rFonts w:ascii="Arial" w:eastAsia="Times New Roman" w:hAnsi="Arial" w:cs="Arial"/>
          <w:kern w:val="0"/>
          <w:sz w:val="20"/>
          <w:szCs w:val="20"/>
        </w:rPr>
        <w:t xml:space="preserve">S tem zakonom se </w:t>
      </w:r>
      <w:r w:rsidR="006A3A4D" w:rsidRPr="00917925">
        <w:rPr>
          <w:rFonts w:ascii="Arial" w:eastAsia="Times New Roman" w:hAnsi="Arial" w:cs="Arial"/>
          <w:kern w:val="0"/>
          <w:sz w:val="20"/>
          <w:szCs w:val="20"/>
        </w:rPr>
        <w:t xml:space="preserve">za </w:t>
      </w:r>
      <w:r w:rsidRPr="00917925">
        <w:rPr>
          <w:rFonts w:ascii="Arial" w:eastAsia="Times New Roman" w:hAnsi="Arial" w:cs="Arial"/>
          <w:kern w:val="0"/>
          <w:sz w:val="20"/>
          <w:szCs w:val="20"/>
        </w:rPr>
        <w:t xml:space="preserve">izvajanje Uredbe (EU) 2023/1113 Evropskega parlamenta in Sveta z dne 31. maja 2023 o informacijah, ki spremljajo prenose sredstev in nekaterih kriptosredstev, in spremembi Direktive (EU) 2015/849 </w:t>
      </w:r>
      <w:bookmarkStart w:id="14" w:name="_Hlk176342912"/>
      <w:r w:rsidRPr="00917925">
        <w:rPr>
          <w:rFonts w:ascii="Arial" w:eastAsia="Times New Roman" w:hAnsi="Arial" w:cs="Arial"/>
          <w:kern w:val="0"/>
          <w:sz w:val="20"/>
          <w:szCs w:val="20"/>
        </w:rPr>
        <w:t>(UL L št. 150 z dne 9. 6. 2023, str. 1; v nadaljnjem besedilu: Uredba 2023/1113/EU</w:t>
      </w:r>
      <w:bookmarkEnd w:id="14"/>
      <w:r w:rsidRPr="00917925">
        <w:rPr>
          <w:rFonts w:ascii="Arial" w:eastAsia="Times New Roman" w:hAnsi="Arial" w:cs="Arial"/>
          <w:kern w:val="0"/>
          <w:sz w:val="20"/>
          <w:szCs w:val="20"/>
        </w:rPr>
        <w:t>)</w:t>
      </w:r>
      <w:r w:rsidR="00C34DFE" w:rsidRPr="00917925">
        <w:rPr>
          <w:rFonts w:ascii="Arial" w:eastAsia="Times New Roman" w:hAnsi="Arial" w:cs="Arial"/>
          <w:kern w:val="0"/>
          <w:sz w:val="20"/>
          <w:szCs w:val="20"/>
        </w:rPr>
        <w:t xml:space="preserve"> določajo pristojni organi za nadzor pri ponudnikih plačilnih storitev in ponudnikih posredniških plačilnih storitev</w:t>
      </w:r>
      <w:r w:rsidR="00087649" w:rsidRPr="00917925">
        <w:rPr>
          <w:rFonts w:ascii="Arial" w:eastAsia="Times New Roman" w:hAnsi="Arial" w:cs="Arial"/>
          <w:kern w:val="0"/>
          <w:sz w:val="20"/>
          <w:szCs w:val="20"/>
        </w:rPr>
        <w:t>,</w:t>
      </w:r>
      <w:r w:rsidR="00C34DFE" w:rsidRPr="00917925">
        <w:rPr>
          <w:rFonts w:ascii="Arial" w:eastAsia="Times New Roman" w:hAnsi="Arial" w:cs="Arial"/>
          <w:kern w:val="0"/>
          <w:sz w:val="20"/>
          <w:szCs w:val="20"/>
        </w:rPr>
        <w:t xml:space="preserve"> ponudnikih storitev v zvezi s kriptosredstvi in ponudnikih posredniških storitev v zvezi s kriptosredstvi,</w:t>
      </w:r>
      <w:r w:rsidR="00C34DFE" w:rsidRPr="00917925">
        <w:rPr>
          <w:rFonts w:ascii="Arial" w:hAnsi="Arial" w:cs="Arial"/>
          <w:sz w:val="20"/>
          <w:szCs w:val="20"/>
        </w:rPr>
        <w:t xml:space="preserve"> </w:t>
      </w:r>
      <w:r w:rsidR="00087649" w:rsidRPr="00917925">
        <w:rPr>
          <w:rFonts w:ascii="Arial" w:hAnsi="Arial" w:cs="Arial"/>
          <w:sz w:val="20"/>
          <w:szCs w:val="20"/>
          <w:shd w:val="clear" w:color="auto" w:fill="FFFFFF"/>
        </w:rPr>
        <w:t xml:space="preserve">ter </w:t>
      </w:r>
      <w:r w:rsidR="008E23B8" w:rsidRPr="00917925">
        <w:rPr>
          <w:rFonts w:ascii="Arial" w:hAnsi="Arial" w:cs="Arial"/>
          <w:sz w:val="20"/>
          <w:szCs w:val="20"/>
          <w:shd w:val="clear" w:color="auto" w:fill="FFFFFF"/>
        </w:rPr>
        <w:t>ureja način opravljanja nadzora, določa</w:t>
      </w:r>
      <w:r w:rsidR="003602A3" w:rsidRPr="00917925">
        <w:rPr>
          <w:rFonts w:ascii="Arial" w:hAnsi="Arial" w:cs="Arial"/>
          <w:sz w:val="20"/>
          <w:szCs w:val="20"/>
          <w:shd w:val="clear" w:color="auto" w:fill="FFFFFF"/>
        </w:rPr>
        <w:t>jo</w:t>
      </w:r>
      <w:r w:rsidR="008E23B8" w:rsidRPr="00917925">
        <w:rPr>
          <w:rFonts w:ascii="Arial" w:hAnsi="Arial" w:cs="Arial"/>
          <w:sz w:val="20"/>
          <w:szCs w:val="20"/>
          <w:shd w:val="clear" w:color="auto" w:fill="FFFFFF"/>
        </w:rPr>
        <w:t xml:space="preserve"> nadzorn</w:t>
      </w:r>
      <w:r w:rsidR="003602A3" w:rsidRPr="00917925">
        <w:rPr>
          <w:rFonts w:ascii="Arial" w:hAnsi="Arial" w:cs="Arial"/>
          <w:sz w:val="20"/>
          <w:szCs w:val="20"/>
          <w:shd w:val="clear" w:color="auto" w:fill="FFFFFF"/>
        </w:rPr>
        <w:t>i</w:t>
      </w:r>
      <w:r w:rsidR="008E23B8" w:rsidRPr="00917925">
        <w:rPr>
          <w:rFonts w:ascii="Arial" w:hAnsi="Arial" w:cs="Arial"/>
          <w:sz w:val="20"/>
          <w:szCs w:val="20"/>
          <w:shd w:val="clear" w:color="auto" w:fill="FFFFFF"/>
        </w:rPr>
        <w:t xml:space="preserve"> ukrep</w:t>
      </w:r>
      <w:r w:rsidR="003602A3" w:rsidRPr="00917925">
        <w:rPr>
          <w:rFonts w:ascii="Arial" w:hAnsi="Arial" w:cs="Arial"/>
          <w:sz w:val="20"/>
          <w:szCs w:val="20"/>
          <w:shd w:val="clear" w:color="auto" w:fill="FFFFFF"/>
        </w:rPr>
        <w:t>i</w:t>
      </w:r>
      <w:r w:rsidR="008E23B8" w:rsidRPr="00917925">
        <w:rPr>
          <w:rFonts w:ascii="Arial" w:hAnsi="Arial" w:cs="Arial"/>
          <w:sz w:val="20"/>
          <w:szCs w:val="20"/>
          <w:shd w:val="clear" w:color="auto" w:fill="FFFFFF"/>
        </w:rPr>
        <w:t>, ureja postopek izrekanja nadzornih ukrepov ter določa</w:t>
      </w:r>
      <w:r w:rsidR="003602A3" w:rsidRPr="00917925">
        <w:rPr>
          <w:rFonts w:ascii="Arial" w:hAnsi="Arial" w:cs="Arial"/>
          <w:sz w:val="20"/>
          <w:szCs w:val="20"/>
          <w:shd w:val="clear" w:color="auto" w:fill="FFFFFF"/>
        </w:rPr>
        <w:t>jo</w:t>
      </w:r>
      <w:r w:rsidR="008E23B8" w:rsidRPr="00917925">
        <w:rPr>
          <w:rFonts w:ascii="Arial" w:hAnsi="Arial" w:cs="Arial"/>
          <w:sz w:val="20"/>
          <w:szCs w:val="20"/>
          <w:shd w:val="clear" w:color="auto" w:fill="FFFFFF"/>
        </w:rPr>
        <w:t xml:space="preserve"> prekršk</w:t>
      </w:r>
      <w:r w:rsidR="003602A3" w:rsidRPr="00917925">
        <w:rPr>
          <w:rFonts w:ascii="Arial" w:hAnsi="Arial" w:cs="Arial"/>
          <w:sz w:val="20"/>
          <w:szCs w:val="20"/>
          <w:shd w:val="clear" w:color="auto" w:fill="FFFFFF"/>
        </w:rPr>
        <w:t>i in globe</w:t>
      </w:r>
      <w:r w:rsidR="008E23B8" w:rsidRPr="00917925">
        <w:rPr>
          <w:rFonts w:ascii="Arial" w:hAnsi="Arial" w:cs="Arial"/>
          <w:sz w:val="20"/>
          <w:szCs w:val="20"/>
          <w:shd w:val="clear" w:color="auto" w:fill="FFFFFF"/>
        </w:rPr>
        <w:t xml:space="preserve"> </w:t>
      </w:r>
      <w:r w:rsidR="003602A3" w:rsidRPr="00917925">
        <w:rPr>
          <w:rFonts w:ascii="Arial" w:hAnsi="Arial" w:cs="Arial"/>
          <w:sz w:val="20"/>
          <w:szCs w:val="20"/>
          <w:shd w:val="clear" w:color="auto" w:fill="FFFFFF"/>
        </w:rPr>
        <w:t xml:space="preserve">v zvezi z izvajanjem </w:t>
      </w:r>
      <w:r w:rsidR="008E23B8" w:rsidRPr="00917925">
        <w:rPr>
          <w:rFonts w:ascii="Arial" w:hAnsi="Arial" w:cs="Arial"/>
          <w:sz w:val="20"/>
          <w:szCs w:val="20"/>
          <w:shd w:val="clear" w:color="auto" w:fill="FFFFFF"/>
        </w:rPr>
        <w:t>Uredbe 2023/1113/EU</w:t>
      </w:r>
      <w:r w:rsidR="009704FB" w:rsidRPr="00917925">
        <w:rPr>
          <w:rFonts w:ascii="Arial" w:hAnsi="Arial" w:cs="Arial"/>
          <w:sz w:val="20"/>
          <w:szCs w:val="20"/>
          <w:shd w:val="clear" w:color="auto" w:fill="FFFFFF"/>
        </w:rPr>
        <w:t>.</w:t>
      </w:r>
      <w:r w:rsidR="00C34DFE" w:rsidRPr="00917925">
        <w:rPr>
          <w:rFonts w:ascii="Arial" w:eastAsia="Times New Roman" w:hAnsi="Arial" w:cs="Arial"/>
          <w:kern w:val="0"/>
          <w:sz w:val="20"/>
          <w:szCs w:val="20"/>
        </w:rPr>
        <w:t xml:space="preserve"> </w:t>
      </w:r>
    </w:p>
    <w:bookmarkEnd w:id="13"/>
    <w:p w:rsidR="00876500" w:rsidRPr="00917925" w:rsidRDefault="00876500"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2. člen</w:t>
      </w: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(pomen izrazov)</w:t>
      </w:r>
    </w:p>
    <w:p w:rsidR="00171421" w:rsidRPr="00917925" w:rsidRDefault="00171421" w:rsidP="00701D98">
      <w:pPr>
        <w:suppressAutoHyphens/>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p>
    <w:p w:rsidR="00171421" w:rsidRPr="00917925" w:rsidRDefault="00171421" w:rsidP="00701D98">
      <w:pPr>
        <w:overflowPunct w:val="0"/>
        <w:autoSpaceDE w:val="0"/>
        <w:autoSpaceDN w:val="0"/>
        <w:adjustRightInd w:val="0"/>
        <w:spacing w:after="0" w:line="276" w:lineRule="auto"/>
        <w:ind w:firstLine="1021"/>
        <w:jc w:val="both"/>
        <w:textAlignment w:val="baseline"/>
        <w:rPr>
          <w:rFonts w:ascii="Arial" w:eastAsia="Times New Roman" w:hAnsi="Arial" w:cs="Arial"/>
          <w:kern w:val="0"/>
          <w:sz w:val="20"/>
          <w:szCs w:val="20"/>
        </w:rPr>
      </w:pPr>
      <w:r w:rsidRPr="00917925">
        <w:rPr>
          <w:rFonts w:ascii="Arial" w:eastAsia="Times New Roman" w:hAnsi="Arial" w:cs="Arial"/>
          <w:kern w:val="0"/>
          <w:sz w:val="20"/>
          <w:szCs w:val="20"/>
        </w:rPr>
        <w:t>Izrazi, uporabljeni v tem zakonu, pomenijo enako kot izrazi, opredeljeni v Uredbi 2023/1113/EU</w:t>
      </w:r>
      <w:r w:rsidR="000A734A" w:rsidRPr="00917925">
        <w:rPr>
          <w:rFonts w:ascii="Arial" w:eastAsia="Times New Roman" w:hAnsi="Arial" w:cs="Arial"/>
          <w:kern w:val="0"/>
          <w:sz w:val="20"/>
          <w:szCs w:val="20"/>
        </w:rPr>
        <w:t>.</w:t>
      </w:r>
    </w:p>
    <w:p w:rsidR="002F0D5A" w:rsidRPr="00917925" w:rsidRDefault="002F0D5A"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3. člen</w:t>
      </w: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(izjema)</w:t>
      </w:r>
    </w:p>
    <w:p w:rsidR="00171421" w:rsidRPr="00917925" w:rsidRDefault="00171421" w:rsidP="00701D98">
      <w:pPr>
        <w:spacing w:after="0" w:line="276" w:lineRule="auto"/>
        <w:jc w:val="both"/>
        <w:rPr>
          <w:rFonts w:ascii="Arial" w:eastAsia="Times New Roman" w:hAnsi="Arial" w:cs="Arial"/>
          <w:kern w:val="0"/>
          <w:sz w:val="20"/>
          <w:szCs w:val="20"/>
          <w:shd w:val="clear" w:color="auto" w:fill="FFFFFF"/>
        </w:rPr>
      </w:pPr>
    </w:p>
    <w:p w:rsidR="00171421" w:rsidRPr="00917925" w:rsidRDefault="00171421" w:rsidP="00701D98">
      <w:pPr>
        <w:overflowPunct w:val="0"/>
        <w:autoSpaceDE w:val="0"/>
        <w:autoSpaceDN w:val="0"/>
        <w:adjustRightInd w:val="0"/>
        <w:spacing w:after="0" w:line="276" w:lineRule="auto"/>
        <w:ind w:firstLine="1021"/>
        <w:jc w:val="both"/>
        <w:textAlignment w:val="baseline"/>
        <w:rPr>
          <w:rFonts w:ascii="Arial" w:eastAsia="Times New Roman" w:hAnsi="Arial" w:cs="Arial"/>
          <w:kern w:val="0"/>
          <w:sz w:val="20"/>
          <w:szCs w:val="20"/>
        </w:rPr>
      </w:pPr>
      <w:r w:rsidRPr="00917925">
        <w:rPr>
          <w:rFonts w:ascii="Arial" w:eastAsia="Times New Roman" w:hAnsi="Arial" w:cs="Arial"/>
          <w:kern w:val="0"/>
          <w:sz w:val="20"/>
          <w:szCs w:val="20"/>
        </w:rPr>
        <w:t xml:space="preserve">Uredba 2023/1113/EU se ne uporablja za prenose sredstev v Republiki Sloveniji na plačilni račun prejemnika plačila, ki je namenjen izključno plačevanju blaga in storitev, če so izpolnjeni pogoji iz petega odstavka </w:t>
      </w:r>
      <w:bookmarkStart w:id="15" w:name="_Hlk169077428"/>
      <w:r w:rsidRPr="00917925">
        <w:rPr>
          <w:rFonts w:ascii="Arial" w:eastAsia="Times New Roman" w:hAnsi="Arial" w:cs="Arial"/>
          <w:kern w:val="0"/>
          <w:sz w:val="20"/>
          <w:szCs w:val="20"/>
        </w:rPr>
        <w:t>2. člena Uredbe 2023/1113/EU.</w:t>
      </w:r>
      <w:bookmarkEnd w:id="15"/>
    </w:p>
    <w:p w:rsidR="00876500" w:rsidRPr="00917925" w:rsidRDefault="00876500"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p>
    <w:p w:rsidR="00171421" w:rsidRPr="00917925" w:rsidRDefault="00171421" w:rsidP="00701D98">
      <w:pPr>
        <w:spacing w:after="0" w:line="276" w:lineRule="auto"/>
        <w:jc w:val="center"/>
        <w:rPr>
          <w:rFonts w:ascii="Arial" w:hAnsi="Arial" w:cs="Arial"/>
          <w:kern w:val="0"/>
          <w:sz w:val="20"/>
          <w:szCs w:val="20"/>
          <w:lang w:eastAsia="sl-SI"/>
        </w:rPr>
      </w:pPr>
      <w:r w:rsidRPr="00917925">
        <w:rPr>
          <w:rFonts w:ascii="Arial" w:eastAsia="Times New Roman" w:hAnsi="Arial" w:cs="Arial"/>
          <w:b/>
          <w:bCs/>
          <w:kern w:val="0"/>
          <w:sz w:val="20"/>
          <w:szCs w:val="20"/>
        </w:rPr>
        <w:t>4. člen</w:t>
      </w: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w:t>
      </w:r>
      <w:bookmarkStart w:id="16" w:name="_Hlk183174977"/>
      <w:r w:rsidRPr="00917925">
        <w:rPr>
          <w:rFonts w:ascii="Arial" w:eastAsia="Times New Roman" w:hAnsi="Arial" w:cs="Arial"/>
          <w:b/>
          <w:bCs/>
          <w:kern w:val="0"/>
          <w:sz w:val="20"/>
          <w:szCs w:val="20"/>
        </w:rPr>
        <w:t>pristojnost za nadzor)</w:t>
      </w:r>
    </w:p>
    <w:p w:rsidR="00171421" w:rsidRPr="00917925" w:rsidRDefault="00171421" w:rsidP="00701D98">
      <w:pPr>
        <w:spacing w:after="0" w:line="276" w:lineRule="auto"/>
        <w:jc w:val="both"/>
        <w:rPr>
          <w:rFonts w:ascii="Arial" w:eastAsia="Times New Roman" w:hAnsi="Arial" w:cs="Arial"/>
          <w:kern w:val="0"/>
          <w:sz w:val="20"/>
          <w:szCs w:val="20"/>
        </w:rPr>
      </w:pPr>
    </w:p>
    <w:p w:rsidR="00171421" w:rsidRPr="00917925" w:rsidRDefault="00171421" w:rsidP="00701D98">
      <w:pPr>
        <w:overflowPunct w:val="0"/>
        <w:autoSpaceDE w:val="0"/>
        <w:autoSpaceDN w:val="0"/>
        <w:adjustRightInd w:val="0"/>
        <w:spacing w:after="0" w:line="276" w:lineRule="auto"/>
        <w:ind w:firstLine="1021"/>
        <w:jc w:val="both"/>
        <w:textAlignment w:val="baseline"/>
        <w:rPr>
          <w:rFonts w:ascii="Arial" w:eastAsia="Times New Roman" w:hAnsi="Arial" w:cs="Arial"/>
          <w:kern w:val="0"/>
          <w:sz w:val="20"/>
          <w:szCs w:val="20"/>
        </w:rPr>
      </w:pPr>
      <w:r w:rsidRPr="00917925">
        <w:rPr>
          <w:rFonts w:ascii="Arial" w:eastAsia="Times New Roman" w:hAnsi="Arial" w:cs="Arial"/>
          <w:kern w:val="0"/>
          <w:sz w:val="20"/>
          <w:szCs w:val="20"/>
        </w:rPr>
        <w:t xml:space="preserve">(1) Banka Slovenije je pristojna za nadzor nad izvajanjem Uredbe 2023/1113/EU </w:t>
      </w:r>
      <w:r w:rsidR="00A06BD9">
        <w:rPr>
          <w:rFonts w:ascii="Arial" w:eastAsia="Times New Roman" w:hAnsi="Arial" w:cs="Arial"/>
          <w:kern w:val="0"/>
          <w:sz w:val="20"/>
          <w:szCs w:val="20"/>
        </w:rPr>
        <w:t xml:space="preserve">in tega zakona </w:t>
      </w:r>
      <w:r w:rsidRPr="00917925">
        <w:rPr>
          <w:rFonts w:ascii="Arial" w:eastAsia="Times New Roman" w:hAnsi="Arial" w:cs="Arial"/>
          <w:kern w:val="0"/>
          <w:sz w:val="20"/>
          <w:szCs w:val="20"/>
        </w:rPr>
        <w:t>pri ponudnikih plačilnih storitev in ponudnikih posredniških plačilnih storitev</w:t>
      </w:r>
      <w:r w:rsidR="006235C6" w:rsidRPr="00917925">
        <w:rPr>
          <w:rFonts w:ascii="Arial" w:eastAsia="Times New Roman" w:hAnsi="Arial" w:cs="Arial"/>
          <w:kern w:val="0"/>
          <w:sz w:val="20"/>
          <w:szCs w:val="20"/>
        </w:rPr>
        <w:t>.</w:t>
      </w:r>
    </w:p>
    <w:p w:rsidR="00C35EA2" w:rsidRPr="00917925" w:rsidRDefault="00171421" w:rsidP="00701D98">
      <w:pPr>
        <w:overflowPunct w:val="0"/>
        <w:autoSpaceDE w:val="0"/>
        <w:autoSpaceDN w:val="0"/>
        <w:adjustRightInd w:val="0"/>
        <w:spacing w:after="0" w:line="276" w:lineRule="auto"/>
        <w:ind w:firstLine="1021"/>
        <w:jc w:val="both"/>
        <w:textAlignment w:val="baseline"/>
        <w:rPr>
          <w:rFonts w:ascii="Arial" w:eastAsia="Times New Roman" w:hAnsi="Arial" w:cs="Arial"/>
          <w:kern w:val="0"/>
          <w:sz w:val="20"/>
          <w:szCs w:val="20"/>
        </w:rPr>
      </w:pPr>
      <w:r w:rsidRPr="00917925">
        <w:rPr>
          <w:rFonts w:ascii="Arial" w:eastAsia="Times New Roman" w:hAnsi="Arial" w:cs="Arial"/>
          <w:kern w:val="0"/>
          <w:sz w:val="20"/>
          <w:szCs w:val="20"/>
        </w:rPr>
        <w:t xml:space="preserve">(2) </w:t>
      </w:r>
      <w:r w:rsidR="00273707" w:rsidRPr="00917925">
        <w:rPr>
          <w:rFonts w:ascii="Arial" w:eastAsia="Times New Roman" w:hAnsi="Arial" w:cs="Arial"/>
          <w:kern w:val="0"/>
          <w:sz w:val="20"/>
          <w:szCs w:val="20"/>
        </w:rPr>
        <w:t>A</w:t>
      </w:r>
      <w:r w:rsidR="00FA462B" w:rsidRPr="00917925">
        <w:rPr>
          <w:rFonts w:ascii="Arial" w:eastAsia="Times New Roman" w:hAnsi="Arial" w:cs="Arial"/>
          <w:kern w:val="0"/>
          <w:sz w:val="20"/>
          <w:szCs w:val="20"/>
        </w:rPr>
        <w:t xml:space="preserve">gencija </w:t>
      </w:r>
      <w:r w:rsidR="009B45E5" w:rsidRPr="00917925">
        <w:rPr>
          <w:rFonts w:ascii="Arial" w:eastAsia="Times New Roman" w:hAnsi="Arial" w:cs="Arial"/>
          <w:kern w:val="0"/>
          <w:sz w:val="20"/>
          <w:szCs w:val="20"/>
        </w:rPr>
        <w:t xml:space="preserve">za trg vrednostnih papirjev (v nadaljnjem besedilu: agencija) </w:t>
      </w:r>
      <w:r w:rsidR="00FA462B" w:rsidRPr="00917925">
        <w:rPr>
          <w:rFonts w:ascii="Arial" w:eastAsia="Times New Roman" w:hAnsi="Arial" w:cs="Arial"/>
          <w:kern w:val="0"/>
          <w:sz w:val="20"/>
          <w:szCs w:val="20"/>
        </w:rPr>
        <w:t xml:space="preserve">je pristojna za nadzor nad izvajanjem Uredbe 2023/1113/EU </w:t>
      </w:r>
      <w:r w:rsidR="00A06BD9">
        <w:rPr>
          <w:rFonts w:ascii="Arial" w:eastAsia="Times New Roman" w:hAnsi="Arial" w:cs="Arial"/>
          <w:kern w:val="0"/>
          <w:sz w:val="20"/>
          <w:szCs w:val="20"/>
        </w:rPr>
        <w:t xml:space="preserve">in tega zakona </w:t>
      </w:r>
      <w:r w:rsidR="00FA462B" w:rsidRPr="00917925">
        <w:rPr>
          <w:rFonts w:ascii="Arial" w:eastAsia="Times New Roman" w:hAnsi="Arial" w:cs="Arial"/>
          <w:kern w:val="0"/>
          <w:sz w:val="20"/>
          <w:szCs w:val="20"/>
        </w:rPr>
        <w:t>pri ponudnikih storitev v zvezi s kriptosredstvi</w:t>
      </w:r>
      <w:r w:rsidR="00E4598B" w:rsidRPr="00917925">
        <w:rPr>
          <w:rFonts w:ascii="Arial" w:eastAsia="Times New Roman" w:hAnsi="Arial" w:cs="Arial"/>
          <w:kern w:val="0"/>
          <w:sz w:val="20"/>
          <w:szCs w:val="20"/>
        </w:rPr>
        <w:t xml:space="preserve"> in ponudniki posredniških storitev v zvezi s kriptosredstvi</w:t>
      </w:r>
      <w:r w:rsidR="006235C6" w:rsidRPr="00917925">
        <w:rPr>
          <w:rFonts w:ascii="Arial" w:eastAsia="Times New Roman" w:hAnsi="Arial" w:cs="Arial"/>
          <w:kern w:val="0"/>
          <w:sz w:val="20"/>
          <w:szCs w:val="20"/>
        </w:rPr>
        <w:t>.</w:t>
      </w:r>
    </w:p>
    <w:p w:rsidR="009C06ED" w:rsidRPr="00917925" w:rsidRDefault="009C06ED" w:rsidP="00701D98">
      <w:pPr>
        <w:overflowPunct w:val="0"/>
        <w:autoSpaceDE w:val="0"/>
        <w:autoSpaceDN w:val="0"/>
        <w:adjustRightInd w:val="0"/>
        <w:spacing w:after="0" w:line="276" w:lineRule="auto"/>
        <w:ind w:firstLine="1021"/>
        <w:jc w:val="both"/>
        <w:textAlignment w:val="baseline"/>
        <w:rPr>
          <w:rFonts w:ascii="Arial" w:eastAsia="Times New Roman" w:hAnsi="Arial" w:cs="Arial"/>
          <w:kern w:val="0"/>
          <w:sz w:val="20"/>
          <w:szCs w:val="20"/>
        </w:rPr>
      </w:pPr>
      <w:r w:rsidRPr="00917925">
        <w:rPr>
          <w:rFonts w:ascii="Arial" w:eastAsia="Times New Roman" w:hAnsi="Arial" w:cs="Arial"/>
          <w:kern w:val="0"/>
          <w:sz w:val="20"/>
          <w:szCs w:val="20"/>
        </w:rPr>
        <w:t xml:space="preserve">(3) Ne glede na prejšnji odstavek je Banka Slovenije pristojna za nadzor nad ponudniki storitev v zvezi s kriptosredstvi in ponudniki posredniških storitev v zvezi s kriptosredstvi, ki so hkrati tudi </w:t>
      </w:r>
      <w:r w:rsidR="009A1E95" w:rsidRPr="00917925">
        <w:rPr>
          <w:rFonts w:ascii="Arial" w:eastAsia="Times New Roman" w:hAnsi="Arial" w:cs="Arial"/>
          <w:kern w:val="0"/>
          <w:sz w:val="20"/>
          <w:szCs w:val="20"/>
        </w:rPr>
        <w:t>banka, hranilnica, plačilna institucija, družba za izdajo elektronskega denarja in menjalec</w:t>
      </w:r>
      <w:r w:rsidRPr="00917925">
        <w:rPr>
          <w:rFonts w:ascii="Arial" w:eastAsia="Times New Roman" w:hAnsi="Arial" w:cs="Arial"/>
          <w:kern w:val="0"/>
          <w:sz w:val="20"/>
          <w:szCs w:val="20"/>
        </w:rPr>
        <w:t xml:space="preserve">. </w:t>
      </w:r>
    </w:p>
    <w:p w:rsidR="00171421" w:rsidRPr="00917925" w:rsidRDefault="00171421" w:rsidP="00701D98">
      <w:pPr>
        <w:overflowPunct w:val="0"/>
        <w:autoSpaceDE w:val="0"/>
        <w:autoSpaceDN w:val="0"/>
        <w:adjustRightInd w:val="0"/>
        <w:spacing w:after="0" w:line="276" w:lineRule="auto"/>
        <w:ind w:firstLine="1021"/>
        <w:jc w:val="both"/>
        <w:textAlignment w:val="baseline"/>
        <w:rPr>
          <w:rFonts w:ascii="Arial" w:eastAsia="Times New Roman" w:hAnsi="Arial" w:cs="Arial"/>
          <w:kern w:val="0"/>
          <w:sz w:val="20"/>
          <w:szCs w:val="20"/>
        </w:rPr>
      </w:pPr>
      <w:r w:rsidRPr="00917925">
        <w:rPr>
          <w:rFonts w:ascii="Arial" w:eastAsia="Times New Roman" w:hAnsi="Arial" w:cs="Arial"/>
          <w:kern w:val="0"/>
          <w:sz w:val="20"/>
          <w:szCs w:val="20"/>
        </w:rPr>
        <w:t>(</w:t>
      </w:r>
      <w:r w:rsidR="009C06ED" w:rsidRPr="00917925">
        <w:rPr>
          <w:rFonts w:ascii="Arial" w:eastAsia="Times New Roman" w:hAnsi="Arial" w:cs="Arial"/>
          <w:kern w:val="0"/>
          <w:sz w:val="20"/>
          <w:szCs w:val="20"/>
        </w:rPr>
        <w:t>4</w:t>
      </w:r>
      <w:r w:rsidRPr="00917925">
        <w:rPr>
          <w:rFonts w:ascii="Arial" w:eastAsia="Times New Roman" w:hAnsi="Arial" w:cs="Arial"/>
          <w:kern w:val="0"/>
          <w:sz w:val="20"/>
          <w:szCs w:val="20"/>
        </w:rPr>
        <w:t xml:space="preserve">) Ne glede na </w:t>
      </w:r>
      <w:r w:rsidR="00820FC5" w:rsidRPr="00917925">
        <w:rPr>
          <w:rFonts w:ascii="Arial" w:eastAsia="Times New Roman" w:hAnsi="Arial" w:cs="Arial"/>
          <w:kern w:val="0"/>
          <w:sz w:val="20"/>
          <w:szCs w:val="20"/>
        </w:rPr>
        <w:t>prvi, drugi in tretji odstavek tega člena</w:t>
      </w:r>
      <w:r w:rsidRPr="00917925">
        <w:rPr>
          <w:rFonts w:ascii="Arial" w:eastAsia="Times New Roman" w:hAnsi="Arial" w:cs="Arial"/>
          <w:kern w:val="0"/>
          <w:sz w:val="20"/>
          <w:szCs w:val="20"/>
        </w:rPr>
        <w:t xml:space="preserve"> je za nadzor nad izvajanjem 24. člena Uredbe 2023/1113/EU pristojen </w:t>
      </w:r>
      <w:bookmarkStart w:id="17" w:name="_Hlk181615102"/>
      <w:r w:rsidR="009B45E5" w:rsidRPr="00917925">
        <w:rPr>
          <w:rFonts w:ascii="Arial" w:eastAsia="Times New Roman" w:hAnsi="Arial" w:cs="Arial"/>
          <w:kern w:val="0"/>
          <w:sz w:val="20"/>
          <w:szCs w:val="20"/>
        </w:rPr>
        <w:t>U</w:t>
      </w:r>
      <w:r w:rsidRPr="00917925">
        <w:rPr>
          <w:rFonts w:ascii="Arial" w:eastAsia="Times New Roman" w:hAnsi="Arial" w:cs="Arial"/>
          <w:kern w:val="0"/>
          <w:sz w:val="20"/>
          <w:szCs w:val="20"/>
        </w:rPr>
        <w:t>rad</w:t>
      </w:r>
      <w:r w:rsidR="009B45E5" w:rsidRPr="00917925">
        <w:rPr>
          <w:rFonts w:ascii="Arial" w:eastAsia="Times New Roman" w:hAnsi="Arial" w:cs="Arial"/>
          <w:kern w:val="0"/>
          <w:sz w:val="20"/>
          <w:szCs w:val="20"/>
        </w:rPr>
        <w:t xml:space="preserve"> Republike Slovenije za preprečevanje pranja denarja (v nadaljnjem besedilu: urad)</w:t>
      </w:r>
      <w:r w:rsidR="00273707" w:rsidRPr="00917925">
        <w:rPr>
          <w:rFonts w:ascii="Arial" w:eastAsia="Times New Roman" w:hAnsi="Arial" w:cs="Arial"/>
          <w:kern w:val="0"/>
          <w:sz w:val="20"/>
          <w:szCs w:val="20"/>
        </w:rPr>
        <w:t>.</w:t>
      </w:r>
      <w:r w:rsidRPr="00917925">
        <w:rPr>
          <w:rFonts w:ascii="Arial" w:eastAsia="Times New Roman" w:hAnsi="Arial" w:cs="Arial"/>
          <w:kern w:val="0"/>
          <w:sz w:val="20"/>
          <w:szCs w:val="20"/>
        </w:rPr>
        <w:t xml:space="preserve"> </w:t>
      </w:r>
      <w:bookmarkEnd w:id="17"/>
    </w:p>
    <w:bookmarkEnd w:id="16"/>
    <w:p w:rsidR="00876500" w:rsidRPr="00917925" w:rsidRDefault="00876500"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p>
    <w:p w:rsidR="00171421" w:rsidRPr="00917925" w:rsidRDefault="00171421" w:rsidP="00701D98">
      <w:pPr>
        <w:spacing w:after="0" w:line="276" w:lineRule="auto"/>
        <w:jc w:val="center"/>
        <w:rPr>
          <w:rFonts w:ascii="Arial" w:eastAsia="Times New Roman" w:hAnsi="Arial" w:cs="Arial"/>
          <w:b/>
          <w:bCs/>
          <w:kern w:val="0"/>
          <w:sz w:val="20"/>
          <w:szCs w:val="20"/>
        </w:rPr>
      </w:pPr>
      <w:r w:rsidRPr="00917925">
        <w:rPr>
          <w:rFonts w:ascii="Arial" w:eastAsia="Times New Roman" w:hAnsi="Arial" w:cs="Arial"/>
          <w:b/>
          <w:bCs/>
          <w:kern w:val="0"/>
          <w:sz w:val="20"/>
          <w:szCs w:val="20"/>
        </w:rPr>
        <w:t>5. člen</w:t>
      </w:r>
    </w:p>
    <w:p w:rsidR="00171421" w:rsidRPr="00917925" w:rsidRDefault="00171421" w:rsidP="00701D98">
      <w:pPr>
        <w:spacing w:after="0" w:line="276" w:lineRule="auto"/>
        <w:jc w:val="center"/>
        <w:rPr>
          <w:rFonts w:ascii="Arial" w:eastAsia="Times New Roman" w:hAnsi="Arial" w:cs="Arial"/>
          <w:b/>
          <w:bCs/>
          <w:kern w:val="0"/>
          <w:sz w:val="20"/>
          <w:szCs w:val="20"/>
        </w:rPr>
      </w:pPr>
      <w:r w:rsidRPr="00917925">
        <w:rPr>
          <w:rFonts w:ascii="Arial" w:eastAsia="Times New Roman" w:hAnsi="Arial" w:cs="Arial"/>
          <w:b/>
          <w:bCs/>
          <w:kern w:val="0"/>
          <w:sz w:val="20"/>
          <w:szCs w:val="20"/>
        </w:rPr>
        <w:t>(način opravljanja nadzora)</w:t>
      </w:r>
    </w:p>
    <w:p w:rsidR="00171421" w:rsidRPr="00917925" w:rsidRDefault="00171421" w:rsidP="00701D98">
      <w:pPr>
        <w:pStyle w:val="Odstavek"/>
        <w:spacing w:line="276" w:lineRule="auto"/>
        <w:rPr>
          <w:rFonts w:cs="Arial"/>
          <w:sz w:val="20"/>
          <w:szCs w:val="20"/>
        </w:rPr>
      </w:pPr>
      <w:r w:rsidRPr="00917925">
        <w:rPr>
          <w:rFonts w:cs="Arial"/>
          <w:sz w:val="20"/>
          <w:szCs w:val="20"/>
        </w:rPr>
        <w:lastRenderedPageBreak/>
        <w:t>(1) Banka Slovenije, agencija in urad opravljajo nadzor nad izvajanjem Uredbe 2023/1113/EU in tega zakona:</w:t>
      </w:r>
    </w:p>
    <w:p w:rsidR="00171421" w:rsidRPr="00917925" w:rsidRDefault="00171421" w:rsidP="00701D98">
      <w:pPr>
        <w:pStyle w:val="Odstavek"/>
        <w:numPr>
          <w:ilvl w:val="0"/>
          <w:numId w:val="31"/>
        </w:numPr>
        <w:spacing w:before="0" w:line="276" w:lineRule="auto"/>
        <w:rPr>
          <w:rFonts w:cs="Arial"/>
          <w:sz w:val="20"/>
          <w:szCs w:val="20"/>
        </w:rPr>
      </w:pPr>
      <w:r w:rsidRPr="00917925">
        <w:rPr>
          <w:rFonts w:cs="Arial"/>
          <w:sz w:val="20"/>
          <w:szCs w:val="20"/>
        </w:rPr>
        <w:t>s pridobivanjem informacij in opravljanjem pregledov poslovanja,</w:t>
      </w:r>
    </w:p>
    <w:p w:rsidR="00171421" w:rsidRPr="00917925" w:rsidRDefault="00171421" w:rsidP="00701D98">
      <w:pPr>
        <w:pStyle w:val="Odstavek"/>
        <w:numPr>
          <w:ilvl w:val="0"/>
          <w:numId w:val="31"/>
        </w:numPr>
        <w:spacing w:before="0" w:line="276" w:lineRule="auto"/>
        <w:rPr>
          <w:rFonts w:cs="Arial"/>
          <w:sz w:val="20"/>
          <w:szCs w:val="20"/>
        </w:rPr>
      </w:pPr>
      <w:r w:rsidRPr="00917925">
        <w:rPr>
          <w:rFonts w:cs="Arial"/>
          <w:sz w:val="20"/>
          <w:szCs w:val="20"/>
          <w:shd w:val="clear" w:color="auto" w:fill="FFFFFF"/>
        </w:rPr>
        <w:t xml:space="preserve">z izrekanjem nadzornih ukrepov </w:t>
      </w:r>
      <w:r w:rsidR="00880F27" w:rsidRPr="00917925">
        <w:rPr>
          <w:rFonts w:cs="Arial"/>
          <w:sz w:val="20"/>
          <w:szCs w:val="20"/>
          <w:shd w:val="clear" w:color="auto" w:fill="FFFFFF"/>
        </w:rPr>
        <w:t>iz</w:t>
      </w:r>
      <w:r w:rsidRPr="00917925">
        <w:rPr>
          <w:rFonts w:cs="Arial"/>
          <w:sz w:val="20"/>
          <w:szCs w:val="20"/>
          <w:shd w:val="clear" w:color="auto" w:fill="FFFFFF"/>
        </w:rPr>
        <w:t xml:space="preserve"> 6. člen</w:t>
      </w:r>
      <w:r w:rsidR="00880F27" w:rsidRPr="00917925">
        <w:rPr>
          <w:rFonts w:cs="Arial"/>
          <w:sz w:val="20"/>
          <w:szCs w:val="20"/>
          <w:shd w:val="clear" w:color="auto" w:fill="FFFFFF"/>
        </w:rPr>
        <w:t>a</w:t>
      </w:r>
      <w:r w:rsidRPr="00917925">
        <w:rPr>
          <w:rFonts w:cs="Arial"/>
          <w:sz w:val="20"/>
          <w:szCs w:val="20"/>
          <w:shd w:val="clear" w:color="auto" w:fill="FFFFFF"/>
        </w:rPr>
        <w:t xml:space="preserve"> tega zakona,</w:t>
      </w:r>
    </w:p>
    <w:p w:rsidR="00171421" w:rsidRPr="00917925" w:rsidRDefault="00171421" w:rsidP="00701D98">
      <w:pPr>
        <w:pStyle w:val="Odstavek"/>
        <w:numPr>
          <w:ilvl w:val="0"/>
          <w:numId w:val="31"/>
        </w:numPr>
        <w:spacing w:before="0" w:line="276" w:lineRule="auto"/>
        <w:rPr>
          <w:rFonts w:cs="Arial"/>
          <w:sz w:val="20"/>
          <w:szCs w:val="20"/>
        </w:rPr>
      </w:pPr>
      <w:r w:rsidRPr="00917925">
        <w:rPr>
          <w:rFonts w:cs="Arial"/>
          <w:sz w:val="20"/>
          <w:szCs w:val="20"/>
          <w:shd w:val="clear" w:color="auto" w:fill="FFFFFF"/>
        </w:rPr>
        <w:t>z izrekanjem</w:t>
      </w:r>
      <w:r w:rsidR="00A25938" w:rsidRPr="00917925">
        <w:rPr>
          <w:rFonts w:cs="Arial"/>
          <w:sz w:val="20"/>
          <w:szCs w:val="20"/>
          <w:shd w:val="clear" w:color="auto" w:fill="FFFFFF"/>
        </w:rPr>
        <w:t xml:space="preserve"> sankcij</w:t>
      </w:r>
      <w:r w:rsidRPr="00917925">
        <w:rPr>
          <w:rFonts w:cs="Arial"/>
          <w:sz w:val="20"/>
          <w:szCs w:val="20"/>
          <w:shd w:val="clear" w:color="auto" w:fill="FFFFFF"/>
        </w:rPr>
        <w:t xml:space="preserve"> zaradi prekrškov.</w:t>
      </w:r>
    </w:p>
    <w:p w:rsidR="00171421" w:rsidRPr="00917925" w:rsidRDefault="00171421" w:rsidP="00701D98">
      <w:pPr>
        <w:pStyle w:val="Odstavek"/>
        <w:spacing w:before="0" w:line="276" w:lineRule="auto"/>
        <w:rPr>
          <w:rFonts w:cs="Arial"/>
          <w:sz w:val="20"/>
          <w:szCs w:val="20"/>
        </w:rPr>
      </w:pPr>
      <w:r w:rsidRPr="00917925">
        <w:rPr>
          <w:rFonts w:cs="Arial"/>
          <w:sz w:val="20"/>
          <w:szCs w:val="20"/>
        </w:rPr>
        <w:t>(2) Za opravljanje nadzora in odločanje agencije se smiselno uporabljajo določbe zakona, ki ureja trg finančnih instrumentov.</w:t>
      </w:r>
    </w:p>
    <w:p w:rsidR="00171421" w:rsidRPr="00917925" w:rsidRDefault="00171421" w:rsidP="00701D98">
      <w:pPr>
        <w:pStyle w:val="Odstavek"/>
        <w:spacing w:before="0" w:line="276" w:lineRule="auto"/>
        <w:rPr>
          <w:rFonts w:cs="Arial"/>
          <w:sz w:val="20"/>
          <w:szCs w:val="20"/>
        </w:rPr>
      </w:pPr>
      <w:r w:rsidRPr="00917925">
        <w:rPr>
          <w:rFonts w:cs="Arial"/>
          <w:sz w:val="20"/>
          <w:szCs w:val="20"/>
        </w:rPr>
        <w:t>(3) Za opravljanje nadzora in odločanje Banke Slovenije se smiselno uporabljajo določbe zakona, ki ureja bančništvo, in zakona, ki ureja plačilne storitve, storitve izdajanja elektronskega denarja in plačilne sisteme.</w:t>
      </w:r>
    </w:p>
    <w:p w:rsidR="00171421" w:rsidRPr="00917925" w:rsidRDefault="00171421" w:rsidP="00701D98">
      <w:pPr>
        <w:pStyle w:val="Odstavek"/>
        <w:spacing w:before="0" w:line="276" w:lineRule="auto"/>
        <w:rPr>
          <w:rFonts w:cs="Arial"/>
          <w:sz w:val="20"/>
          <w:szCs w:val="20"/>
        </w:rPr>
      </w:pPr>
      <w:r w:rsidRPr="00917925">
        <w:rPr>
          <w:rFonts w:cs="Arial"/>
          <w:sz w:val="20"/>
          <w:szCs w:val="20"/>
        </w:rPr>
        <w:t>(4) Za opravljanje nadzora in odločanje urada se smiselno uporabljajo določbe zakona, ki ureja preprečevanje pranja denarja in financiranja terorizma.</w:t>
      </w:r>
    </w:p>
    <w:p w:rsidR="00171421" w:rsidRPr="00917925" w:rsidRDefault="00171421" w:rsidP="00701D98">
      <w:pPr>
        <w:pStyle w:val="len"/>
        <w:spacing w:line="276" w:lineRule="auto"/>
        <w:rPr>
          <w:rFonts w:cs="Arial"/>
          <w:sz w:val="20"/>
          <w:szCs w:val="20"/>
        </w:rPr>
      </w:pPr>
      <w:r w:rsidRPr="00917925">
        <w:rPr>
          <w:rFonts w:cs="Arial"/>
          <w:sz w:val="20"/>
          <w:szCs w:val="20"/>
        </w:rPr>
        <w:t>6. člen</w:t>
      </w:r>
    </w:p>
    <w:p w:rsidR="00171421" w:rsidRPr="00917925" w:rsidRDefault="00171421" w:rsidP="00701D98">
      <w:pPr>
        <w:pStyle w:val="lennaslov"/>
        <w:spacing w:line="276" w:lineRule="auto"/>
        <w:rPr>
          <w:rFonts w:cs="Arial"/>
          <w:sz w:val="20"/>
          <w:szCs w:val="20"/>
        </w:rPr>
      </w:pPr>
      <w:r w:rsidRPr="00917925">
        <w:rPr>
          <w:rFonts w:cs="Arial"/>
          <w:sz w:val="20"/>
          <w:szCs w:val="20"/>
        </w:rPr>
        <w:t>(nadzorni ukrepi)</w:t>
      </w:r>
    </w:p>
    <w:p w:rsidR="0059695B" w:rsidRPr="00917925" w:rsidRDefault="0059695B" w:rsidP="00701D98">
      <w:pPr>
        <w:pStyle w:val="lennaslov"/>
        <w:spacing w:line="276" w:lineRule="auto"/>
        <w:rPr>
          <w:rFonts w:cs="Arial"/>
          <w:sz w:val="20"/>
          <w:szCs w:val="20"/>
        </w:rPr>
      </w:pPr>
    </w:p>
    <w:p w:rsidR="00171421" w:rsidRPr="00917925" w:rsidRDefault="00171421" w:rsidP="00701D98">
      <w:pPr>
        <w:pStyle w:val="Odstavek"/>
        <w:spacing w:before="0" w:line="276" w:lineRule="auto"/>
        <w:rPr>
          <w:rFonts w:cs="Arial"/>
          <w:sz w:val="20"/>
          <w:szCs w:val="20"/>
        </w:rPr>
      </w:pPr>
      <w:r w:rsidRPr="00917925">
        <w:rPr>
          <w:rFonts w:cs="Arial"/>
          <w:sz w:val="20"/>
          <w:szCs w:val="20"/>
        </w:rPr>
        <w:t>(1) Če pristojni organ pri nadzoru ugotovi kršitev Uredbe 2023/1113/EU ali tega zakona, lahko izreče naslednje nadzorne ukrepe:</w:t>
      </w:r>
    </w:p>
    <w:p w:rsidR="00171421" w:rsidRPr="00917925" w:rsidRDefault="00171421" w:rsidP="00701D98">
      <w:pPr>
        <w:pStyle w:val="tevilnatoka"/>
        <w:numPr>
          <w:ilvl w:val="0"/>
          <w:numId w:val="32"/>
        </w:numPr>
        <w:tabs>
          <w:tab w:val="left" w:pos="425"/>
        </w:tabs>
        <w:spacing w:line="276" w:lineRule="auto"/>
        <w:rPr>
          <w:rFonts w:cs="Arial"/>
          <w:sz w:val="20"/>
          <w:szCs w:val="20"/>
        </w:rPr>
      </w:pPr>
      <w:r w:rsidRPr="00917925">
        <w:rPr>
          <w:rFonts w:cs="Arial"/>
          <w:sz w:val="20"/>
          <w:szCs w:val="20"/>
        </w:rPr>
        <w:t>odredi ukrepe, potrebne za odpravo ugotovljene kršitve,</w:t>
      </w:r>
    </w:p>
    <w:p w:rsidR="004130AD" w:rsidRPr="00917925" w:rsidRDefault="004130AD" w:rsidP="00701D98">
      <w:pPr>
        <w:pStyle w:val="tevilnatoka"/>
        <w:numPr>
          <w:ilvl w:val="0"/>
          <w:numId w:val="32"/>
        </w:numPr>
        <w:tabs>
          <w:tab w:val="left" w:pos="425"/>
        </w:tabs>
        <w:spacing w:line="276" w:lineRule="auto"/>
        <w:rPr>
          <w:rFonts w:cs="Arial"/>
          <w:sz w:val="20"/>
          <w:szCs w:val="20"/>
        </w:rPr>
      </w:pPr>
      <w:r w:rsidRPr="00917925">
        <w:rPr>
          <w:rFonts w:cs="Arial"/>
          <w:sz w:val="20"/>
          <w:szCs w:val="20"/>
        </w:rPr>
        <w:t>odredi začasno prepoved izvajanja vodstvenih nalog za katerokoli osebo v subjektu nadzora,</w:t>
      </w:r>
    </w:p>
    <w:p w:rsidR="004130AD" w:rsidRPr="00917925" w:rsidRDefault="004130AD" w:rsidP="00701D98">
      <w:pPr>
        <w:pStyle w:val="tevilnatoka"/>
        <w:numPr>
          <w:ilvl w:val="0"/>
          <w:numId w:val="32"/>
        </w:numPr>
        <w:tabs>
          <w:tab w:val="left" w:pos="425"/>
        </w:tabs>
        <w:spacing w:line="276" w:lineRule="auto"/>
        <w:rPr>
          <w:rFonts w:cs="Arial"/>
          <w:sz w:val="20"/>
          <w:szCs w:val="20"/>
        </w:rPr>
      </w:pPr>
      <w:r w:rsidRPr="00917925">
        <w:rPr>
          <w:rFonts w:cs="Arial"/>
          <w:sz w:val="20"/>
          <w:szCs w:val="20"/>
        </w:rPr>
        <w:t>odredi odvzem dovoljenja za opravljanje storitev,</w:t>
      </w:r>
    </w:p>
    <w:p w:rsidR="00171421" w:rsidRPr="00917925" w:rsidRDefault="00171421" w:rsidP="00701D98">
      <w:pPr>
        <w:pStyle w:val="tevilnatoka"/>
        <w:numPr>
          <w:ilvl w:val="0"/>
          <w:numId w:val="32"/>
        </w:numPr>
        <w:tabs>
          <w:tab w:val="left" w:pos="425"/>
        </w:tabs>
        <w:spacing w:line="276" w:lineRule="auto"/>
        <w:rPr>
          <w:rFonts w:cs="Arial"/>
          <w:sz w:val="20"/>
          <w:szCs w:val="20"/>
        </w:rPr>
      </w:pPr>
      <w:r w:rsidRPr="00917925">
        <w:rPr>
          <w:rFonts w:cs="Arial"/>
          <w:sz w:val="20"/>
          <w:szCs w:val="20"/>
        </w:rPr>
        <w:t xml:space="preserve">odredi druge ukrepe, </w:t>
      </w:r>
      <w:r w:rsidR="00880F27" w:rsidRPr="00917925">
        <w:rPr>
          <w:rFonts w:cs="Arial"/>
          <w:sz w:val="20"/>
          <w:szCs w:val="20"/>
        </w:rPr>
        <w:t xml:space="preserve">ki so </w:t>
      </w:r>
      <w:r w:rsidR="00C91B63" w:rsidRPr="00917925">
        <w:rPr>
          <w:rFonts w:cs="Arial"/>
          <w:sz w:val="20"/>
          <w:szCs w:val="20"/>
        </w:rPr>
        <w:t>določen</w:t>
      </w:r>
      <w:r w:rsidR="00B22F7D" w:rsidRPr="00917925">
        <w:rPr>
          <w:rFonts w:cs="Arial"/>
          <w:sz w:val="20"/>
          <w:szCs w:val="20"/>
        </w:rPr>
        <w:t>i</w:t>
      </w:r>
      <w:r w:rsidR="00C91B63" w:rsidRPr="00917925">
        <w:rPr>
          <w:rFonts w:cs="Arial"/>
          <w:sz w:val="20"/>
          <w:szCs w:val="20"/>
        </w:rPr>
        <w:t xml:space="preserve"> </w:t>
      </w:r>
      <w:r w:rsidRPr="00917925">
        <w:rPr>
          <w:rFonts w:cs="Arial"/>
          <w:sz w:val="20"/>
          <w:szCs w:val="20"/>
        </w:rPr>
        <w:t xml:space="preserve">s tem </w:t>
      </w:r>
      <w:r w:rsidR="00A1669F" w:rsidRPr="00917925">
        <w:rPr>
          <w:rFonts w:cs="Arial"/>
          <w:sz w:val="20"/>
          <w:szCs w:val="20"/>
        </w:rPr>
        <w:t xml:space="preserve">ali drugim </w:t>
      </w:r>
      <w:r w:rsidRPr="00917925">
        <w:rPr>
          <w:rFonts w:cs="Arial"/>
          <w:sz w:val="20"/>
          <w:szCs w:val="20"/>
        </w:rPr>
        <w:t>zakonom</w:t>
      </w:r>
      <w:r w:rsidR="00880F27" w:rsidRPr="00917925">
        <w:rPr>
          <w:rFonts w:cs="Arial"/>
          <w:sz w:val="20"/>
          <w:szCs w:val="20"/>
        </w:rPr>
        <w:t xml:space="preserve"> in</w:t>
      </w:r>
      <w:r w:rsidRPr="00917925">
        <w:rPr>
          <w:rFonts w:cs="Arial"/>
          <w:sz w:val="20"/>
          <w:szCs w:val="20"/>
        </w:rPr>
        <w:t xml:space="preserve"> z Uredbo 2023/1113/EU</w:t>
      </w:r>
      <w:r w:rsidR="00880F27" w:rsidRPr="00917925">
        <w:rPr>
          <w:rFonts w:cs="Arial"/>
          <w:sz w:val="20"/>
          <w:szCs w:val="20"/>
        </w:rPr>
        <w:t>.</w:t>
      </w:r>
    </w:p>
    <w:p w:rsidR="00171421" w:rsidRPr="00917925" w:rsidRDefault="00171421" w:rsidP="00701D98">
      <w:pPr>
        <w:pStyle w:val="odstavek1"/>
        <w:spacing w:before="0" w:line="276" w:lineRule="auto"/>
        <w:rPr>
          <w:sz w:val="20"/>
          <w:szCs w:val="20"/>
        </w:rPr>
      </w:pPr>
      <w:r w:rsidRPr="00917925">
        <w:rPr>
          <w:sz w:val="20"/>
          <w:szCs w:val="20"/>
        </w:rPr>
        <w:t xml:space="preserve">(2) Če je za odločanje o ukrepih iz tega člena izključno pristojen drug pristojni organ, lahko pristojni organ </w:t>
      </w:r>
      <w:r w:rsidR="007C61B5" w:rsidRPr="00917925">
        <w:rPr>
          <w:sz w:val="20"/>
          <w:szCs w:val="20"/>
        </w:rPr>
        <w:t xml:space="preserve">po tem zakonu </w:t>
      </w:r>
      <w:r w:rsidRPr="00917925">
        <w:rPr>
          <w:sz w:val="20"/>
          <w:szCs w:val="20"/>
        </w:rPr>
        <w:t xml:space="preserve">poda izključno pristojnemu organu predlog za začetek postopka za izrek tega ukrepa. Predlog za začetek postopka za izdajo ukrepa iz tega odstavka lahko pristojnemu organu poda tudi urad. </w:t>
      </w:r>
    </w:p>
    <w:p w:rsidR="00171421" w:rsidRPr="00917925" w:rsidRDefault="00171421" w:rsidP="00701D98">
      <w:pPr>
        <w:pStyle w:val="odstavek1"/>
        <w:spacing w:before="0" w:line="276" w:lineRule="auto"/>
        <w:rPr>
          <w:sz w:val="20"/>
          <w:szCs w:val="20"/>
        </w:rPr>
      </w:pPr>
      <w:r w:rsidRPr="00917925">
        <w:rPr>
          <w:sz w:val="20"/>
          <w:szCs w:val="20"/>
        </w:rPr>
        <w:t>(3) Za izrekanje nadzornih ukrepov agencije in Banke Slovenije v posamičnih zadevah in za sodno varstvo se smiselno uporabljajo določbe zakona, ki ureja trg finančnih instrumentov</w:t>
      </w:r>
      <w:r w:rsidR="007C61B5" w:rsidRPr="00917925">
        <w:rPr>
          <w:sz w:val="20"/>
          <w:szCs w:val="20"/>
        </w:rPr>
        <w:t>,</w:t>
      </w:r>
      <w:r w:rsidRPr="00917925">
        <w:rPr>
          <w:sz w:val="20"/>
          <w:szCs w:val="20"/>
        </w:rPr>
        <w:t xml:space="preserve"> zakona, ki ureja delovanje Banke Slovenije, zakona, ki ureja bančništvo, in zakona, ki ureja plačilne storitve, storitve izdajanja elektronskega denarja in plačilne sisteme.</w:t>
      </w:r>
    </w:p>
    <w:p w:rsidR="00171421" w:rsidRPr="00917925" w:rsidRDefault="00171421" w:rsidP="00701D98">
      <w:pPr>
        <w:pStyle w:val="odstavek1"/>
        <w:spacing w:before="0" w:line="276" w:lineRule="auto"/>
        <w:rPr>
          <w:sz w:val="20"/>
          <w:szCs w:val="20"/>
        </w:rPr>
      </w:pPr>
      <w:r w:rsidRPr="00917925">
        <w:rPr>
          <w:sz w:val="20"/>
          <w:szCs w:val="20"/>
        </w:rPr>
        <w:t>(4) Za izrekanje nadzornih ukrepov urada in za sodno varstvo se smiselno uporabljajo določbe zakona, ki ureja preprečevanje pranja denarja in financiranja terorizma.</w:t>
      </w:r>
    </w:p>
    <w:p w:rsidR="00A036F6" w:rsidRPr="00917925" w:rsidRDefault="00A036F6"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bookmarkStart w:id="18" w:name="_Hlk184899428"/>
    </w:p>
    <w:p w:rsidR="00701D98" w:rsidRPr="00917925" w:rsidRDefault="00171421" w:rsidP="00701D98">
      <w:pPr>
        <w:spacing w:after="0" w:line="276" w:lineRule="auto"/>
        <w:jc w:val="center"/>
        <w:rPr>
          <w:rFonts w:ascii="Arial" w:hAnsi="Arial" w:cs="Arial"/>
          <w:kern w:val="0"/>
          <w:sz w:val="20"/>
          <w:szCs w:val="20"/>
          <w:lang w:eastAsia="sl-SI"/>
        </w:rPr>
      </w:pPr>
      <w:bookmarkStart w:id="19" w:name="_Hlk184902127"/>
      <w:r w:rsidRPr="00917925">
        <w:rPr>
          <w:rFonts w:ascii="Arial" w:eastAsia="Times New Roman" w:hAnsi="Arial" w:cs="Arial"/>
          <w:b/>
          <w:bCs/>
          <w:kern w:val="0"/>
          <w:sz w:val="20"/>
          <w:szCs w:val="20"/>
        </w:rPr>
        <w:t>7. člen</w:t>
      </w:r>
    </w:p>
    <w:p w:rsidR="004A5529" w:rsidRPr="00917925" w:rsidRDefault="004A5529" w:rsidP="00701D98">
      <w:pPr>
        <w:spacing w:after="0" w:line="276" w:lineRule="auto"/>
        <w:jc w:val="center"/>
        <w:rPr>
          <w:rFonts w:ascii="Arial" w:hAnsi="Arial" w:cs="Arial"/>
          <w:kern w:val="0"/>
          <w:sz w:val="20"/>
          <w:szCs w:val="20"/>
          <w:lang w:eastAsia="sl-SI"/>
        </w:rPr>
      </w:pPr>
      <w:r w:rsidRPr="00917925">
        <w:rPr>
          <w:rFonts w:ascii="Arial" w:eastAsia="Times New Roman" w:hAnsi="Arial" w:cs="Arial"/>
          <w:b/>
          <w:bCs/>
          <w:kern w:val="0"/>
          <w:sz w:val="20"/>
          <w:szCs w:val="20"/>
          <w:lang w:eastAsia="en-GB"/>
        </w:rPr>
        <w:t>(poročanje o sprejetih ukrepih)</w:t>
      </w:r>
    </w:p>
    <w:bookmarkEnd w:id="19"/>
    <w:p w:rsidR="00701D98" w:rsidRPr="00917925" w:rsidRDefault="004A5529" w:rsidP="00701D98">
      <w:pPr>
        <w:spacing w:before="100" w:beforeAutospacing="1" w:after="100" w:afterAutospacing="1" w:line="276" w:lineRule="auto"/>
        <w:ind w:firstLine="708"/>
        <w:jc w:val="both"/>
        <w:rPr>
          <w:rFonts w:ascii="Arial" w:eastAsia="Times New Roman" w:hAnsi="Arial" w:cs="Arial"/>
          <w:kern w:val="0"/>
          <w:sz w:val="20"/>
          <w:szCs w:val="20"/>
          <w:lang w:eastAsia="en-GB"/>
        </w:rPr>
      </w:pPr>
      <w:r w:rsidRPr="00917925">
        <w:rPr>
          <w:rFonts w:ascii="Arial" w:eastAsia="Times New Roman" w:hAnsi="Arial" w:cs="Arial"/>
          <w:kern w:val="0"/>
          <w:sz w:val="20"/>
          <w:szCs w:val="20"/>
          <w:lang w:eastAsia="en-GB"/>
        </w:rPr>
        <w:t xml:space="preserve">Ponudniki plačilnih storitev prejemnika, ponudniki posredniških plačilnih storitev, ponudniki </w:t>
      </w:r>
      <w:bookmarkEnd w:id="18"/>
      <w:r w:rsidR="00701D98" w:rsidRPr="00917925">
        <w:rPr>
          <w:rFonts w:ascii="Arial" w:eastAsia="Times New Roman" w:hAnsi="Arial" w:cs="Arial"/>
          <w:kern w:val="0"/>
          <w:sz w:val="20"/>
          <w:szCs w:val="20"/>
          <w:lang w:eastAsia="en-GB"/>
        </w:rPr>
        <w:t>storitev v zvezi s kriptosredstvi upravičenca in ponudniki posredniških storitev v zvezi s kriptosredstvi o sprejetih ukrepih v skladu z drugim odstavkom 8. člena, drugim odstavkom 12. člena, drugim odstavkom 17. člena in drugim odstavkom 21. člena Uredbe 2023/1113/EU poročajo pristojnemu organu iz prvega ali drugega odstavka 4. člena tega zakona v sedmih delovnih dneh od sprejetja ukrepov.</w:t>
      </w:r>
    </w:p>
    <w:p w:rsidR="00701D98" w:rsidRPr="00917925" w:rsidRDefault="00701D98" w:rsidP="00701D98">
      <w:pPr>
        <w:spacing w:after="0" w:line="276" w:lineRule="auto"/>
        <w:jc w:val="center"/>
        <w:rPr>
          <w:rFonts w:ascii="Arial" w:eastAsia="Times New Roman" w:hAnsi="Arial" w:cs="Arial"/>
          <w:b/>
          <w:bCs/>
          <w:kern w:val="0"/>
          <w:sz w:val="20"/>
          <w:szCs w:val="20"/>
        </w:rPr>
      </w:pPr>
    </w:p>
    <w:p w:rsidR="00701D98" w:rsidRPr="00917925" w:rsidRDefault="00701D98" w:rsidP="00701D98">
      <w:pPr>
        <w:spacing w:after="0" w:line="276" w:lineRule="auto"/>
        <w:jc w:val="center"/>
        <w:rPr>
          <w:rFonts w:ascii="Arial" w:hAnsi="Arial" w:cs="Arial"/>
          <w:kern w:val="0"/>
          <w:sz w:val="20"/>
          <w:szCs w:val="20"/>
          <w:lang w:eastAsia="sl-SI"/>
        </w:rPr>
      </w:pPr>
      <w:r w:rsidRPr="00917925">
        <w:rPr>
          <w:rFonts w:ascii="Arial" w:eastAsia="Times New Roman" w:hAnsi="Arial" w:cs="Arial"/>
          <w:b/>
          <w:bCs/>
          <w:kern w:val="0"/>
          <w:sz w:val="20"/>
          <w:szCs w:val="20"/>
        </w:rPr>
        <w:t>8. člen</w:t>
      </w:r>
    </w:p>
    <w:p w:rsidR="00701D98" w:rsidRPr="00917925" w:rsidRDefault="00701D98" w:rsidP="00701D98">
      <w:pPr>
        <w:spacing w:after="0" w:line="276" w:lineRule="auto"/>
        <w:jc w:val="center"/>
        <w:rPr>
          <w:rFonts w:ascii="Arial" w:hAnsi="Arial" w:cs="Arial"/>
          <w:kern w:val="0"/>
          <w:sz w:val="20"/>
          <w:szCs w:val="20"/>
          <w:lang w:eastAsia="sl-SI"/>
        </w:rPr>
      </w:pPr>
      <w:r w:rsidRPr="00917925">
        <w:rPr>
          <w:rFonts w:ascii="Arial" w:eastAsia="Times New Roman" w:hAnsi="Arial" w:cs="Arial"/>
          <w:b/>
          <w:bCs/>
          <w:kern w:val="0"/>
          <w:sz w:val="20"/>
          <w:szCs w:val="20"/>
          <w:lang w:eastAsia="en-GB"/>
        </w:rPr>
        <w:t>(razkritje informacij o izrečenih ukrepih)</w:t>
      </w:r>
    </w:p>
    <w:p w:rsidR="00171421" w:rsidRPr="00917925" w:rsidRDefault="00171421" w:rsidP="00701D98">
      <w:pPr>
        <w:shd w:val="clear" w:color="auto" w:fill="FFFFFF"/>
        <w:spacing w:after="0" w:line="276" w:lineRule="auto"/>
        <w:jc w:val="both"/>
        <w:rPr>
          <w:rFonts w:ascii="Arial" w:eastAsia="Times New Roman" w:hAnsi="Arial" w:cs="Arial"/>
          <w:kern w:val="0"/>
          <w:sz w:val="20"/>
          <w:szCs w:val="20"/>
          <w:lang w:eastAsia="sl-SI"/>
        </w:rPr>
      </w:pPr>
    </w:p>
    <w:p w:rsidR="00171421" w:rsidRPr="00917925" w:rsidRDefault="00171421" w:rsidP="00701D98">
      <w:pPr>
        <w:overflowPunct w:val="0"/>
        <w:autoSpaceDE w:val="0"/>
        <w:autoSpaceDN w:val="0"/>
        <w:adjustRightInd w:val="0"/>
        <w:spacing w:after="0" w:line="276" w:lineRule="auto"/>
        <w:ind w:firstLine="1021"/>
        <w:jc w:val="both"/>
        <w:textAlignment w:val="baseline"/>
        <w:rPr>
          <w:rFonts w:ascii="Arial" w:eastAsia="Times New Roman" w:hAnsi="Arial" w:cs="Arial"/>
          <w:kern w:val="0"/>
          <w:sz w:val="20"/>
          <w:szCs w:val="20"/>
        </w:rPr>
      </w:pPr>
      <w:r w:rsidRPr="00917925">
        <w:rPr>
          <w:rFonts w:ascii="Arial" w:eastAsia="Times New Roman" w:hAnsi="Arial" w:cs="Arial"/>
          <w:kern w:val="0"/>
          <w:sz w:val="20"/>
          <w:szCs w:val="20"/>
        </w:rPr>
        <w:t xml:space="preserve">Banka Slovenije, agencija in urad javno </w:t>
      </w:r>
      <w:bookmarkStart w:id="20" w:name="_Hlk168586612"/>
      <w:r w:rsidRPr="00917925">
        <w:rPr>
          <w:rFonts w:ascii="Arial" w:eastAsia="Times New Roman" w:hAnsi="Arial" w:cs="Arial"/>
          <w:kern w:val="0"/>
          <w:sz w:val="20"/>
          <w:szCs w:val="20"/>
        </w:rPr>
        <w:t xml:space="preserve">objavijo informacije v zvezi z ukrepi nadzora in sankcijami zaradi prekrškov, ki so jih izrekli zaradi kršitev Uredbe 2023/1113/EU. Glede objave informacij se uporabljajo določbe </w:t>
      </w:r>
      <w:r w:rsidR="006A3A4D" w:rsidRPr="00917925">
        <w:rPr>
          <w:rFonts w:ascii="Arial" w:eastAsia="Times New Roman" w:hAnsi="Arial" w:cs="Arial"/>
          <w:kern w:val="0"/>
          <w:sz w:val="20"/>
          <w:szCs w:val="20"/>
        </w:rPr>
        <w:t xml:space="preserve">zakona, ki ureja preprečevanje pranja denarja in financiranja terorizma, </w:t>
      </w:r>
      <w:r w:rsidR="00905D1A" w:rsidRPr="00917925">
        <w:rPr>
          <w:rFonts w:ascii="Arial" w:eastAsia="Times New Roman" w:hAnsi="Arial" w:cs="Arial"/>
          <w:kern w:val="0"/>
          <w:sz w:val="20"/>
          <w:szCs w:val="20"/>
        </w:rPr>
        <w:t xml:space="preserve">ki urejajo </w:t>
      </w:r>
      <w:r w:rsidRPr="00917925">
        <w:rPr>
          <w:rFonts w:ascii="Arial" w:eastAsia="Times New Roman" w:hAnsi="Arial" w:cs="Arial"/>
          <w:kern w:val="0"/>
          <w:sz w:val="20"/>
          <w:szCs w:val="20"/>
        </w:rPr>
        <w:t>razkritj</w:t>
      </w:r>
      <w:r w:rsidR="00905D1A" w:rsidRPr="00917925">
        <w:rPr>
          <w:rFonts w:ascii="Arial" w:eastAsia="Times New Roman" w:hAnsi="Arial" w:cs="Arial"/>
          <w:kern w:val="0"/>
          <w:sz w:val="20"/>
          <w:szCs w:val="20"/>
        </w:rPr>
        <w:t>e</w:t>
      </w:r>
      <w:r w:rsidRPr="00917925">
        <w:rPr>
          <w:rFonts w:ascii="Arial" w:eastAsia="Times New Roman" w:hAnsi="Arial" w:cs="Arial"/>
          <w:kern w:val="0"/>
          <w:sz w:val="20"/>
          <w:szCs w:val="20"/>
        </w:rPr>
        <w:t xml:space="preserve"> informacij o izrečenih ukrepih in razkritju identitete kršitelja.</w:t>
      </w:r>
      <w:bookmarkEnd w:id="20"/>
    </w:p>
    <w:p w:rsidR="00171421" w:rsidRPr="00917925" w:rsidRDefault="00171421" w:rsidP="00701D98">
      <w:pPr>
        <w:spacing w:after="0" w:line="276" w:lineRule="auto"/>
        <w:jc w:val="both"/>
        <w:rPr>
          <w:rFonts w:ascii="Arial" w:eastAsia="Times New Roman" w:hAnsi="Arial" w:cs="Arial"/>
          <w:kern w:val="0"/>
          <w:sz w:val="20"/>
          <w:szCs w:val="20"/>
        </w:rPr>
      </w:pPr>
    </w:p>
    <w:p w:rsidR="004E3B42" w:rsidRPr="00917925" w:rsidRDefault="004E3B42" w:rsidP="00701D98">
      <w:pPr>
        <w:spacing w:after="0" w:line="276" w:lineRule="auto"/>
        <w:jc w:val="both"/>
        <w:rPr>
          <w:rFonts w:ascii="Arial" w:eastAsia="Times New Roman" w:hAnsi="Arial" w:cs="Arial"/>
          <w:kern w:val="0"/>
          <w:sz w:val="20"/>
          <w:szCs w:val="20"/>
        </w:rPr>
      </w:pPr>
    </w:p>
    <w:p w:rsidR="00701D98" w:rsidRPr="00917925" w:rsidRDefault="00701D98" w:rsidP="00701D98">
      <w:pPr>
        <w:spacing w:after="0" w:line="276" w:lineRule="auto"/>
        <w:jc w:val="both"/>
        <w:rPr>
          <w:rFonts w:ascii="Arial" w:eastAsia="Times New Roman" w:hAnsi="Arial" w:cs="Arial"/>
          <w:kern w:val="0"/>
          <w:sz w:val="20"/>
          <w:szCs w:val="20"/>
        </w:rPr>
      </w:pPr>
    </w:p>
    <w:p w:rsidR="004E3B42"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kern w:val="0"/>
          <w:sz w:val="20"/>
          <w:szCs w:val="20"/>
        </w:rPr>
      </w:pPr>
      <w:r w:rsidRPr="00917925">
        <w:rPr>
          <w:rFonts w:ascii="Arial" w:eastAsia="Times New Roman" w:hAnsi="Arial" w:cs="Arial"/>
          <w:b/>
          <w:bCs/>
          <w:kern w:val="0"/>
          <w:sz w:val="20"/>
          <w:szCs w:val="20"/>
        </w:rPr>
        <w:t xml:space="preserve">II. </w:t>
      </w:r>
      <w:r w:rsidR="00811D5F" w:rsidRPr="00917925">
        <w:rPr>
          <w:rFonts w:ascii="Arial" w:eastAsia="Times New Roman" w:hAnsi="Arial" w:cs="Arial"/>
          <w:b/>
          <w:bCs/>
          <w:kern w:val="0"/>
          <w:sz w:val="20"/>
          <w:szCs w:val="20"/>
        </w:rPr>
        <w:t>KAZENSKE DOLOČBE</w:t>
      </w:r>
    </w:p>
    <w:p w:rsidR="00A036F6" w:rsidRPr="00917925" w:rsidRDefault="00A036F6" w:rsidP="00701D98">
      <w:pPr>
        <w:suppressAutoHyphens/>
        <w:overflowPunct w:val="0"/>
        <w:autoSpaceDE w:val="0"/>
        <w:autoSpaceDN w:val="0"/>
        <w:adjustRightInd w:val="0"/>
        <w:spacing w:after="0" w:line="276" w:lineRule="auto"/>
        <w:textAlignment w:val="baseline"/>
        <w:rPr>
          <w:rFonts w:ascii="Arial" w:eastAsia="Times New Roman" w:hAnsi="Arial" w:cs="Arial"/>
          <w:kern w:val="0"/>
          <w:sz w:val="20"/>
          <w:szCs w:val="20"/>
        </w:rPr>
      </w:pPr>
    </w:p>
    <w:p w:rsidR="00876500" w:rsidRPr="00917925" w:rsidRDefault="00876500" w:rsidP="00701D98">
      <w:pPr>
        <w:suppressAutoHyphens/>
        <w:overflowPunct w:val="0"/>
        <w:autoSpaceDE w:val="0"/>
        <w:autoSpaceDN w:val="0"/>
        <w:adjustRightInd w:val="0"/>
        <w:spacing w:after="0" w:line="276" w:lineRule="auto"/>
        <w:textAlignment w:val="baseline"/>
        <w:rPr>
          <w:rFonts w:ascii="Arial" w:eastAsia="Times New Roman" w:hAnsi="Arial" w:cs="Arial"/>
          <w:kern w:val="0"/>
          <w:sz w:val="20"/>
          <w:szCs w:val="20"/>
        </w:rPr>
      </w:pP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r w:rsidRPr="00917925">
        <w:rPr>
          <w:rFonts w:ascii="Arial" w:eastAsia="Times New Roman" w:hAnsi="Arial" w:cs="Arial"/>
          <w:b/>
          <w:bCs/>
          <w:kern w:val="0"/>
          <w:sz w:val="20"/>
          <w:szCs w:val="20"/>
          <w:lang w:eastAsia="sl-SI"/>
        </w:rPr>
        <w:t>9. člen</w:t>
      </w: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r w:rsidRPr="00917925">
        <w:rPr>
          <w:rFonts w:ascii="Arial" w:eastAsia="Times New Roman" w:hAnsi="Arial" w:cs="Arial"/>
          <w:b/>
          <w:bCs/>
          <w:kern w:val="0"/>
          <w:sz w:val="20"/>
          <w:szCs w:val="20"/>
          <w:lang w:eastAsia="sl-SI"/>
        </w:rPr>
        <w:t>(</w:t>
      </w:r>
      <w:bookmarkStart w:id="21" w:name="_Hlk168587052"/>
      <w:r w:rsidR="00811D5F" w:rsidRPr="00917925">
        <w:rPr>
          <w:rFonts w:ascii="Arial" w:eastAsia="Times New Roman" w:hAnsi="Arial" w:cs="Arial"/>
          <w:b/>
          <w:bCs/>
          <w:kern w:val="0"/>
          <w:sz w:val="20"/>
          <w:szCs w:val="20"/>
          <w:lang w:eastAsia="sl-SI"/>
        </w:rPr>
        <w:t xml:space="preserve">globe </w:t>
      </w:r>
      <w:r w:rsidRPr="00917925">
        <w:rPr>
          <w:rFonts w:ascii="Arial" w:eastAsia="Times New Roman" w:hAnsi="Arial" w:cs="Arial"/>
          <w:b/>
          <w:bCs/>
          <w:kern w:val="0"/>
          <w:sz w:val="20"/>
          <w:szCs w:val="20"/>
          <w:lang w:eastAsia="sl-SI"/>
        </w:rPr>
        <w:t xml:space="preserve">za </w:t>
      </w:r>
      <w:r w:rsidR="00811D5F" w:rsidRPr="00917925">
        <w:rPr>
          <w:rFonts w:ascii="Arial" w:eastAsia="Times New Roman" w:hAnsi="Arial" w:cs="Arial"/>
          <w:b/>
          <w:bCs/>
          <w:kern w:val="0"/>
          <w:sz w:val="20"/>
          <w:szCs w:val="20"/>
          <w:lang w:eastAsia="sl-SI"/>
        </w:rPr>
        <w:t xml:space="preserve">hujše kršitve Uredbe 2023/1113/EU </w:t>
      </w:r>
      <w:r w:rsidRPr="00917925">
        <w:rPr>
          <w:rFonts w:ascii="Arial" w:eastAsia="Times New Roman" w:hAnsi="Arial" w:cs="Arial"/>
          <w:b/>
          <w:bCs/>
          <w:kern w:val="0"/>
          <w:sz w:val="20"/>
          <w:szCs w:val="20"/>
          <w:lang w:eastAsia="sl-SI"/>
        </w:rPr>
        <w:t>ponudnik</w:t>
      </w:r>
      <w:r w:rsidR="00811D5F" w:rsidRPr="00917925">
        <w:rPr>
          <w:rFonts w:ascii="Arial" w:eastAsia="Times New Roman" w:hAnsi="Arial" w:cs="Arial"/>
          <w:b/>
          <w:bCs/>
          <w:kern w:val="0"/>
          <w:sz w:val="20"/>
          <w:szCs w:val="20"/>
          <w:lang w:eastAsia="sl-SI"/>
        </w:rPr>
        <w:t>ov</w:t>
      </w:r>
      <w:r w:rsidRPr="00917925">
        <w:rPr>
          <w:rFonts w:ascii="Arial" w:eastAsia="Times New Roman" w:hAnsi="Arial" w:cs="Arial"/>
          <w:b/>
          <w:bCs/>
          <w:kern w:val="0"/>
          <w:sz w:val="20"/>
          <w:szCs w:val="20"/>
          <w:lang w:eastAsia="sl-SI"/>
        </w:rPr>
        <w:t xml:space="preserve"> plačilnih storitev in ponudnik</w:t>
      </w:r>
      <w:r w:rsidR="00811D5F" w:rsidRPr="00917925">
        <w:rPr>
          <w:rFonts w:ascii="Arial" w:eastAsia="Times New Roman" w:hAnsi="Arial" w:cs="Arial"/>
          <w:b/>
          <w:bCs/>
          <w:kern w:val="0"/>
          <w:sz w:val="20"/>
          <w:szCs w:val="20"/>
          <w:lang w:eastAsia="sl-SI"/>
        </w:rPr>
        <w:t>ov</w:t>
      </w:r>
      <w:r w:rsidRPr="00917925">
        <w:rPr>
          <w:rFonts w:ascii="Arial" w:eastAsia="Times New Roman" w:hAnsi="Arial" w:cs="Arial"/>
          <w:b/>
          <w:bCs/>
          <w:kern w:val="0"/>
          <w:sz w:val="20"/>
          <w:szCs w:val="20"/>
          <w:lang w:eastAsia="sl-SI"/>
        </w:rPr>
        <w:t xml:space="preserve"> posredniških plačilnih storitev</w:t>
      </w:r>
      <w:bookmarkEnd w:id="21"/>
      <w:r w:rsidRPr="00917925">
        <w:rPr>
          <w:rFonts w:ascii="Arial" w:eastAsia="Times New Roman" w:hAnsi="Arial" w:cs="Arial"/>
          <w:b/>
          <w:bCs/>
          <w:kern w:val="0"/>
          <w:sz w:val="20"/>
          <w:szCs w:val="20"/>
          <w:lang w:eastAsia="sl-SI"/>
        </w:rPr>
        <w:t>)</w:t>
      </w:r>
    </w:p>
    <w:p w:rsidR="00171421" w:rsidRPr="00917925" w:rsidRDefault="00171421" w:rsidP="00701D98">
      <w:pPr>
        <w:shd w:val="clear" w:color="auto" w:fill="FFFFFF"/>
        <w:spacing w:after="0" w:line="276" w:lineRule="auto"/>
        <w:jc w:val="both"/>
        <w:rPr>
          <w:rFonts w:ascii="Arial" w:eastAsia="Times New Roman" w:hAnsi="Arial" w:cs="Arial"/>
          <w:kern w:val="0"/>
          <w:sz w:val="20"/>
          <w:szCs w:val="20"/>
          <w:lang w:eastAsia="sl-SI"/>
        </w:rPr>
      </w:pP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Z globo od 3.000 do 60.000 eurov se za prekršek kaznuje pravna oseba,</w:t>
      </w:r>
      <w:r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lang w:eastAsia="sl-SI"/>
        </w:rPr>
        <w:t>ki v zadnjih dveh zaporednih poslovnih letih na bilančni presečni dan bilance stanja izkazuje prihodke, ki ne presegajo 700.000 eurov, če:</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kot ponudnik plačilnih storitev prejemnika plačila ali kot ponudnik posredniških plačilnih storitev ugotovi, da ponudnik plačilnih storitev plačnika večkrat ne zagotovi</w:t>
      </w:r>
      <w:r w:rsidR="00FD5ED8" w:rsidRPr="00917925">
        <w:rPr>
          <w:rFonts w:ascii="Arial" w:eastAsia="Times New Roman" w:hAnsi="Arial" w:cs="Arial"/>
          <w:kern w:val="0"/>
          <w:sz w:val="20"/>
          <w:szCs w:val="20"/>
          <w:lang w:eastAsia="sl-SI"/>
        </w:rPr>
        <w:t xml:space="preserve"> </w:t>
      </w:r>
      <w:r w:rsidRPr="00917925">
        <w:rPr>
          <w:rFonts w:ascii="Arial" w:eastAsia="Times New Roman" w:hAnsi="Arial" w:cs="Arial"/>
          <w:kern w:val="0"/>
          <w:sz w:val="20"/>
          <w:szCs w:val="20"/>
          <w:lang w:eastAsia="sl-SI"/>
        </w:rPr>
        <w:t>zahtevanih informacij o plačniku</w:t>
      </w:r>
      <w:r w:rsidR="00B22F7D" w:rsidRPr="00917925">
        <w:rPr>
          <w:rFonts w:ascii="Arial" w:eastAsia="Times New Roman" w:hAnsi="Arial" w:cs="Arial"/>
          <w:kern w:val="0"/>
          <w:sz w:val="20"/>
          <w:szCs w:val="20"/>
          <w:lang w:eastAsia="sl-SI"/>
        </w:rPr>
        <w:t xml:space="preserve"> </w:t>
      </w:r>
      <w:r w:rsidRPr="00917925">
        <w:rPr>
          <w:rFonts w:ascii="Arial" w:eastAsia="Times New Roman" w:hAnsi="Arial" w:cs="Arial"/>
          <w:kern w:val="0"/>
          <w:sz w:val="20"/>
          <w:szCs w:val="20"/>
          <w:lang w:eastAsia="sl-SI"/>
        </w:rPr>
        <w:t>ali prejemniku plačila in tega ne sporoči pristojnemu organu (drugi pododstavek drugega odstavka 8. člena in drugi pododstavek drugega odstavka 12. člena Uredbe 2023/1113/EU);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kot ponudnik plačilnih storitev v treh delovnih dneh od prejema zahteve urada temu ne pošlje informacij, ki spremljajo prenose sredstev, in s tem povezane evidence (24. člen Uredbe 2023/1113/EU).</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Z globo od 6.000 do 120.000 eurov se za prekršek iz prejšnjega odstavka kaznuje pravna oseba, ki v zadnjih dveh zaporednih poslovnih letih na bilančni presečni dan bilance stanja izkazuje prihodke, ki presegajo 700.000 eurov in ne presegajo 8.000.000 eurov.</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(3) Z globo od 12.000 do 120.000 eurov se za prekršek iz prvega odstavka tega člena kaznuje pravna oseba, ki v zadnjih dveh zaporednih poslovnih letih na bilančni presečni dan bilance stanja izkazuje prihodke, ki presegajo 8.000.000 eurov.</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(4) Z globo od 1.000 do 40.000 eurov se kaznuje samostojni podjetnik posameznik in posameznik, ki samostojno opravlja plačilne storitve, če stori prekršek iz prvega odstavka tega člena.</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(5) Z globo od 400 do 4.000 eurov se za prekršek kaznuje odgovorna oseba pravne osebe, odgovorna oseba samostojnega podjetnika posameznika oziroma odgovorna oseba posameznika, ki samostojno opravlja dejavnost, če stori prekršek iz prvega odstavka tega člena.</w:t>
      </w:r>
    </w:p>
    <w:p w:rsidR="00171421" w:rsidRPr="00917925" w:rsidRDefault="00171421" w:rsidP="00701D98">
      <w:pPr>
        <w:shd w:val="clear" w:color="auto" w:fill="FFFFFF"/>
        <w:spacing w:after="0" w:line="276" w:lineRule="auto"/>
        <w:jc w:val="center"/>
        <w:rPr>
          <w:rFonts w:ascii="Arial" w:eastAsia="Times New Roman" w:hAnsi="Arial" w:cs="Arial"/>
          <w:kern w:val="0"/>
          <w:sz w:val="20"/>
          <w:szCs w:val="20"/>
          <w:lang w:eastAsia="sl-SI"/>
        </w:rPr>
      </w:pPr>
    </w:p>
    <w:p w:rsidR="00A036F6" w:rsidRPr="00917925" w:rsidRDefault="00A036F6" w:rsidP="00701D98">
      <w:pPr>
        <w:shd w:val="clear" w:color="auto" w:fill="FFFFFF"/>
        <w:spacing w:after="0" w:line="276" w:lineRule="auto"/>
        <w:rPr>
          <w:rFonts w:ascii="Arial" w:eastAsia="Times New Roman" w:hAnsi="Arial" w:cs="Arial"/>
          <w:kern w:val="0"/>
          <w:sz w:val="20"/>
          <w:szCs w:val="20"/>
          <w:lang w:eastAsia="sl-SI"/>
        </w:rPr>
      </w:pP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r w:rsidRPr="00917925">
        <w:rPr>
          <w:rFonts w:ascii="Arial" w:eastAsia="Times New Roman" w:hAnsi="Arial" w:cs="Arial"/>
          <w:b/>
          <w:bCs/>
          <w:kern w:val="0"/>
          <w:sz w:val="20"/>
          <w:szCs w:val="20"/>
          <w:lang w:eastAsia="sl-SI"/>
        </w:rPr>
        <w:t>10. člen</w:t>
      </w: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r w:rsidRPr="00917925">
        <w:rPr>
          <w:rFonts w:ascii="Arial" w:eastAsia="Times New Roman" w:hAnsi="Arial" w:cs="Arial"/>
          <w:b/>
          <w:bCs/>
          <w:kern w:val="0"/>
          <w:sz w:val="20"/>
          <w:szCs w:val="20"/>
          <w:lang w:eastAsia="sl-SI"/>
        </w:rPr>
        <w:t>(</w:t>
      </w:r>
      <w:r w:rsidR="00811D5F" w:rsidRPr="00917925">
        <w:rPr>
          <w:rFonts w:ascii="Arial" w:eastAsia="Times New Roman" w:hAnsi="Arial" w:cs="Arial"/>
          <w:b/>
          <w:bCs/>
          <w:kern w:val="0"/>
          <w:sz w:val="20"/>
          <w:szCs w:val="20"/>
          <w:lang w:eastAsia="sl-SI"/>
        </w:rPr>
        <w:t xml:space="preserve">globe </w:t>
      </w:r>
      <w:r w:rsidRPr="00917925">
        <w:rPr>
          <w:rFonts w:ascii="Arial" w:eastAsia="Times New Roman" w:hAnsi="Arial" w:cs="Arial"/>
          <w:b/>
          <w:bCs/>
          <w:kern w:val="0"/>
          <w:sz w:val="20"/>
          <w:szCs w:val="20"/>
          <w:lang w:eastAsia="sl-SI"/>
        </w:rPr>
        <w:t xml:space="preserve">za </w:t>
      </w:r>
      <w:r w:rsidR="00811D5F" w:rsidRPr="00917925">
        <w:rPr>
          <w:rFonts w:ascii="Arial" w:eastAsia="Times New Roman" w:hAnsi="Arial" w:cs="Arial"/>
          <w:b/>
          <w:bCs/>
          <w:kern w:val="0"/>
          <w:sz w:val="20"/>
          <w:szCs w:val="20"/>
          <w:lang w:eastAsia="sl-SI"/>
        </w:rPr>
        <w:t xml:space="preserve">druge kršitve </w:t>
      </w:r>
      <w:r w:rsidRPr="00917925">
        <w:rPr>
          <w:rFonts w:ascii="Arial" w:eastAsia="Times New Roman" w:hAnsi="Arial" w:cs="Arial"/>
          <w:b/>
          <w:bCs/>
          <w:kern w:val="0"/>
          <w:sz w:val="20"/>
          <w:szCs w:val="20"/>
          <w:lang w:eastAsia="sl-SI"/>
        </w:rPr>
        <w:t>ponudnik</w:t>
      </w:r>
      <w:r w:rsidR="00811D5F" w:rsidRPr="00917925">
        <w:rPr>
          <w:rFonts w:ascii="Arial" w:eastAsia="Times New Roman" w:hAnsi="Arial" w:cs="Arial"/>
          <w:b/>
          <w:bCs/>
          <w:kern w:val="0"/>
          <w:sz w:val="20"/>
          <w:szCs w:val="20"/>
          <w:lang w:eastAsia="sl-SI"/>
        </w:rPr>
        <w:t>ov</w:t>
      </w:r>
      <w:r w:rsidRPr="00917925">
        <w:rPr>
          <w:rFonts w:ascii="Arial" w:eastAsia="Times New Roman" w:hAnsi="Arial" w:cs="Arial"/>
          <w:b/>
          <w:bCs/>
          <w:kern w:val="0"/>
          <w:sz w:val="20"/>
          <w:szCs w:val="20"/>
          <w:lang w:eastAsia="sl-SI"/>
        </w:rPr>
        <w:t xml:space="preserve"> plačilnih storitev in ponudnik</w:t>
      </w:r>
      <w:r w:rsidR="00811D5F" w:rsidRPr="00917925">
        <w:rPr>
          <w:rFonts w:ascii="Arial" w:eastAsia="Times New Roman" w:hAnsi="Arial" w:cs="Arial"/>
          <w:b/>
          <w:bCs/>
          <w:kern w:val="0"/>
          <w:sz w:val="20"/>
          <w:szCs w:val="20"/>
          <w:lang w:eastAsia="sl-SI"/>
        </w:rPr>
        <w:t>ov</w:t>
      </w:r>
      <w:r w:rsidRPr="00917925">
        <w:rPr>
          <w:rFonts w:ascii="Arial" w:eastAsia="Times New Roman" w:hAnsi="Arial" w:cs="Arial"/>
          <w:b/>
          <w:bCs/>
          <w:kern w:val="0"/>
          <w:sz w:val="20"/>
          <w:szCs w:val="20"/>
          <w:lang w:eastAsia="sl-SI"/>
        </w:rPr>
        <w:t xml:space="preserve"> posredniških plačilnih storitev)</w:t>
      </w:r>
    </w:p>
    <w:p w:rsidR="00171421" w:rsidRPr="00917925" w:rsidRDefault="00171421" w:rsidP="00701D98">
      <w:pPr>
        <w:shd w:val="clear" w:color="auto" w:fill="FFFFFF"/>
        <w:spacing w:after="0" w:line="276" w:lineRule="auto"/>
        <w:jc w:val="both"/>
        <w:rPr>
          <w:rFonts w:ascii="Arial" w:eastAsia="Times New Roman" w:hAnsi="Arial" w:cs="Arial"/>
          <w:b/>
          <w:bCs/>
          <w:kern w:val="0"/>
          <w:sz w:val="20"/>
          <w:szCs w:val="20"/>
          <w:lang w:eastAsia="sl-SI"/>
        </w:rPr>
      </w:pP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Z globo od 1.500 do 30.000 eurov se za prekršek kaznuje pravna oseba,</w:t>
      </w:r>
      <w:r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lang w:eastAsia="sl-SI"/>
        </w:rPr>
        <w:t>ki v zadnjih dveh zaporednih poslovnih letih na bilančni presečni dan bilance stanja izkazuje prihodke, ki ne presegajo 700.000 eurov, če:</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kot ponudnik plačilnih storitev plačnika večkrat ne zagotovi, da prenos sredstev spremljajo zahtevane informacije o plačniku in prejemniku plačila, ali če pred prenosom sredstev ne preveri točnosti zahtevanih informacij o plačniku na predpisani način (prvi, drugi in četrti odstavek 4. člena Uredbe 2023/1113/EU),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kot ponudnik plačilnih storitev plačnika v predpisanem roku ponudniku plačilnih storitev prejemnika plačila ali ponudniku posredniških plačilnih storitev večkrat ne da na voljo zahtevanih informacij o plačniku ali prejemniku plačila (drugi odstavek 5. člena Uredbe 2023/1113/EU),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3.    kot ponudnik plačilnih storitev plačnika ne upošteva določb o prenosu sredstev izven Evropske unije (6. člen Uredbe 2023/1113/EU),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4.    kot ponudnik plačilnih storitev prejemnika plačila ob prejemu prenosov, kadar so informacije o plačniku ali prejemniku plačila pomanjkljive, jih ni, so nepopolne ali niso bile izpolnjene z znaki ali vnosi, ki so dopustni v skladu s pravili sistema sporočil ali plačilnega sistema in sistema poravnave, večkrat ne izvede učinkovitih postopkov, ki upoštevajo oceno tveganosti (prvi in drugi odstavek 8. člena Uredbe 2023/1113/EU),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lastRenderedPageBreak/>
        <w:t>5.    kot ponudnik plačilnih storitev prejemnika plačila v razmerju do ponudnika plačilnih storitev plačnika, ki večkrat ne zagotovi zahtevanih informacij o plačniku ali prejemniku plačila, večkrat ne sprejme ustreznih ukrepov (prvi pododstavek drugega odstavka 8. člena Uredbe 2023/1113/EU),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6.    kot ponudnik posredniških plačilnih storitev večkrat ne zagotovi, da se vse prejete informacije o plačniku in prejemniku plačila, ki spremljajo prenos sredstev, hranijo skupaj s prenosom (10. člen Uredbe 2023/1113/EU),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7.    kot ponudnik posredniških plačilnih storitev ne vzpostavi učinkovitih postopkov za odkrivanje odsotnosti zahtevanih informacij o plačniku in prejemniku plačila (drugi odstavek 11. člena Uredbe 2023/1113/EU),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8.     kot ponudnik posredniških plačilnih storitev ob prenosu sredstev, kadar so informacije o plačniku ali prejemniku plačila pomanjkljive, jih ni, so nepopolne ali niso bile izpolnjene z znaki ali vnosi, ki so dopustni v skladu s pravili sistema sporočil ali plačilnega sistema in sistema poravnave, večkrat ne izvede učinkovitih postopkov, ki upoštevajo oceno tveganosti (prvi odstavek 12. člena Uredbe 2023/1113/EU),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9.     kot ponudnik posredniških plačilnih storitev v razmerju do drugega ponudnika plačilnih storitev, ki večkrat ne zagotovi zahtevanih informacij o plačniku ali prejemniku plačila, ne sprejme ustreznih ukrepov (prvi pododstavek drugega odstavka 12. člena Uredbe 2023/1113/EU),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10.  </w:t>
      </w:r>
      <w:r w:rsidR="00835B93" w:rsidRPr="00917925">
        <w:rPr>
          <w:rFonts w:ascii="Arial" w:eastAsia="Times New Roman" w:hAnsi="Arial" w:cs="Arial"/>
          <w:kern w:val="0"/>
          <w:sz w:val="20"/>
          <w:szCs w:val="20"/>
          <w:lang w:eastAsia="sl-SI"/>
        </w:rPr>
        <w:t xml:space="preserve"> </w:t>
      </w:r>
      <w:r w:rsidRPr="00917925">
        <w:rPr>
          <w:rFonts w:ascii="Arial" w:eastAsia="Times New Roman" w:hAnsi="Arial" w:cs="Arial"/>
          <w:kern w:val="0"/>
          <w:sz w:val="20"/>
          <w:szCs w:val="20"/>
          <w:lang w:eastAsia="sl-SI"/>
        </w:rPr>
        <w:t>kot ponudnik plačilnih storitev plačnika ali kot ponudnik plačilnih storitev prejemnika plačila ali kot ponudnik posredniških plačilnih storitev ne vodi evidence ali jo vodi pomanjkljivo ali je ne vodi deset let (prvi odstavek 26. člena Uredbe 2023/1113/EU).</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Z globo od 3.000 do 60.000 eurov se za prekršek iz prejšnjega odstavka kaznuje pravna oseba, ki v zadnjih dveh zaporednih poslovnih letih na bilančni presečni dan bilance stanja izkazuje prihodke, ki presegajo 700.000 eurov in ne presegajo 8.000.000 eurov.</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(3) Z globo od 6.000 do 60.000 eurov se za prekršek iz prvega odstavka tega člena kaznuje pravna oseba, ki v zadnjih dveh zaporednih poslovnih letih na bilančni presečni dan bilance stanja izkazuje prihodke, ki presegajo 8.000.000 eurov.</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(4) Z globo od 500 do 20.000 eurov se kaznuje samostojni podjetnik posameznik in posameznik, ki samostojno opravlja plačilne storitve, če stori prekršek iz prvega odstavka tega člena.</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(5) Z globo od 200 do 2.000 eurov se za prekršek kaznuje odgovorna oseba pravne osebe, odgovorna oseba samostojnega podjetnika posameznika oziroma odgovorna oseba posameznika, ki samostojno opravlja dejavnost, če stori prekršek iz prvega odstavka tega člena.</w:t>
      </w:r>
    </w:p>
    <w:p w:rsidR="00A036F6" w:rsidRPr="00917925" w:rsidRDefault="00A036F6" w:rsidP="00701D98">
      <w:pPr>
        <w:shd w:val="clear" w:color="auto" w:fill="FFFFFF"/>
        <w:spacing w:after="0" w:line="276" w:lineRule="auto"/>
        <w:jc w:val="both"/>
        <w:rPr>
          <w:rFonts w:ascii="Arial" w:eastAsia="Times New Roman" w:hAnsi="Arial" w:cs="Arial"/>
          <w:kern w:val="0"/>
          <w:sz w:val="20"/>
          <w:szCs w:val="20"/>
          <w:lang w:eastAsia="sl-SI"/>
        </w:rPr>
      </w:pPr>
    </w:p>
    <w:p w:rsidR="00876500" w:rsidRPr="00917925" w:rsidRDefault="00876500" w:rsidP="00701D98">
      <w:pPr>
        <w:shd w:val="clear" w:color="auto" w:fill="FFFFFF"/>
        <w:spacing w:after="0" w:line="276" w:lineRule="auto"/>
        <w:jc w:val="both"/>
        <w:rPr>
          <w:rFonts w:ascii="Arial" w:eastAsia="Times New Roman" w:hAnsi="Arial" w:cs="Arial"/>
          <w:kern w:val="0"/>
          <w:sz w:val="20"/>
          <w:szCs w:val="20"/>
          <w:lang w:eastAsia="sl-SI"/>
        </w:rPr>
      </w:pP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bookmarkStart w:id="22" w:name="_Hlk177734680"/>
      <w:r w:rsidRPr="00917925">
        <w:rPr>
          <w:rFonts w:ascii="Arial" w:eastAsia="Times New Roman" w:hAnsi="Arial" w:cs="Arial"/>
          <w:b/>
          <w:bCs/>
          <w:kern w:val="0"/>
          <w:sz w:val="20"/>
          <w:szCs w:val="20"/>
          <w:lang w:eastAsia="sl-SI"/>
        </w:rPr>
        <w:t>11. člen</w:t>
      </w: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r w:rsidRPr="00917925">
        <w:rPr>
          <w:rFonts w:ascii="Arial" w:eastAsia="Times New Roman" w:hAnsi="Arial" w:cs="Arial"/>
          <w:b/>
          <w:bCs/>
          <w:kern w:val="0"/>
          <w:sz w:val="20"/>
          <w:szCs w:val="20"/>
          <w:lang w:eastAsia="sl-SI"/>
        </w:rPr>
        <w:t>(</w:t>
      </w:r>
      <w:bookmarkStart w:id="23" w:name="_Hlk168600015"/>
      <w:r w:rsidRPr="00917925">
        <w:rPr>
          <w:rFonts w:ascii="Arial" w:eastAsia="Times New Roman" w:hAnsi="Arial" w:cs="Arial"/>
          <w:b/>
          <w:bCs/>
          <w:kern w:val="0"/>
          <w:sz w:val="20"/>
          <w:szCs w:val="20"/>
          <w:lang w:eastAsia="sl-SI"/>
        </w:rPr>
        <w:t>posebn</w:t>
      </w:r>
      <w:r w:rsidR="00BB3E60" w:rsidRPr="00917925">
        <w:rPr>
          <w:rFonts w:ascii="Arial" w:eastAsia="Times New Roman" w:hAnsi="Arial" w:cs="Arial"/>
          <w:b/>
          <w:bCs/>
          <w:kern w:val="0"/>
          <w:sz w:val="20"/>
          <w:szCs w:val="20"/>
          <w:lang w:eastAsia="sl-SI"/>
        </w:rPr>
        <w:t>e</w:t>
      </w:r>
      <w:r w:rsidRPr="00917925">
        <w:rPr>
          <w:rFonts w:ascii="Arial" w:eastAsia="Times New Roman" w:hAnsi="Arial" w:cs="Arial"/>
          <w:b/>
          <w:bCs/>
          <w:kern w:val="0"/>
          <w:sz w:val="20"/>
          <w:szCs w:val="20"/>
          <w:lang w:eastAsia="sl-SI"/>
        </w:rPr>
        <w:t xml:space="preserve"> </w:t>
      </w:r>
      <w:r w:rsidR="004D2F7B" w:rsidRPr="00917925">
        <w:rPr>
          <w:rFonts w:ascii="Arial" w:eastAsia="Times New Roman" w:hAnsi="Arial" w:cs="Arial"/>
          <w:b/>
          <w:bCs/>
          <w:kern w:val="0"/>
          <w:sz w:val="20"/>
          <w:szCs w:val="20"/>
          <w:lang w:eastAsia="sl-SI"/>
        </w:rPr>
        <w:t>višine globe za kršitve Uredbe 2023/1113/EU</w:t>
      </w:r>
      <w:r w:rsidRPr="00917925">
        <w:rPr>
          <w:rFonts w:ascii="Arial" w:eastAsia="Times New Roman" w:hAnsi="Arial" w:cs="Arial"/>
          <w:b/>
          <w:bCs/>
          <w:kern w:val="0"/>
          <w:sz w:val="20"/>
          <w:szCs w:val="20"/>
          <w:lang w:eastAsia="sl-SI"/>
        </w:rPr>
        <w:t xml:space="preserve"> ponudnik</w:t>
      </w:r>
      <w:r w:rsidR="004D2F7B" w:rsidRPr="00917925">
        <w:rPr>
          <w:rFonts w:ascii="Arial" w:eastAsia="Times New Roman" w:hAnsi="Arial" w:cs="Arial"/>
          <w:b/>
          <w:bCs/>
          <w:kern w:val="0"/>
          <w:sz w:val="20"/>
          <w:szCs w:val="20"/>
          <w:lang w:eastAsia="sl-SI"/>
        </w:rPr>
        <w:t>ov</w:t>
      </w:r>
      <w:r w:rsidRPr="00917925">
        <w:rPr>
          <w:rFonts w:ascii="Arial" w:eastAsia="Times New Roman" w:hAnsi="Arial" w:cs="Arial"/>
          <w:b/>
          <w:bCs/>
          <w:kern w:val="0"/>
          <w:sz w:val="20"/>
          <w:szCs w:val="20"/>
          <w:lang w:eastAsia="sl-SI"/>
        </w:rPr>
        <w:t xml:space="preserve"> plačilnih storitev in ponudnik</w:t>
      </w:r>
      <w:r w:rsidR="004D2F7B" w:rsidRPr="00917925">
        <w:rPr>
          <w:rFonts w:ascii="Arial" w:eastAsia="Times New Roman" w:hAnsi="Arial" w:cs="Arial"/>
          <w:b/>
          <w:bCs/>
          <w:kern w:val="0"/>
          <w:sz w:val="20"/>
          <w:szCs w:val="20"/>
          <w:lang w:eastAsia="sl-SI"/>
        </w:rPr>
        <w:t>ov</w:t>
      </w:r>
      <w:r w:rsidRPr="00917925">
        <w:rPr>
          <w:rFonts w:ascii="Arial" w:eastAsia="Times New Roman" w:hAnsi="Arial" w:cs="Arial"/>
          <w:b/>
          <w:bCs/>
          <w:kern w:val="0"/>
          <w:sz w:val="20"/>
          <w:szCs w:val="20"/>
          <w:lang w:eastAsia="sl-SI"/>
        </w:rPr>
        <w:t xml:space="preserve"> posredniških plačilnih storitev)</w:t>
      </w:r>
      <w:bookmarkEnd w:id="23"/>
    </w:p>
    <w:p w:rsidR="00171421" w:rsidRPr="00917925" w:rsidRDefault="00171421" w:rsidP="00701D98">
      <w:pPr>
        <w:shd w:val="clear" w:color="auto" w:fill="FFFFFF"/>
        <w:spacing w:after="0" w:line="276" w:lineRule="auto"/>
        <w:jc w:val="both"/>
        <w:rPr>
          <w:rFonts w:ascii="Arial" w:eastAsia="Times New Roman" w:hAnsi="Arial" w:cs="Arial"/>
          <w:b/>
          <w:bCs/>
          <w:kern w:val="0"/>
          <w:sz w:val="20"/>
          <w:szCs w:val="20"/>
          <w:lang w:eastAsia="sl-SI"/>
        </w:rPr>
      </w:pP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 xml:space="preserve">(1) Če je storjeni prekršek iz 9. in 10. člena tega zakona posebno hud zaradi višine povzročene škode oziroma višine protipravno pridobljene premoženjske koristi, storilčevega naklepa oziroma njegovega namena koristoljubnosti, ponavljanja ali sistematičnosti storitve prekrška, se pravna oseba iz prvega, drugega ali tretjega odstavka </w:t>
      </w:r>
      <w:r w:rsidR="0052663B">
        <w:rPr>
          <w:rFonts w:ascii="Arial" w:eastAsia="Times New Roman" w:hAnsi="Arial" w:cs="Arial"/>
          <w:kern w:val="0"/>
          <w:sz w:val="20"/>
          <w:szCs w:val="20"/>
          <w:lang w:eastAsia="sl-SI"/>
        </w:rPr>
        <w:t>9</w:t>
      </w:r>
      <w:r w:rsidRPr="00917925">
        <w:rPr>
          <w:rFonts w:ascii="Arial" w:eastAsia="Times New Roman" w:hAnsi="Arial" w:cs="Arial"/>
          <w:kern w:val="0"/>
          <w:sz w:val="20"/>
          <w:szCs w:val="20"/>
          <w:lang w:eastAsia="sl-SI"/>
        </w:rPr>
        <w:t>. člena tega zakona in pravna oseba iz prvega, drugega ali tretjega odstavka prejšnjega člena kaznujeta z globo</w:t>
      </w:r>
      <w:r w:rsidR="00123D86" w:rsidRPr="00917925">
        <w:rPr>
          <w:rFonts w:ascii="Arial" w:eastAsia="Times New Roman" w:hAnsi="Arial" w:cs="Arial"/>
          <w:kern w:val="0"/>
          <w:sz w:val="20"/>
          <w:szCs w:val="20"/>
          <w:lang w:eastAsia="sl-SI"/>
        </w:rPr>
        <w:t xml:space="preserve"> </w:t>
      </w:r>
      <w:r w:rsidRPr="00917925">
        <w:rPr>
          <w:rFonts w:ascii="Arial" w:eastAsia="Times New Roman" w:hAnsi="Arial" w:cs="Arial"/>
          <w:kern w:val="0"/>
          <w:sz w:val="20"/>
          <w:szCs w:val="20"/>
          <w:lang w:eastAsia="sl-SI"/>
        </w:rPr>
        <w:t>v višini: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1.000.000 eurov ali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dvakratnega zneska premoženjske koristi, pridobljene s kršitvijo, kadar je to korist mogoče določiti, če ta znesek presega znesek iz prejšnje točke.</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Če je storjeni prekršek iz 9. in 10. člena tega zakona posebno hud zaradi višine povzročene škode oziroma višine protipravno pridobljene premoženjske koristi, storilčevega naklepa oziroma njegovega namena koristoljubnosti, ponavljanja ali sistematičnosti storitve prekrška, se samostojni podjetnik posameznik ali posameznik, ki samostojno opravlja dejavnost, iz četrtega odstavka 9. člena in četrtega odstavka prejšnjega člena kaznujeta z globo v višini: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500.000 eurov ali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dvakratnega zneska premoženjske koristi, pridobljene s kršitvijo, kadar je to korist mogoče določiti, če ta znesek presega znesek iz prejšnje točke.</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lastRenderedPageBreak/>
        <w:t>(3) Odgovorna oseba pravne osebe iz prvega odstavka tega člena ter odgovorna oseba samostojnega podjetnika posameznika in odgovorna oseba posameznika, ki samostojno opravlja dejavnost, iz prejšnjega odstavka se kaznujejo z globo v višini do 250.000 eurov.</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(4) Pravna oseba iz prvega odstavka tega člena, ki je kreditna ali finančna institucija, se kaznuje z globo v višini: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5.000.000 eurov ali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deset odstotkov skupnega letnega prometa v prejšnjem poslovnem letu, če ta znesek presega znesek iz prejšnje točke.</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(5) Kadar je pravna oseba iz prejšnjega odstavka oseba, ki obvladuje eno ali več odvisnih družb ali ki je odvisna družba, se za podatek o skupnem letnem prometu v prejšnjem poslovnem letu upošteva letno konsolidirano poročilo v skladu z zakonom, ki ureja gospodarske družbe.</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(6) Odgovorna oseba pravne osebe iz četrtega odstavka tega člena ter odgovorna oseba samostojnega podjetnika posameznika in odgovorna oseba posameznika, ki samostojno opravlja dejavnost, iz prejšnjega odstavka se kaznujejo z globo v višini do 500.000 eurov.</w:t>
      </w:r>
    </w:p>
    <w:bookmarkEnd w:id="22"/>
    <w:p w:rsidR="00A036F6" w:rsidRPr="00917925" w:rsidRDefault="00A036F6" w:rsidP="00701D98">
      <w:pPr>
        <w:spacing w:after="0" w:line="276" w:lineRule="auto"/>
        <w:rPr>
          <w:rFonts w:ascii="Arial" w:eastAsia="Times New Roman" w:hAnsi="Arial" w:cs="Arial"/>
          <w:b/>
          <w:bCs/>
          <w:kern w:val="0"/>
          <w:sz w:val="20"/>
          <w:szCs w:val="20"/>
        </w:rPr>
      </w:pPr>
    </w:p>
    <w:p w:rsidR="00876500" w:rsidRPr="00917925" w:rsidRDefault="00876500" w:rsidP="00701D98">
      <w:pPr>
        <w:spacing w:after="0" w:line="276" w:lineRule="auto"/>
        <w:rPr>
          <w:rFonts w:ascii="Arial" w:eastAsia="Times New Roman" w:hAnsi="Arial" w:cs="Arial"/>
          <w:b/>
          <w:bCs/>
          <w:kern w:val="0"/>
          <w:sz w:val="20"/>
          <w:szCs w:val="20"/>
        </w:rPr>
      </w:pP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r w:rsidRPr="00917925">
        <w:rPr>
          <w:rFonts w:ascii="Arial" w:eastAsia="Times New Roman" w:hAnsi="Arial" w:cs="Arial"/>
          <w:b/>
          <w:bCs/>
          <w:kern w:val="0"/>
          <w:sz w:val="20"/>
          <w:szCs w:val="20"/>
          <w:lang w:eastAsia="sl-SI"/>
        </w:rPr>
        <w:t>12. člen</w:t>
      </w: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r w:rsidRPr="00917925">
        <w:rPr>
          <w:rFonts w:ascii="Arial" w:eastAsia="Times New Roman" w:hAnsi="Arial" w:cs="Arial"/>
          <w:b/>
          <w:bCs/>
          <w:kern w:val="0"/>
          <w:sz w:val="20"/>
          <w:szCs w:val="20"/>
          <w:lang w:eastAsia="sl-SI"/>
        </w:rPr>
        <w:t>(</w:t>
      </w:r>
      <w:bookmarkStart w:id="24" w:name="_Hlk168600600"/>
      <w:r w:rsidR="00BB3E60" w:rsidRPr="00917925">
        <w:rPr>
          <w:rFonts w:ascii="Arial" w:eastAsia="Times New Roman" w:hAnsi="Arial" w:cs="Arial"/>
          <w:b/>
          <w:bCs/>
          <w:kern w:val="0"/>
          <w:sz w:val="20"/>
          <w:szCs w:val="20"/>
          <w:lang w:eastAsia="sl-SI"/>
        </w:rPr>
        <w:t>globe</w:t>
      </w:r>
      <w:r w:rsidRPr="00917925">
        <w:rPr>
          <w:rFonts w:ascii="Arial" w:eastAsia="Times New Roman" w:hAnsi="Arial" w:cs="Arial"/>
          <w:b/>
          <w:bCs/>
          <w:kern w:val="0"/>
          <w:sz w:val="20"/>
          <w:szCs w:val="20"/>
          <w:lang w:eastAsia="sl-SI"/>
        </w:rPr>
        <w:t xml:space="preserve"> za ponudnike storitev </w:t>
      </w:r>
      <w:bookmarkStart w:id="25" w:name="_Hlk168585881"/>
      <w:r w:rsidRPr="00917925">
        <w:rPr>
          <w:rFonts w:ascii="Arial" w:eastAsia="Times New Roman" w:hAnsi="Arial" w:cs="Arial"/>
          <w:b/>
          <w:bCs/>
          <w:kern w:val="0"/>
          <w:sz w:val="20"/>
          <w:szCs w:val="20"/>
          <w:lang w:eastAsia="sl-SI"/>
        </w:rPr>
        <w:t xml:space="preserve">v zvezi s kriptosredstvi </w:t>
      </w:r>
      <w:bookmarkEnd w:id="25"/>
      <w:r w:rsidRPr="00917925">
        <w:rPr>
          <w:rFonts w:ascii="Arial" w:eastAsia="Times New Roman" w:hAnsi="Arial" w:cs="Arial"/>
          <w:b/>
          <w:bCs/>
          <w:kern w:val="0"/>
          <w:sz w:val="20"/>
          <w:szCs w:val="20"/>
          <w:lang w:eastAsia="sl-SI"/>
        </w:rPr>
        <w:t>in za ponudnike posredniških storitev v zvezi s kriptosredstvi za hujše kršitve Uredbe 2023/1113/EU</w:t>
      </w:r>
      <w:bookmarkEnd w:id="24"/>
      <w:r w:rsidRPr="00917925">
        <w:rPr>
          <w:rFonts w:ascii="Arial" w:eastAsia="Times New Roman" w:hAnsi="Arial" w:cs="Arial"/>
          <w:b/>
          <w:bCs/>
          <w:kern w:val="0"/>
          <w:sz w:val="20"/>
          <w:szCs w:val="20"/>
          <w:lang w:eastAsia="sl-SI"/>
        </w:rPr>
        <w:t>)</w:t>
      </w:r>
    </w:p>
    <w:p w:rsidR="00171421" w:rsidRPr="00917925" w:rsidRDefault="00171421" w:rsidP="00701D98">
      <w:pPr>
        <w:shd w:val="clear" w:color="auto" w:fill="FFFFFF"/>
        <w:spacing w:after="0" w:line="276" w:lineRule="auto"/>
        <w:jc w:val="both"/>
        <w:rPr>
          <w:rFonts w:ascii="Arial" w:eastAsia="Times New Roman" w:hAnsi="Arial" w:cs="Arial"/>
          <w:b/>
          <w:bCs/>
          <w:kern w:val="0"/>
          <w:sz w:val="20"/>
          <w:szCs w:val="20"/>
          <w:lang w:eastAsia="sl-SI"/>
        </w:rPr>
      </w:pP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Z globo od 1.500 do 30.000 eurov se za prekršek kaznuje pravna oseba,</w:t>
      </w:r>
      <w:r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lang w:eastAsia="sl-SI"/>
        </w:rPr>
        <w:t>ki v zadnjih dveh zaporednih poslovnih letih na bilančni presečni dan bilance stanja izkazuje prihodke, ki ne presegajo 700.000 eurov, če:</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kot ponudnik storitev v zvezi s kriptosredstvi upravičenca ali kot ponudnik posredniških storitev v zvezi s kriptosredstvi ugotovi, da ponudnik storitev v zvezi s kriptosredstvi originatorja večkrat ne zagotovi zahtevanih informacij o originatorju ali upravičencu, in tega ne sporoči pristojnemu organu</w:t>
      </w:r>
      <w:r w:rsidRPr="00917925" w:rsidDel="00115088">
        <w:rPr>
          <w:rFonts w:ascii="Arial" w:eastAsia="Times New Roman" w:hAnsi="Arial" w:cs="Arial"/>
          <w:kern w:val="0"/>
          <w:sz w:val="20"/>
          <w:szCs w:val="20"/>
          <w:lang w:eastAsia="sl-SI"/>
        </w:rPr>
        <w:t xml:space="preserve"> </w:t>
      </w:r>
      <w:r w:rsidRPr="00917925">
        <w:rPr>
          <w:rFonts w:ascii="Arial" w:eastAsia="Times New Roman" w:hAnsi="Arial" w:cs="Arial"/>
          <w:kern w:val="0"/>
          <w:sz w:val="20"/>
          <w:szCs w:val="20"/>
          <w:lang w:eastAsia="sl-SI"/>
        </w:rPr>
        <w:t>(drugi pododstavek drugega odstavka 17. člena in drugi pododstavek drugega odstavka 21. člena Uredbe 2023/1113/EU);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kot ponudnik storitev v zvezi s kriptosredstvi v treh delovnih dneh od prejema zahteve urada temu ne pošlje informacij, ki spremljajo prenose kriptosredstev, in s tem povezane evidence (24. člen Uredbe 2023/1113/EU).</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Z globo od 3.000 do 60.000 eurov se za prekršek iz prejšnjega odstavka kaznuje pravna oseba, ki v zadnjih dveh zaporednih poslovnih letih na bilančni presečni dan bilance stanja izkazuje prihodke, ki presegajo 700.000 eurov in ne presegajo 8.000.000 eurov.</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(3) Z globo od 6.000 do 60.000 eurov se za prekršek iz prvega odstavka tega člena kaznuje pravna oseba, ki v zadnjih dveh zaporednih poslovnih letih na bilančni presečni dan bilance stanja izkazuje prihodke, ki presegajo 8.000.000 eurov.</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(4) Z globo od 500 do 20.000 eurov se kaznuje samostojni podjetnik posameznik in posameznik, ki samostojno opravlja storitve v zvezi s kriptosredstvi, če stori prekršek iz prvega odstavka tega člena.</w:t>
      </w:r>
    </w:p>
    <w:p w:rsidR="00CE18C6" w:rsidRPr="00917925" w:rsidRDefault="00E46DF2" w:rsidP="00E46DF2">
      <w:pPr>
        <w:shd w:val="clear" w:color="auto" w:fill="FFFFFF"/>
        <w:tabs>
          <w:tab w:val="left" w:pos="993"/>
        </w:tabs>
        <w:spacing w:after="0" w:line="276" w:lineRule="auto"/>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ab/>
      </w:r>
      <w:r w:rsidR="00171421" w:rsidRPr="00917925">
        <w:rPr>
          <w:rFonts w:ascii="Arial" w:eastAsia="Times New Roman" w:hAnsi="Arial" w:cs="Arial"/>
          <w:kern w:val="0"/>
          <w:sz w:val="20"/>
          <w:szCs w:val="20"/>
          <w:lang w:eastAsia="sl-SI"/>
        </w:rPr>
        <w:t>(5) Z globo od 200 do 2.000 eurov se za prekršek kaznuje odgovorna oseba pravne osebe, odgovorna oseba samostojnega podjetnika posameznika oziroma odgovorna oseba posameznika, ki samostojno opravlja dejavnost, če stori prekršek iz prvega odstavka tega člena.</w:t>
      </w:r>
    </w:p>
    <w:p w:rsidR="00876500" w:rsidRPr="00917925" w:rsidRDefault="00876500" w:rsidP="00701D98">
      <w:pPr>
        <w:shd w:val="clear" w:color="auto" w:fill="FFFFFF"/>
        <w:spacing w:after="0" w:line="276" w:lineRule="auto"/>
        <w:jc w:val="both"/>
        <w:rPr>
          <w:rFonts w:ascii="Arial" w:eastAsia="Times New Roman" w:hAnsi="Arial" w:cs="Arial"/>
          <w:kern w:val="0"/>
          <w:sz w:val="20"/>
          <w:szCs w:val="20"/>
          <w:lang w:eastAsia="sl-SI"/>
        </w:rPr>
      </w:pP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r w:rsidRPr="00917925">
        <w:rPr>
          <w:rFonts w:ascii="Arial" w:eastAsia="Times New Roman" w:hAnsi="Arial" w:cs="Arial"/>
          <w:b/>
          <w:bCs/>
          <w:kern w:val="0"/>
          <w:sz w:val="20"/>
          <w:szCs w:val="20"/>
          <w:lang w:eastAsia="sl-SI"/>
        </w:rPr>
        <w:t>13. člen</w:t>
      </w: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r w:rsidRPr="00917925">
        <w:rPr>
          <w:rFonts w:ascii="Arial" w:eastAsia="Times New Roman" w:hAnsi="Arial" w:cs="Arial"/>
          <w:b/>
          <w:bCs/>
          <w:kern w:val="0"/>
          <w:sz w:val="20"/>
          <w:szCs w:val="20"/>
          <w:lang w:eastAsia="sl-SI"/>
        </w:rPr>
        <w:t>(</w:t>
      </w:r>
      <w:bookmarkStart w:id="26" w:name="_Hlk168600621"/>
      <w:r w:rsidR="00BB3E60" w:rsidRPr="00917925">
        <w:rPr>
          <w:rFonts w:ascii="Arial" w:eastAsia="Times New Roman" w:hAnsi="Arial" w:cs="Arial"/>
          <w:b/>
          <w:bCs/>
          <w:kern w:val="0"/>
          <w:sz w:val="20"/>
          <w:szCs w:val="20"/>
          <w:lang w:eastAsia="sl-SI"/>
        </w:rPr>
        <w:t>glob</w:t>
      </w:r>
      <w:r w:rsidRPr="00917925">
        <w:rPr>
          <w:rFonts w:ascii="Arial" w:eastAsia="Times New Roman" w:hAnsi="Arial" w:cs="Arial"/>
          <w:b/>
          <w:bCs/>
          <w:kern w:val="0"/>
          <w:sz w:val="20"/>
          <w:szCs w:val="20"/>
          <w:lang w:eastAsia="sl-SI"/>
        </w:rPr>
        <w:t xml:space="preserve">e za ponudnike </w:t>
      </w:r>
      <w:bookmarkStart w:id="27" w:name="_Hlk168489064"/>
      <w:r w:rsidRPr="00917925">
        <w:rPr>
          <w:rFonts w:ascii="Arial" w:eastAsia="Times New Roman" w:hAnsi="Arial" w:cs="Arial"/>
          <w:b/>
          <w:bCs/>
          <w:kern w:val="0"/>
          <w:sz w:val="20"/>
          <w:szCs w:val="20"/>
          <w:lang w:eastAsia="sl-SI"/>
        </w:rPr>
        <w:t xml:space="preserve">storitev v zvezi s kriptosredstvi </w:t>
      </w:r>
      <w:bookmarkEnd w:id="27"/>
      <w:r w:rsidRPr="00917925">
        <w:rPr>
          <w:rFonts w:ascii="Arial" w:eastAsia="Times New Roman" w:hAnsi="Arial" w:cs="Arial"/>
          <w:b/>
          <w:bCs/>
          <w:kern w:val="0"/>
          <w:sz w:val="20"/>
          <w:szCs w:val="20"/>
          <w:lang w:eastAsia="sl-SI"/>
        </w:rPr>
        <w:t>in za ponudnike posredniških storitev v zvezi s kriptosredstvi za druge kršitve Uredbe 2023/1113/EU</w:t>
      </w:r>
      <w:bookmarkEnd w:id="26"/>
      <w:r w:rsidRPr="00917925">
        <w:rPr>
          <w:rFonts w:ascii="Arial" w:eastAsia="Times New Roman" w:hAnsi="Arial" w:cs="Arial"/>
          <w:b/>
          <w:bCs/>
          <w:kern w:val="0"/>
          <w:sz w:val="20"/>
          <w:szCs w:val="20"/>
          <w:lang w:eastAsia="sl-SI"/>
        </w:rPr>
        <w:t>)</w:t>
      </w:r>
    </w:p>
    <w:p w:rsidR="00171421" w:rsidRPr="00917925" w:rsidRDefault="00171421" w:rsidP="00701D98">
      <w:pPr>
        <w:shd w:val="clear" w:color="auto" w:fill="FFFFFF"/>
        <w:spacing w:after="0" w:line="276" w:lineRule="auto"/>
        <w:jc w:val="both"/>
        <w:rPr>
          <w:rFonts w:ascii="Arial" w:eastAsia="Times New Roman" w:hAnsi="Arial" w:cs="Arial"/>
          <w:b/>
          <w:bCs/>
          <w:kern w:val="0"/>
          <w:sz w:val="20"/>
          <w:szCs w:val="20"/>
          <w:lang w:eastAsia="sl-SI"/>
        </w:rPr>
      </w:pP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Z globo od 1.500 do 30.000 eurov se za prekršek kaznuje pravna oseba,</w:t>
      </w:r>
      <w:r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lang w:eastAsia="sl-SI"/>
        </w:rPr>
        <w:t>ki v zadnjih dveh zaporednih poslovnih letih na bilančni presečni dan bilance stanja izkazuje prihodke, ki ne presegajo 700.000 eurov, če:</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 xml:space="preserve">1.    kot ponudnik storitev v zvezi s kriptosredstvi originatorja večkrat ne zagotovi, da prenos kriptosredstev spremljajo zahtevane informacije o originatorju in upravičencu, ali če pred prenosom </w:t>
      </w:r>
      <w:r w:rsidRPr="00917925">
        <w:rPr>
          <w:rFonts w:ascii="Arial" w:eastAsia="Times New Roman" w:hAnsi="Arial" w:cs="Arial"/>
          <w:kern w:val="0"/>
          <w:sz w:val="20"/>
          <w:szCs w:val="20"/>
          <w:lang w:eastAsia="sl-SI"/>
        </w:rPr>
        <w:lastRenderedPageBreak/>
        <w:t>kriptosredstev ne preveri točnosti zahtevanih informacij o originatorju na predpisan način (prvi, drugi in četrti odstavek 14. člena Uredbe 20</w:t>
      </w:r>
      <w:r w:rsidR="0045773A" w:rsidRPr="00917925">
        <w:rPr>
          <w:rFonts w:ascii="Arial" w:eastAsia="Times New Roman" w:hAnsi="Arial" w:cs="Arial"/>
          <w:kern w:val="0"/>
          <w:sz w:val="20"/>
          <w:szCs w:val="20"/>
          <w:lang w:eastAsia="sl-SI"/>
        </w:rPr>
        <w:t>23</w:t>
      </w:r>
      <w:r w:rsidRPr="00917925">
        <w:rPr>
          <w:rFonts w:ascii="Arial" w:eastAsia="Times New Roman" w:hAnsi="Arial" w:cs="Arial"/>
          <w:kern w:val="0"/>
          <w:sz w:val="20"/>
          <w:szCs w:val="20"/>
          <w:lang w:eastAsia="sl-SI"/>
        </w:rPr>
        <w:t>/</w:t>
      </w:r>
      <w:r w:rsidR="0045773A" w:rsidRPr="00917925">
        <w:rPr>
          <w:rFonts w:ascii="Arial" w:eastAsia="Times New Roman" w:hAnsi="Arial" w:cs="Arial"/>
          <w:kern w:val="0"/>
          <w:sz w:val="20"/>
          <w:szCs w:val="20"/>
          <w:lang w:eastAsia="sl-SI"/>
        </w:rPr>
        <w:t>1113</w:t>
      </w:r>
      <w:r w:rsidRPr="00917925">
        <w:rPr>
          <w:rFonts w:ascii="Arial" w:eastAsia="Times New Roman" w:hAnsi="Arial" w:cs="Arial"/>
          <w:kern w:val="0"/>
          <w:sz w:val="20"/>
          <w:szCs w:val="20"/>
          <w:lang w:eastAsia="sl-SI"/>
        </w:rPr>
        <w:t>/EU),</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w:t>
      </w:r>
      <w:r w:rsidRPr="00917925">
        <w:rPr>
          <w:rFonts w:ascii="Arial" w:eastAsia="Times New Roman" w:hAnsi="Arial" w:cs="Arial"/>
          <w:kern w:val="0"/>
          <w:sz w:val="20"/>
          <w:szCs w:val="20"/>
          <w:lang w:eastAsia="sl-SI"/>
        </w:rPr>
        <w:tab/>
        <w:t>kot ponudnik storitev v zvezi s kriptosredstvi originatorja v primeru prenosa kriptosredstev, ki se izvede na naslov brez gostitelja, večkrat ne pridobi in hrani zahtevanih informacij o originatorju in upravičencu ter ne zagotovi, da je prenos kriptosredstev mogoče individualno identificirati (peti odstavek 14. člena Uredbe 2023/1113/EU),</w:t>
      </w:r>
    </w:p>
    <w:p w:rsidR="00171421" w:rsidRPr="00917925" w:rsidRDefault="00BB3E60"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3</w:t>
      </w:r>
      <w:r w:rsidR="00171421" w:rsidRPr="00917925">
        <w:rPr>
          <w:rFonts w:ascii="Arial" w:eastAsia="Times New Roman" w:hAnsi="Arial" w:cs="Arial"/>
          <w:kern w:val="0"/>
          <w:sz w:val="20"/>
          <w:szCs w:val="20"/>
          <w:lang w:eastAsia="sl-SI"/>
        </w:rPr>
        <w:t>.    kot ponudnik storitev v zvezi s kriptosredstvi v primeru paketnega prenosa kriptosredstev od posameznega originatorja večkrat ne zagotovi, da paket vsebuje zahtevane informacije o originatorju, upravičencu in transakciji, da so bile te informacije preverjene na predpisani način in da posamezne prenose spremljajo naslov razpršene evidence originatorja, številka računa s kriptosredstvi originatorja oziroma enolična identifikacijska oznaka transakcije (15. člen Uredbe 2023/1113/EU),</w:t>
      </w:r>
    </w:p>
    <w:p w:rsidR="00171421" w:rsidRPr="00917925" w:rsidRDefault="00BB3E60"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4</w:t>
      </w:r>
      <w:r w:rsidR="00171421" w:rsidRPr="00917925">
        <w:rPr>
          <w:rFonts w:ascii="Arial" w:eastAsia="Times New Roman" w:hAnsi="Arial" w:cs="Arial"/>
          <w:kern w:val="0"/>
          <w:sz w:val="20"/>
          <w:szCs w:val="20"/>
          <w:lang w:eastAsia="sl-SI"/>
        </w:rPr>
        <w:t>.</w:t>
      </w:r>
      <w:r w:rsidR="00171421" w:rsidRPr="00917925">
        <w:rPr>
          <w:rFonts w:ascii="Arial" w:eastAsia="Times New Roman" w:hAnsi="Arial" w:cs="Arial"/>
          <w:kern w:val="0"/>
          <w:sz w:val="20"/>
          <w:szCs w:val="20"/>
          <w:lang w:eastAsia="sl-SI"/>
        </w:rPr>
        <w:tab/>
        <w:t>kot ponudnik storitev v zvezi s kriptosredstvi upravičenca ne vzpostavi učinkovitih postopkov za odkrivanje, ali so zahtevane informacije o originatorju in upravičencu vključene v prenos oziroma paketni prenos kriptosredstev ali se pošljejo naknadno (prvi odstavek 16. člena Uredbe 2023/1113/EU),</w:t>
      </w:r>
    </w:p>
    <w:p w:rsidR="00171421" w:rsidRPr="00917925" w:rsidRDefault="005C4C67"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5</w:t>
      </w:r>
      <w:r w:rsidR="00171421" w:rsidRPr="00917925">
        <w:rPr>
          <w:rFonts w:ascii="Arial" w:eastAsia="Times New Roman" w:hAnsi="Arial" w:cs="Arial"/>
          <w:kern w:val="0"/>
          <w:sz w:val="20"/>
          <w:szCs w:val="20"/>
          <w:lang w:eastAsia="sl-SI"/>
        </w:rPr>
        <w:t xml:space="preserve">.     kot </w:t>
      </w:r>
      <w:bookmarkStart w:id="28" w:name="_Hlk168605672"/>
      <w:r w:rsidR="00171421" w:rsidRPr="00917925">
        <w:rPr>
          <w:rFonts w:ascii="Arial" w:eastAsia="Times New Roman" w:hAnsi="Arial" w:cs="Arial"/>
          <w:kern w:val="0"/>
          <w:sz w:val="20"/>
          <w:szCs w:val="20"/>
          <w:lang w:eastAsia="sl-SI"/>
        </w:rPr>
        <w:t xml:space="preserve">ponudnik storitev v zvezi s kriptosredstvi upravičenca </w:t>
      </w:r>
      <w:bookmarkEnd w:id="28"/>
      <w:r w:rsidR="00171421" w:rsidRPr="00917925">
        <w:rPr>
          <w:rFonts w:ascii="Arial" w:eastAsia="Times New Roman" w:hAnsi="Arial" w:cs="Arial"/>
          <w:kern w:val="0"/>
          <w:sz w:val="20"/>
          <w:szCs w:val="20"/>
          <w:lang w:eastAsia="sl-SI"/>
        </w:rPr>
        <w:t>ob prejemu prenosov, kadar informacije o originatorju ali upravičencu niso navedene ali so nepopolne, večkrat ne izvede učinkovitih postopkov, ki upoštevajo oceno tveganosti (prvi in drugi odstavek 17. člena Uredbe 2023/1113/EU),</w:t>
      </w:r>
    </w:p>
    <w:p w:rsidR="00171421" w:rsidRPr="00917925" w:rsidRDefault="005C4C67"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6</w:t>
      </w:r>
      <w:r w:rsidR="00171421" w:rsidRPr="00917925">
        <w:rPr>
          <w:rFonts w:ascii="Arial" w:eastAsia="Times New Roman" w:hAnsi="Arial" w:cs="Arial"/>
          <w:kern w:val="0"/>
          <w:sz w:val="20"/>
          <w:szCs w:val="20"/>
          <w:lang w:eastAsia="sl-SI"/>
        </w:rPr>
        <w:t>.    </w:t>
      </w:r>
      <w:r w:rsidR="009520B7" w:rsidRPr="00917925">
        <w:rPr>
          <w:rFonts w:ascii="Arial" w:eastAsia="Times New Roman" w:hAnsi="Arial" w:cs="Arial"/>
          <w:kern w:val="0"/>
          <w:sz w:val="20"/>
          <w:szCs w:val="20"/>
          <w:lang w:eastAsia="sl-SI"/>
        </w:rPr>
        <w:t xml:space="preserve"> </w:t>
      </w:r>
      <w:r w:rsidR="00171421" w:rsidRPr="00917925">
        <w:rPr>
          <w:rFonts w:ascii="Arial" w:eastAsia="Times New Roman" w:hAnsi="Arial" w:cs="Arial"/>
          <w:kern w:val="0"/>
          <w:sz w:val="20"/>
          <w:szCs w:val="20"/>
          <w:lang w:eastAsia="sl-SI"/>
        </w:rPr>
        <w:t>kot ponudnik storitev v zvezi s kriptosredstvi upravičenca v razmerju do ponudnika storitev v zvezi s kriptosredstvi originatorja, ki večkrat ne zagotovi zahtevanih informacij o originatorju ali upravičencu, večkrat ne sprejme ustreznih ukrepov (prvi pododstavek drugega odstavka 17. člena Uredbe 2023/1113/EU),</w:t>
      </w:r>
    </w:p>
    <w:p w:rsidR="00171421" w:rsidRPr="00917925" w:rsidRDefault="005C4C67"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7</w:t>
      </w:r>
      <w:r w:rsidR="00171421" w:rsidRPr="00917925">
        <w:rPr>
          <w:rFonts w:ascii="Arial" w:eastAsia="Times New Roman" w:hAnsi="Arial" w:cs="Arial"/>
          <w:kern w:val="0"/>
          <w:sz w:val="20"/>
          <w:szCs w:val="20"/>
          <w:lang w:eastAsia="sl-SI"/>
        </w:rPr>
        <w:t xml:space="preserve">.     kot ponudnik </w:t>
      </w:r>
      <w:bookmarkStart w:id="29" w:name="_Hlk168605696"/>
      <w:r w:rsidR="00171421" w:rsidRPr="00917925">
        <w:rPr>
          <w:rFonts w:ascii="Arial" w:eastAsia="Times New Roman" w:hAnsi="Arial" w:cs="Arial"/>
          <w:kern w:val="0"/>
          <w:sz w:val="20"/>
          <w:szCs w:val="20"/>
          <w:lang w:eastAsia="sl-SI"/>
        </w:rPr>
        <w:t xml:space="preserve">posredniških storitev v zvezi s kriptosredstvi </w:t>
      </w:r>
      <w:bookmarkEnd w:id="29"/>
      <w:r w:rsidR="00171421" w:rsidRPr="00917925">
        <w:rPr>
          <w:rFonts w:ascii="Arial" w:eastAsia="Times New Roman" w:hAnsi="Arial" w:cs="Arial"/>
          <w:kern w:val="0"/>
          <w:sz w:val="20"/>
          <w:szCs w:val="20"/>
          <w:lang w:eastAsia="sl-SI"/>
        </w:rPr>
        <w:t xml:space="preserve">večkrat ne zagotovi, </w:t>
      </w:r>
      <w:bookmarkStart w:id="30" w:name="_Hlk168605948"/>
      <w:r w:rsidR="00171421" w:rsidRPr="00917925">
        <w:rPr>
          <w:rFonts w:ascii="Arial" w:eastAsia="Times New Roman" w:hAnsi="Arial" w:cs="Arial"/>
          <w:kern w:val="0"/>
          <w:sz w:val="20"/>
          <w:szCs w:val="20"/>
          <w:lang w:eastAsia="sl-SI"/>
        </w:rPr>
        <w:t xml:space="preserve">da se vse prejete informacije o originatorju in upravičencu, ki spremljajo prenos kriptosredstev, pošljejo skupaj s prenosom ter da se evidence o teh informacijah ohranijo in na zahtevo dajo na voljo pristojnim organom </w:t>
      </w:r>
      <w:bookmarkEnd w:id="30"/>
      <w:r w:rsidR="00171421" w:rsidRPr="00917925">
        <w:rPr>
          <w:rFonts w:ascii="Arial" w:eastAsia="Times New Roman" w:hAnsi="Arial" w:cs="Arial"/>
          <w:kern w:val="0"/>
          <w:sz w:val="20"/>
          <w:szCs w:val="20"/>
          <w:lang w:eastAsia="sl-SI"/>
        </w:rPr>
        <w:t>(19. člen Uredbe 2023/1113/EU),</w:t>
      </w:r>
    </w:p>
    <w:p w:rsidR="00171421" w:rsidRPr="00917925" w:rsidRDefault="005C4C67"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8</w:t>
      </w:r>
      <w:r w:rsidR="00171421" w:rsidRPr="00917925">
        <w:rPr>
          <w:rFonts w:ascii="Arial" w:eastAsia="Times New Roman" w:hAnsi="Arial" w:cs="Arial"/>
          <w:kern w:val="0"/>
          <w:sz w:val="20"/>
          <w:szCs w:val="20"/>
          <w:lang w:eastAsia="sl-SI"/>
        </w:rPr>
        <w:t>.     kot ponudnik posredniških storitev v zvezi s kriptosredstvi ne vzpostavi učinkovitih postopkov za odkrivanje, ali so bile zahtevane informacije o originatorju ali upravičencu</w:t>
      </w:r>
      <w:r w:rsidR="00171421" w:rsidRPr="00917925">
        <w:rPr>
          <w:rFonts w:ascii="Arial" w:eastAsia="Times New Roman" w:hAnsi="Arial" w:cs="Arial"/>
          <w:kern w:val="0"/>
          <w:sz w:val="20"/>
          <w:szCs w:val="20"/>
        </w:rPr>
        <w:t xml:space="preserve"> </w:t>
      </w:r>
      <w:r w:rsidR="00171421" w:rsidRPr="00917925">
        <w:rPr>
          <w:rFonts w:ascii="Arial" w:eastAsia="Times New Roman" w:hAnsi="Arial" w:cs="Arial"/>
          <w:kern w:val="0"/>
          <w:sz w:val="20"/>
          <w:szCs w:val="20"/>
          <w:lang w:eastAsia="sl-SI"/>
        </w:rPr>
        <w:t>predložene predhodno ali hkrati oziroma sočasno s prenosom ali paketnim prenosom kriptosredstev, tudi kadar se prenos izvede na naslov brez gostitelja ali z njega (20. člen Uredbe 2023/1113/EU),</w:t>
      </w:r>
    </w:p>
    <w:p w:rsidR="00171421" w:rsidRPr="00917925" w:rsidRDefault="005C4C67"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9</w:t>
      </w:r>
      <w:r w:rsidR="00171421" w:rsidRPr="00917925">
        <w:rPr>
          <w:rFonts w:ascii="Arial" w:eastAsia="Times New Roman" w:hAnsi="Arial" w:cs="Arial"/>
          <w:kern w:val="0"/>
          <w:sz w:val="20"/>
          <w:szCs w:val="20"/>
          <w:lang w:eastAsia="sl-SI"/>
        </w:rPr>
        <w:t>.   </w:t>
      </w:r>
      <w:r w:rsidR="00932A44" w:rsidRPr="00917925">
        <w:rPr>
          <w:rFonts w:ascii="Arial" w:eastAsia="Times New Roman" w:hAnsi="Arial" w:cs="Arial"/>
          <w:kern w:val="0"/>
          <w:sz w:val="20"/>
          <w:szCs w:val="20"/>
          <w:lang w:eastAsia="sl-SI"/>
        </w:rPr>
        <w:tab/>
      </w:r>
      <w:r w:rsidR="00171421" w:rsidRPr="00917925">
        <w:rPr>
          <w:rFonts w:ascii="Arial" w:eastAsia="Times New Roman" w:hAnsi="Arial" w:cs="Arial"/>
          <w:kern w:val="0"/>
          <w:sz w:val="20"/>
          <w:szCs w:val="20"/>
          <w:lang w:eastAsia="sl-SI"/>
        </w:rPr>
        <w:t>kot ponudnik posredniških storitev v zvezi s kriptosredstvi ob prenosu kriptosredstev, kadar zahtevane informacije o originatorju ali upravičencu niso navedene ali so nepopolne, večkrat ne izvede ustreznih ukrepov (drugi pododstavek prvega odstavka 21. člena Uredbe 2023/1113/EU),</w:t>
      </w:r>
    </w:p>
    <w:p w:rsidR="00171421" w:rsidRPr="00917925" w:rsidRDefault="005C4C67"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10</w:t>
      </w:r>
      <w:r w:rsidR="00171421" w:rsidRPr="00917925">
        <w:rPr>
          <w:rFonts w:ascii="Arial" w:eastAsia="Times New Roman" w:hAnsi="Arial" w:cs="Arial"/>
          <w:kern w:val="0"/>
          <w:sz w:val="20"/>
          <w:szCs w:val="20"/>
          <w:lang w:eastAsia="sl-SI"/>
        </w:rPr>
        <w:t>.   kot ponudnik posredniških storitev v zvezi s kriptosredstvi v razmerju do drugega ponudnika storitev v zvezi s kriptosredstvi, ki večkrat ne zagotovi zahtevanih informacij o originatorju ali upravičencu, večkrat ne sprejme ustreznih ukrepov (drugi odstavek 21. člena Uredbe 2023/1113/EU),</w:t>
      </w:r>
    </w:p>
    <w:p w:rsidR="00171421" w:rsidRPr="00917925" w:rsidRDefault="005C4C67"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11</w:t>
      </w:r>
      <w:r w:rsidR="00171421" w:rsidRPr="00917925">
        <w:rPr>
          <w:rFonts w:ascii="Arial" w:eastAsia="Times New Roman" w:hAnsi="Arial" w:cs="Arial"/>
          <w:kern w:val="0"/>
          <w:sz w:val="20"/>
          <w:szCs w:val="20"/>
          <w:lang w:eastAsia="sl-SI"/>
        </w:rPr>
        <w:t>.  kot ponudnik storitev v zvezi s kriptosredstvi originatorja, kot ponudnik storitev v zvezi s kriptosredstvi upravičenca ali kot ponudnik posredniških storitev v zvezi s kriptosredstvi ne vodi evidence ali jo vodi pomanjkljivo ali je ne vodi deset let (prvi odstavek 26. člena Uredbe 2023/1113/EU).</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Z globo od 3.000 do 60.000 eurov se za prekršek iz prejšnjega odstavka kaznuje pravna oseba, ki v zadnjih dveh zaporednih poslovnih letih na bilančni presečni dan bilance stanja izkazuje prihodke, ki presegajo 700.000 eurov in ne presegajo 8.000.000 eurov.</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(3) Z globo od 6.000 do 60.000 eurov se za prekršek iz prvega odstavka tega člena kaznuje pravna oseba, ki v zadnjih dveh zaporednih poslovnih letih na bilančni presečni dan bilance stanja izkazuje prihodke, ki presegajo 8.000.000 eurov.</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(4) Z globo od 500 do 20.000 eurov se kaznuje samostojni podjetnik posameznik in posameznik, ki samostojno opravlja storitve v zvezi s kriptosredstvi, če stori prekršek iz prvega odstavka tega člena.</w:t>
      </w:r>
    </w:p>
    <w:p w:rsidR="00A036F6"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(5) Z globo od 200 do 2.000 eurov se za prekršek kaznuje odgovorna oseba pravne osebe, odgovorna oseba samostojnega podjetnika posameznika oziroma odgovorna oseba posameznika, ki samostojno opravlja dejavnost, če stori prekršek iz prvega odstavka tega člena.</w:t>
      </w:r>
    </w:p>
    <w:p w:rsidR="00876500" w:rsidRPr="00917925" w:rsidRDefault="00876500" w:rsidP="00701D98">
      <w:pPr>
        <w:shd w:val="clear" w:color="auto" w:fill="FFFFFF"/>
        <w:spacing w:after="0" w:line="276" w:lineRule="auto"/>
        <w:jc w:val="both"/>
        <w:rPr>
          <w:rFonts w:ascii="Arial" w:eastAsia="Times New Roman" w:hAnsi="Arial" w:cs="Arial"/>
          <w:b/>
          <w:bCs/>
          <w:kern w:val="0"/>
          <w:sz w:val="20"/>
          <w:szCs w:val="20"/>
          <w:lang w:eastAsia="sl-SI"/>
        </w:rPr>
      </w:pP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bookmarkStart w:id="31" w:name="_Hlk177734759"/>
      <w:r w:rsidRPr="00917925">
        <w:rPr>
          <w:rFonts w:ascii="Arial" w:eastAsia="Times New Roman" w:hAnsi="Arial" w:cs="Arial"/>
          <w:b/>
          <w:bCs/>
          <w:kern w:val="0"/>
          <w:sz w:val="20"/>
          <w:szCs w:val="20"/>
          <w:lang w:eastAsia="sl-SI"/>
        </w:rPr>
        <w:t>14. člen</w:t>
      </w:r>
    </w:p>
    <w:p w:rsidR="00171421" w:rsidRPr="00917925" w:rsidRDefault="00171421" w:rsidP="00701D98">
      <w:pPr>
        <w:shd w:val="clear" w:color="auto" w:fill="FFFFFF"/>
        <w:spacing w:after="0" w:line="276" w:lineRule="auto"/>
        <w:jc w:val="center"/>
        <w:rPr>
          <w:rFonts w:ascii="Arial" w:eastAsia="Times New Roman" w:hAnsi="Arial" w:cs="Arial"/>
          <w:b/>
          <w:bCs/>
          <w:kern w:val="0"/>
          <w:sz w:val="20"/>
          <w:szCs w:val="20"/>
          <w:lang w:eastAsia="sl-SI"/>
        </w:rPr>
      </w:pPr>
      <w:r w:rsidRPr="00917925">
        <w:rPr>
          <w:rFonts w:ascii="Arial" w:eastAsia="Times New Roman" w:hAnsi="Arial" w:cs="Arial"/>
          <w:b/>
          <w:bCs/>
          <w:kern w:val="0"/>
          <w:sz w:val="20"/>
          <w:szCs w:val="20"/>
          <w:lang w:eastAsia="sl-SI"/>
        </w:rPr>
        <w:t>(</w:t>
      </w:r>
      <w:bookmarkStart w:id="32" w:name="_Hlk168600640"/>
      <w:r w:rsidRPr="00917925">
        <w:rPr>
          <w:rFonts w:ascii="Arial" w:eastAsia="Times New Roman" w:hAnsi="Arial" w:cs="Arial"/>
          <w:b/>
          <w:bCs/>
          <w:kern w:val="0"/>
          <w:sz w:val="20"/>
          <w:szCs w:val="20"/>
          <w:lang w:eastAsia="sl-SI"/>
        </w:rPr>
        <w:t xml:space="preserve">posebne </w:t>
      </w:r>
      <w:r w:rsidR="00BB3E60" w:rsidRPr="00917925">
        <w:rPr>
          <w:rFonts w:ascii="Arial" w:eastAsia="Times New Roman" w:hAnsi="Arial" w:cs="Arial"/>
          <w:b/>
          <w:bCs/>
          <w:kern w:val="0"/>
          <w:sz w:val="20"/>
          <w:szCs w:val="20"/>
          <w:lang w:eastAsia="sl-SI"/>
        </w:rPr>
        <w:t xml:space="preserve">višine globe </w:t>
      </w:r>
      <w:r w:rsidRPr="00917925">
        <w:rPr>
          <w:rFonts w:ascii="Arial" w:eastAsia="Times New Roman" w:hAnsi="Arial" w:cs="Arial"/>
          <w:b/>
          <w:bCs/>
          <w:kern w:val="0"/>
          <w:sz w:val="20"/>
          <w:szCs w:val="20"/>
          <w:lang w:eastAsia="sl-SI"/>
        </w:rPr>
        <w:t>za ponudnike storitev v zvezi s kriptosredstvi in za ponudnike posredniških storitev v zvezi s kriptosredstvi za kršitve Uredbe 2023/1113/EU</w:t>
      </w:r>
      <w:bookmarkEnd w:id="32"/>
      <w:r w:rsidRPr="00917925">
        <w:rPr>
          <w:rFonts w:ascii="Arial" w:eastAsia="Times New Roman" w:hAnsi="Arial" w:cs="Arial"/>
          <w:b/>
          <w:bCs/>
          <w:kern w:val="0"/>
          <w:sz w:val="20"/>
          <w:szCs w:val="20"/>
          <w:lang w:eastAsia="sl-SI"/>
        </w:rPr>
        <w:t>)</w:t>
      </w:r>
    </w:p>
    <w:p w:rsidR="00171421" w:rsidRPr="00917925" w:rsidRDefault="00171421" w:rsidP="00701D98">
      <w:pPr>
        <w:shd w:val="clear" w:color="auto" w:fill="FFFFFF"/>
        <w:spacing w:after="0" w:line="276" w:lineRule="auto"/>
        <w:jc w:val="both"/>
        <w:rPr>
          <w:rFonts w:ascii="Arial" w:eastAsia="Times New Roman" w:hAnsi="Arial" w:cs="Arial"/>
          <w:b/>
          <w:bCs/>
          <w:kern w:val="0"/>
          <w:sz w:val="20"/>
          <w:szCs w:val="20"/>
          <w:lang w:eastAsia="sl-SI"/>
        </w:rPr>
      </w:pP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Če je narava storjenega prekrška iz 12. in 13. člena tega zakona posebno huda zaradi višine povzročene škode oziroma višine protipravno pridobljene premoženjske koristi, zaradi storilčevega naklepa oziroma njegovega namena koristoljubnosti, zaradi ponavljanja ali sistematičnosti storitve prekrška, se pravna oseba iz prvega, drugega ali tretjega odstavka 9. člena tega zakona in pravna oseba iz prvega, drugega ali tretjega odstavka prejšnjega člena kaznujeta z globo v višini: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1.000.000 eurov ali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dvakratnega zneska premoženjske koristi, pridobljene s kršitvijo, kadar je to korist mogoče določiti, če ta znesek presega znesek iz prejšnje točke.</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Če je narava storjenega prekrška iz 12. in 13. člena tega zakona posebno huda zaradi višine povzročene škode oziroma višine protipravno pridobljene premoženjske koristi, zaradi storilčevega naklepa oziroma njegovega namena koristoljubnosti, zaradi ponavljanja ali sistematičnosti storitve prekrška, se samostojni podjetnik posameznik ali posameznik, ki samostojno opravlja dejavnost, iz četrtega odstavka 9. člena tega zakona in četrtega odstavka prejšnjega člena kaznuje z globo v višini: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500.000 eurov ali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dvakratnega zneska premoženjske koristi, pridobljene s kršitvijo, kadar je to korist mogoče določiti, če ta znesek presega znesek iz prejšnje točke.</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(3) Odgovorna oseba pravne osebe iz prvega odstavka tega člena ter odgovorna oseba samostojnega podjetnika posameznika in odgovorna oseba posameznika, ki samostojno opravlja dejavnost, iz prejšnjega odstavka se kaznujejo z globo v višini do 250.000 eurov.</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(4) Pravna oseba iz prvega odstavka tega člena, ki je kreditna ali finančna institucija, se kaznuje z globo v višini: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1.      5.000.000 eurov ali</w:t>
      </w:r>
    </w:p>
    <w:p w:rsidR="00171421" w:rsidRPr="00917925" w:rsidRDefault="00171421" w:rsidP="00701D98">
      <w:pPr>
        <w:shd w:val="clear" w:color="auto" w:fill="FFFFFF"/>
        <w:spacing w:after="0" w:line="276" w:lineRule="auto"/>
        <w:ind w:left="425" w:hanging="425"/>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2.      deset odstotkov skupnega letnega prometa v prejšnjem poslovnem letu, če ta znesek presega znesek iz prejšnje točke.</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(5) Kadar je pravna oseba iz prejšnjega odstavka oseba, ki obvladuje eno ali več odvisnih družb ali ki je odvisna družba, se za podatek o skupnem letnem prometu v prejšnjem poslovnem letu upošteva letno konsolidirano poročilo v skladu z zakonom, ki ureja gospodarske družbe.</w:t>
      </w:r>
    </w:p>
    <w:p w:rsidR="00171421" w:rsidRPr="00917925" w:rsidRDefault="00171421" w:rsidP="00701D98">
      <w:pPr>
        <w:shd w:val="clear" w:color="auto" w:fill="FFFFFF"/>
        <w:spacing w:after="0" w:line="276" w:lineRule="auto"/>
        <w:ind w:firstLine="1021"/>
        <w:jc w:val="both"/>
        <w:rPr>
          <w:rFonts w:ascii="Arial" w:eastAsia="Times New Roman" w:hAnsi="Arial" w:cs="Arial"/>
          <w:kern w:val="0"/>
          <w:sz w:val="20"/>
          <w:szCs w:val="20"/>
          <w:lang w:eastAsia="sl-SI"/>
        </w:rPr>
      </w:pPr>
      <w:r w:rsidRPr="00917925">
        <w:rPr>
          <w:rFonts w:ascii="Arial" w:eastAsia="Times New Roman" w:hAnsi="Arial" w:cs="Arial"/>
          <w:kern w:val="0"/>
          <w:sz w:val="20"/>
          <w:szCs w:val="20"/>
          <w:lang w:eastAsia="sl-SI"/>
        </w:rPr>
        <w:t>(6) Odgovorna oseba pravne osebe iz četrtega odstavka tega člena ter odgovorna oseba samostojnega podjetnika posameznika in odgovorna oseba posameznika, ki samostojno opravlja dejavnost, iz prejšnjega odstavka se kaznujejo z globo v višini do 500.000 eurov.</w:t>
      </w:r>
    </w:p>
    <w:bookmarkEnd w:id="31"/>
    <w:p w:rsidR="00876500" w:rsidRPr="00917925" w:rsidRDefault="00876500" w:rsidP="00701D98">
      <w:pPr>
        <w:spacing w:after="0" w:line="276" w:lineRule="auto"/>
        <w:jc w:val="both"/>
        <w:rPr>
          <w:rFonts w:ascii="Arial" w:eastAsia="Times New Roman" w:hAnsi="Arial" w:cs="Arial"/>
          <w:kern w:val="0"/>
          <w:sz w:val="20"/>
          <w:szCs w:val="20"/>
        </w:rPr>
      </w:pPr>
    </w:p>
    <w:p w:rsidR="00CD3ABA" w:rsidRPr="00917925" w:rsidRDefault="00CD3ABA" w:rsidP="00701D98">
      <w:pPr>
        <w:spacing w:after="0" w:line="276" w:lineRule="auto"/>
        <w:jc w:val="both"/>
        <w:rPr>
          <w:rFonts w:ascii="Arial" w:eastAsia="Times New Roman" w:hAnsi="Arial" w:cs="Arial"/>
          <w:kern w:val="0"/>
          <w:sz w:val="20"/>
          <w:szCs w:val="20"/>
        </w:rPr>
      </w:pP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15. člen</w:t>
      </w: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w:t>
      </w:r>
      <w:bookmarkStart w:id="33" w:name="_Hlk168600656"/>
      <w:r w:rsidRPr="00917925">
        <w:rPr>
          <w:rFonts w:ascii="Arial" w:eastAsia="Times New Roman" w:hAnsi="Arial" w:cs="Arial"/>
          <w:b/>
          <w:bCs/>
          <w:kern w:val="0"/>
          <w:sz w:val="20"/>
          <w:szCs w:val="20"/>
        </w:rPr>
        <w:t>višina globe v hitrem prekrškovnem postopku</w:t>
      </w:r>
      <w:bookmarkEnd w:id="33"/>
      <w:r w:rsidRPr="00917925">
        <w:rPr>
          <w:rFonts w:ascii="Arial" w:eastAsia="Times New Roman" w:hAnsi="Arial" w:cs="Arial"/>
          <w:b/>
          <w:bCs/>
          <w:kern w:val="0"/>
          <w:sz w:val="20"/>
          <w:szCs w:val="20"/>
        </w:rPr>
        <w:t>)</w:t>
      </w:r>
    </w:p>
    <w:p w:rsidR="00171421" w:rsidRPr="00917925" w:rsidRDefault="00171421" w:rsidP="00701D98">
      <w:pPr>
        <w:suppressAutoHyphens/>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p>
    <w:p w:rsidR="00171421" w:rsidRPr="00917925" w:rsidRDefault="00171421" w:rsidP="00701D98">
      <w:pPr>
        <w:overflowPunct w:val="0"/>
        <w:autoSpaceDE w:val="0"/>
        <w:autoSpaceDN w:val="0"/>
        <w:adjustRightInd w:val="0"/>
        <w:spacing w:after="0" w:line="276" w:lineRule="auto"/>
        <w:ind w:firstLine="1021"/>
        <w:jc w:val="both"/>
        <w:textAlignment w:val="baseline"/>
        <w:rPr>
          <w:rFonts w:ascii="Arial" w:eastAsia="Times New Roman" w:hAnsi="Arial" w:cs="Arial"/>
          <w:kern w:val="0"/>
          <w:sz w:val="20"/>
          <w:szCs w:val="20"/>
        </w:rPr>
      </w:pPr>
      <w:r w:rsidRPr="00917925">
        <w:rPr>
          <w:rFonts w:ascii="Arial" w:eastAsia="Times New Roman" w:hAnsi="Arial" w:cs="Arial"/>
          <w:kern w:val="0"/>
          <w:sz w:val="20"/>
          <w:szCs w:val="20"/>
        </w:rPr>
        <w:t>Za prekrške iz tega zakona se sme v hitrem postopku izreči globa tudi v znesku, ki je višji od najnižje predpisane globe, določene s tem zakonom.</w:t>
      </w:r>
    </w:p>
    <w:p w:rsidR="00CE18C6" w:rsidRPr="00917925" w:rsidRDefault="00CE18C6"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p>
    <w:p w:rsidR="00CD3ABA" w:rsidRPr="00917925" w:rsidRDefault="00CD3ABA"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16. člen</w:t>
      </w: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w:t>
      </w:r>
      <w:bookmarkStart w:id="34" w:name="_Hlk168600669"/>
      <w:r w:rsidRPr="00917925">
        <w:rPr>
          <w:rFonts w:ascii="Arial" w:eastAsia="Times New Roman" w:hAnsi="Arial" w:cs="Arial"/>
          <w:b/>
          <w:bCs/>
          <w:kern w:val="0"/>
          <w:sz w:val="20"/>
          <w:szCs w:val="20"/>
        </w:rPr>
        <w:t>uporaba določb o prekrških</w:t>
      </w:r>
      <w:bookmarkEnd w:id="34"/>
      <w:r w:rsidRPr="00917925">
        <w:rPr>
          <w:rFonts w:ascii="Arial" w:eastAsia="Times New Roman" w:hAnsi="Arial" w:cs="Arial"/>
          <w:b/>
          <w:bCs/>
          <w:kern w:val="0"/>
          <w:sz w:val="20"/>
          <w:szCs w:val="20"/>
        </w:rPr>
        <w:t>)</w:t>
      </w:r>
    </w:p>
    <w:p w:rsidR="00171421" w:rsidRPr="00917925" w:rsidRDefault="00171421" w:rsidP="00701D98">
      <w:pPr>
        <w:suppressAutoHyphens/>
        <w:overflowPunct w:val="0"/>
        <w:autoSpaceDE w:val="0"/>
        <w:autoSpaceDN w:val="0"/>
        <w:adjustRightInd w:val="0"/>
        <w:spacing w:after="0" w:line="276" w:lineRule="auto"/>
        <w:jc w:val="both"/>
        <w:textAlignment w:val="baseline"/>
        <w:rPr>
          <w:rFonts w:ascii="Arial" w:eastAsia="Times New Roman" w:hAnsi="Arial" w:cs="Arial"/>
          <w:kern w:val="0"/>
          <w:sz w:val="20"/>
          <w:szCs w:val="20"/>
        </w:rPr>
      </w:pPr>
    </w:p>
    <w:p w:rsidR="00171421" w:rsidRPr="00917925" w:rsidRDefault="00171421" w:rsidP="00701D98">
      <w:pPr>
        <w:overflowPunct w:val="0"/>
        <w:autoSpaceDE w:val="0"/>
        <w:autoSpaceDN w:val="0"/>
        <w:adjustRightInd w:val="0"/>
        <w:spacing w:after="0" w:line="276" w:lineRule="auto"/>
        <w:ind w:firstLine="1021"/>
        <w:jc w:val="both"/>
        <w:textAlignment w:val="baseline"/>
        <w:rPr>
          <w:rFonts w:ascii="Arial" w:eastAsia="Times New Roman" w:hAnsi="Arial" w:cs="Arial"/>
          <w:kern w:val="0"/>
          <w:sz w:val="20"/>
          <w:szCs w:val="20"/>
        </w:rPr>
      </w:pPr>
      <w:r w:rsidRPr="00917925">
        <w:rPr>
          <w:rFonts w:ascii="Arial" w:eastAsia="Times New Roman" w:hAnsi="Arial" w:cs="Arial"/>
          <w:kern w:val="0"/>
          <w:sz w:val="20"/>
          <w:szCs w:val="20"/>
        </w:rPr>
        <w:t xml:space="preserve">Višine in razponi glob, določeni v tem zakonu, veljajo in se uporabljajo ne glede na določbe zakona, ki ureja prekrške.  </w:t>
      </w:r>
    </w:p>
    <w:p w:rsidR="00CE18C6" w:rsidRPr="00917925" w:rsidRDefault="00CE18C6" w:rsidP="00701D98">
      <w:pPr>
        <w:shd w:val="clear" w:color="auto" w:fill="FFFFFF"/>
        <w:spacing w:after="0" w:line="276" w:lineRule="auto"/>
        <w:jc w:val="both"/>
        <w:rPr>
          <w:rFonts w:ascii="Arial" w:eastAsia="Times New Roman" w:hAnsi="Arial" w:cs="Arial"/>
          <w:kern w:val="0"/>
          <w:sz w:val="20"/>
          <w:szCs w:val="20"/>
          <w:lang w:eastAsia="sl-SI"/>
        </w:rPr>
      </w:pPr>
      <w:bookmarkStart w:id="35" w:name="_Hlk160783555"/>
    </w:p>
    <w:p w:rsidR="00A036F6" w:rsidRPr="00917925" w:rsidRDefault="00A036F6" w:rsidP="00701D98">
      <w:pPr>
        <w:shd w:val="clear" w:color="auto" w:fill="FFFFFF"/>
        <w:spacing w:after="0" w:line="276" w:lineRule="auto"/>
        <w:jc w:val="both"/>
        <w:rPr>
          <w:rFonts w:ascii="Arial" w:eastAsia="Times New Roman" w:hAnsi="Arial" w:cs="Arial"/>
          <w:kern w:val="0"/>
          <w:sz w:val="20"/>
          <w:szCs w:val="20"/>
          <w:lang w:eastAsia="sl-SI"/>
        </w:rPr>
      </w:pPr>
    </w:p>
    <w:p w:rsidR="00701D98" w:rsidRPr="00917925" w:rsidRDefault="00701D98" w:rsidP="00701D98">
      <w:pPr>
        <w:shd w:val="clear" w:color="auto" w:fill="FFFFFF"/>
        <w:spacing w:after="0" w:line="276" w:lineRule="auto"/>
        <w:jc w:val="both"/>
        <w:rPr>
          <w:rFonts w:ascii="Arial" w:eastAsia="Times New Roman" w:hAnsi="Arial" w:cs="Arial"/>
          <w:kern w:val="0"/>
          <w:sz w:val="20"/>
          <w:szCs w:val="20"/>
          <w:lang w:eastAsia="sl-SI"/>
        </w:rPr>
      </w:pPr>
    </w:p>
    <w:p w:rsidR="00701D98" w:rsidRPr="00917925" w:rsidRDefault="00701D98" w:rsidP="00701D98">
      <w:pPr>
        <w:shd w:val="clear" w:color="auto" w:fill="FFFFFF"/>
        <w:spacing w:after="0" w:line="276" w:lineRule="auto"/>
        <w:jc w:val="both"/>
        <w:rPr>
          <w:rFonts w:ascii="Arial" w:eastAsia="Times New Roman" w:hAnsi="Arial" w:cs="Arial"/>
          <w:kern w:val="0"/>
          <w:sz w:val="20"/>
          <w:szCs w:val="20"/>
          <w:lang w:eastAsia="sl-SI"/>
        </w:rPr>
      </w:pPr>
    </w:p>
    <w:p w:rsidR="00701D98" w:rsidRPr="00917925" w:rsidRDefault="00701D98" w:rsidP="00701D98">
      <w:pPr>
        <w:shd w:val="clear" w:color="auto" w:fill="FFFFFF"/>
        <w:spacing w:after="0" w:line="276" w:lineRule="auto"/>
        <w:jc w:val="both"/>
        <w:rPr>
          <w:rFonts w:ascii="Arial" w:eastAsia="Times New Roman" w:hAnsi="Arial" w:cs="Arial"/>
          <w:kern w:val="0"/>
          <w:sz w:val="20"/>
          <w:szCs w:val="20"/>
          <w:lang w:eastAsia="sl-SI"/>
        </w:rPr>
      </w:pPr>
    </w:p>
    <w:bookmarkEnd w:id="35"/>
    <w:p w:rsidR="00CE18C6" w:rsidRPr="00917925" w:rsidRDefault="00DC0492" w:rsidP="00701D98">
      <w:pPr>
        <w:spacing w:after="0" w:line="276" w:lineRule="auto"/>
        <w:jc w:val="center"/>
        <w:rPr>
          <w:rFonts w:ascii="Arial" w:eastAsia="Times New Roman" w:hAnsi="Arial" w:cs="Arial"/>
          <w:b/>
          <w:bCs/>
          <w:kern w:val="0"/>
          <w:sz w:val="20"/>
          <w:szCs w:val="20"/>
        </w:rPr>
      </w:pPr>
      <w:r w:rsidRPr="00917925">
        <w:rPr>
          <w:rFonts w:ascii="Arial" w:eastAsia="Times New Roman" w:hAnsi="Arial" w:cs="Arial"/>
          <w:b/>
          <w:bCs/>
          <w:kern w:val="0"/>
          <w:sz w:val="20"/>
          <w:szCs w:val="20"/>
        </w:rPr>
        <w:t>III</w:t>
      </w:r>
      <w:r w:rsidR="00171421" w:rsidRPr="00917925">
        <w:rPr>
          <w:rFonts w:ascii="Arial" w:eastAsia="Times New Roman" w:hAnsi="Arial" w:cs="Arial"/>
          <w:b/>
          <w:bCs/>
          <w:kern w:val="0"/>
          <w:sz w:val="20"/>
          <w:szCs w:val="20"/>
        </w:rPr>
        <w:t xml:space="preserve">. </w:t>
      </w:r>
      <w:r w:rsidR="00A036F6" w:rsidRPr="00917925">
        <w:rPr>
          <w:rFonts w:ascii="Arial" w:eastAsia="Times New Roman" w:hAnsi="Arial" w:cs="Arial"/>
          <w:b/>
          <w:bCs/>
          <w:kern w:val="0"/>
          <w:sz w:val="20"/>
          <w:szCs w:val="20"/>
        </w:rPr>
        <w:t>KONČN</w:t>
      </w:r>
      <w:r w:rsidR="00E23BBD" w:rsidRPr="00917925">
        <w:rPr>
          <w:rFonts w:ascii="Arial" w:eastAsia="Times New Roman" w:hAnsi="Arial" w:cs="Arial"/>
          <w:b/>
          <w:bCs/>
          <w:kern w:val="0"/>
          <w:sz w:val="20"/>
          <w:szCs w:val="20"/>
        </w:rPr>
        <w:t>A</w:t>
      </w:r>
      <w:r w:rsidR="00A036F6" w:rsidRPr="00917925">
        <w:rPr>
          <w:rFonts w:ascii="Arial" w:eastAsia="Times New Roman" w:hAnsi="Arial" w:cs="Arial"/>
          <w:b/>
          <w:bCs/>
          <w:kern w:val="0"/>
          <w:sz w:val="20"/>
          <w:szCs w:val="20"/>
        </w:rPr>
        <w:t xml:space="preserve"> </w:t>
      </w:r>
      <w:r w:rsidR="00171421" w:rsidRPr="00917925">
        <w:rPr>
          <w:rFonts w:ascii="Arial" w:eastAsia="Times New Roman" w:hAnsi="Arial" w:cs="Arial"/>
          <w:b/>
          <w:bCs/>
          <w:kern w:val="0"/>
          <w:sz w:val="20"/>
          <w:szCs w:val="20"/>
        </w:rPr>
        <w:t>DOLOČB</w:t>
      </w:r>
      <w:r w:rsidR="00E23BBD" w:rsidRPr="00917925">
        <w:rPr>
          <w:rFonts w:ascii="Arial" w:eastAsia="Times New Roman" w:hAnsi="Arial" w:cs="Arial"/>
          <w:b/>
          <w:bCs/>
          <w:kern w:val="0"/>
          <w:sz w:val="20"/>
          <w:szCs w:val="20"/>
        </w:rPr>
        <w:t>A</w:t>
      </w:r>
    </w:p>
    <w:p w:rsidR="00A036F6" w:rsidRPr="00917925" w:rsidRDefault="00A036F6" w:rsidP="00701D98">
      <w:pPr>
        <w:suppressAutoHyphens/>
        <w:overflowPunct w:val="0"/>
        <w:autoSpaceDE w:val="0"/>
        <w:autoSpaceDN w:val="0"/>
        <w:adjustRightInd w:val="0"/>
        <w:spacing w:after="0" w:line="276" w:lineRule="auto"/>
        <w:textAlignment w:val="baseline"/>
        <w:rPr>
          <w:rFonts w:ascii="Arial" w:eastAsia="Times New Roman" w:hAnsi="Arial" w:cs="Arial"/>
          <w:b/>
          <w:bCs/>
          <w:kern w:val="0"/>
          <w:sz w:val="20"/>
          <w:szCs w:val="20"/>
        </w:rPr>
      </w:pPr>
    </w:p>
    <w:p w:rsidR="00CD3ABA" w:rsidRPr="00917925" w:rsidRDefault="00CD3ABA" w:rsidP="00701D98">
      <w:pPr>
        <w:suppressAutoHyphens/>
        <w:overflowPunct w:val="0"/>
        <w:autoSpaceDE w:val="0"/>
        <w:autoSpaceDN w:val="0"/>
        <w:adjustRightInd w:val="0"/>
        <w:spacing w:after="0" w:line="276" w:lineRule="auto"/>
        <w:textAlignment w:val="baseline"/>
        <w:rPr>
          <w:rFonts w:ascii="Arial" w:eastAsia="Times New Roman" w:hAnsi="Arial" w:cs="Arial"/>
          <w:b/>
          <w:bCs/>
          <w:kern w:val="0"/>
          <w:sz w:val="20"/>
          <w:szCs w:val="20"/>
        </w:rPr>
      </w:pPr>
    </w:p>
    <w:p w:rsidR="00171421" w:rsidRPr="00917925" w:rsidRDefault="00A93FCF"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1</w:t>
      </w:r>
      <w:r w:rsidR="00701D98" w:rsidRPr="00917925">
        <w:rPr>
          <w:rFonts w:ascii="Arial" w:eastAsia="Times New Roman" w:hAnsi="Arial" w:cs="Arial"/>
          <w:b/>
          <w:bCs/>
          <w:kern w:val="0"/>
          <w:sz w:val="20"/>
          <w:szCs w:val="20"/>
        </w:rPr>
        <w:t>7</w:t>
      </w:r>
      <w:r w:rsidR="00171421" w:rsidRPr="00917925">
        <w:rPr>
          <w:rFonts w:ascii="Arial" w:eastAsia="Times New Roman" w:hAnsi="Arial" w:cs="Arial"/>
          <w:b/>
          <w:bCs/>
          <w:kern w:val="0"/>
          <w:sz w:val="20"/>
          <w:szCs w:val="20"/>
        </w:rPr>
        <w:t>. člen</w:t>
      </w:r>
    </w:p>
    <w:p w:rsidR="00171421" w:rsidRPr="00917925" w:rsidRDefault="00171421" w:rsidP="00701D98">
      <w:pPr>
        <w:suppressAutoHyphens/>
        <w:overflowPunct w:val="0"/>
        <w:autoSpaceDE w:val="0"/>
        <w:autoSpaceDN w:val="0"/>
        <w:adjustRightInd w:val="0"/>
        <w:spacing w:after="0" w:line="276" w:lineRule="auto"/>
        <w:jc w:val="center"/>
        <w:textAlignment w:val="baseline"/>
        <w:rPr>
          <w:rFonts w:ascii="Arial" w:eastAsia="Times New Roman" w:hAnsi="Arial" w:cs="Arial"/>
          <w:b/>
          <w:bCs/>
          <w:kern w:val="0"/>
          <w:sz w:val="20"/>
          <w:szCs w:val="20"/>
        </w:rPr>
      </w:pPr>
      <w:r w:rsidRPr="00917925">
        <w:rPr>
          <w:rFonts w:ascii="Arial" w:eastAsia="Times New Roman" w:hAnsi="Arial" w:cs="Arial"/>
          <w:b/>
          <w:bCs/>
          <w:kern w:val="0"/>
          <w:sz w:val="20"/>
          <w:szCs w:val="20"/>
        </w:rPr>
        <w:t>(začetek veljavnosti)</w:t>
      </w:r>
    </w:p>
    <w:p w:rsidR="00171421" w:rsidRPr="00917925" w:rsidRDefault="00171421" w:rsidP="00701D98">
      <w:pPr>
        <w:overflowPunct w:val="0"/>
        <w:autoSpaceDE w:val="0"/>
        <w:autoSpaceDN w:val="0"/>
        <w:adjustRightInd w:val="0"/>
        <w:spacing w:before="240" w:after="0" w:line="276" w:lineRule="auto"/>
        <w:jc w:val="both"/>
        <w:textAlignment w:val="baseline"/>
        <w:rPr>
          <w:rFonts w:ascii="Arial" w:eastAsia="Times New Roman" w:hAnsi="Arial" w:cs="Arial"/>
          <w:kern w:val="0"/>
          <w:sz w:val="20"/>
          <w:szCs w:val="20"/>
        </w:rPr>
      </w:pPr>
      <w:r w:rsidRPr="00917925">
        <w:rPr>
          <w:rFonts w:ascii="Arial" w:eastAsia="Times New Roman" w:hAnsi="Arial" w:cs="Arial"/>
          <w:kern w:val="0"/>
          <w:sz w:val="20"/>
          <w:szCs w:val="20"/>
        </w:rPr>
        <w:t xml:space="preserve">Ta zakon začne veljati petnajsti dan po objavi v Uradnem listu Republike Slovenije.  </w:t>
      </w:r>
    </w:p>
    <w:p w:rsidR="00171421" w:rsidRPr="00917925" w:rsidRDefault="00171421" w:rsidP="00701D98">
      <w:pPr>
        <w:spacing w:line="276" w:lineRule="auto"/>
        <w:jc w:val="both"/>
        <w:rPr>
          <w:rFonts w:ascii="Arial" w:hAnsi="Arial" w:cs="Arial"/>
          <w:sz w:val="20"/>
          <w:szCs w:val="20"/>
        </w:rPr>
      </w:pPr>
    </w:p>
    <w:p w:rsidR="00171421" w:rsidRPr="00917925" w:rsidRDefault="00171421" w:rsidP="00701D98">
      <w:pPr>
        <w:spacing w:line="276" w:lineRule="auto"/>
        <w:jc w:val="both"/>
        <w:rPr>
          <w:rFonts w:ascii="Arial" w:hAnsi="Arial" w:cs="Arial"/>
          <w:sz w:val="20"/>
          <w:szCs w:val="20"/>
        </w:rPr>
      </w:pPr>
    </w:p>
    <w:p w:rsidR="00A93FCF" w:rsidRPr="00917925" w:rsidRDefault="00A93FCF" w:rsidP="00701D98">
      <w:pPr>
        <w:spacing w:line="276" w:lineRule="auto"/>
        <w:rPr>
          <w:rFonts w:ascii="Arial" w:hAnsi="Arial" w:cs="Arial"/>
          <w:b/>
          <w:bCs/>
          <w:sz w:val="20"/>
          <w:szCs w:val="20"/>
        </w:rPr>
      </w:pPr>
      <w:r w:rsidRPr="00917925">
        <w:rPr>
          <w:rFonts w:ascii="Arial" w:hAnsi="Arial" w:cs="Arial"/>
          <w:b/>
          <w:bCs/>
          <w:sz w:val="20"/>
          <w:szCs w:val="20"/>
        </w:rPr>
        <w:br w:type="page"/>
      </w:r>
    </w:p>
    <w:p w:rsidR="00171421" w:rsidRPr="00917925" w:rsidRDefault="00171421" w:rsidP="00701D98">
      <w:pPr>
        <w:spacing w:line="276" w:lineRule="auto"/>
        <w:jc w:val="both"/>
        <w:rPr>
          <w:rFonts w:ascii="Arial" w:hAnsi="Arial" w:cs="Arial"/>
          <w:sz w:val="20"/>
          <w:szCs w:val="20"/>
        </w:rPr>
      </w:pPr>
      <w:r w:rsidRPr="00917925">
        <w:rPr>
          <w:rFonts w:ascii="Arial" w:hAnsi="Arial" w:cs="Arial"/>
          <w:b/>
          <w:bCs/>
          <w:sz w:val="20"/>
          <w:szCs w:val="20"/>
        </w:rPr>
        <w:lastRenderedPageBreak/>
        <w:t>III. OBRAZLOŽITEV</w:t>
      </w:r>
      <w:bookmarkStart w:id="36" w:name="_Hlk169516676"/>
    </w:p>
    <w:p w:rsidR="006A4B46" w:rsidRPr="00917925" w:rsidRDefault="006A4B46" w:rsidP="00701D98">
      <w:pPr>
        <w:tabs>
          <w:tab w:val="left" w:pos="708"/>
        </w:tabs>
        <w:spacing w:after="0" w:line="276" w:lineRule="auto"/>
        <w:jc w:val="both"/>
        <w:rPr>
          <w:rFonts w:ascii="Arial" w:eastAsia="Times New Roman" w:hAnsi="Arial" w:cs="Arial"/>
          <w:b/>
          <w:bCs/>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1. členu</w:t>
      </w:r>
    </w:p>
    <w:p w:rsidR="006B7A15" w:rsidRPr="00917925" w:rsidRDefault="006B7A15" w:rsidP="00701D98">
      <w:pPr>
        <w:tabs>
          <w:tab w:val="left" w:pos="708"/>
        </w:tabs>
        <w:spacing w:after="0" w:line="276" w:lineRule="auto"/>
        <w:jc w:val="both"/>
        <w:rPr>
          <w:rFonts w:ascii="Arial" w:eastAsia="Times New Roman" w:hAnsi="Arial" w:cs="Arial"/>
          <w:b/>
          <w:bCs/>
          <w:kern w:val="0"/>
          <w:sz w:val="20"/>
          <w:szCs w:val="20"/>
        </w:rPr>
      </w:pPr>
    </w:p>
    <w:p w:rsidR="00184CEB" w:rsidRPr="00917925" w:rsidRDefault="00171421" w:rsidP="00701D98">
      <w:pPr>
        <w:overflowPunct w:val="0"/>
        <w:autoSpaceDE w:val="0"/>
        <w:autoSpaceDN w:val="0"/>
        <w:adjustRightInd w:val="0"/>
        <w:spacing w:after="0" w:line="276" w:lineRule="auto"/>
        <w:jc w:val="both"/>
        <w:textAlignment w:val="baseline"/>
        <w:rPr>
          <w:rFonts w:ascii="Arial" w:eastAsia="Times New Roman" w:hAnsi="Arial" w:cs="Arial"/>
          <w:kern w:val="0"/>
          <w:sz w:val="20"/>
          <w:szCs w:val="20"/>
          <w:lang w:eastAsia="sl-SI"/>
        </w:rPr>
      </w:pPr>
      <w:r w:rsidRPr="00917925">
        <w:rPr>
          <w:rFonts w:ascii="Arial" w:eastAsia="Times New Roman" w:hAnsi="Arial" w:cs="Arial"/>
          <w:kern w:val="0"/>
          <w:sz w:val="20"/>
          <w:szCs w:val="20"/>
        </w:rPr>
        <w:t xml:space="preserve">S </w:t>
      </w:r>
      <w:r w:rsidR="00184CEB" w:rsidRPr="00917925">
        <w:rPr>
          <w:rFonts w:ascii="Arial" w:eastAsia="Times New Roman" w:hAnsi="Arial" w:cs="Arial"/>
          <w:kern w:val="0"/>
          <w:sz w:val="20"/>
          <w:szCs w:val="20"/>
        </w:rPr>
        <w:t xml:space="preserve">tem </w:t>
      </w:r>
      <w:r w:rsidRPr="00917925">
        <w:rPr>
          <w:rFonts w:ascii="Arial" w:eastAsia="Times New Roman" w:hAnsi="Arial" w:cs="Arial"/>
          <w:kern w:val="0"/>
          <w:sz w:val="20"/>
          <w:szCs w:val="20"/>
        </w:rPr>
        <w:t>členom se opredeljuje vsebina zakona</w:t>
      </w:r>
      <w:r w:rsidR="00184CEB" w:rsidRPr="00917925">
        <w:rPr>
          <w:rFonts w:ascii="Arial" w:eastAsia="Times New Roman" w:hAnsi="Arial" w:cs="Arial"/>
          <w:kern w:val="0"/>
          <w:sz w:val="20"/>
          <w:szCs w:val="20"/>
        </w:rPr>
        <w:t xml:space="preserve">, in sicer </w:t>
      </w:r>
      <w:r w:rsidR="00BD729F" w:rsidRPr="00917925">
        <w:rPr>
          <w:rFonts w:ascii="Arial" w:eastAsia="Times New Roman" w:hAnsi="Arial" w:cs="Arial"/>
          <w:kern w:val="0"/>
          <w:sz w:val="20"/>
          <w:szCs w:val="20"/>
        </w:rPr>
        <w:t xml:space="preserve">se </w:t>
      </w:r>
      <w:r w:rsidR="0026504E">
        <w:rPr>
          <w:rFonts w:ascii="Arial" w:eastAsia="Times New Roman" w:hAnsi="Arial" w:cs="Arial"/>
          <w:kern w:val="0"/>
          <w:sz w:val="20"/>
          <w:szCs w:val="20"/>
        </w:rPr>
        <w:t>za</w:t>
      </w:r>
      <w:r w:rsidR="00CF797C" w:rsidRPr="00917925">
        <w:rPr>
          <w:rFonts w:ascii="Arial" w:eastAsia="Times New Roman" w:hAnsi="Arial" w:cs="Arial"/>
          <w:kern w:val="0"/>
          <w:sz w:val="20"/>
          <w:szCs w:val="20"/>
        </w:rPr>
        <w:t xml:space="preserve"> </w:t>
      </w:r>
      <w:r w:rsidR="00184CEB" w:rsidRPr="00917925">
        <w:rPr>
          <w:rFonts w:ascii="Arial" w:eastAsia="Times New Roman" w:hAnsi="Arial" w:cs="Arial"/>
          <w:kern w:val="0"/>
          <w:sz w:val="20"/>
          <w:szCs w:val="20"/>
        </w:rPr>
        <w:t>izvajanje Uredbe (EU) 2023/1113 Evropskega parlamenta in Sveta z dne 31. maja 2023 o informacijah, ki spremljajo prenose sredstev in nekaterih kriptosredstev, in spremembi Direktive (EU) 2015/849 (UL L št. 150 z dne 9. 6. 2023, str. 1; v nadaljnjem besedilu: Uredba 2023/1113/EU) določ</w:t>
      </w:r>
      <w:r w:rsidR="0026504E">
        <w:rPr>
          <w:rFonts w:ascii="Arial" w:eastAsia="Times New Roman" w:hAnsi="Arial" w:cs="Arial"/>
          <w:kern w:val="0"/>
          <w:sz w:val="20"/>
          <w:szCs w:val="20"/>
        </w:rPr>
        <w:t>ajo</w:t>
      </w:r>
      <w:r w:rsidR="00184CEB" w:rsidRPr="00917925">
        <w:rPr>
          <w:rFonts w:ascii="Arial" w:eastAsia="Times New Roman" w:hAnsi="Arial" w:cs="Arial"/>
          <w:kern w:val="0"/>
          <w:sz w:val="20"/>
          <w:szCs w:val="20"/>
        </w:rPr>
        <w:t xml:space="preserve"> pristojn</w:t>
      </w:r>
      <w:r w:rsidR="0026504E">
        <w:rPr>
          <w:rFonts w:ascii="Arial" w:eastAsia="Times New Roman" w:hAnsi="Arial" w:cs="Arial"/>
          <w:kern w:val="0"/>
          <w:sz w:val="20"/>
          <w:szCs w:val="20"/>
        </w:rPr>
        <w:t>i</w:t>
      </w:r>
      <w:r w:rsidR="00184CEB" w:rsidRPr="00917925">
        <w:rPr>
          <w:rFonts w:ascii="Arial" w:eastAsia="Times New Roman" w:hAnsi="Arial" w:cs="Arial"/>
          <w:kern w:val="0"/>
          <w:sz w:val="20"/>
          <w:szCs w:val="20"/>
        </w:rPr>
        <w:t xml:space="preserve"> organ</w:t>
      </w:r>
      <w:r w:rsidR="0026504E">
        <w:rPr>
          <w:rFonts w:ascii="Arial" w:eastAsia="Times New Roman" w:hAnsi="Arial" w:cs="Arial"/>
          <w:kern w:val="0"/>
          <w:sz w:val="20"/>
          <w:szCs w:val="20"/>
        </w:rPr>
        <w:t>i</w:t>
      </w:r>
      <w:r w:rsidR="00184CEB" w:rsidRPr="00917925">
        <w:rPr>
          <w:rFonts w:ascii="Arial" w:eastAsia="Times New Roman" w:hAnsi="Arial" w:cs="Arial"/>
          <w:kern w:val="0"/>
          <w:sz w:val="20"/>
          <w:szCs w:val="20"/>
        </w:rPr>
        <w:t xml:space="preserve"> za nadzor </w:t>
      </w:r>
      <w:r w:rsidR="00CF797C" w:rsidRPr="00917925">
        <w:rPr>
          <w:rFonts w:ascii="Arial" w:eastAsia="Times New Roman" w:hAnsi="Arial" w:cs="Arial"/>
          <w:kern w:val="0"/>
          <w:sz w:val="20"/>
          <w:szCs w:val="20"/>
        </w:rPr>
        <w:t>nad</w:t>
      </w:r>
      <w:r w:rsidR="00184CEB" w:rsidRPr="00917925">
        <w:rPr>
          <w:rFonts w:ascii="Arial" w:eastAsia="Times New Roman" w:hAnsi="Arial" w:cs="Arial"/>
          <w:kern w:val="0"/>
          <w:sz w:val="20"/>
          <w:szCs w:val="20"/>
        </w:rPr>
        <w:t xml:space="preserve"> ponudniki plačilnih storitev in ponudniki posredniških plačilnih storitev, ponudniki storitev v zvezi s kriptosredstvi in ponudniki posredniških storitev v zvezi s kriptosredstvi. Ta zakon</w:t>
      </w:r>
      <w:r w:rsidR="00184CEB" w:rsidRPr="00917925">
        <w:rPr>
          <w:rFonts w:ascii="Arial" w:hAnsi="Arial" w:cs="Arial"/>
          <w:sz w:val="20"/>
          <w:szCs w:val="20"/>
          <w:shd w:val="clear" w:color="auto" w:fill="FFFFFF"/>
        </w:rPr>
        <w:t xml:space="preserve"> ureja tudi način opravljanja nadzora, določa nadzorne ukrepe, ureja postopek izrekanja nadzornih ukrepov ter določa prekrške in globe v zvezi z izvajanjem Uredbe 2023/1113/EU</w:t>
      </w:r>
      <w:r w:rsidR="0026504E">
        <w:rPr>
          <w:rFonts w:ascii="Arial" w:hAnsi="Arial" w:cs="Arial"/>
          <w:sz w:val="20"/>
          <w:szCs w:val="20"/>
          <w:shd w:val="clear" w:color="auto" w:fill="FFFFFF"/>
        </w:rPr>
        <w:t xml:space="preserve">. </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2. členu</w:t>
      </w:r>
    </w:p>
    <w:p w:rsidR="006B7A15" w:rsidRPr="00917925" w:rsidRDefault="006B7A15" w:rsidP="00701D98">
      <w:pPr>
        <w:tabs>
          <w:tab w:val="left" w:pos="708"/>
        </w:tabs>
        <w:spacing w:after="0" w:line="276" w:lineRule="auto"/>
        <w:jc w:val="both"/>
        <w:rPr>
          <w:rFonts w:ascii="Arial" w:eastAsia="Times New Roman" w:hAnsi="Arial" w:cs="Arial"/>
          <w:b/>
          <w:bCs/>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Izrazi v tem zakonu so pomensko usklajeni z izrazi, opredeljenimi v 3. členu Uredbe 2023/1113/EU</w:t>
      </w:r>
      <w:r w:rsidR="00623F9A" w:rsidRPr="00917925">
        <w:rPr>
          <w:rFonts w:ascii="Arial" w:eastAsia="Times New Roman" w:hAnsi="Arial" w:cs="Arial"/>
          <w:kern w:val="0"/>
          <w:sz w:val="20"/>
          <w:szCs w:val="20"/>
        </w:rPr>
        <w:t xml:space="preserve">. </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3. členu</w:t>
      </w:r>
    </w:p>
    <w:p w:rsidR="006B7A15" w:rsidRPr="00917925" w:rsidRDefault="006B7A15" w:rsidP="00701D98">
      <w:pPr>
        <w:tabs>
          <w:tab w:val="left" w:pos="708"/>
        </w:tabs>
        <w:spacing w:after="0" w:line="276" w:lineRule="auto"/>
        <w:jc w:val="both"/>
        <w:rPr>
          <w:rFonts w:ascii="Arial" w:eastAsia="Times New Roman" w:hAnsi="Arial" w:cs="Arial"/>
          <w:b/>
          <w:bCs/>
          <w:kern w:val="0"/>
          <w:sz w:val="20"/>
          <w:szCs w:val="20"/>
        </w:rPr>
      </w:pPr>
    </w:p>
    <w:p w:rsidR="00A22F11" w:rsidRPr="00917925" w:rsidRDefault="00DA175A"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Kot izhaja iz petega odstavka 2. člena Uredbe 2023/1113/EU, se lahko država članica odloči, da se navedena uredba ne uporablja za prenose sreds</w:t>
      </w:r>
      <w:r w:rsidR="00A22F11" w:rsidRPr="00917925">
        <w:rPr>
          <w:rFonts w:ascii="Arial" w:eastAsia="Times New Roman" w:hAnsi="Arial" w:cs="Arial"/>
          <w:kern w:val="0"/>
          <w:sz w:val="20"/>
          <w:szCs w:val="20"/>
        </w:rPr>
        <w:t>t</w:t>
      </w:r>
      <w:r w:rsidRPr="00917925">
        <w:rPr>
          <w:rFonts w:ascii="Arial" w:eastAsia="Times New Roman" w:hAnsi="Arial" w:cs="Arial"/>
          <w:kern w:val="0"/>
          <w:sz w:val="20"/>
          <w:szCs w:val="20"/>
        </w:rPr>
        <w:t>e</w:t>
      </w:r>
      <w:r w:rsidR="00A22F11" w:rsidRPr="00917925">
        <w:rPr>
          <w:rFonts w:ascii="Arial" w:eastAsia="Times New Roman" w:hAnsi="Arial" w:cs="Arial"/>
          <w:kern w:val="0"/>
          <w:sz w:val="20"/>
          <w:szCs w:val="20"/>
        </w:rPr>
        <w:t>v</w:t>
      </w:r>
      <w:r w:rsidRPr="00917925">
        <w:rPr>
          <w:rFonts w:ascii="Arial" w:eastAsia="Times New Roman" w:hAnsi="Arial" w:cs="Arial"/>
          <w:kern w:val="0"/>
          <w:sz w:val="20"/>
          <w:szCs w:val="20"/>
        </w:rPr>
        <w:t xml:space="preserve"> na svojem</w:t>
      </w:r>
      <w:r w:rsidR="00A22F11"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rPr>
        <w:t xml:space="preserve">ozemlju na plačilnem računu prejemnika plačila, </w:t>
      </w:r>
      <w:r w:rsidR="00A22F11" w:rsidRPr="00917925">
        <w:rPr>
          <w:rFonts w:ascii="Arial" w:eastAsia="Times New Roman" w:hAnsi="Arial" w:cs="Arial"/>
          <w:kern w:val="0"/>
          <w:sz w:val="20"/>
          <w:szCs w:val="20"/>
        </w:rPr>
        <w:t>s katerega je mogoče plačati izključno dobavo blaga ali opravljanje storitve, vendar pod v naprej določenimi pogoji.</w:t>
      </w:r>
      <w:r w:rsidRPr="00917925">
        <w:rPr>
          <w:rFonts w:ascii="Arial" w:eastAsia="Times New Roman" w:hAnsi="Arial" w:cs="Arial"/>
          <w:kern w:val="0"/>
          <w:sz w:val="20"/>
          <w:szCs w:val="20"/>
        </w:rPr>
        <w:t xml:space="preserve"> </w:t>
      </w:r>
      <w:r w:rsidR="00A22F11" w:rsidRPr="00917925">
        <w:rPr>
          <w:rFonts w:ascii="Arial" w:eastAsia="Times New Roman" w:hAnsi="Arial" w:cs="Arial"/>
          <w:kern w:val="0"/>
          <w:sz w:val="20"/>
          <w:szCs w:val="20"/>
        </w:rPr>
        <w:t>Pogoji, ki so kumulativni, za to izjemo so: za ponudnika plačilnih storitev prejemnika plačila velja Direktiva 2015/849/EU, ponudnik plačilnih storitev prejemnika plačila lahko z enolično identifikacijsko oznako transakcije prek prejemnika plačila izsledi prenos sredstev od osebe, ki je s prejemnikom plačila sklenila dogovor o dobavi blaga ali opravljanju storitev, in znesek prenosa sredstev ne presega 1.000 evrov.</w:t>
      </w:r>
    </w:p>
    <w:p w:rsidR="006E2F83" w:rsidRPr="00917925" w:rsidRDefault="006E2F83" w:rsidP="00701D98">
      <w:pPr>
        <w:tabs>
          <w:tab w:val="left" w:pos="708"/>
        </w:tabs>
        <w:spacing w:after="0" w:line="276" w:lineRule="auto"/>
        <w:jc w:val="both"/>
        <w:rPr>
          <w:rFonts w:ascii="Arial" w:eastAsia="Times New Roman" w:hAnsi="Arial" w:cs="Arial"/>
          <w:b/>
          <w:bCs/>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4. členu</w:t>
      </w:r>
    </w:p>
    <w:p w:rsidR="006B7A15" w:rsidRPr="00917925" w:rsidRDefault="006B7A15" w:rsidP="00701D98">
      <w:pPr>
        <w:tabs>
          <w:tab w:val="left" w:pos="708"/>
        </w:tabs>
        <w:spacing w:after="0" w:line="276" w:lineRule="auto"/>
        <w:jc w:val="both"/>
        <w:rPr>
          <w:rFonts w:ascii="Arial" w:eastAsia="Times New Roman" w:hAnsi="Arial" w:cs="Arial"/>
          <w:b/>
          <w:bCs/>
          <w:kern w:val="0"/>
          <w:sz w:val="20"/>
          <w:szCs w:val="20"/>
        </w:rPr>
      </w:pPr>
    </w:p>
    <w:p w:rsidR="000B5F12" w:rsidRPr="00917925" w:rsidRDefault="00171421" w:rsidP="00701D98">
      <w:pPr>
        <w:tabs>
          <w:tab w:val="left" w:pos="708"/>
        </w:tabs>
        <w:spacing w:after="0" w:line="276" w:lineRule="auto"/>
        <w:jc w:val="both"/>
        <w:rPr>
          <w:rStyle w:val="cf01"/>
          <w:rFonts w:ascii="Arial" w:hAnsi="Arial" w:cs="Arial"/>
          <w:sz w:val="20"/>
          <w:szCs w:val="20"/>
        </w:rPr>
      </w:pPr>
      <w:r w:rsidRPr="00917925">
        <w:rPr>
          <w:rFonts w:ascii="Arial" w:eastAsia="Times New Roman" w:hAnsi="Arial" w:cs="Arial"/>
          <w:kern w:val="0"/>
          <w:sz w:val="20"/>
          <w:szCs w:val="20"/>
        </w:rPr>
        <w:t>Pristojnost za nadzor nad izvajanjem Uredbe 2023/1113/EU</w:t>
      </w:r>
      <w:r w:rsidR="000E31AC" w:rsidRPr="00917925">
        <w:rPr>
          <w:rFonts w:ascii="Arial" w:eastAsia="Times New Roman" w:hAnsi="Arial" w:cs="Arial"/>
          <w:kern w:val="0"/>
          <w:sz w:val="20"/>
          <w:szCs w:val="20"/>
        </w:rPr>
        <w:t xml:space="preserve"> </w:t>
      </w:r>
      <w:r w:rsidR="0026504E">
        <w:rPr>
          <w:rFonts w:ascii="Arial" w:eastAsia="Times New Roman" w:hAnsi="Arial" w:cs="Arial"/>
          <w:kern w:val="0"/>
          <w:sz w:val="20"/>
          <w:szCs w:val="20"/>
        </w:rPr>
        <w:t xml:space="preserve">in tega zakona je </w:t>
      </w:r>
      <w:r w:rsidR="000E31AC" w:rsidRPr="00917925">
        <w:rPr>
          <w:rFonts w:ascii="Arial" w:eastAsia="Times New Roman" w:hAnsi="Arial" w:cs="Arial"/>
          <w:kern w:val="0"/>
          <w:sz w:val="20"/>
          <w:szCs w:val="20"/>
        </w:rPr>
        <w:t>po</w:t>
      </w:r>
      <w:r w:rsidR="000B5F12" w:rsidRPr="00917925">
        <w:rPr>
          <w:rFonts w:ascii="Arial" w:eastAsia="Times New Roman" w:hAnsi="Arial" w:cs="Arial"/>
          <w:kern w:val="0"/>
          <w:sz w:val="20"/>
          <w:szCs w:val="20"/>
        </w:rPr>
        <w:t xml:space="preserve"> tem</w:t>
      </w:r>
      <w:r w:rsidR="000E31AC" w:rsidRPr="00917925">
        <w:rPr>
          <w:rFonts w:ascii="Arial" w:eastAsia="Times New Roman" w:hAnsi="Arial" w:cs="Arial"/>
          <w:kern w:val="0"/>
          <w:sz w:val="20"/>
          <w:szCs w:val="20"/>
        </w:rPr>
        <w:t xml:space="preserve"> zakonu  </w:t>
      </w:r>
      <w:r w:rsidRPr="00917925">
        <w:rPr>
          <w:rFonts w:ascii="Arial" w:eastAsia="Times New Roman" w:hAnsi="Arial" w:cs="Arial"/>
          <w:kern w:val="0"/>
          <w:sz w:val="20"/>
          <w:szCs w:val="20"/>
        </w:rPr>
        <w:t>dodeljena Banki Slovenije</w:t>
      </w:r>
      <w:r w:rsidR="006E2F83" w:rsidRPr="00917925">
        <w:rPr>
          <w:rFonts w:ascii="Arial" w:eastAsia="Times New Roman" w:hAnsi="Arial" w:cs="Arial"/>
          <w:kern w:val="0"/>
          <w:sz w:val="20"/>
          <w:szCs w:val="20"/>
        </w:rPr>
        <w:t xml:space="preserve"> in </w:t>
      </w:r>
      <w:r w:rsidR="0026504E">
        <w:rPr>
          <w:rFonts w:ascii="Arial" w:eastAsia="Times New Roman" w:hAnsi="Arial" w:cs="Arial"/>
          <w:kern w:val="0"/>
          <w:sz w:val="20"/>
          <w:szCs w:val="20"/>
        </w:rPr>
        <w:t>Agenciji za trg vrednostnih papirjev (v nadaljnjem besedilu: a</w:t>
      </w:r>
      <w:r w:rsidR="006E2F83" w:rsidRPr="00917925">
        <w:rPr>
          <w:rFonts w:ascii="Arial" w:eastAsia="Times New Roman" w:hAnsi="Arial" w:cs="Arial"/>
          <w:kern w:val="0"/>
          <w:sz w:val="20"/>
          <w:szCs w:val="20"/>
        </w:rPr>
        <w:t>gencij</w:t>
      </w:r>
      <w:r w:rsidR="0026504E">
        <w:rPr>
          <w:rFonts w:ascii="Arial" w:eastAsia="Times New Roman" w:hAnsi="Arial" w:cs="Arial"/>
          <w:kern w:val="0"/>
          <w:sz w:val="20"/>
          <w:szCs w:val="20"/>
        </w:rPr>
        <w:t>a)</w:t>
      </w:r>
      <w:bookmarkStart w:id="37" w:name="_Hlk182906346"/>
      <w:r w:rsidR="00581B46">
        <w:rPr>
          <w:rFonts w:ascii="Arial" w:eastAsia="Times New Roman" w:hAnsi="Arial" w:cs="Arial"/>
          <w:kern w:val="0"/>
          <w:sz w:val="20"/>
          <w:szCs w:val="20"/>
        </w:rPr>
        <w:t>,</w:t>
      </w:r>
      <w:r w:rsidR="006E2F83" w:rsidRPr="00917925">
        <w:rPr>
          <w:rFonts w:ascii="Arial" w:eastAsia="Times New Roman" w:hAnsi="Arial" w:cs="Arial"/>
          <w:kern w:val="0"/>
          <w:sz w:val="20"/>
          <w:szCs w:val="20"/>
        </w:rPr>
        <w:t xml:space="preserve"> Banka Slovenije </w:t>
      </w:r>
      <w:r w:rsidR="00581B46">
        <w:rPr>
          <w:rFonts w:ascii="Arial" w:eastAsia="Times New Roman" w:hAnsi="Arial" w:cs="Arial"/>
          <w:kern w:val="0"/>
          <w:sz w:val="20"/>
          <w:szCs w:val="20"/>
        </w:rPr>
        <w:t xml:space="preserve">pa </w:t>
      </w:r>
      <w:r w:rsidR="004D67E4" w:rsidRPr="00917925">
        <w:rPr>
          <w:rFonts w:ascii="Arial" w:eastAsia="Times New Roman" w:hAnsi="Arial" w:cs="Arial"/>
          <w:kern w:val="0"/>
          <w:sz w:val="20"/>
          <w:szCs w:val="20"/>
        </w:rPr>
        <w:t xml:space="preserve">je </w:t>
      </w:r>
      <w:r w:rsidR="006E2F83" w:rsidRPr="00917925">
        <w:rPr>
          <w:rFonts w:ascii="Arial" w:eastAsia="Times New Roman" w:hAnsi="Arial" w:cs="Arial"/>
          <w:kern w:val="0"/>
          <w:sz w:val="20"/>
          <w:szCs w:val="20"/>
        </w:rPr>
        <w:t>pristojna za nadzor nad ponudniki</w:t>
      </w:r>
      <w:r w:rsidRPr="00917925">
        <w:rPr>
          <w:rStyle w:val="cf01"/>
          <w:rFonts w:ascii="Arial" w:hAnsi="Arial" w:cs="Arial"/>
          <w:sz w:val="20"/>
          <w:szCs w:val="20"/>
        </w:rPr>
        <w:t xml:space="preserve"> plačilnih storitev</w:t>
      </w:r>
      <w:r w:rsidR="004D67E4" w:rsidRPr="00917925">
        <w:rPr>
          <w:rStyle w:val="cf01"/>
          <w:rFonts w:ascii="Arial" w:hAnsi="Arial" w:cs="Arial"/>
          <w:sz w:val="20"/>
          <w:szCs w:val="20"/>
        </w:rPr>
        <w:t xml:space="preserve">, ponudniki posredniških plačilnih storitev ter tudi za nadzor </w:t>
      </w:r>
      <w:r w:rsidR="004D67E4" w:rsidRPr="00917925">
        <w:rPr>
          <w:rFonts w:ascii="Arial" w:eastAsia="Times New Roman" w:hAnsi="Arial" w:cs="Arial"/>
          <w:kern w:val="0"/>
          <w:sz w:val="20"/>
          <w:szCs w:val="20"/>
        </w:rPr>
        <w:t>nad ponudniki</w:t>
      </w:r>
      <w:r w:rsidR="004D67E4" w:rsidRPr="00917925">
        <w:rPr>
          <w:rStyle w:val="cf01"/>
          <w:rFonts w:ascii="Arial" w:hAnsi="Arial" w:cs="Arial"/>
          <w:sz w:val="20"/>
          <w:szCs w:val="20"/>
        </w:rPr>
        <w:t xml:space="preserve"> plačilnih storitev in ponudniki posredniških plačilnih storitev</w:t>
      </w:r>
      <w:r w:rsidR="000B5F12" w:rsidRPr="00917925">
        <w:rPr>
          <w:rStyle w:val="cf01"/>
          <w:rFonts w:ascii="Arial" w:hAnsi="Arial" w:cs="Arial"/>
          <w:sz w:val="20"/>
          <w:szCs w:val="20"/>
        </w:rPr>
        <w:t>,</w:t>
      </w:r>
      <w:r w:rsidRPr="00917925">
        <w:rPr>
          <w:rStyle w:val="cf01"/>
          <w:rFonts w:ascii="Arial" w:hAnsi="Arial" w:cs="Arial"/>
          <w:sz w:val="20"/>
          <w:szCs w:val="20"/>
        </w:rPr>
        <w:t xml:space="preserve"> ki </w:t>
      </w:r>
      <w:r w:rsidR="004D67E4" w:rsidRPr="00917925">
        <w:rPr>
          <w:rStyle w:val="cf01"/>
          <w:rFonts w:ascii="Arial" w:hAnsi="Arial" w:cs="Arial"/>
          <w:sz w:val="20"/>
          <w:szCs w:val="20"/>
        </w:rPr>
        <w:t xml:space="preserve">so hkrati tudi ponudniki storitev v zvezi s kriptosredstvi. </w:t>
      </w:r>
      <w:r w:rsidR="000B5F12" w:rsidRPr="00917925">
        <w:rPr>
          <w:rStyle w:val="cf01"/>
          <w:rFonts w:ascii="Arial" w:hAnsi="Arial" w:cs="Arial"/>
          <w:sz w:val="20"/>
          <w:szCs w:val="20"/>
        </w:rPr>
        <w:t xml:space="preserve">Banka Slovenije je pristojna </w:t>
      </w:r>
      <w:r w:rsidR="00243F59" w:rsidRPr="00917925">
        <w:rPr>
          <w:rStyle w:val="cf01"/>
          <w:rFonts w:ascii="Arial" w:hAnsi="Arial" w:cs="Arial"/>
          <w:sz w:val="20"/>
          <w:szCs w:val="20"/>
        </w:rPr>
        <w:t xml:space="preserve">tudi </w:t>
      </w:r>
      <w:r w:rsidR="000B5F12" w:rsidRPr="00917925">
        <w:rPr>
          <w:rStyle w:val="cf01"/>
          <w:rFonts w:ascii="Arial" w:hAnsi="Arial" w:cs="Arial"/>
          <w:sz w:val="20"/>
          <w:szCs w:val="20"/>
        </w:rPr>
        <w:t xml:space="preserve">za nadzor nad menjalci. </w:t>
      </w:r>
    </w:p>
    <w:p w:rsidR="000B5F12" w:rsidRPr="00917925" w:rsidRDefault="000B5F12" w:rsidP="00701D98">
      <w:pPr>
        <w:tabs>
          <w:tab w:val="left" w:pos="708"/>
        </w:tabs>
        <w:spacing w:after="0" w:line="276" w:lineRule="auto"/>
        <w:jc w:val="both"/>
        <w:rPr>
          <w:rStyle w:val="cf01"/>
          <w:rFonts w:ascii="Arial" w:hAnsi="Arial" w:cs="Arial"/>
          <w:sz w:val="20"/>
          <w:szCs w:val="20"/>
        </w:rPr>
      </w:pPr>
    </w:p>
    <w:p w:rsidR="000B5F12" w:rsidRPr="00917925" w:rsidRDefault="004D67E4" w:rsidP="00701D98">
      <w:pPr>
        <w:tabs>
          <w:tab w:val="left" w:pos="708"/>
        </w:tabs>
        <w:spacing w:after="0" w:line="276" w:lineRule="auto"/>
        <w:jc w:val="both"/>
        <w:rPr>
          <w:rFonts w:ascii="Arial" w:eastAsia="Times New Roman" w:hAnsi="Arial" w:cs="Arial"/>
          <w:kern w:val="0"/>
          <w:sz w:val="20"/>
          <w:szCs w:val="20"/>
        </w:rPr>
      </w:pPr>
      <w:r w:rsidRPr="00917925">
        <w:rPr>
          <w:rStyle w:val="cf01"/>
          <w:rFonts w:ascii="Arial" w:hAnsi="Arial" w:cs="Arial"/>
          <w:sz w:val="20"/>
          <w:szCs w:val="20"/>
        </w:rPr>
        <w:t>Agencija je pristojna za nadzor nad ponudniki storitev v zvezi s</w:t>
      </w:r>
      <w:r w:rsidRPr="00917925">
        <w:rPr>
          <w:rFonts w:ascii="Arial" w:eastAsia="Times New Roman" w:hAnsi="Arial" w:cs="Arial"/>
          <w:kern w:val="0"/>
          <w:sz w:val="20"/>
          <w:szCs w:val="20"/>
        </w:rPr>
        <w:t xml:space="preserve"> kriptosredstvi in ponudniki posredniških storitev v zvezi s kriptosredstvi.</w:t>
      </w:r>
      <w:bookmarkEnd w:id="37"/>
    </w:p>
    <w:p w:rsidR="000B5F12" w:rsidRPr="00917925" w:rsidRDefault="000B5F12" w:rsidP="00701D98">
      <w:pPr>
        <w:tabs>
          <w:tab w:val="left" w:pos="708"/>
        </w:tabs>
        <w:spacing w:after="0" w:line="276" w:lineRule="auto"/>
        <w:jc w:val="both"/>
        <w:rPr>
          <w:rFonts w:ascii="Arial" w:eastAsia="Times New Roman" w:hAnsi="Arial" w:cs="Arial"/>
          <w:kern w:val="0"/>
          <w:sz w:val="20"/>
          <w:szCs w:val="20"/>
        </w:rPr>
      </w:pPr>
    </w:p>
    <w:p w:rsidR="000B5F12" w:rsidRPr="00917925" w:rsidRDefault="004D7D8D"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V</w:t>
      </w:r>
      <w:r w:rsidR="00171421"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rPr>
        <w:t>četrtem</w:t>
      </w:r>
      <w:r w:rsidR="00171421" w:rsidRPr="00917925">
        <w:rPr>
          <w:rFonts w:ascii="Arial" w:eastAsia="Times New Roman" w:hAnsi="Arial" w:cs="Arial"/>
          <w:kern w:val="0"/>
          <w:sz w:val="20"/>
          <w:szCs w:val="20"/>
        </w:rPr>
        <w:t xml:space="preserve"> odstavku</w:t>
      </w:r>
      <w:r w:rsidR="000F3598" w:rsidRPr="00917925">
        <w:rPr>
          <w:rFonts w:ascii="Arial" w:eastAsia="Times New Roman" w:hAnsi="Arial" w:cs="Arial"/>
          <w:kern w:val="0"/>
          <w:sz w:val="20"/>
          <w:szCs w:val="20"/>
        </w:rPr>
        <w:t xml:space="preserve"> tega člena</w:t>
      </w:r>
      <w:r w:rsidRPr="00917925">
        <w:rPr>
          <w:rFonts w:ascii="Arial" w:eastAsia="Times New Roman" w:hAnsi="Arial" w:cs="Arial"/>
          <w:kern w:val="0"/>
          <w:sz w:val="20"/>
          <w:szCs w:val="20"/>
        </w:rPr>
        <w:t xml:space="preserve"> je</w:t>
      </w:r>
      <w:r w:rsidR="00171421" w:rsidRPr="00917925">
        <w:rPr>
          <w:rFonts w:ascii="Arial" w:eastAsia="Times New Roman" w:hAnsi="Arial" w:cs="Arial"/>
          <w:kern w:val="0"/>
          <w:sz w:val="20"/>
          <w:szCs w:val="20"/>
        </w:rPr>
        <w:t xml:space="preserve"> določena izjema</w:t>
      </w:r>
      <w:r w:rsidR="000F3598" w:rsidRPr="00917925">
        <w:rPr>
          <w:rFonts w:ascii="Arial" w:eastAsia="Times New Roman" w:hAnsi="Arial" w:cs="Arial"/>
          <w:kern w:val="0"/>
          <w:sz w:val="20"/>
          <w:szCs w:val="20"/>
        </w:rPr>
        <w:t>, ki se nanaša na</w:t>
      </w:r>
      <w:r w:rsidR="00171421"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rPr>
        <w:t xml:space="preserve">nadzor nad zagotavljanjem informacij, za katere so pristojni ponudniki plačilnih storitev in ponudniki storitev v zvezi s kriptosredstvi, ki so določene v </w:t>
      </w:r>
      <w:r w:rsidR="006E2F83" w:rsidRPr="00917925">
        <w:rPr>
          <w:rFonts w:ascii="Arial" w:eastAsia="Times New Roman" w:hAnsi="Arial" w:cs="Arial"/>
          <w:kern w:val="0"/>
          <w:sz w:val="20"/>
          <w:szCs w:val="20"/>
        </w:rPr>
        <w:t>24. člen</w:t>
      </w:r>
      <w:r w:rsidRPr="00917925">
        <w:rPr>
          <w:rFonts w:ascii="Arial" w:eastAsia="Times New Roman" w:hAnsi="Arial" w:cs="Arial"/>
          <w:kern w:val="0"/>
          <w:sz w:val="20"/>
          <w:szCs w:val="20"/>
        </w:rPr>
        <w:t>u</w:t>
      </w:r>
      <w:r w:rsidR="006E2F83" w:rsidRPr="00917925">
        <w:rPr>
          <w:rFonts w:ascii="Arial" w:eastAsia="Times New Roman" w:hAnsi="Arial" w:cs="Arial"/>
          <w:kern w:val="0"/>
          <w:sz w:val="20"/>
          <w:szCs w:val="20"/>
        </w:rPr>
        <w:t xml:space="preserve"> Uredbe 2023/1113/EU</w:t>
      </w:r>
      <w:r w:rsidRPr="00917925">
        <w:rPr>
          <w:rFonts w:ascii="Arial" w:eastAsia="Times New Roman" w:hAnsi="Arial" w:cs="Arial"/>
          <w:kern w:val="0"/>
          <w:sz w:val="20"/>
          <w:szCs w:val="20"/>
        </w:rPr>
        <w:t>.</w:t>
      </w:r>
      <w:r w:rsidR="006E2F83"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rPr>
        <w:t>Nadzor nad zagotavljanjem informacij je v pristojnosti</w:t>
      </w:r>
      <w:r w:rsidR="006E2F83" w:rsidRPr="00917925">
        <w:rPr>
          <w:rFonts w:ascii="Arial" w:eastAsia="Times New Roman" w:hAnsi="Arial" w:cs="Arial"/>
          <w:kern w:val="0"/>
          <w:sz w:val="20"/>
          <w:szCs w:val="20"/>
        </w:rPr>
        <w:t xml:space="preserve"> </w:t>
      </w:r>
      <w:r w:rsidR="0026504E">
        <w:rPr>
          <w:rFonts w:ascii="Arial" w:eastAsia="Times New Roman" w:hAnsi="Arial" w:cs="Arial"/>
          <w:kern w:val="0"/>
          <w:sz w:val="20"/>
          <w:szCs w:val="20"/>
        </w:rPr>
        <w:t>U</w:t>
      </w:r>
      <w:r w:rsidR="006E2F83" w:rsidRPr="00917925">
        <w:rPr>
          <w:rFonts w:ascii="Arial" w:eastAsia="Times New Roman" w:hAnsi="Arial" w:cs="Arial"/>
          <w:kern w:val="0"/>
          <w:sz w:val="20"/>
          <w:szCs w:val="20"/>
        </w:rPr>
        <w:t>rad</w:t>
      </w:r>
      <w:r w:rsidR="000B5F12" w:rsidRPr="00917925">
        <w:rPr>
          <w:rFonts w:ascii="Arial" w:eastAsia="Times New Roman" w:hAnsi="Arial" w:cs="Arial"/>
          <w:kern w:val="0"/>
          <w:sz w:val="20"/>
          <w:szCs w:val="20"/>
        </w:rPr>
        <w:t>a</w:t>
      </w:r>
      <w:r w:rsidR="0026504E">
        <w:rPr>
          <w:rFonts w:ascii="Arial" w:eastAsia="Times New Roman" w:hAnsi="Arial" w:cs="Arial"/>
          <w:kern w:val="0"/>
          <w:sz w:val="20"/>
          <w:szCs w:val="20"/>
        </w:rPr>
        <w:t xml:space="preserve"> Republike Slovenije za preprečevanje pranja denarja (v nadaljnjem besedilu: urad)</w:t>
      </w:r>
      <w:r w:rsidR="000B5F12" w:rsidRPr="00917925">
        <w:rPr>
          <w:rFonts w:ascii="Arial" w:eastAsia="Times New Roman" w:hAnsi="Arial" w:cs="Arial"/>
          <w:kern w:val="0"/>
          <w:sz w:val="20"/>
          <w:szCs w:val="20"/>
        </w:rPr>
        <w:t>.</w:t>
      </w:r>
      <w:r w:rsidR="00171421" w:rsidRPr="00917925">
        <w:rPr>
          <w:rFonts w:ascii="Arial" w:eastAsia="Times New Roman" w:hAnsi="Arial" w:cs="Arial"/>
          <w:kern w:val="0"/>
          <w:sz w:val="20"/>
          <w:szCs w:val="20"/>
        </w:rPr>
        <w:t xml:space="preserve"> </w:t>
      </w:r>
    </w:p>
    <w:p w:rsidR="000B5F12" w:rsidRPr="00917925" w:rsidRDefault="000B5F12" w:rsidP="00701D98">
      <w:pPr>
        <w:tabs>
          <w:tab w:val="left" w:pos="708"/>
        </w:tabs>
        <w:spacing w:after="0" w:line="276" w:lineRule="auto"/>
        <w:jc w:val="both"/>
        <w:rPr>
          <w:rFonts w:ascii="Arial" w:eastAsia="Times New Roman" w:hAnsi="Arial" w:cs="Arial"/>
          <w:kern w:val="0"/>
          <w:sz w:val="20"/>
          <w:szCs w:val="20"/>
        </w:rPr>
      </w:pPr>
    </w:p>
    <w:p w:rsidR="00B44DBF" w:rsidRPr="00917925" w:rsidRDefault="00B44DBF" w:rsidP="00701D98">
      <w:pPr>
        <w:tabs>
          <w:tab w:val="left" w:pos="708"/>
        </w:tabs>
        <w:spacing w:after="0" w:line="276" w:lineRule="auto"/>
        <w:jc w:val="both"/>
        <w:rPr>
          <w:rFonts w:ascii="Arial" w:eastAsia="Times New Roman" w:hAnsi="Arial" w:cs="Arial"/>
          <w:kern w:val="0"/>
          <w:sz w:val="20"/>
          <w:szCs w:val="20"/>
        </w:rPr>
      </w:pPr>
      <w:r w:rsidRPr="00917925">
        <w:rPr>
          <w:rFonts w:ascii="Arial" w:hAnsi="Arial" w:cs="Arial"/>
          <w:sz w:val="20"/>
          <w:szCs w:val="20"/>
          <w:lang w:eastAsia="sl-SI"/>
        </w:rPr>
        <w:t>Kot izhaja iz definicije pojma »ponudnik storitev v zvezi s kriptosredstvi«, opredeljen v 15</w:t>
      </w:r>
      <w:r w:rsidR="000963A4" w:rsidRPr="00917925">
        <w:rPr>
          <w:rFonts w:ascii="Arial" w:hAnsi="Arial" w:cs="Arial"/>
          <w:sz w:val="20"/>
          <w:szCs w:val="20"/>
          <w:lang w:eastAsia="sl-SI"/>
        </w:rPr>
        <w:t>.</w:t>
      </w:r>
      <w:r w:rsidRPr="00917925">
        <w:rPr>
          <w:rFonts w:ascii="Arial" w:hAnsi="Arial" w:cs="Arial"/>
          <w:sz w:val="20"/>
          <w:szCs w:val="20"/>
          <w:lang w:eastAsia="sl-SI"/>
        </w:rPr>
        <w:t xml:space="preserve"> točki prvega odstavka 3. člena Uredbe 2023/1114/EU</w:t>
      </w:r>
      <w:r w:rsidR="00DA1E84" w:rsidRPr="00917925">
        <w:rPr>
          <w:rFonts w:ascii="Arial" w:hAnsi="Arial" w:cs="Arial"/>
          <w:sz w:val="20"/>
          <w:szCs w:val="20"/>
          <w:lang w:eastAsia="sl-SI"/>
        </w:rPr>
        <w:t xml:space="preserve">, ta izraz </w:t>
      </w:r>
      <w:r w:rsidRPr="00917925">
        <w:rPr>
          <w:rFonts w:ascii="Arial" w:hAnsi="Arial" w:cs="Arial"/>
          <w:sz w:val="20"/>
          <w:szCs w:val="20"/>
          <w:lang w:eastAsia="sl-SI"/>
        </w:rPr>
        <w:t>pomeni</w:t>
      </w:r>
      <w:r w:rsidRPr="00917925">
        <w:rPr>
          <w:rFonts w:ascii="Arial" w:hAnsi="Arial" w:cs="Arial"/>
          <w:sz w:val="20"/>
          <w:szCs w:val="20"/>
          <w:shd w:val="clear" w:color="auto" w:fill="FFFFFF"/>
        </w:rPr>
        <w:t xml:space="preserve"> </w:t>
      </w:r>
      <w:r w:rsidR="000B5F12" w:rsidRPr="00917925">
        <w:rPr>
          <w:rFonts w:ascii="Arial" w:hAnsi="Arial" w:cs="Arial"/>
          <w:sz w:val="20"/>
          <w:szCs w:val="20"/>
          <w:shd w:val="clear" w:color="auto" w:fill="FFFFFF"/>
        </w:rPr>
        <w:t>ponudnik</w:t>
      </w:r>
      <w:r w:rsidR="00DA1E84" w:rsidRPr="00917925">
        <w:rPr>
          <w:rFonts w:ascii="Arial" w:hAnsi="Arial" w:cs="Arial"/>
          <w:sz w:val="20"/>
          <w:szCs w:val="20"/>
          <w:shd w:val="clear" w:color="auto" w:fill="FFFFFF"/>
        </w:rPr>
        <w:t>a</w:t>
      </w:r>
      <w:r w:rsidR="000B5F12" w:rsidRPr="00917925">
        <w:rPr>
          <w:rFonts w:ascii="Arial" w:hAnsi="Arial" w:cs="Arial"/>
          <w:sz w:val="20"/>
          <w:szCs w:val="20"/>
          <w:shd w:val="clear" w:color="auto" w:fill="FFFFFF"/>
        </w:rPr>
        <w:t xml:space="preserve"> storitev v zvezi s kriptosredstvi </w:t>
      </w:r>
      <w:r w:rsidRPr="00917925">
        <w:rPr>
          <w:rFonts w:ascii="Arial" w:hAnsi="Arial" w:cs="Arial"/>
          <w:sz w:val="20"/>
          <w:szCs w:val="20"/>
          <w:shd w:val="clear" w:color="auto" w:fill="FFFFFF"/>
        </w:rPr>
        <w:t xml:space="preserve">pravno osebo ali drug subjekt, katerega dejavnost je poklicno opravljanje ene ali več storitev v zvezi s kriptosredstvi za stranke in ki sme opravljati storitve v zvezi s kriptosredstvi.  Pojem </w:t>
      </w:r>
      <w:r w:rsidRPr="00917925">
        <w:rPr>
          <w:rFonts w:ascii="Arial" w:hAnsi="Arial" w:cs="Arial"/>
          <w:sz w:val="20"/>
          <w:szCs w:val="20"/>
        </w:rPr>
        <w:t xml:space="preserve">»storitev v zvezi s kriptosredstvi«, </w:t>
      </w:r>
      <w:r w:rsidRPr="00917925">
        <w:rPr>
          <w:rFonts w:ascii="Arial" w:hAnsi="Arial" w:cs="Arial"/>
          <w:sz w:val="20"/>
          <w:szCs w:val="20"/>
          <w:lang w:eastAsia="sl-SI"/>
        </w:rPr>
        <w:t>opredeljen v 16</w:t>
      </w:r>
      <w:r w:rsidR="000963A4" w:rsidRPr="00917925">
        <w:rPr>
          <w:rFonts w:ascii="Arial" w:hAnsi="Arial" w:cs="Arial"/>
          <w:sz w:val="20"/>
          <w:szCs w:val="20"/>
          <w:lang w:eastAsia="sl-SI"/>
        </w:rPr>
        <w:t>.</w:t>
      </w:r>
      <w:r w:rsidRPr="00917925">
        <w:rPr>
          <w:rFonts w:ascii="Arial" w:hAnsi="Arial" w:cs="Arial"/>
          <w:sz w:val="20"/>
          <w:szCs w:val="20"/>
          <w:lang w:eastAsia="sl-SI"/>
        </w:rPr>
        <w:t xml:space="preserve"> točki prvega odstavka 3. člena Uredbe 2023/1114/EU</w:t>
      </w:r>
      <w:r w:rsidR="00DA1E84" w:rsidRPr="00917925">
        <w:rPr>
          <w:rFonts w:ascii="Arial" w:hAnsi="Arial" w:cs="Arial"/>
          <w:sz w:val="20"/>
          <w:szCs w:val="20"/>
          <w:lang w:eastAsia="sl-SI"/>
        </w:rPr>
        <w:t>,</w:t>
      </w:r>
      <w:r w:rsidRPr="00917925">
        <w:rPr>
          <w:rFonts w:ascii="Arial" w:hAnsi="Arial" w:cs="Arial"/>
          <w:sz w:val="20"/>
          <w:szCs w:val="20"/>
        </w:rPr>
        <w:t xml:space="preserve"> </w:t>
      </w:r>
      <w:r w:rsidR="000B5F12" w:rsidRPr="00917925">
        <w:rPr>
          <w:rFonts w:ascii="Arial" w:hAnsi="Arial" w:cs="Arial"/>
          <w:sz w:val="20"/>
          <w:szCs w:val="20"/>
        </w:rPr>
        <w:t xml:space="preserve">pa </w:t>
      </w:r>
      <w:r w:rsidRPr="00917925">
        <w:rPr>
          <w:rFonts w:ascii="Arial" w:hAnsi="Arial" w:cs="Arial"/>
          <w:sz w:val="20"/>
          <w:szCs w:val="20"/>
        </w:rPr>
        <w:t xml:space="preserve">pomeni </w:t>
      </w:r>
      <w:r w:rsidR="009A26A4" w:rsidRPr="00917925">
        <w:rPr>
          <w:rFonts w:ascii="Arial" w:hAnsi="Arial" w:cs="Arial"/>
          <w:sz w:val="20"/>
          <w:szCs w:val="20"/>
        </w:rPr>
        <w:t>naslednje</w:t>
      </w:r>
      <w:r w:rsidRPr="00917925">
        <w:rPr>
          <w:rFonts w:ascii="Arial" w:hAnsi="Arial" w:cs="Arial"/>
          <w:sz w:val="20"/>
          <w:szCs w:val="20"/>
        </w:rPr>
        <w:t xml:space="preserve"> storitv</w:t>
      </w:r>
      <w:r w:rsidR="009A26A4" w:rsidRPr="00917925">
        <w:rPr>
          <w:rFonts w:ascii="Arial" w:hAnsi="Arial" w:cs="Arial"/>
          <w:sz w:val="20"/>
          <w:szCs w:val="20"/>
        </w:rPr>
        <w:t>e</w:t>
      </w:r>
      <w:r w:rsidRPr="00917925">
        <w:rPr>
          <w:rFonts w:ascii="Arial" w:hAnsi="Arial" w:cs="Arial"/>
          <w:sz w:val="20"/>
          <w:szCs w:val="20"/>
        </w:rPr>
        <w:t xml:space="preserve"> in dejavnosti, povezan</w:t>
      </w:r>
      <w:r w:rsidR="009A26A4" w:rsidRPr="00917925">
        <w:rPr>
          <w:rFonts w:ascii="Arial" w:hAnsi="Arial" w:cs="Arial"/>
          <w:sz w:val="20"/>
          <w:szCs w:val="20"/>
        </w:rPr>
        <w:t>e</w:t>
      </w:r>
      <w:r w:rsidRPr="00917925">
        <w:rPr>
          <w:rFonts w:ascii="Arial" w:hAnsi="Arial" w:cs="Arial"/>
          <w:sz w:val="20"/>
          <w:szCs w:val="20"/>
        </w:rPr>
        <w:t xml:space="preserve"> s katerim koli kriptosredstvom</w:t>
      </w:r>
      <w:r w:rsidR="009A26A4" w:rsidRPr="00917925">
        <w:rPr>
          <w:rFonts w:ascii="Arial" w:hAnsi="Arial" w:cs="Arial"/>
          <w:sz w:val="20"/>
          <w:szCs w:val="20"/>
        </w:rPr>
        <w:t xml:space="preserve">: </w:t>
      </w:r>
      <w:r w:rsidR="000963A4" w:rsidRPr="00917925">
        <w:rPr>
          <w:rFonts w:ascii="Arial" w:hAnsi="Arial" w:cs="Arial"/>
          <w:sz w:val="20"/>
          <w:szCs w:val="20"/>
        </w:rPr>
        <w:t xml:space="preserve"> zagotavljanje skrbništva in upravljanje kriptosredstev v imenu strank, upravljanje platforme za trgovanje s kriptosredstvi, menjavo kriptosredstev za denarna sredstva, menjavo kriptosredstev za druga kriptosredstva, izvrševanje naročil </w:t>
      </w:r>
      <w:r w:rsidR="000963A4" w:rsidRPr="00917925">
        <w:rPr>
          <w:rFonts w:ascii="Arial" w:hAnsi="Arial" w:cs="Arial"/>
          <w:sz w:val="20"/>
          <w:szCs w:val="20"/>
        </w:rPr>
        <w:lastRenderedPageBreak/>
        <w:t>za kriptosredstva v imenu strank, plasiranje kriptosredstev, prejemanje in posredovanje naročil za kriptosredstva v imenu strank, svetovanje o kriptosredstvih, upravljanje portfeljev kriptosredstev in opravljanje storitev prenosa kriptosredstev v imenu strank.</w:t>
      </w:r>
    </w:p>
    <w:p w:rsidR="00BF50C6" w:rsidRPr="00917925" w:rsidRDefault="00BF50C6" w:rsidP="00701D98">
      <w:pPr>
        <w:pStyle w:val="oj-normal"/>
        <w:shd w:val="clear" w:color="auto" w:fill="FFFFFF"/>
        <w:spacing w:before="120" w:beforeAutospacing="0" w:after="0" w:afterAutospacing="0" w:line="276" w:lineRule="auto"/>
        <w:jc w:val="both"/>
        <w:rPr>
          <w:rFonts w:ascii="Arial" w:hAnsi="Arial" w:cs="Arial"/>
          <w:sz w:val="20"/>
          <w:szCs w:val="20"/>
          <w:lang w:val="sl-SI"/>
        </w:rPr>
      </w:pPr>
      <w:r w:rsidRPr="00917925">
        <w:rPr>
          <w:rFonts w:ascii="Arial" w:hAnsi="Arial" w:cs="Arial"/>
          <w:sz w:val="20"/>
          <w:szCs w:val="20"/>
          <w:lang w:val="sl-SI"/>
        </w:rPr>
        <w:t>Med</w:t>
      </w:r>
      <w:r w:rsidR="000963A4" w:rsidRPr="00917925">
        <w:rPr>
          <w:rFonts w:ascii="Arial" w:hAnsi="Arial" w:cs="Arial"/>
          <w:sz w:val="20"/>
          <w:szCs w:val="20"/>
          <w:lang w:val="sl-SI"/>
        </w:rPr>
        <w:t xml:space="preserve"> zgoraj navedeni</w:t>
      </w:r>
      <w:r w:rsidRPr="00917925">
        <w:rPr>
          <w:rFonts w:ascii="Arial" w:hAnsi="Arial" w:cs="Arial"/>
          <w:sz w:val="20"/>
          <w:szCs w:val="20"/>
          <w:lang w:val="sl-SI"/>
        </w:rPr>
        <w:t>mi</w:t>
      </w:r>
      <w:r w:rsidR="000963A4" w:rsidRPr="00917925">
        <w:rPr>
          <w:rFonts w:ascii="Arial" w:hAnsi="Arial" w:cs="Arial"/>
          <w:sz w:val="20"/>
          <w:szCs w:val="20"/>
          <w:lang w:val="sl-SI"/>
        </w:rPr>
        <w:t xml:space="preserve"> storit</w:t>
      </w:r>
      <w:r w:rsidRPr="00917925">
        <w:rPr>
          <w:rFonts w:ascii="Arial" w:hAnsi="Arial" w:cs="Arial"/>
          <w:sz w:val="20"/>
          <w:szCs w:val="20"/>
          <w:lang w:val="sl-SI"/>
        </w:rPr>
        <w:t>vami pa ni</w:t>
      </w:r>
      <w:r w:rsidR="000963A4" w:rsidRPr="00917925">
        <w:rPr>
          <w:rFonts w:ascii="Arial" w:hAnsi="Arial" w:cs="Arial"/>
          <w:sz w:val="20"/>
          <w:szCs w:val="20"/>
          <w:lang w:val="sl-SI"/>
        </w:rPr>
        <w:t xml:space="preserve"> storitev sprejemanja premij v kriptosredstvih, ki ga sicer lahko izvajajo zavarovalnice. Dod</w:t>
      </w:r>
      <w:r w:rsidRPr="00917925">
        <w:rPr>
          <w:rFonts w:ascii="Arial" w:hAnsi="Arial" w:cs="Arial"/>
          <w:sz w:val="20"/>
          <w:szCs w:val="20"/>
          <w:lang w:val="sl-SI"/>
        </w:rPr>
        <w:t>a</w:t>
      </w:r>
      <w:r w:rsidR="00581B46">
        <w:rPr>
          <w:rFonts w:ascii="Arial" w:hAnsi="Arial" w:cs="Arial"/>
          <w:sz w:val="20"/>
          <w:szCs w:val="20"/>
          <w:lang w:val="sl-SI"/>
        </w:rPr>
        <w:t>ti velja</w:t>
      </w:r>
      <w:r w:rsidR="000963A4" w:rsidRPr="00917925">
        <w:rPr>
          <w:rFonts w:ascii="Arial" w:hAnsi="Arial" w:cs="Arial"/>
          <w:sz w:val="20"/>
          <w:szCs w:val="20"/>
          <w:lang w:val="sl-SI"/>
        </w:rPr>
        <w:t>, da tovrstn</w:t>
      </w:r>
      <w:r w:rsidRPr="00917925">
        <w:rPr>
          <w:rFonts w:ascii="Arial" w:hAnsi="Arial" w:cs="Arial"/>
          <w:sz w:val="20"/>
          <w:szCs w:val="20"/>
          <w:lang w:val="sl-SI"/>
        </w:rPr>
        <w:t>e</w:t>
      </w:r>
      <w:r w:rsidR="000963A4" w:rsidRPr="00917925">
        <w:rPr>
          <w:rFonts w:ascii="Arial" w:hAnsi="Arial" w:cs="Arial"/>
          <w:sz w:val="20"/>
          <w:szCs w:val="20"/>
          <w:lang w:val="sl-SI"/>
        </w:rPr>
        <w:t xml:space="preserve"> storit</w:t>
      </w:r>
      <w:r w:rsidRPr="00917925">
        <w:rPr>
          <w:rFonts w:ascii="Arial" w:hAnsi="Arial" w:cs="Arial"/>
          <w:sz w:val="20"/>
          <w:szCs w:val="20"/>
          <w:lang w:val="sl-SI"/>
        </w:rPr>
        <w:t>v</w:t>
      </w:r>
      <w:r w:rsidR="000963A4" w:rsidRPr="00917925">
        <w:rPr>
          <w:rFonts w:ascii="Arial" w:hAnsi="Arial" w:cs="Arial"/>
          <w:sz w:val="20"/>
          <w:szCs w:val="20"/>
          <w:lang w:val="sl-SI"/>
        </w:rPr>
        <w:t>e ne pomeni</w:t>
      </w:r>
      <w:r w:rsidRPr="00917925">
        <w:rPr>
          <w:rFonts w:ascii="Arial" w:hAnsi="Arial" w:cs="Arial"/>
          <w:sz w:val="20"/>
          <w:szCs w:val="20"/>
          <w:lang w:val="sl-SI"/>
        </w:rPr>
        <w:t>jo</w:t>
      </w:r>
      <w:r w:rsidR="000963A4" w:rsidRPr="00917925">
        <w:rPr>
          <w:rFonts w:ascii="Arial" w:hAnsi="Arial" w:cs="Arial"/>
          <w:sz w:val="20"/>
          <w:szCs w:val="20"/>
          <w:lang w:val="sl-SI"/>
        </w:rPr>
        <w:t>, da zavarovalnic</w:t>
      </w:r>
      <w:r w:rsidRPr="00917925">
        <w:rPr>
          <w:rFonts w:ascii="Arial" w:hAnsi="Arial" w:cs="Arial"/>
          <w:sz w:val="20"/>
          <w:szCs w:val="20"/>
          <w:lang w:val="sl-SI"/>
        </w:rPr>
        <w:t>e</w:t>
      </w:r>
      <w:r w:rsidR="000963A4" w:rsidRPr="00917925">
        <w:rPr>
          <w:rFonts w:ascii="Arial" w:hAnsi="Arial" w:cs="Arial"/>
          <w:sz w:val="20"/>
          <w:szCs w:val="20"/>
          <w:lang w:val="sl-SI"/>
        </w:rPr>
        <w:t xml:space="preserve"> in druge družbe, ki se ukvarjajo z zavaroval</w:t>
      </w:r>
      <w:r w:rsidRPr="00917925">
        <w:rPr>
          <w:rFonts w:ascii="Arial" w:hAnsi="Arial" w:cs="Arial"/>
          <w:sz w:val="20"/>
          <w:szCs w:val="20"/>
          <w:lang w:val="sl-SI"/>
        </w:rPr>
        <w:t>n</w:t>
      </w:r>
      <w:r w:rsidR="000963A4" w:rsidRPr="00917925">
        <w:rPr>
          <w:rFonts w:ascii="Arial" w:hAnsi="Arial" w:cs="Arial"/>
          <w:sz w:val="20"/>
          <w:szCs w:val="20"/>
          <w:lang w:val="sl-SI"/>
        </w:rPr>
        <w:t>iškim in pozav</w:t>
      </w:r>
      <w:r w:rsidRPr="00917925">
        <w:rPr>
          <w:rFonts w:ascii="Arial" w:hAnsi="Arial" w:cs="Arial"/>
          <w:sz w:val="20"/>
          <w:szCs w:val="20"/>
          <w:lang w:val="sl-SI"/>
        </w:rPr>
        <w:t>a</w:t>
      </w:r>
      <w:r w:rsidR="000963A4" w:rsidRPr="00917925">
        <w:rPr>
          <w:rFonts w:ascii="Arial" w:hAnsi="Arial" w:cs="Arial"/>
          <w:sz w:val="20"/>
          <w:szCs w:val="20"/>
          <w:lang w:val="sl-SI"/>
        </w:rPr>
        <w:t>ro</w:t>
      </w:r>
      <w:r w:rsidRPr="00917925">
        <w:rPr>
          <w:rFonts w:ascii="Arial" w:hAnsi="Arial" w:cs="Arial"/>
          <w:sz w:val="20"/>
          <w:szCs w:val="20"/>
          <w:lang w:val="sl-SI"/>
        </w:rPr>
        <w:t>val</w:t>
      </w:r>
      <w:r w:rsidR="000963A4" w:rsidRPr="00917925">
        <w:rPr>
          <w:rFonts w:ascii="Arial" w:hAnsi="Arial" w:cs="Arial"/>
          <w:sz w:val="20"/>
          <w:szCs w:val="20"/>
          <w:lang w:val="sl-SI"/>
        </w:rPr>
        <w:t>niš</w:t>
      </w:r>
      <w:r w:rsidRPr="00917925">
        <w:rPr>
          <w:rFonts w:ascii="Arial" w:hAnsi="Arial" w:cs="Arial"/>
          <w:sz w:val="20"/>
          <w:szCs w:val="20"/>
          <w:lang w:val="sl-SI"/>
        </w:rPr>
        <w:t>k</w:t>
      </w:r>
      <w:r w:rsidR="000963A4" w:rsidRPr="00917925">
        <w:rPr>
          <w:rFonts w:ascii="Arial" w:hAnsi="Arial" w:cs="Arial"/>
          <w:sz w:val="20"/>
          <w:szCs w:val="20"/>
          <w:lang w:val="sl-SI"/>
        </w:rPr>
        <w:t>imi posli</w:t>
      </w:r>
      <w:r w:rsidR="00F769AC" w:rsidRPr="00917925">
        <w:rPr>
          <w:rFonts w:ascii="Arial" w:hAnsi="Arial" w:cs="Arial"/>
          <w:sz w:val="20"/>
          <w:szCs w:val="20"/>
          <w:lang w:val="sl-SI"/>
        </w:rPr>
        <w:t>,</w:t>
      </w:r>
      <w:r w:rsidR="000963A4" w:rsidRPr="00917925">
        <w:rPr>
          <w:rFonts w:ascii="Arial" w:hAnsi="Arial" w:cs="Arial"/>
          <w:sz w:val="20"/>
          <w:szCs w:val="20"/>
          <w:lang w:val="sl-SI"/>
        </w:rPr>
        <w:t xml:space="preserve"> opravljajo dejavnos</w:t>
      </w:r>
      <w:r w:rsidRPr="00917925">
        <w:rPr>
          <w:rFonts w:ascii="Arial" w:hAnsi="Arial" w:cs="Arial"/>
          <w:sz w:val="20"/>
          <w:szCs w:val="20"/>
          <w:lang w:val="sl-SI"/>
        </w:rPr>
        <w:t>t</w:t>
      </w:r>
      <w:r w:rsidR="000963A4" w:rsidRPr="00917925">
        <w:rPr>
          <w:rFonts w:ascii="Arial" w:hAnsi="Arial" w:cs="Arial"/>
          <w:sz w:val="20"/>
          <w:szCs w:val="20"/>
          <w:lang w:val="sl-SI"/>
        </w:rPr>
        <w:t xml:space="preserve"> ponudnika storit</w:t>
      </w:r>
      <w:r w:rsidRPr="00917925">
        <w:rPr>
          <w:rFonts w:ascii="Arial" w:hAnsi="Arial" w:cs="Arial"/>
          <w:sz w:val="20"/>
          <w:szCs w:val="20"/>
          <w:lang w:val="sl-SI"/>
        </w:rPr>
        <w:t>e</w:t>
      </w:r>
      <w:r w:rsidR="000963A4" w:rsidRPr="00917925">
        <w:rPr>
          <w:rFonts w:ascii="Arial" w:hAnsi="Arial" w:cs="Arial"/>
          <w:sz w:val="20"/>
          <w:szCs w:val="20"/>
          <w:lang w:val="sl-SI"/>
        </w:rPr>
        <w:t>v v zvezi s kriptosredstvi.</w:t>
      </w:r>
      <w:r w:rsidR="00BD2075" w:rsidRPr="00917925">
        <w:rPr>
          <w:rFonts w:ascii="Arial" w:hAnsi="Arial" w:cs="Arial"/>
          <w:sz w:val="20"/>
          <w:szCs w:val="20"/>
          <w:lang w:val="sl-SI"/>
        </w:rPr>
        <w:t xml:space="preserve"> Nenazadnje iz 18. člena Direktive 2009/138</w:t>
      </w:r>
      <w:r w:rsidR="00BD2075" w:rsidRPr="00917925">
        <w:rPr>
          <w:rFonts w:ascii="Arial" w:hAnsi="Arial" w:cs="Arial"/>
          <w:b/>
          <w:bCs/>
          <w:sz w:val="20"/>
          <w:szCs w:val="20"/>
          <w:shd w:val="clear" w:color="auto" w:fill="FFFFFF"/>
          <w:lang w:val="sl-SI"/>
        </w:rPr>
        <w:t xml:space="preserve">  </w:t>
      </w:r>
      <w:r w:rsidR="00BD2075" w:rsidRPr="00917925">
        <w:rPr>
          <w:rFonts w:ascii="Arial" w:hAnsi="Arial" w:cs="Arial"/>
          <w:sz w:val="20"/>
          <w:szCs w:val="20"/>
          <w:shd w:val="clear" w:color="auto" w:fill="FFFFFF"/>
          <w:lang w:val="sl-SI"/>
        </w:rPr>
        <w:t xml:space="preserve">Evropskega Parlamenta in Sveta z dne 25. novembra 2009 o začetku opravljanja in opravljanju dejavnosti zavarovanja in pozavarovanja (Solventnost II) (prenovitev) </w:t>
      </w:r>
      <w:r w:rsidR="00BD2075" w:rsidRPr="00917925">
        <w:rPr>
          <w:rFonts w:ascii="Arial" w:hAnsi="Arial" w:cs="Arial"/>
          <w:sz w:val="20"/>
          <w:szCs w:val="20"/>
          <w:lang w:val="sl-SI"/>
        </w:rPr>
        <w:t>izhaja, da</w:t>
      </w:r>
      <w:r w:rsidRPr="00917925">
        <w:rPr>
          <w:rFonts w:ascii="Arial" w:hAnsi="Arial" w:cs="Arial"/>
          <w:sz w:val="20"/>
          <w:szCs w:val="20"/>
          <w:lang w:val="sl-SI"/>
        </w:rPr>
        <w:t xml:space="preserve"> matična država od vsakega podjetja, ki zaprosi za dovoljenje</w:t>
      </w:r>
      <w:r w:rsidR="00F769AC" w:rsidRPr="00917925">
        <w:rPr>
          <w:rFonts w:ascii="Arial" w:hAnsi="Arial" w:cs="Arial"/>
          <w:sz w:val="20"/>
          <w:szCs w:val="20"/>
          <w:lang w:val="sl-SI"/>
        </w:rPr>
        <w:t>,</w:t>
      </w:r>
      <w:r w:rsidRPr="00917925">
        <w:rPr>
          <w:rFonts w:ascii="Arial" w:hAnsi="Arial" w:cs="Arial"/>
          <w:sz w:val="20"/>
          <w:szCs w:val="20"/>
          <w:lang w:val="sl-SI"/>
        </w:rPr>
        <w:t xml:space="preserve"> </w:t>
      </w:r>
      <w:r w:rsidR="00581B46">
        <w:rPr>
          <w:rFonts w:ascii="Arial" w:hAnsi="Arial" w:cs="Arial"/>
          <w:sz w:val="20"/>
          <w:szCs w:val="20"/>
          <w:lang w:val="sl-SI"/>
        </w:rPr>
        <w:t xml:space="preserve">zahteva, da, kar zadeva zavarovalnice, </w:t>
      </w:r>
      <w:r w:rsidRPr="00917925">
        <w:rPr>
          <w:rFonts w:ascii="Arial" w:hAnsi="Arial" w:cs="Arial"/>
          <w:sz w:val="20"/>
          <w:szCs w:val="20"/>
          <w:lang w:val="sl-SI"/>
        </w:rPr>
        <w:t>omeji svoj predmet na zavarovalniško poslovanje in posle, ki izhajajo neposredno iz njega, in izloči vse druge komercialne posle oziroma omeji svoj namen poslovanja na dejavnosti pozavarovanja in s tem povezane dejavnosti</w:t>
      </w:r>
      <w:r w:rsidR="00BD2075" w:rsidRPr="00917925">
        <w:rPr>
          <w:rFonts w:ascii="Arial" w:hAnsi="Arial" w:cs="Arial"/>
          <w:sz w:val="20"/>
          <w:szCs w:val="20"/>
          <w:lang w:val="sl-SI"/>
        </w:rPr>
        <w:t>.</w:t>
      </w:r>
      <w:r w:rsidRPr="00917925">
        <w:rPr>
          <w:rFonts w:ascii="Arial" w:hAnsi="Arial" w:cs="Arial"/>
          <w:sz w:val="20"/>
          <w:szCs w:val="20"/>
          <w:lang w:val="sl-SI"/>
        </w:rPr>
        <w:t xml:space="preserve"> </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5. členu</w:t>
      </w:r>
    </w:p>
    <w:p w:rsidR="005B3547" w:rsidRPr="00917925" w:rsidRDefault="005B3547" w:rsidP="00701D98">
      <w:pPr>
        <w:pStyle w:val="Odstavek"/>
        <w:spacing w:before="0" w:line="276" w:lineRule="auto"/>
        <w:ind w:firstLine="0"/>
        <w:rPr>
          <w:rFonts w:cs="Arial"/>
          <w:sz w:val="20"/>
          <w:szCs w:val="20"/>
        </w:rPr>
      </w:pPr>
    </w:p>
    <w:p w:rsidR="005B3547"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Člen določa način opravljanja nadzora</w:t>
      </w:r>
      <w:r w:rsidR="005B3547" w:rsidRPr="00917925">
        <w:rPr>
          <w:rFonts w:ascii="Arial" w:eastAsia="Times New Roman" w:hAnsi="Arial" w:cs="Arial"/>
          <w:kern w:val="0"/>
          <w:sz w:val="20"/>
          <w:szCs w:val="20"/>
        </w:rPr>
        <w:t xml:space="preserve">, ki ga na podlagi tega zakona izvajajo Banka Slovenija, </w:t>
      </w:r>
      <w:r w:rsidR="00A25938" w:rsidRPr="00917925">
        <w:rPr>
          <w:rFonts w:ascii="Arial" w:eastAsia="Times New Roman" w:hAnsi="Arial" w:cs="Arial"/>
          <w:kern w:val="0"/>
          <w:sz w:val="20"/>
          <w:szCs w:val="20"/>
        </w:rPr>
        <w:t>agencija</w:t>
      </w:r>
      <w:r w:rsidR="005B3547" w:rsidRPr="00917925">
        <w:rPr>
          <w:rFonts w:ascii="Arial" w:eastAsia="Times New Roman" w:hAnsi="Arial" w:cs="Arial"/>
          <w:kern w:val="0"/>
          <w:sz w:val="20"/>
          <w:szCs w:val="20"/>
        </w:rPr>
        <w:t xml:space="preserve"> in </w:t>
      </w:r>
      <w:r w:rsidR="00A25938" w:rsidRPr="00917925">
        <w:rPr>
          <w:rFonts w:ascii="Arial" w:eastAsia="Times New Roman" w:hAnsi="Arial" w:cs="Arial"/>
          <w:kern w:val="0"/>
          <w:sz w:val="20"/>
          <w:szCs w:val="20"/>
        </w:rPr>
        <w:t>urad</w:t>
      </w:r>
      <w:r w:rsidR="005B3547" w:rsidRPr="00917925">
        <w:rPr>
          <w:rFonts w:ascii="Arial" w:eastAsia="Times New Roman" w:hAnsi="Arial" w:cs="Arial"/>
          <w:kern w:val="0"/>
          <w:sz w:val="20"/>
          <w:szCs w:val="20"/>
        </w:rPr>
        <w:t xml:space="preserve">, in sicer se nadzor opravlja s pridobivanjem informacij in opravljanjem pregledov poslovanja; z izrekanjem nadzornih ukrepov iz 6. člena tega zakona in z izrekanjem </w:t>
      </w:r>
      <w:r w:rsidR="00A25938" w:rsidRPr="00917925">
        <w:rPr>
          <w:rFonts w:ascii="Arial" w:eastAsia="Times New Roman" w:hAnsi="Arial" w:cs="Arial"/>
          <w:kern w:val="0"/>
          <w:sz w:val="20"/>
          <w:szCs w:val="20"/>
        </w:rPr>
        <w:t>sankcij</w:t>
      </w:r>
      <w:r w:rsidR="005B3547" w:rsidRPr="00917925">
        <w:rPr>
          <w:rFonts w:ascii="Arial" w:eastAsia="Times New Roman" w:hAnsi="Arial" w:cs="Arial"/>
          <w:kern w:val="0"/>
          <w:sz w:val="20"/>
          <w:szCs w:val="20"/>
        </w:rPr>
        <w:t xml:space="preserve"> zaradi prekrškov</w:t>
      </w:r>
      <w:r w:rsidR="002473E2" w:rsidRPr="00917925">
        <w:rPr>
          <w:rFonts w:ascii="Arial" w:eastAsia="Times New Roman" w:hAnsi="Arial" w:cs="Arial"/>
          <w:kern w:val="0"/>
          <w:sz w:val="20"/>
          <w:szCs w:val="20"/>
        </w:rPr>
        <w:t xml:space="preserve">. </w:t>
      </w:r>
    </w:p>
    <w:p w:rsidR="005B3547" w:rsidRPr="00917925" w:rsidRDefault="005B3547" w:rsidP="00701D98">
      <w:pPr>
        <w:tabs>
          <w:tab w:val="left" w:pos="708"/>
        </w:tabs>
        <w:spacing w:after="0" w:line="276" w:lineRule="auto"/>
        <w:jc w:val="both"/>
        <w:rPr>
          <w:rFonts w:ascii="Arial" w:eastAsia="Times New Roman" w:hAnsi="Arial" w:cs="Arial"/>
          <w:kern w:val="0"/>
          <w:sz w:val="20"/>
          <w:szCs w:val="20"/>
        </w:rPr>
      </w:pPr>
    </w:p>
    <w:p w:rsidR="005B3547" w:rsidRPr="00917925" w:rsidRDefault="002473E2"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Prav tako so v tem členu </w:t>
      </w:r>
      <w:r w:rsidR="00171421" w:rsidRPr="00917925">
        <w:rPr>
          <w:rFonts w:ascii="Arial" w:eastAsia="Times New Roman" w:hAnsi="Arial" w:cs="Arial"/>
          <w:kern w:val="0"/>
          <w:sz w:val="20"/>
          <w:szCs w:val="20"/>
        </w:rPr>
        <w:t>nav</w:t>
      </w:r>
      <w:r w:rsidRPr="00917925">
        <w:rPr>
          <w:rFonts w:ascii="Arial" w:eastAsia="Times New Roman" w:hAnsi="Arial" w:cs="Arial"/>
          <w:kern w:val="0"/>
          <w:sz w:val="20"/>
          <w:szCs w:val="20"/>
        </w:rPr>
        <w:t>edeni</w:t>
      </w:r>
      <w:r w:rsidR="00171421" w:rsidRPr="00917925">
        <w:rPr>
          <w:rFonts w:ascii="Arial" w:eastAsia="Times New Roman" w:hAnsi="Arial" w:cs="Arial"/>
          <w:kern w:val="0"/>
          <w:sz w:val="20"/>
          <w:szCs w:val="20"/>
        </w:rPr>
        <w:t xml:space="preserve"> zako</w:t>
      </w:r>
      <w:r w:rsidRPr="00917925">
        <w:rPr>
          <w:rFonts w:ascii="Arial" w:eastAsia="Times New Roman" w:hAnsi="Arial" w:cs="Arial"/>
          <w:kern w:val="0"/>
          <w:sz w:val="20"/>
          <w:szCs w:val="20"/>
        </w:rPr>
        <w:t>ni,</w:t>
      </w:r>
      <w:r w:rsidR="00171421"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rPr>
        <w:t xml:space="preserve">ki se za opravljanje nadzora smiselno uporabljajo. </w:t>
      </w:r>
      <w:r w:rsidR="00171421" w:rsidRPr="00917925">
        <w:rPr>
          <w:rFonts w:ascii="Arial" w:eastAsia="Times New Roman" w:hAnsi="Arial" w:cs="Arial"/>
          <w:kern w:val="0"/>
          <w:sz w:val="20"/>
          <w:szCs w:val="20"/>
        </w:rPr>
        <w:t>Gre namreč za zakonodajo, ki ureja pristojnosti Banke Slovenije, agencije in urada za izvajanje nadzora nad ponudniki plačilnih storitev in ponudniki storitev v zvezi s kriptosredstvi</w:t>
      </w:r>
      <w:r w:rsidRPr="00917925">
        <w:rPr>
          <w:rFonts w:ascii="Arial" w:eastAsia="Times New Roman" w:hAnsi="Arial" w:cs="Arial"/>
          <w:kern w:val="0"/>
          <w:sz w:val="20"/>
          <w:szCs w:val="20"/>
        </w:rPr>
        <w:t>.</w:t>
      </w:r>
    </w:p>
    <w:p w:rsidR="005B3547" w:rsidRPr="00917925" w:rsidRDefault="005B3547" w:rsidP="00701D98">
      <w:pPr>
        <w:tabs>
          <w:tab w:val="left" w:pos="708"/>
        </w:tabs>
        <w:spacing w:after="0" w:line="276" w:lineRule="auto"/>
        <w:jc w:val="both"/>
        <w:rPr>
          <w:rFonts w:ascii="Arial" w:eastAsia="Times New Roman" w:hAnsi="Arial" w:cs="Arial"/>
          <w:kern w:val="0"/>
          <w:sz w:val="20"/>
          <w:szCs w:val="20"/>
        </w:rPr>
      </w:pPr>
    </w:p>
    <w:p w:rsidR="00031450" w:rsidRPr="00917925" w:rsidRDefault="005B3547"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Kot izhaja že iz Zakona o bančništvu (Uradni list RS, št. 92/21 in 123/21 – ZBNIP; v nadaljnjem besedilu</w:t>
      </w:r>
      <w:r w:rsidR="00A25938" w:rsidRPr="00917925">
        <w:rPr>
          <w:rFonts w:ascii="Arial" w:eastAsia="Times New Roman" w:hAnsi="Arial" w:cs="Arial"/>
          <w:kern w:val="0"/>
          <w:sz w:val="20"/>
          <w:szCs w:val="20"/>
        </w:rPr>
        <w:t>:</w:t>
      </w:r>
      <w:r w:rsidRPr="00917925">
        <w:rPr>
          <w:rFonts w:ascii="Arial" w:eastAsia="Times New Roman" w:hAnsi="Arial" w:cs="Arial"/>
          <w:kern w:val="0"/>
          <w:sz w:val="20"/>
          <w:szCs w:val="20"/>
        </w:rPr>
        <w:t xml:space="preserve"> ZBan-3)</w:t>
      </w:r>
      <w:r w:rsidR="002E4C98" w:rsidRPr="00917925">
        <w:rPr>
          <w:rFonts w:ascii="Arial" w:eastAsia="Times New Roman" w:hAnsi="Arial" w:cs="Arial"/>
          <w:kern w:val="0"/>
          <w:sz w:val="20"/>
          <w:szCs w:val="20"/>
        </w:rPr>
        <w:t>,</w:t>
      </w:r>
      <w:r w:rsidRPr="00917925">
        <w:rPr>
          <w:rFonts w:ascii="Arial" w:eastAsia="Times New Roman" w:hAnsi="Arial" w:cs="Arial"/>
          <w:kern w:val="0"/>
          <w:sz w:val="20"/>
          <w:szCs w:val="20"/>
        </w:rPr>
        <w:t xml:space="preserve"> je opravljanje nadzora urejeno v 9. poglavju (tj. 264. člen in naslednji členi, ki se uporabljajo za izvajanje nadzora nad bankami in hranilnicami). Navedeni členi </w:t>
      </w:r>
      <w:r w:rsidR="00031450" w:rsidRPr="00917925">
        <w:rPr>
          <w:rFonts w:ascii="Arial" w:eastAsia="Times New Roman" w:hAnsi="Arial" w:cs="Arial"/>
          <w:kern w:val="0"/>
          <w:sz w:val="20"/>
          <w:szCs w:val="20"/>
        </w:rPr>
        <w:t xml:space="preserve">ZBan-3 </w:t>
      </w:r>
      <w:r w:rsidRPr="00917925">
        <w:rPr>
          <w:rFonts w:ascii="Arial" w:eastAsia="Times New Roman" w:hAnsi="Arial" w:cs="Arial"/>
          <w:kern w:val="0"/>
          <w:sz w:val="20"/>
          <w:szCs w:val="20"/>
        </w:rPr>
        <w:t>tako določajo pravno podlago za zbiranje informacij, kot opravljanje pregledov (</w:t>
      </w:r>
      <w:r w:rsidR="00A25938" w:rsidRPr="00917925">
        <w:rPr>
          <w:rFonts w:ascii="Arial" w:eastAsia="Times New Roman" w:hAnsi="Arial" w:cs="Arial"/>
          <w:kern w:val="0"/>
          <w:sz w:val="20"/>
          <w:szCs w:val="20"/>
        </w:rPr>
        <w:t xml:space="preserve">npr. </w:t>
      </w:r>
      <w:r w:rsidRPr="00917925">
        <w:rPr>
          <w:rFonts w:ascii="Arial" w:eastAsia="Times New Roman" w:hAnsi="Arial" w:cs="Arial"/>
          <w:kern w:val="0"/>
          <w:sz w:val="20"/>
          <w:szCs w:val="20"/>
        </w:rPr>
        <w:t xml:space="preserve">zahteva za pregled, načelo sorazmernosti, </w:t>
      </w:r>
      <w:r w:rsidRPr="00917925">
        <w:rPr>
          <w:rStyle w:val="cf31"/>
          <w:rFonts w:ascii="Arial" w:hAnsi="Arial" w:cs="Arial"/>
          <w:i w:val="0"/>
          <w:iCs w:val="0"/>
          <w:sz w:val="20"/>
          <w:szCs w:val="20"/>
        </w:rPr>
        <w:t>pooblaščene osebe, zbiranje informacij, način in obseg opravljanja pregleda) kot tudi nabor ukrepov nadzora, ki jih Banka Slovenije lahko izreče zoper banke oziroma ob smiselni uporabi tudi drugim subjektom nadzora.</w:t>
      </w:r>
      <w:r w:rsidRPr="00917925">
        <w:rPr>
          <w:rFonts w:ascii="Arial" w:eastAsia="Times New Roman" w:hAnsi="Arial" w:cs="Arial"/>
          <w:kern w:val="0"/>
          <w:sz w:val="20"/>
          <w:szCs w:val="20"/>
        </w:rPr>
        <w:t xml:space="preserve"> </w:t>
      </w:r>
    </w:p>
    <w:p w:rsidR="00031450" w:rsidRPr="00917925" w:rsidRDefault="00031450" w:rsidP="00701D98">
      <w:pPr>
        <w:tabs>
          <w:tab w:val="left" w:pos="708"/>
        </w:tabs>
        <w:spacing w:after="0" w:line="276" w:lineRule="auto"/>
        <w:jc w:val="both"/>
        <w:rPr>
          <w:rStyle w:val="cf01"/>
          <w:rFonts w:ascii="Arial" w:hAnsi="Arial" w:cs="Arial"/>
          <w:sz w:val="20"/>
          <w:szCs w:val="20"/>
        </w:rPr>
      </w:pPr>
    </w:p>
    <w:p w:rsidR="00171421" w:rsidRPr="00917925" w:rsidRDefault="005B3547" w:rsidP="00701D98">
      <w:pPr>
        <w:tabs>
          <w:tab w:val="left" w:pos="708"/>
        </w:tabs>
        <w:spacing w:after="0" w:line="276" w:lineRule="auto"/>
        <w:jc w:val="both"/>
        <w:rPr>
          <w:rStyle w:val="cf31"/>
          <w:rFonts w:ascii="Arial" w:eastAsia="Times New Roman" w:hAnsi="Arial" w:cs="Arial"/>
          <w:i w:val="0"/>
          <w:iCs w:val="0"/>
          <w:kern w:val="0"/>
          <w:sz w:val="20"/>
          <w:szCs w:val="20"/>
          <w:lang w:eastAsia="sl-SI"/>
        </w:rPr>
      </w:pPr>
      <w:r w:rsidRPr="00917925">
        <w:rPr>
          <w:rStyle w:val="cf01"/>
          <w:rFonts w:ascii="Arial" w:hAnsi="Arial" w:cs="Arial"/>
          <w:sz w:val="20"/>
          <w:szCs w:val="20"/>
        </w:rPr>
        <w:t>Nadzor iz tega člena se bo tako v zvezi s tem zakonom opravljal tudi glede na določbe ZBan-3 ter drugih navedenih zakonskih podlag (</w:t>
      </w:r>
      <w:r w:rsidR="00031450" w:rsidRPr="00917925">
        <w:rPr>
          <w:rStyle w:val="cf01"/>
          <w:rFonts w:ascii="Arial" w:hAnsi="Arial" w:cs="Arial"/>
          <w:sz w:val="20"/>
          <w:szCs w:val="20"/>
        </w:rPr>
        <w:t xml:space="preserve">npr. </w:t>
      </w:r>
      <w:r w:rsidRPr="00917925">
        <w:rPr>
          <w:rStyle w:val="cf01"/>
          <w:rFonts w:ascii="Arial" w:hAnsi="Arial" w:cs="Arial"/>
          <w:sz w:val="20"/>
          <w:szCs w:val="20"/>
        </w:rPr>
        <w:t>Zakon o prekrških</w:t>
      </w:r>
      <w:r w:rsidR="00031450" w:rsidRPr="00917925">
        <w:rPr>
          <w:rStyle w:val="cf01"/>
          <w:rFonts w:ascii="Arial" w:hAnsi="Arial" w:cs="Arial"/>
          <w:sz w:val="20"/>
          <w:szCs w:val="20"/>
        </w:rPr>
        <w:t xml:space="preserve">, Zakon o trgu finančnih instrumentov, </w:t>
      </w:r>
      <w:r w:rsidR="00EE5D5A" w:rsidRPr="00917925">
        <w:rPr>
          <w:rStyle w:val="cf01"/>
          <w:rFonts w:ascii="Arial" w:hAnsi="Arial" w:cs="Arial"/>
          <w:sz w:val="20"/>
          <w:szCs w:val="20"/>
        </w:rPr>
        <w:t>Zakon o preprečevanju pranja denarja in financiranja terorizma</w:t>
      </w:r>
      <w:r w:rsidR="00581B46">
        <w:rPr>
          <w:rStyle w:val="cf01"/>
          <w:rFonts w:ascii="Arial" w:hAnsi="Arial" w:cs="Arial"/>
          <w:sz w:val="20"/>
          <w:szCs w:val="20"/>
        </w:rPr>
        <w:t>)</w:t>
      </w:r>
      <w:r w:rsidR="00C128CA" w:rsidRPr="00917925">
        <w:rPr>
          <w:rStyle w:val="cf01"/>
          <w:rFonts w:ascii="Arial" w:hAnsi="Arial" w:cs="Arial"/>
          <w:sz w:val="20"/>
          <w:szCs w:val="20"/>
        </w:rPr>
        <w:t>.</w:t>
      </w:r>
    </w:p>
    <w:p w:rsidR="005A354C" w:rsidRPr="00917925" w:rsidRDefault="005A354C" w:rsidP="00701D98">
      <w:pPr>
        <w:tabs>
          <w:tab w:val="left" w:pos="708"/>
        </w:tabs>
        <w:spacing w:after="0" w:line="276" w:lineRule="auto"/>
        <w:jc w:val="both"/>
        <w:rPr>
          <w:rFonts w:ascii="Arial" w:eastAsia="Times New Roman" w:hAnsi="Arial" w:cs="Arial"/>
          <w:kern w:val="0"/>
          <w:sz w:val="20"/>
          <w:szCs w:val="20"/>
        </w:rPr>
      </w:pPr>
    </w:p>
    <w:p w:rsidR="005A354C" w:rsidRPr="00917925" w:rsidRDefault="00171421" w:rsidP="00701D98">
      <w:pPr>
        <w:tabs>
          <w:tab w:val="left" w:pos="708"/>
        </w:tabs>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6. členu</w:t>
      </w:r>
    </w:p>
    <w:p w:rsidR="006B7A15" w:rsidRPr="00917925" w:rsidRDefault="006B7A15" w:rsidP="00701D98">
      <w:pPr>
        <w:tabs>
          <w:tab w:val="left" w:pos="708"/>
        </w:tabs>
        <w:spacing w:after="0" w:line="276" w:lineRule="auto"/>
        <w:jc w:val="both"/>
        <w:rPr>
          <w:rFonts w:ascii="Arial" w:eastAsia="Times New Roman" w:hAnsi="Arial" w:cs="Arial"/>
          <w:b/>
          <w:bCs/>
          <w:kern w:val="0"/>
          <w:sz w:val="20"/>
          <w:szCs w:val="20"/>
        </w:rPr>
      </w:pPr>
    </w:p>
    <w:p w:rsidR="00A25938" w:rsidRPr="00917925" w:rsidRDefault="00171421" w:rsidP="00701D98">
      <w:pPr>
        <w:tabs>
          <w:tab w:val="left" w:pos="708"/>
        </w:tabs>
        <w:spacing w:after="0" w:line="276" w:lineRule="auto"/>
        <w:jc w:val="both"/>
        <w:rPr>
          <w:rFonts w:ascii="Arial" w:hAnsi="Arial" w:cs="Arial"/>
          <w:sz w:val="20"/>
          <w:szCs w:val="20"/>
        </w:rPr>
      </w:pPr>
      <w:r w:rsidRPr="00917925">
        <w:rPr>
          <w:rFonts w:ascii="Arial" w:hAnsi="Arial" w:cs="Arial"/>
          <w:sz w:val="20"/>
          <w:szCs w:val="20"/>
        </w:rPr>
        <w:t>Člen ureja postopek izrekanja nadzornih ukrepov s strani pristojnih organov</w:t>
      </w:r>
      <w:r w:rsidR="0016635B" w:rsidRPr="00917925">
        <w:rPr>
          <w:rFonts w:ascii="Arial" w:hAnsi="Arial" w:cs="Arial"/>
          <w:sz w:val="20"/>
          <w:szCs w:val="20"/>
        </w:rPr>
        <w:t>, ki</w:t>
      </w:r>
      <w:r w:rsidR="00955EDB" w:rsidRPr="00917925">
        <w:rPr>
          <w:rFonts w:ascii="Arial" w:hAnsi="Arial" w:cs="Arial"/>
          <w:sz w:val="20"/>
          <w:szCs w:val="20"/>
        </w:rPr>
        <w:t xml:space="preserve"> skladno </w:t>
      </w:r>
      <w:r w:rsidR="00E83AFF">
        <w:rPr>
          <w:rFonts w:ascii="Arial" w:hAnsi="Arial" w:cs="Arial"/>
          <w:sz w:val="20"/>
          <w:szCs w:val="20"/>
        </w:rPr>
        <w:t>s tem</w:t>
      </w:r>
      <w:r w:rsidR="00955EDB" w:rsidRPr="00917925">
        <w:rPr>
          <w:rFonts w:ascii="Arial" w:hAnsi="Arial" w:cs="Arial"/>
          <w:sz w:val="20"/>
          <w:szCs w:val="20"/>
        </w:rPr>
        <w:t xml:space="preserve"> </w:t>
      </w:r>
      <w:r w:rsidR="0016446D" w:rsidRPr="00917925">
        <w:rPr>
          <w:rFonts w:ascii="Arial" w:hAnsi="Arial" w:cs="Arial"/>
          <w:sz w:val="20"/>
          <w:szCs w:val="20"/>
        </w:rPr>
        <w:t>zakon</w:t>
      </w:r>
      <w:r w:rsidR="00E83AFF">
        <w:rPr>
          <w:rFonts w:ascii="Arial" w:hAnsi="Arial" w:cs="Arial"/>
          <w:sz w:val="20"/>
          <w:szCs w:val="20"/>
        </w:rPr>
        <w:t>om</w:t>
      </w:r>
      <w:r w:rsidR="0016446D" w:rsidRPr="00917925">
        <w:rPr>
          <w:rFonts w:ascii="Arial" w:hAnsi="Arial" w:cs="Arial"/>
          <w:sz w:val="20"/>
          <w:szCs w:val="20"/>
        </w:rPr>
        <w:t xml:space="preserve"> </w:t>
      </w:r>
      <w:r w:rsidRPr="00917925">
        <w:rPr>
          <w:rFonts w:ascii="Arial" w:hAnsi="Arial" w:cs="Arial"/>
          <w:sz w:val="20"/>
          <w:szCs w:val="20"/>
        </w:rPr>
        <w:t>izre</w:t>
      </w:r>
      <w:r w:rsidR="00955EDB" w:rsidRPr="00917925">
        <w:rPr>
          <w:rFonts w:ascii="Arial" w:hAnsi="Arial" w:cs="Arial"/>
          <w:sz w:val="20"/>
          <w:szCs w:val="20"/>
        </w:rPr>
        <w:t>kajo</w:t>
      </w:r>
      <w:r w:rsidRPr="00917925">
        <w:rPr>
          <w:rFonts w:ascii="Arial" w:hAnsi="Arial" w:cs="Arial"/>
          <w:sz w:val="20"/>
          <w:szCs w:val="20"/>
        </w:rPr>
        <w:t xml:space="preserve"> nadzorne ukrepe potrebne za odpravo ugotovljene kršitve ter druge ukrepe in dejanja, za katere </w:t>
      </w:r>
      <w:r w:rsidR="00955EDB" w:rsidRPr="00917925">
        <w:rPr>
          <w:rFonts w:ascii="Arial" w:hAnsi="Arial" w:cs="Arial"/>
          <w:sz w:val="20"/>
          <w:szCs w:val="20"/>
        </w:rPr>
        <w:t xml:space="preserve">so pristojni </w:t>
      </w:r>
      <w:r w:rsidRPr="00917925">
        <w:rPr>
          <w:rFonts w:ascii="Arial" w:hAnsi="Arial" w:cs="Arial"/>
          <w:sz w:val="20"/>
          <w:szCs w:val="20"/>
        </w:rPr>
        <w:t xml:space="preserve"> </w:t>
      </w:r>
      <w:r w:rsidR="00E83AFF">
        <w:rPr>
          <w:rFonts w:ascii="Arial" w:hAnsi="Arial" w:cs="Arial"/>
          <w:sz w:val="20"/>
          <w:szCs w:val="20"/>
        </w:rPr>
        <w:t>po tem zakonu</w:t>
      </w:r>
      <w:r w:rsidR="00955EDB" w:rsidRPr="00917925">
        <w:rPr>
          <w:rFonts w:ascii="Arial" w:hAnsi="Arial" w:cs="Arial"/>
          <w:sz w:val="20"/>
          <w:szCs w:val="20"/>
        </w:rPr>
        <w:t xml:space="preserve"> </w:t>
      </w:r>
      <w:r w:rsidR="0016635B" w:rsidRPr="00917925">
        <w:rPr>
          <w:rFonts w:ascii="Arial" w:hAnsi="Arial" w:cs="Arial"/>
          <w:sz w:val="20"/>
          <w:szCs w:val="20"/>
        </w:rPr>
        <w:t>ali</w:t>
      </w:r>
      <w:r w:rsidR="00955EDB" w:rsidRPr="00917925">
        <w:rPr>
          <w:rFonts w:ascii="Arial" w:hAnsi="Arial" w:cs="Arial"/>
          <w:sz w:val="20"/>
          <w:szCs w:val="20"/>
        </w:rPr>
        <w:t xml:space="preserve"> </w:t>
      </w:r>
      <w:r w:rsidRPr="00917925">
        <w:rPr>
          <w:rFonts w:ascii="Arial" w:hAnsi="Arial" w:cs="Arial"/>
          <w:sz w:val="20"/>
          <w:szCs w:val="20"/>
        </w:rPr>
        <w:t>Uredb</w:t>
      </w:r>
      <w:r w:rsidR="00E83AFF">
        <w:rPr>
          <w:rFonts w:ascii="Arial" w:hAnsi="Arial" w:cs="Arial"/>
          <w:sz w:val="20"/>
          <w:szCs w:val="20"/>
        </w:rPr>
        <w:t>i</w:t>
      </w:r>
      <w:r w:rsidRPr="00917925">
        <w:rPr>
          <w:rFonts w:ascii="Arial" w:hAnsi="Arial" w:cs="Arial"/>
          <w:sz w:val="20"/>
          <w:szCs w:val="20"/>
        </w:rPr>
        <w:t xml:space="preserve"> 2023/1113</w:t>
      </w:r>
      <w:r w:rsidR="00955EDB" w:rsidRPr="00917925">
        <w:rPr>
          <w:rFonts w:ascii="Arial" w:hAnsi="Arial" w:cs="Arial"/>
          <w:sz w:val="20"/>
          <w:szCs w:val="20"/>
        </w:rPr>
        <w:t>/EU.</w:t>
      </w:r>
      <w:r w:rsidR="005B3547" w:rsidRPr="00917925">
        <w:rPr>
          <w:rFonts w:ascii="Arial" w:hAnsi="Arial" w:cs="Arial"/>
          <w:sz w:val="20"/>
          <w:szCs w:val="20"/>
        </w:rPr>
        <w:t xml:space="preserve"> Ti nadzorni ukrepi so: odredi</w:t>
      </w:r>
      <w:r w:rsidR="00A25938" w:rsidRPr="00917925">
        <w:rPr>
          <w:rFonts w:ascii="Arial" w:hAnsi="Arial" w:cs="Arial"/>
          <w:sz w:val="20"/>
          <w:szCs w:val="20"/>
        </w:rPr>
        <w:t>t</w:t>
      </w:r>
      <w:r w:rsidR="0016446D" w:rsidRPr="00917925">
        <w:rPr>
          <w:rFonts w:ascii="Arial" w:hAnsi="Arial" w:cs="Arial"/>
          <w:sz w:val="20"/>
          <w:szCs w:val="20"/>
        </w:rPr>
        <w:t>ev</w:t>
      </w:r>
      <w:r w:rsidR="005B3547" w:rsidRPr="00917925">
        <w:rPr>
          <w:rFonts w:ascii="Arial" w:hAnsi="Arial" w:cs="Arial"/>
          <w:sz w:val="20"/>
          <w:szCs w:val="20"/>
        </w:rPr>
        <w:t xml:space="preserve"> ukrep</w:t>
      </w:r>
      <w:r w:rsidR="0016446D" w:rsidRPr="00917925">
        <w:rPr>
          <w:rFonts w:ascii="Arial" w:hAnsi="Arial" w:cs="Arial"/>
          <w:sz w:val="20"/>
          <w:szCs w:val="20"/>
        </w:rPr>
        <w:t>ov</w:t>
      </w:r>
      <w:r w:rsidR="005B3547" w:rsidRPr="00917925">
        <w:rPr>
          <w:rFonts w:ascii="Arial" w:hAnsi="Arial" w:cs="Arial"/>
          <w:sz w:val="20"/>
          <w:szCs w:val="20"/>
        </w:rPr>
        <w:t>, potrebn</w:t>
      </w:r>
      <w:r w:rsidR="0016446D" w:rsidRPr="00917925">
        <w:rPr>
          <w:rFonts w:ascii="Arial" w:hAnsi="Arial" w:cs="Arial"/>
          <w:sz w:val="20"/>
          <w:szCs w:val="20"/>
        </w:rPr>
        <w:t>ih</w:t>
      </w:r>
      <w:r w:rsidR="005B3547" w:rsidRPr="00917925">
        <w:rPr>
          <w:rFonts w:ascii="Arial" w:hAnsi="Arial" w:cs="Arial"/>
          <w:sz w:val="20"/>
          <w:szCs w:val="20"/>
        </w:rPr>
        <w:t xml:space="preserve"> za odpravo ugotovljene kršitve</w:t>
      </w:r>
      <w:r w:rsidR="00A25938" w:rsidRPr="00917925">
        <w:rPr>
          <w:rFonts w:ascii="Arial" w:hAnsi="Arial" w:cs="Arial"/>
          <w:sz w:val="20"/>
          <w:szCs w:val="20"/>
        </w:rPr>
        <w:t xml:space="preserve">; </w:t>
      </w:r>
      <w:r w:rsidR="005B3547" w:rsidRPr="00917925">
        <w:rPr>
          <w:rFonts w:ascii="Arial" w:hAnsi="Arial" w:cs="Arial"/>
          <w:sz w:val="20"/>
          <w:szCs w:val="20"/>
        </w:rPr>
        <w:t>odredi</w:t>
      </w:r>
      <w:r w:rsidR="00A25938" w:rsidRPr="00917925">
        <w:rPr>
          <w:rFonts w:ascii="Arial" w:hAnsi="Arial" w:cs="Arial"/>
          <w:sz w:val="20"/>
          <w:szCs w:val="20"/>
        </w:rPr>
        <w:t>t</w:t>
      </w:r>
      <w:r w:rsidR="0016446D" w:rsidRPr="00917925">
        <w:rPr>
          <w:rFonts w:ascii="Arial" w:hAnsi="Arial" w:cs="Arial"/>
          <w:sz w:val="20"/>
          <w:szCs w:val="20"/>
        </w:rPr>
        <w:t>ev</w:t>
      </w:r>
      <w:r w:rsidR="005B3547" w:rsidRPr="00917925">
        <w:rPr>
          <w:rFonts w:ascii="Arial" w:hAnsi="Arial" w:cs="Arial"/>
          <w:sz w:val="20"/>
          <w:szCs w:val="20"/>
        </w:rPr>
        <w:t xml:space="preserve"> </w:t>
      </w:r>
      <w:r w:rsidR="0016446D" w:rsidRPr="00917925">
        <w:rPr>
          <w:rFonts w:ascii="Arial" w:hAnsi="Arial" w:cs="Arial"/>
          <w:sz w:val="20"/>
          <w:szCs w:val="20"/>
        </w:rPr>
        <w:t xml:space="preserve">začasne </w:t>
      </w:r>
      <w:r w:rsidR="005B3547" w:rsidRPr="00917925">
        <w:rPr>
          <w:rFonts w:ascii="Arial" w:hAnsi="Arial" w:cs="Arial"/>
          <w:sz w:val="20"/>
          <w:szCs w:val="20"/>
        </w:rPr>
        <w:t>prepoved</w:t>
      </w:r>
      <w:r w:rsidR="0016446D" w:rsidRPr="00917925">
        <w:rPr>
          <w:rFonts w:ascii="Arial" w:hAnsi="Arial" w:cs="Arial"/>
          <w:sz w:val="20"/>
          <w:szCs w:val="20"/>
        </w:rPr>
        <w:t>i</w:t>
      </w:r>
      <w:r w:rsidR="005B3547" w:rsidRPr="00917925">
        <w:rPr>
          <w:rFonts w:ascii="Arial" w:hAnsi="Arial" w:cs="Arial"/>
          <w:sz w:val="20"/>
          <w:szCs w:val="20"/>
        </w:rPr>
        <w:t xml:space="preserve"> izvajanja vodstvenih nalog za katerokoli osebo v subjektu nadzora</w:t>
      </w:r>
      <w:r w:rsidR="00A25938" w:rsidRPr="00917925">
        <w:rPr>
          <w:rFonts w:ascii="Arial" w:hAnsi="Arial" w:cs="Arial"/>
          <w:sz w:val="20"/>
          <w:szCs w:val="20"/>
        </w:rPr>
        <w:t xml:space="preserve">; </w:t>
      </w:r>
      <w:r w:rsidR="005B3547" w:rsidRPr="00917925">
        <w:rPr>
          <w:rFonts w:ascii="Arial" w:hAnsi="Arial" w:cs="Arial"/>
          <w:sz w:val="20"/>
          <w:szCs w:val="20"/>
        </w:rPr>
        <w:t>odredi</w:t>
      </w:r>
      <w:r w:rsidR="00A25938" w:rsidRPr="00917925">
        <w:rPr>
          <w:rFonts w:ascii="Arial" w:hAnsi="Arial" w:cs="Arial"/>
          <w:sz w:val="20"/>
          <w:szCs w:val="20"/>
        </w:rPr>
        <w:t>t</w:t>
      </w:r>
      <w:r w:rsidR="0016446D" w:rsidRPr="00917925">
        <w:rPr>
          <w:rFonts w:ascii="Arial" w:hAnsi="Arial" w:cs="Arial"/>
          <w:sz w:val="20"/>
          <w:szCs w:val="20"/>
        </w:rPr>
        <w:t>ev</w:t>
      </w:r>
      <w:r w:rsidR="005B3547" w:rsidRPr="00917925">
        <w:rPr>
          <w:rFonts w:ascii="Arial" w:hAnsi="Arial" w:cs="Arial"/>
          <w:sz w:val="20"/>
          <w:szCs w:val="20"/>
        </w:rPr>
        <w:t xml:space="preserve"> odvzem</w:t>
      </w:r>
      <w:r w:rsidR="0016446D" w:rsidRPr="00917925">
        <w:rPr>
          <w:rFonts w:ascii="Arial" w:hAnsi="Arial" w:cs="Arial"/>
          <w:sz w:val="20"/>
          <w:szCs w:val="20"/>
        </w:rPr>
        <w:t>a</w:t>
      </w:r>
      <w:r w:rsidR="005B3547" w:rsidRPr="00917925">
        <w:rPr>
          <w:rFonts w:ascii="Arial" w:hAnsi="Arial" w:cs="Arial"/>
          <w:sz w:val="20"/>
          <w:szCs w:val="20"/>
        </w:rPr>
        <w:t xml:space="preserve"> dovoljenja za opravljanje storitev</w:t>
      </w:r>
      <w:r w:rsidR="00A25938" w:rsidRPr="00917925">
        <w:rPr>
          <w:rFonts w:ascii="Arial" w:hAnsi="Arial" w:cs="Arial"/>
          <w:sz w:val="20"/>
          <w:szCs w:val="20"/>
        </w:rPr>
        <w:t xml:space="preserve"> in </w:t>
      </w:r>
      <w:r w:rsidR="005B3547" w:rsidRPr="00917925">
        <w:rPr>
          <w:rFonts w:ascii="Arial" w:hAnsi="Arial" w:cs="Arial"/>
          <w:sz w:val="20"/>
          <w:szCs w:val="20"/>
        </w:rPr>
        <w:t>odredi</w:t>
      </w:r>
      <w:r w:rsidR="00A25938" w:rsidRPr="00917925">
        <w:rPr>
          <w:rFonts w:ascii="Arial" w:hAnsi="Arial" w:cs="Arial"/>
          <w:sz w:val="20"/>
          <w:szCs w:val="20"/>
        </w:rPr>
        <w:t>t</w:t>
      </w:r>
      <w:r w:rsidR="0016446D" w:rsidRPr="00917925">
        <w:rPr>
          <w:rFonts w:ascii="Arial" w:hAnsi="Arial" w:cs="Arial"/>
          <w:sz w:val="20"/>
          <w:szCs w:val="20"/>
        </w:rPr>
        <w:t>ev</w:t>
      </w:r>
      <w:r w:rsidR="005B3547" w:rsidRPr="00917925">
        <w:rPr>
          <w:rFonts w:ascii="Arial" w:hAnsi="Arial" w:cs="Arial"/>
          <w:sz w:val="20"/>
          <w:szCs w:val="20"/>
        </w:rPr>
        <w:t xml:space="preserve"> drug</w:t>
      </w:r>
      <w:r w:rsidR="0016446D" w:rsidRPr="00917925">
        <w:rPr>
          <w:rFonts w:ascii="Arial" w:hAnsi="Arial" w:cs="Arial"/>
          <w:sz w:val="20"/>
          <w:szCs w:val="20"/>
        </w:rPr>
        <w:t>ih</w:t>
      </w:r>
      <w:r w:rsidR="005B3547" w:rsidRPr="00917925">
        <w:rPr>
          <w:rFonts w:ascii="Arial" w:hAnsi="Arial" w:cs="Arial"/>
          <w:sz w:val="20"/>
          <w:szCs w:val="20"/>
        </w:rPr>
        <w:t xml:space="preserve"> ukrep</w:t>
      </w:r>
      <w:r w:rsidR="0016446D" w:rsidRPr="00917925">
        <w:rPr>
          <w:rFonts w:ascii="Arial" w:hAnsi="Arial" w:cs="Arial"/>
          <w:sz w:val="20"/>
          <w:szCs w:val="20"/>
        </w:rPr>
        <w:t>ov</w:t>
      </w:r>
      <w:r w:rsidR="00B22F7D" w:rsidRPr="00917925">
        <w:rPr>
          <w:rFonts w:ascii="Arial" w:hAnsi="Arial" w:cs="Arial"/>
          <w:sz w:val="20"/>
          <w:szCs w:val="20"/>
        </w:rPr>
        <w:t xml:space="preserve">, </w:t>
      </w:r>
      <w:r w:rsidR="005B3547" w:rsidRPr="00917925">
        <w:rPr>
          <w:rFonts w:ascii="Arial" w:hAnsi="Arial" w:cs="Arial"/>
          <w:sz w:val="20"/>
          <w:szCs w:val="20"/>
        </w:rPr>
        <w:t>ki so</w:t>
      </w:r>
      <w:r w:rsidR="00B22F7D" w:rsidRPr="00917925">
        <w:rPr>
          <w:rFonts w:ascii="Arial" w:hAnsi="Arial" w:cs="Arial"/>
          <w:sz w:val="20"/>
          <w:szCs w:val="20"/>
        </w:rPr>
        <w:t xml:space="preserve"> določeni</w:t>
      </w:r>
      <w:r w:rsidR="005B3547" w:rsidRPr="00917925">
        <w:rPr>
          <w:rFonts w:ascii="Arial" w:hAnsi="Arial" w:cs="Arial"/>
          <w:sz w:val="20"/>
          <w:szCs w:val="20"/>
        </w:rPr>
        <w:t xml:space="preserve"> s tem ali drugim zakonom in z Uredbo 2023/1113/EU.</w:t>
      </w:r>
    </w:p>
    <w:p w:rsidR="005A354C" w:rsidRPr="00917925" w:rsidRDefault="005A354C" w:rsidP="00701D98">
      <w:pPr>
        <w:tabs>
          <w:tab w:val="left" w:pos="708"/>
        </w:tabs>
        <w:spacing w:after="0" w:line="276" w:lineRule="auto"/>
        <w:jc w:val="both"/>
        <w:rPr>
          <w:rFonts w:ascii="Arial" w:eastAsia="Times New Roman" w:hAnsi="Arial" w:cs="Arial"/>
          <w:b/>
          <w:bCs/>
          <w:kern w:val="0"/>
          <w:sz w:val="20"/>
          <w:szCs w:val="20"/>
        </w:rPr>
      </w:pPr>
    </w:p>
    <w:p w:rsidR="00955EDB" w:rsidRPr="00917925" w:rsidRDefault="005B3547" w:rsidP="00701D98">
      <w:pPr>
        <w:tabs>
          <w:tab w:val="left" w:pos="708"/>
        </w:tabs>
        <w:spacing w:after="0" w:line="276" w:lineRule="auto"/>
        <w:jc w:val="both"/>
        <w:rPr>
          <w:rFonts w:ascii="Arial" w:eastAsia="Times New Roman" w:hAnsi="Arial" w:cs="Arial"/>
          <w:kern w:val="0"/>
          <w:sz w:val="20"/>
          <w:szCs w:val="20"/>
        </w:rPr>
      </w:pPr>
      <w:r w:rsidRPr="00917925">
        <w:rPr>
          <w:rStyle w:val="cf01"/>
          <w:rFonts w:ascii="Arial" w:hAnsi="Arial" w:cs="Arial"/>
          <w:sz w:val="20"/>
          <w:szCs w:val="20"/>
        </w:rPr>
        <w:t>Ne glede na zgoraj navedeno, je za odvzem dovoljenja za opravljanje bančnih in finančnih storitev bankam in hranilnicam v skladu z</w:t>
      </w:r>
      <w:r w:rsidRPr="00917925">
        <w:rPr>
          <w:rFonts w:ascii="Arial" w:hAnsi="Arial" w:cs="Arial"/>
          <w:sz w:val="20"/>
          <w:szCs w:val="20"/>
          <w:shd w:val="clear" w:color="auto" w:fill="FFFFFF"/>
        </w:rPr>
        <w:t xml:space="preserve"> Uredbo Sveta (EU) št. 1024/2013 z dne 15. oktobra 2013 o prenosu posebnih nalog, ki se nanašajo na politike bonitetnega nadzora kreditnih institucij, na Evropsko centralno banko</w:t>
      </w:r>
      <w:r w:rsidRPr="00917925">
        <w:rPr>
          <w:rStyle w:val="cf01"/>
          <w:rFonts w:ascii="Arial" w:hAnsi="Arial" w:cs="Arial"/>
          <w:sz w:val="20"/>
          <w:szCs w:val="20"/>
        </w:rPr>
        <w:t xml:space="preserve"> (</w:t>
      </w:r>
      <w:r w:rsidR="00D41792">
        <w:rPr>
          <w:rStyle w:val="cf01"/>
          <w:rFonts w:ascii="Arial" w:hAnsi="Arial" w:cs="Arial"/>
          <w:sz w:val="20"/>
          <w:szCs w:val="20"/>
        </w:rPr>
        <w:t>v</w:t>
      </w:r>
      <w:r w:rsidRPr="00917925">
        <w:rPr>
          <w:rStyle w:val="cf01"/>
          <w:rFonts w:ascii="Arial" w:hAnsi="Arial" w:cs="Arial"/>
          <w:sz w:val="20"/>
          <w:szCs w:val="20"/>
        </w:rPr>
        <w:t xml:space="preserve"> nadaljnjem besedilu: Uredb</w:t>
      </w:r>
      <w:r w:rsidR="00764C08" w:rsidRPr="00917925">
        <w:rPr>
          <w:rStyle w:val="cf01"/>
          <w:rFonts w:ascii="Arial" w:hAnsi="Arial" w:cs="Arial"/>
          <w:sz w:val="20"/>
          <w:szCs w:val="20"/>
        </w:rPr>
        <w:t>a</w:t>
      </w:r>
      <w:r w:rsidRPr="00917925">
        <w:rPr>
          <w:rStyle w:val="cf01"/>
          <w:rFonts w:ascii="Arial" w:hAnsi="Arial" w:cs="Arial"/>
          <w:sz w:val="20"/>
          <w:szCs w:val="20"/>
        </w:rPr>
        <w:t xml:space="preserve"> 1024/2013/EU) izključno pristojna Evropska centralna banka </w:t>
      </w:r>
      <w:r w:rsidR="00581B46">
        <w:rPr>
          <w:rStyle w:val="cf01"/>
          <w:rFonts w:ascii="Arial" w:hAnsi="Arial" w:cs="Arial"/>
          <w:sz w:val="20"/>
          <w:szCs w:val="20"/>
        </w:rPr>
        <w:t>(v nadaljnjem besedilu:</w:t>
      </w:r>
      <w:r w:rsidRPr="00917925">
        <w:rPr>
          <w:rStyle w:val="cf01"/>
          <w:rFonts w:ascii="Arial" w:hAnsi="Arial" w:cs="Arial"/>
          <w:sz w:val="20"/>
          <w:szCs w:val="20"/>
        </w:rPr>
        <w:t xml:space="preserve"> ECB</w:t>
      </w:r>
      <w:r w:rsidR="00581B46">
        <w:rPr>
          <w:rStyle w:val="cf01"/>
          <w:rFonts w:ascii="Arial" w:hAnsi="Arial" w:cs="Arial"/>
          <w:sz w:val="20"/>
          <w:szCs w:val="20"/>
        </w:rPr>
        <w:t>)</w:t>
      </w:r>
      <w:r w:rsidRPr="00917925">
        <w:rPr>
          <w:rStyle w:val="cf01"/>
          <w:rFonts w:ascii="Arial" w:hAnsi="Arial" w:cs="Arial"/>
          <w:sz w:val="20"/>
          <w:szCs w:val="20"/>
        </w:rPr>
        <w:t xml:space="preserve">. V primeru kršitev Uredbe 2023/1113/EU tako dovoljenja za opravljanje bančnih in finančnih storitev bankam in hranilnicam ne more odvzeti Banka Slovenije, kot pristojni organ po tem zakonu, ampak lahko v ta namen in v skladu z Uredbo 1024/2013/EU predlaga, da dovoljenje odvzame ECB. </w:t>
      </w:r>
    </w:p>
    <w:p w:rsidR="005A354C" w:rsidRPr="00917925" w:rsidRDefault="005A354C" w:rsidP="00701D98">
      <w:pPr>
        <w:tabs>
          <w:tab w:val="left" w:pos="708"/>
        </w:tabs>
        <w:spacing w:after="0" w:line="276" w:lineRule="auto"/>
        <w:jc w:val="both"/>
        <w:rPr>
          <w:rFonts w:ascii="Arial" w:eastAsia="Times New Roman" w:hAnsi="Arial" w:cs="Arial"/>
          <w:b/>
          <w:bCs/>
          <w:kern w:val="0"/>
          <w:sz w:val="20"/>
          <w:szCs w:val="20"/>
        </w:rPr>
      </w:pPr>
    </w:p>
    <w:p w:rsidR="005A354C" w:rsidRPr="00917925" w:rsidRDefault="00171421" w:rsidP="00701D98">
      <w:pPr>
        <w:tabs>
          <w:tab w:val="left" w:pos="708"/>
        </w:tabs>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7. členu</w:t>
      </w:r>
    </w:p>
    <w:p w:rsidR="006B7A15" w:rsidRPr="00917925" w:rsidRDefault="006B7A15" w:rsidP="00701D98">
      <w:pPr>
        <w:tabs>
          <w:tab w:val="left" w:pos="708"/>
        </w:tabs>
        <w:spacing w:after="0" w:line="276" w:lineRule="auto"/>
        <w:jc w:val="both"/>
        <w:rPr>
          <w:rFonts w:ascii="Arial" w:eastAsia="Times New Roman" w:hAnsi="Arial" w:cs="Arial"/>
          <w:b/>
          <w:bCs/>
          <w:kern w:val="0"/>
          <w:sz w:val="20"/>
          <w:szCs w:val="20"/>
        </w:rPr>
      </w:pPr>
    </w:p>
    <w:p w:rsidR="00164611"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V tem členu je konkretizirano, kateremu organu morajo poročati zavezanci </w:t>
      </w:r>
      <w:r w:rsidRPr="00917925">
        <w:rPr>
          <w:rFonts w:ascii="Arial" w:eastAsia="Times New Roman" w:hAnsi="Arial" w:cs="Arial"/>
          <w:kern w:val="0"/>
          <w:sz w:val="20"/>
          <w:szCs w:val="20"/>
          <w:lang w:eastAsia="sl-SI"/>
        </w:rPr>
        <w:t>v skladu z drugim odstavkom 8. člena, drugim odstavkom 12. člena, drugim odstavkom 17. člena in drugim odstavkom 21. člena Uredbe 2023/1113/EU</w:t>
      </w:r>
      <w:r w:rsidRPr="00917925">
        <w:rPr>
          <w:rFonts w:ascii="Arial" w:eastAsia="Times New Roman" w:hAnsi="Arial" w:cs="Arial"/>
          <w:kern w:val="0"/>
          <w:sz w:val="20"/>
          <w:szCs w:val="20"/>
        </w:rPr>
        <w:t>, kadar ob prejetju prenosa sredstev oziroma kriptosredstev ugotovijo, da informacije manjkajo ali so nepopolne.</w:t>
      </w:r>
      <w:r w:rsidR="004B7D7B" w:rsidRPr="00917925">
        <w:rPr>
          <w:rFonts w:ascii="Arial" w:eastAsia="Times New Roman" w:hAnsi="Arial" w:cs="Arial"/>
          <w:kern w:val="0"/>
          <w:sz w:val="20"/>
          <w:szCs w:val="20"/>
        </w:rPr>
        <w:t xml:space="preserve"> </w:t>
      </w:r>
      <w:r w:rsidR="00BD2075" w:rsidRPr="00917925">
        <w:rPr>
          <w:rFonts w:ascii="Arial" w:eastAsia="Times New Roman" w:hAnsi="Arial" w:cs="Arial"/>
          <w:kern w:val="0"/>
          <w:sz w:val="20"/>
          <w:szCs w:val="20"/>
        </w:rPr>
        <w:t>Prav tako ta člen določa rok</w:t>
      </w:r>
      <w:r w:rsidR="0095314F" w:rsidRPr="00917925">
        <w:rPr>
          <w:rFonts w:ascii="Arial" w:eastAsia="Times New Roman" w:hAnsi="Arial" w:cs="Arial"/>
          <w:kern w:val="0"/>
          <w:sz w:val="20"/>
          <w:szCs w:val="20"/>
        </w:rPr>
        <w:t xml:space="preserve"> </w:t>
      </w:r>
      <w:r w:rsidR="00A44DA8" w:rsidRPr="00917925">
        <w:rPr>
          <w:rFonts w:ascii="Arial" w:eastAsia="Times New Roman" w:hAnsi="Arial" w:cs="Arial"/>
          <w:kern w:val="0"/>
          <w:sz w:val="20"/>
          <w:szCs w:val="20"/>
        </w:rPr>
        <w:t>za</w:t>
      </w:r>
      <w:r w:rsidR="00BD2075" w:rsidRPr="00917925">
        <w:rPr>
          <w:rFonts w:ascii="Arial" w:eastAsia="Times New Roman" w:hAnsi="Arial" w:cs="Arial"/>
          <w:kern w:val="0"/>
          <w:sz w:val="20"/>
          <w:szCs w:val="20"/>
        </w:rPr>
        <w:t xml:space="preserve"> poročanja</w:t>
      </w:r>
      <w:r w:rsidR="00A44DA8" w:rsidRPr="00917925">
        <w:rPr>
          <w:rFonts w:ascii="Arial" w:eastAsia="Times New Roman" w:hAnsi="Arial" w:cs="Arial"/>
          <w:kern w:val="0"/>
          <w:sz w:val="20"/>
          <w:szCs w:val="20"/>
        </w:rPr>
        <w:t>, ki je sedem delovnih dni</w:t>
      </w:r>
      <w:r w:rsidR="0095314F" w:rsidRPr="00917925">
        <w:rPr>
          <w:rFonts w:ascii="Arial" w:eastAsia="Times New Roman" w:hAnsi="Arial" w:cs="Arial"/>
          <w:kern w:val="0"/>
          <w:sz w:val="20"/>
          <w:szCs w:val="20"/>
        </w:rPr>
        <w:t xml:space="preserve"> </w:t>
      </w:r>
      <w:r w:rsidR="00A44DA8" w:rsidRPr="00917925">
        <w:rPr>
          <w:rFonts w:ascii="Arial" w:eastAsia="Times New Roman" w:hAnsi="Arial" w:cs="Arial"/>
          <w:kern w:val="0"/>
          <w:sz w:val="20"/>
          <w:szCs w:val="20"/>
        </w:rPr>
        <w:t xml:space="preserve">od </w:t>
      </w:r>
      <w:r w:rsidR="00A44DA8" w:rsidRPr="00917925">
        <w:rPr>
          <w:rFonts w:ascii="Arial" w:hAnsi="Arial" w:cs="Arial"/>
          <w:sz w:val="20"/>
          <w:szCs w:val="20"/>
        </w:rPr>
        <w:t>sprejetja ukrepov</w:t>
      </w:r>
      <w:r w:rsidR="00A44DA8" w:rsidRPr="00917925">
        <w:rPr>
          <w:rFonts w:ascii="Arial" w:eastAsia="Times New Roman" w:hAnsi="Arial" w:cs="Arial"/>
          <w:kern w:val="0"/>
          <w:sz w:val="20"/>
          <w:szCs w:val="20"/>
        </w:rPr>
        <w:t>.</w:t>
      </w:r>
      <w:r w:rsidR="00BD2075" w:rsidRPr="00917925">
        <w:rPr>
          <w:rFonts w:ascii="Arial" w:eastAsia="Times New Roman" w:hAnsi="Arial" w:cs="Arial"/>
          <w:kern w:val="0"/>
          <w:sz w:val="20"/>
          <w:szCs w:val="20"/>
        </w:rPr>
        <w:t xml:space="preserve"> </w:t>
      </w:r>
    </w:p>
    <w:p w:rsidR="00A44DA8" w:rsidRPr="00917925" w:rsidRDefault="00A44DA8"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8. členu</w:t>
      </w:r>
    </w:p>
    <w:p w:rsidR="006B7A15" w:rsidRPr="00917925" w:rsidRDefault="006B7A15" w:rsidP="00701D98">
      <w:pPr>
        <w:tabs>
          <w:tab w:val="left" w:pos="708"/>
        </w:tabs>
        <w:spacing w:after="0" w:line="276" w:lineRule="auto"/>
        <w:jc w:val="both"/>
        <w:rPr>
          <w:rFonts w:ascii="Arial" w:eastAsia="Times New Roman" w:hAnsi="Arial" w:cs="Arial"/>
          <w:b/>
          <w:bCs/>
          <w:kern w:val="0"/>
          <w:sz w:val="20"/>
          <w:szCs w:val="20"/>
        </w:rPr>
      </w:pPr>
    </w:p>
    <w:p w:rsidR="00B85823"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V skladu s 30. členom Uredbe 2023/1113/EU organi, pristojni za nadzor nad izvajanjem te uredbe, objavijo informacije v zvezi z ukrepi nadzora in sankcijami zaradi prekrškov, ki so jih izrekli zaradi kršitev Uredbe 2023/1113/EU. Navedeni člen uredbe izrecno določa, da se te informacije </w:t>
      </w:r>
      <w:r w:rsidR="0095314F" w:rsidRPr="00917925">
        <w:rPr>
          <w:rFonts w:ascii="Arial" w:eastAsia="Times New Roman" w:hAnsi="Arial" w:cs="Arial"/>
          <w:kern w:val="0"/>
          <w:sz w:val="20"/>
          <w:szCs w:val="20"/>
        </w:rPr>
        <w:t xml:space="preserve">nemudoma </w:t>
      </w:r>
      <w:r w:rsidRPr="00917925">
        <w:rPr>
          <w:rFonts w:ascii="Arial" w:eastAsia="Times New Roman" w:hAnsi="Arial" w:cs="Arial"/>
          <w:kern w:val="0"/>
          <w:sz w:val="20"/>
          <w:szCs w:val="20"/>
        </w:rPr>
        <w:t>objavijo v skladu s prvim, drugim in tretjim odstavkom 60. člena Direktive 2015/849/EU</w:t>
      </w:r>
      <w:r w:rsidR="0095314F" w:rsidRPr="00917925">
        <w:rPr>
          <w:rFonts w:ascii="Arial" w:eastAsia="Times New Roman" w:hAnsi="Arial" w:cs="Arial"/>
          <w:kern w:val="0"/>
          <w:sz w:val="20"/>
          <w:szCs w:val="20"/>
        </w:rPr>
        <w:t>, če je to potrebno in sorazmerno na podlagi ocene posameznega primera</w:t>
      </w:r>
      <w:r w:rsidRPr="00917925">
        <w:rPr>
          <w:rFonts w:ascii="Arial" w:eastAsia="Times New Roman" w:hAnsi="Arial" w:cs="Arial"/>
          <w:kern w:val="0"/>
          <w:sz w:val="20"/>
          <w:szCs w:val="20"/>
        </w:rPr>
        <w:t xml:space="preserve">. </w:t>
      </w:r>
    </w:p>
    <w:p w:rsidR="00B85823" w:rsidRPr="00917925" w:rsidRDefault="00B85823"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Navedene </w:t>
      </w:r>
      <w:r w:rsidR="00A44DA8" w:rsidRPr="00917925">
        <w:rPr>
          <w:rFonts w:ascii="Arial" w:eastAsia="Times New Roman" w:hAnsi="Arial" w:cs="Arial"/>
          <w:kern w:val="0"/>
          <w:sz w:val="20"/>
          <w:szCs w:val="20"/>
        </w:rPr>
        <w:t>določbe</w:t>
      </w:r>
      <w:r w:rsidRPr="00917925">
        <w:rPr>
          <w:rFonts w:ascii="Arial" w:eastAsia="Times New Roman" w:hAnsi="Arial" w:cs="Arial"/>
          <w:kern w:val="0"/>
          <w:sz w:val="20"/>
          <w:szCs w:val="20"/>
        </w:rPr>
        <w:t xml:space="preserve"> direktive pa je v slovenski pravni red prenesel </w:t>
      </w:r>
      <w:r w:rsidR="00EE5D5A" w:rsidRPr="00917925">
        <w:rPr>
          <w:rFonts w:ascii="Arial" w:eastAsia="Times New Roman" w:hAnsi="Arial" w:cs="Arial"/>
          <w:kern w:val="0"/>
          <w:sz w:val="20"/>
          <w:szCs w:val="20"/>
        </w:rPr>
        <w:t xml:space="preserve">Zakon o preprečevanju pranja denarja in financiranja terorizma (Uradni list RS, št. 48/22 in 145/22; v nadaljnjem besedilu: </w:t>
      </w:r>
      <w:r w:rsidRPr="00917925">
        <w:rPr>
          <w:rFonts w:ascii="Arial" w:eastAsia="Times New Roman" w:hAnsi="Arial" w:cs="Arial"/>
          <w:kern w:val="0"/>
          <w:sz w:val="20"/>
          <w:szCs w:val="20"/>
        </w:rPr>
        <w:t>ZPPDFT-2) z določbami o razkritju informacij o izrečenih ukrepih in o razkritju identitete kršitelja</w:t>
      </w:r>
      <w:r w:rsidR="00482E33" w:rsidRPr="00917925">
        <w:rPr>
          <w:rFonts w:ascii="Arial" w:eastAsia="Times New Roman" w:hAnsi="Arial" w:cs="Arial"/>
          <w:kern w:val="0"/>
          <w:sz w:val="20"/>
          <w:szCs w:val="20"/>
        </w:rPr>
        <w:t xml:space="preserve"> (176. člen ZPPDFT-2)</w:t>
      </w:r>
      <w:r w:rsidRPr="00917925">
        <w:rPr>
          <w:rFonts w:ascii="Arial" w:eastAsia="Times New Roman" w:hAnsi="Arial" w:cs="Arial"/>
          <w:kern w:val="0"/>
          <w:sz w:val="20"/>
          <w:szCs w:val="20"/>
        </w:rPr>
        <w:t xml:space="preserve">. </w:t>
      </w:r>
      <w:r w:rsidR="004B0FDE" w:rsidRPr="00917925">
        <w:rPr>
          <w:rFonts w:ascii="Arial" w:eastAsia="Times New Roman" w:hAnsi="Arial" w:cs="Arial"/>
          <w:kern w:val="0"/>
          <w:sz w:val="20"/>
          <w:szCs w:val="20"/>
        </w:rPr>
        <w:t>Določba prvega odstavka 176. člena ZPPDFT-2 tako določa</w:t>
      </w:r>
      <w:r w:rsidR="00A44DA8" w:rsidRPr="00917925">
        <w:rPr>
          <w:rFonts w:ascii="Arial" w:eastAsia="Times New Roman" w:hAnsi="Arial" w:cs="Arial"/>
          <w:kern w:val="0"/>
          <w:sz w:val="20"/>
          <w:szCs w:val="20"/>
        </w:rPr>
        <w:t>, da vsi nadzorni organi, v tem zakonu so to Banka Slovenije, agencija in urad, z namenom pre</w:t>
      </w:r>
      <w:r w:rsidR="004B0FDE" w:rsidRPr="00917925">
        <w:rPr>
          <w:rFonts w:ascii="Arial" w:eastAsia="Times New Roman" w:hAnsi="Arial" w:cs="Arial"/>
          <w:kern w:val="0"/>
          <w:sz w:val="20"/>
          <w:szCs w:val="20"/>
        </w:rPr>
        <w:t>p</w:t>
      </w:r>
      <w:r w:rsidR="00A44DA8" w:rsidRPr="00917925">
        <w:rPr>
          <w:rFonts w:ascii="Arial" w:eastAsia="Times New Roman" w:hAnsi="Arial" w:cs="Arial"/>
          <w:kern w:val="0"/>
          <w:sz w:val="20"/>
          <w:szCs w:val="20"/>
        </w:rPr>
        <w:t>rečevanja in odkrivanja ravnaj, ki pomenijo kršitev zakona, ki pre</w:t>
      </w:r>
      <w:r w:rsidR="004B0FDE" w:rsidRPr="00917925">
        <w:rPr>
          <w:rFonts w:ascii="Arial" w:eastAsia="Times New Roman" w:hAnsi="Arial" w:cs="Arial"/>
          <w:kern w:val="0"/>
          <w:sz w:val="20"/>
          <w:szCs w:val="20"/>
        </w:rPr>
        <w:t>p</w:t>
      </w:r>
      <w:r w:rsidR="00A44DA8" w:rsidRPr="00917925">
        <w:rPr>
          <w:rFonts w:ascii="Arial" w:eastAsia="Times New Roman" w:hAnsi="Arial" w:cs="Arial"/>
          <w:kern w:val="0"/>
          <w:sz w:val="20"/>
          <w:szCs w:val="20"/>
        </w:rPr>
        <w:t>rečuje pranje denarja in financiranje terorizma, javno objavijo informacije v zv</w:t>
      </w:r>
      <w:r w:rsidR="004B0FDE" w:rsidRPr="00917925">
        <w:rPr>
          <w:rFonts w:ascii="Arial" w:eastAsia="Times New Roman" w:hAnsi="Arial" w:cs="Arial"/>
          <w:kern w:val="0"/>
          <w:sz w:val="20"/>
          <w:szCs w:val="20"/>
        </w:rPr>
        <w:t>e</w:t>
      </w:r>
      <w:r w:rsidR="00A44DA8" w:rsidRPr="00917925">
        <w:rPr>
          <w:rFonts w:ascii="Arial" w:eastAsia="Times New Roman" w:hAnsi="Arial" w:cs="Arial"/>
          <w:kern w:val="0"/>
          <w:sz w:val="20"/>
          <w:szCs w:val="20"/>
        </w:rPr>
        <w:t>zi z ukrepi nadzora in sankcioniranja</w:t>
      </w:r>
      <w:r w:rsidR="004B0FDE" w:rsidRPr="00917925">
        <w:rPr>
          <w:rFonts w:ascii="Arial" w:eastAsia="Times New Roman" w:hAnsi="Arial" w:cs="Arial"/>
          <w:kern w:val="0"/>
          <w:sz w:val="20"/>
          <w:szCs w:val="20"/>
        </w:rPr>
        <w:t>.</w:t>
      </w:r>
      <w:r w:rsidR="00A44DA8"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rPr>
        <w:t xml:space="preserve">V skladu z </w:t>
      </w:r>
      <w:r w:rsidR="00482E33" w:rsidRPr="00917925">
        <w:rPr>
          <w:rFonts w:ascii="Arial" w:eastAsia="Times New Roman" w:hAnsi="Arial" w:cs="Arial"/>
          <w:kern w:val="0"/>
          <w:sz w:val="20"/>
          <w:szCs w:val="20"/>
        </w:rPr>
        <w:t>določili 177. člena</w:t>
      </w:r>
      <w:r w:rsidRPr="00917925">
        <w:rPr>
          <w:rFonts w:ascii="Arial" w:eastAsia="Times New Roman" w:hAnsi="Arial" w:cs="Arial"/>
          <w:kern w:val="0"/>
          <w:sz w:val="20"/>
          <w:szCs w:val="20"/>
        </w:rPr>
        <w:t xml:space="preserve"> ZPPDFT-2 </w:t>
      </w:r>
      <w:r w:rsidR="004B0FDE" w:rsidRPr="00917925">
        <w:rPr>
          <w:rFonts w:ascii="Arial" w:eastAsia="Times New Roman" w:hAnsi="Arial" w:cs="Arial"/>
          <w:kern w:val="0"/>
          <w:sz w:val="20"/>
          <w:szCs w:val="20"/>
        </w:rPr>
        <w:t xml:space="preserve">pa </w:t>
      </w:r>
      <w:r w:rsidRPr="00917925">
        <w:rPr>
          <w:rFonts w:ascii="Arial" w:eastAsia="Times New Roman" w:hAnsi="Arial" w:cs="Arial"/>
          <w:kern w:val="0"/>
          <w:sz w:val="20"/>
          <w:szCs w:val="20"/>
        </w:rPr>
        <w:t>se lahko nadzorni organ odloči, da se informacije o identiteti kršitelja in zavezanca za izvedbo ukrepa ne objavijo, če je ukrep nadzora ali sankcija izrečena zaradi lažjih kršitev ali kršitev, ki ne pomenijo prekrška po navedenem zakonu,</w:t>
      </w:r>
      <w:r w:rsidR="00422D20" w:rsidRPr="00917925">
        <w:rPr>
          <w:rFonts w:ascii="Arial" w:eastAsia="Times New Roman" w:hAnsi="Arial" w:cs="Arial"/>
          <w:kern w:val="0"/>
          <w:sz w:val="20"/>
          <w:szCs w:val="20"/>
        </w:rPr>
        <w:t xml:space="preserve"> ali</w:t>
      </w:r>
      <w:r w:rsidRPr="00917925">
        <w:rPr>
          <w:rFonts w:ascii="Arial" w:eastAsia="Times New Roman" w:hAnsi="Arial" w:cs="Arial"/>
          <w:kern w:val="0"/>
          <w:sz w:val="20"/>
          <w:szCs w:val="20"/>
        </w:rPr>
        <w:t xml:space="preserve"> bi objava informacij o identiteti kršitelja oziroma zavezanca za izvedbo ukrepa lahko škodovala izvedbi predkazenskega ali kazenskega postopka ali bi objava informacij o identiteti kršitelja ogrozila stabilnost finančnih trgov.</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9. členu</w:t>
      </w:r>
    </w:p>
    <w:p w:rsidR="006B7A15" w:rsidRPr="00917925" w:rsidRDefault="006B7A15" w:rsidP="00701D98">
      <w:pPr>
        <w:tabs>
          <w:tab w:val="left" w:pos="708"/>
        </w:tabs>
        <w:spacing w:after="0" w:line="276" w:lineRule="auto"/>
        <w:jc w:val="both"/>
        <w:rPr>
          <w:rFonts w:ascii="Arial" w:eastAsia="Times New Roman" w:hAnsi="Arial" w:cs="Arial"/>
          <w:b/>
          <w:bCs/>
          <w:kern w:val="0"/>
          <w:sz w:val="20"/>
          <w:szCs w:val="20"/>
        </w:rPr>
      </w:pPr>
    </w:p>
    <w:p w:rsidR="00171421" w:rsidRPr="00917925" w:rsidRDefault="00F90CA6"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T</w:t>
      </w:r>
      <w:r w:rsidR="00422D20" w:rsidRPr="00917925">
        <w:rPr>
          <w:rFonts w:ascii="Arial" w:eastAsia="Times New Roman" w:hAnsi="Arial" w:cs="Arial"/>
          <w:kern w:val="0"/>
          <w:sz w:val="20"/>
          <w:szCs w:val="20"/>
        </w:rPr>
        <w:t>a</w:t>
      </w:r>
      <w:r w:rsidR="00171421" w:rsidRPr="00917925">
        <w:rPr>
          <w:rFonts w:ascii="Arial" w:eastAsia="Times New Roman" w:hAnsi="Arial" w:cs="Arial"/>
          <w:kern w:val="0"/>
          <w:sz w:val="20"/>
          <w:szCs w:val="20"/>
        </w:rPr>
        <w:t xml:space="preserve"> člen določa sankcije za hujše kršitve ponudnikov plačilnih storitev in ponudnikov posredniških plačilnih storitev po Uredbi 2023/1113/EU. Globe so glede na razpone usklajene z globami iz </w:t>
      </w:r>
      <w:r w:rsidR="00422D20" w:rsidRPr="00917925">
        <w:rPr>
          <w:rFonts w:ascii="Arial" w:eastAsia="Times New Roman" w:hAnsi="Arial" w:cs="Arial"/>
          <w:kern w:val="0"/>
          <w:sz w:val="20"/>
          <w:szCs w:val="20"/>
        </w:rPr>
        <w:t xml:space="preserve">ZPPDFT-2 </w:t>
      </w:r>
      <w:r w:rsidR="00171421" w:rsidRPr="00917925">
        <w:rPr>
          <w:rFonts w:ascii="Arial" w:eastAsia="Times New Roman" w:hAnsi="Arial" w:cs="Arial"/>
          <w:kern w:val="0"/>
          <w:sz w:val="20"/>
          <w:szCs w:val="20"/>
        </w:rPr>
        <w:t xml:space="preserve">za najtežje kršitve, in sicer za pravne osebe od 3.000 do 60.000 evrov, od 6.000 do 120.000 evrov oziroma od </w:t>
      </w:r>
      <w:r w:rsidR="00171421" w:rsidRPr="00917925">
        <w:rPr>
          <w:rFonts w:ascii="Arial" w:eastAsia="Times New Roman" w:hAnsi="Arial" w:cs="Arial"/>
          <w:kern w:val="0"/>
          <w:sz w:val="20"/>
          <w:szCs w:val="20"/>
          <w:lang w:eastAsia="sl-SI"/>
        </w:rPr>
        <w:t xml:space="preserve">12.000 do 120.000 evrov glede na prihodke pravne osebe, </w:t>
      </w:r>
      <w:r w:rsidR="00171421" w:rsidRPr="00917925">
        <w:rPr>
          <w:rFonts w:ascii="Arial" w:eastAsia="Times New Roman" w:hAnsi="Arial" w:cs="Arial"/>
          <w:kern w:val="0"/>
          <w:sz w:val="20"/>
          <w:szCs w:val="20"/>
        </w:rPr>
        <w:t>za samostojne podjetnike posameznike in posameznike, ki samostojno opravljajo plačilne storitve, od 1.000 do 40.000 evrov, ter za odgovorne osebe od 400 do 4.000 evrov.</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A168C8" w:rsidRPr="00917925" w:rsidRDefault="00171421" w:rsidP="00615988">
      <w:pPr>
        <w:tabs>
          <w:tab w:val="left" w:pos="708"/>
        </w:tabs>
        <w:spacing w:after="0" w:line="276" w:lineRule="auto"/>
        <w:jc w:val="both"/>
        <w:rPr>
          <w:rFonts w:ascii="Arial" w:eastAsia="Times New Roman" w:hAnsi="Arial" w:cs="Arial"/>
          <w:kern w:val="0"/>
          <w:sz w:val="20"/>
          <w:szCs w:val="20"/>
        </w:rPr>
      </w:pPr>
      <w:r w:rsidRPr="00D41792">
        <w:rPr>
          <w:rFonts w:ascii="Arial" w:eastAsia="Times New Roman" w:hAnsi="Arial" w:cs="Arial"/>
          <w:kern w:val="0"/>
          <w:sz w:val="20"/>
          <w:szCs w:val="20"/>
        </w:rPr>
        <w:t xml:space="preserve">Podobno kot v </w:t>
      </w:r>
      <w:r w:rsidR="00615988" w:rsidRPr="00A6470A">
        <w:rPr>
          <w:rFonts w:ascii="Arial" w:eastAsia="Times New Roman" w:hAnsi="Arial" w:cs="Arial"/>
          <w:bCs/>
          <w:kern w:val="36"/>
          <w:sz w:val="20"/>
          <w:szCs w:val="20"/>
          <w:lang w:eastAsia="sl-SI"/>
        </w:rPr>
        <w:t>Zakon</w:t>
      </w:r>
      <w:r w:rsidR="00615988" w:rsidRPr="00D41792">
        <w:rPr>
          <w:rFonts w:ascii="Arial" w:eastAsia="Times New Roman" w:hAnsi="Arial" w:cs="Arial"/>
          <w:bCs/>
          <w:kern w:val="36"/>
          <w:sz w:val="20"/>
          <w:szCs w:val="20"/>
          <w:lang w:eastAsia="sl-SI"/>
        </w:rPr>
        <w:t>u</w:t>
      </w:r>
      <w:r w:rsidR="00615988" w:rsidRPr="00A6470A">
        <w:rPr>
          <w:rFonts w:ascii="Arial" w:eastAsia="Times New Roman" w:hAnsi="Arial" w:cs="Arial"/>
          <w:bCs/>
          <w:kern w:val="36"/>
          <w:sz w:val="20"/>
          <w:szCs w:val="20"/>
          <w:lang w:eastAsia="sl-SI"/>
        </w:rPr>
        <w:t xml:space="preserve"> o plačilnih storitvah, storitvah izdajanja elektronskega denarja in plačilnih sistemih (</w:t>
      </w:r>
      <w:r w:rsidR="00615988" w:rsidRPr="00D41792">
        <w:rPr>
          <w:rFonts w:ascii="Arial" w:eastAsia="Times New Roman" w:hAnsi="Arial" w:cs="Arial"/>
          <w:bCs/>
          <w:kern w:val="36"/>
          <w:sz w:val="20"/>
          <w:szCs w:val="20"/>
          <w:lang w:eastAsia="sl-SI"/>
        </w:rPr>
        <w:t xml:space="preserve">Uradni list RS, št. 7/18, 9/18 – popr. in 102/20; v nadaljnjem besedilu: </w:t>
      </w:r>
      <w:r w:rsidRPr="00D41792">
        <w:rPr>
          <w:rFonts w:ascii="Arial" w:eastAsia="Times New Roman" w:hAnsi="Arial" w:cs="Arial"/>
          <w:kern w:val="0"/>
          <w:sz w:val="20"/>
          <w:szCs w:val="20"/>
        </w:rPr>
        <w:t>ZPlaSSIED</w:t>
      </w:r>
      <w:r w:rsidR="00615988" w:rsidRPr="00D41792">
        <w:rPr>
          <w:rFonts w:ascii="Arial" w:eastAsia="Times New Roman" w:hAnsi="Arial" w:cs="Arial"/>
          <w:kern w:val="0"/>
          <w:sz w:val="20"/>
          <w:szCs w:val="20"/>
        </w:rPr>
        <w:t>)</w:t>
      </w:r>
      <w:r w:rsidRPr="00D41792">
        <w:rPr>
          <w:rFonts w:ascii="Arial" w:eastAsia="Times New Roman" w:hAnsi="Arial" w:cs="Arial"/>
          <w:kern w:val="0"/>
          <w:sz w:val="20"/>
          <w:szCs w:val="20"/>
        </w:rPr>
        <w:t xml:space="preserve"> za </w:t>
      </w:r>
      <w:r w:rsidR="00D41792" w:rsidRPr="00D41792">
        <w:rPr>
          <w:rFonts w:ascii="Arial" w:hAnsi="Arial" w:cs="Arial"/>
          <w:sz w:val="20"/>
          <w:szCs w:val="20"/>
        </w:rPr>
        <w:t xml:space="preserve">Uredbo (EU) 2015/847 Evropskega parlamenta in Sveta z dne 20. maja 2015 o informacijah, ki spremljajo prenose sredstev, in razveljavitvi Uredbe (ES) št. 1781/2006 (v nadaljnjem besedilu: </w:t>
      </w:r>
      <w:r w:rsidRPr="00D41792">
        <w:rPr>
          <w:rFonts w:ascii="Arial" w:eastAsia="Times New Roman" w:hAnsi="Arial" w:cs="Arial"/>
          <w:kern w:val="0"/>
          <w:sz w:val="20"/>
          <w:szCs w:val="20"/>
        </w:rPr>
        <w:t>Uredb</w:t>
      </w:r>
      <w:r w:rsidR="00D41792" w:rsidRPr="00D41792">
        <w:rPr>
          <w:rFonts w:ascii="Arial" w:eastAsia="Times New Roman" w:hAnsi="Arial" w:cs="Arial"/>
          <w:kern w:val="0"/>
          <w:sz w:val="20"/>
          <w:szCs w:val="20"/>
        </w:rPr>
        <w:t>a</w:t>
      </w:r>
      <w:r w:rsidRPr="00D41792">
        <w:rPr>
          <w:rFonts w:ascii="Arial" w:eastAsia="Times New Roman" w:hAnsi="Arial" w:cs="Arial"/>
          <w:kern w:val="0"/>
          <w:sz w:val="20"/>
          <w:szCs w:val="20"/>
        </w:rPr>
        <w:t xml:space="preserve"> 2015/847/EU</w:t>
      </w:r>
      <w:r w:rsidR="00D41792" w:rsidRPr="00D41792">
        <w:rPr>
          <w:rFonts w:ascii="Arial" w:eastAsia="Times New Roman" w:hAnsi="Arial" w:cs="Arial"/>
          <w:kern w:val="0"/>
          <w:sz w:val="20"/>
          <w:szCs w:val="20"/>
        </w:rPr>
        <w:t>)</w:t>
      </w:r>
      <w:r w:rsidRPr="00917925">
        <w:rPr>
          <w:rFonts w:ascii="Arial" w:eastAsia="Times New Roman" w:hAnsi="Arial" w:cs="Arial"/>
          <w:kern w:val="0"/>
          <w:sz w:val="20"/>
          <w:szCs w:val="20"/>
        </w:rPr>
        <w:t xml:space="preserve"> se kršitve </w:t>
      </w:r>
      <w:r w:rsidR="00A06BD9">
        <w:rPr>
          <w:rFonts w:ascii="Arial" w:eastAsia="Times New Roman" w:hAnsi="Arial" w:cs="Arial"/>
          <w:kern w:val="0"/>
          <w:sz w:val="20"/>
          <w:szCs w:val="20"/>
        </w:rPr>
        <w:t xml:space="preserve">v tem zakonu </w:t>
      </w:r>
      <w:r w:rsidRPr="00917925">
        <w:rPr>
          <w:rFonts w:ascii="Arial" w:eastAsia="Times New Roman" w:hAnsi="Arial" w:cs="Arial"/>
          <w:kern w:val="0"/>
          <w:sz w:val="20"/>
          <w:szCs w:val="20"/>
        </w:rPr>
        <w:t xml:space="preserve">nanašajo na vsebinsko enake določbe 8., 12. in 24. člena Uredbe 2023/1113/EU in so vezane na opustitev zagotavljanja zahtevanih informacij o plačniku ali prejemniku plačila in na opustitev poročanja o tem </w:t>
      </w:r>
      <w:r w:rsidR="00273707" w:rsidRPr="00917925">
        <w:rPr>
          <w:rFonts w:ascii="Arial" w:eastAsia="Times New Roman" w:hAnsi="Arial" w:cs="Arial"/>
          <w:kern w:val="0"/>
          <w:sz w:val="20"/>
          <w:szCs w:val="20"/>
        </w:rPr>
        <w:t xml:space="preserve">uradu </w:t>
      </w:r>
      <w:r w:rsidRPr="00917925">
        <w:rPr>
          <w:rFonts w:ascii="Arial" w:eastAsia="Times New Roman" w:hAnsi="Arial" w:cs="Arial"/>
          <w:kern w:val="0"/>
          <w:sz w:val="20"/>
          <w:szCs w:val="20"/>
        </w:rPr>
        <w:t xml:space="preserve">in Banki Slovenije, ter na opustitev pošiljanja informacij, ki spremljajo prenose sredstev, in s tem povezane evidence, v treh delovnih dneh po prejemu zahteve </w:t>
      </w:r>
      <w:r w:rsidR="00273707" w:rsidRPr="00917925">
        <w:rPr>
          <w:rFonts w:ascii="Arial" w:eastAsia="Times New Roman" w:hAnsi="Arial" w:cs="Arial"/>
          <w:kern w:val="0"/>
          <w:sz w:val="20"/>
          <w:szCs w:val="20"/>
        </w:rPr>
        <w:t>urada</w:t>
      </w:r>
      <w:r w:rsidRPr="00917925">
        <w:rPr>
          <w:rFonts w:ascii="Arial" w:eastAsia="Times New Roman" w:hAnsi="Arial" w:cs="Arial"/>
          <w:kern w:val="0"/>
          <w:sz w:val="20"/>
          <w:szCs w:val="20"/>
        </w:rPr>
        <w:t>.</w:t>
      </w:r>
    </w:p>
    <w:p w:rsidR="0080283C" w:rsidRPr="00917925" w:rsidRDefault="0080283C" w:rsidP="00701D98">
      <w:pPr>
        <w:tabs>
          <w:tab w:val="left" w:pos="708"/>
        </w:tabs>
        <w:spacing w:after="0" w:line="276" w:lineRule="auto"/>
        <w:jc w:val="both"/>
        <w:rPr>
          <w:rFonts w:ascii="Arial" w:eastAsia="Times New Roman" w:hAnsi="Arial" w:cs="Arial"/>
          <w:kern w:val="0"/>
          <w:sz w:val="20"/>
          <w:szCs w:val="20"/>
        </w:rPr>
      </w:pPr>
    </w:p>
    <w:p w:rsidR="00A168C8" w:rsidRPr="00917925" w:rsidRDefault="00A168C8" w:rsidP="0080283C">
      <w:pPr>
        <w:tabs>
          <w:tab w:val="left" w:pos="708"/>
        </w:tabs>
        <w:spacing w:after="0" w:line="276" w:lineRule="auto"/>
        <w:jc w:val="both"/>
        <w:rPr>
          <w:rStyle w:val="cf01"/>
          <w:rFonts w:ascii="Arial" w:eastAsia="Times New Roman" w:hAnsi="Arial" w:cs="Arial"/>
          <w:kern w:val="0"/>
          <w:sz w:val="20"/>
          <w:szCs w:val="20"/>
        </w:rPr>
      </w:pPr>
      <w:r w:rsidRPr="00917925">
        <w:rPr>
          <w:rFonts w:ascii="Arial" w:eastAsia="Times New Roman" w:hAnsi="Arial" w:cs="Arial"/>
          <w:kern w:val="0"/>
          <w:sz w:val="20"/>
          <w:szCs w:val="20"/>
        </w:rPr>
        <w:t>Doda</w:t>
      </w:r>
      <w:r w:rsidR="001B58DB">
        <w:rPr>
          <w:rFonts w:ascii="Arial" w:eastAsia="Times New Roman" w:hAnsi="Arial" w:cs="Arial"/>
          <w:kern w:val="0"/>
          <w:sz w:val="20"/>
          <w:szCs w:val="20"/>
        </w:rPr>
        <w:t>ti velja</w:t>
      </w:r>
      <w:r w:rsidRPr="00917925">
        <w:rPr>
          <w:rFonts w:ascii="Arial" w:eastAsia="Times New Roman" w:hAnsi="Arial" w:cs="Arial"/>
          <w:kern w:val="0"/>
          <w:sz w:val="20"/>
          <w:szCs w:val="20"/>
        </w:rPr>
        <w:t xml:space="preserve"> še, da je</w:t>
      </w:r>
      <w:r w:rsidR="0080283C" w:rsidRPr="00917925">
        <w:t xml:space="preserve"> </w:t>
      </w:r>
      <w:r w:rsidR="0080283C" w:rsidRPr="00917925">
        <w:rPr>
          <w:rFonts w:ascii="Arial" w:eastAsia="Times New Roman" w:hAnsi="Arial" w:cs="Arial"/>
          <w:kern w:val="0"/>
          <w:sz w:val="20"/>
          <w:szCs w:val="20"/>
        </w:rPr>
        <w:t>Zakon o prekrških (Uradni list RS, št. 29/11 – uradno prečiščeno besedilo, 21/13, 111/13, 74/14 – odl. US, 92/14 – odl. US, 32/16, 15/17 – odl. US, 73/19 – odl. US, 175/20 – ZIUOPDVE, 5/21 – odl. US in 38/24; v nadaljnjem besedilu:</w:t>
      </w:r>
      <w:r w:rsidRPr="00917925">
        <w:rPr>
          <w:rFonts w:ascii="Arial" w:eastAsia="Times New Roman" w:hAnsi="Arial" w:cs="Arial"/>
          <w:kern w:val="0"/>
          <w:sz w:val="20"/>
          <w:szCs w:val="20"/>
        </w:rPr>
        <w:t xml:space="preserve"> </w:t>
      </w:r>
      <w:r w:rsidR="004B0FDE" w:rsidRPr="00917925">
        <w:rPr>
          <w:rStyle w:val="cf01"/>
          <w:rFonts w:ascii="Arial" w:hAnsi="Arial" w:cs="Arial"/>
          <w:sz w:val="20"/>
          <w:szCs w:val="20"/>
        </w:rPr>
        <w:t>ZP-1</w:t>
      </w:r>
      <w:r w:rsidR="0080283C" w:rsidRPr="00917925">
        <w:rPr>
          <w:rStyle w:val="cf01"/>
          <w:rFonts w:ascii="Arial" w:hAnsi="Arial" w:cs="Arial"/>
          <w:sz w:val="20"/>
          <w:szCs w:val="20"/>
        </w:rPr>
        <w:t>)</w:t>
      </w:r>
      <w:r w:rsidR="004B0FDE" w:rsidRPr="00917925">
        <w:rPr>
          <w:rStyle w:val="cf01"/>
          <w:rFonts w:ascii="Arial" w:hAnsi="Arial" w:cs="Arial"/>
          <w:sz w:val="20"/>
          <w:szCs w:val="20"/>
        </w:rPr>
        <w:t xml:space="preserve"> sistemski zakon, ki ni prilagojen posebnostim kršitev na finančnem področju. V ta namen je bil sicer že leta 2016 dodan četrti odstavek 2. člena ZP-</w:t>
      </w:r>
      <w:r w:rsidR="004B0FDE" w:rsidRPr="00917925">
        <w:rPr>
          <w:rStyle w:val="cf01"/>
          <w:rFonts w:ascii="Arial" w:hAnsi="Arial" w:cs="Arial"/>
          <w:sz w:val="20"/>
          <w:szCs w:val="20"/>
        </w:rPr>
        <w:lastRenderedPageBreak/>
        <w:t xml:space="preserve">1, ki določa pravno podlago za administrativno sankcioniranje, vendar slednje še ni dobilo podlage v področni zakonodaji (primeroma ZBan-3 in ZPPDFT-2). </w:t>
      </w:r>
    </w:p>
    <w:p w:rsidR="00A168C8" w:rsidRPr="00917925" w:rsidRDefault="00A168C8" w:rsidP="00701D98">
      <w:pPr>
        <w:pStyle w:val="pf0"/>
        <w:spacing w:line="276" w:lineRule="auto"/>
        <w:jc w:val="both"/>
        <w:rPr>
          <w:rFonts w:ascii="Arial" w:hAnsi="Arial" w:cs="Arial"/>
          <w:sz w:val="20"/>
          <w:szCs w:val="20"/>
        </w:rPr>
      </w:pPr>
      <w:r w:rsidRPr="00917925">
        <w:rPr>
          <w:rStyle w:val="cf01"/>
          <w:rFonts w:ascii="Arial" w:hAnsi="Arial" w:cs="Arial"/>
          <w:sz w:val="20"/>
          <w:szCs w:val="20"/>
        </w:rPr>
        <w:t>Izpostaviti velja tudi,</w:t>
      </w:r>
      <w:r w:rsidR="004B0FDE" w:rsidRPr="00917925">
        <w:rPr>
          <w:rStyle w:val="cf01"/>
          <w:rFonts w:ascii="Arial" w:hAnsi="Arial" w:cs="Arial"/>
          <w:sz w:val="20"/>
          <w:szCs w:val="20"/>
        </w:rPr>
        <w:t xml:space="preserve"> da ZP-1 ne pozna instituta t. i. nadaljevanega prekrška, kar pomeni, da </w:t>
      </w:r>
      <w:r w:rsidR="00581B46">
        <w:rPr>
          <w:rStyle w:val="cf01"/>
          <w:rFonts w:ascii="Arial" w:hAnsi="Arial" w:cs="Arial"/>
          <w:sz w:val="20"/>
          <w:szCs w:val="20"/>
        </w:rPr>
        <w:t xml:space="preserve">v zvezi s </w:t>
      </w:r>
      <w:r w:rsidR="004B0FDE" w:rsidRPr="00917925">
        <w:rPr>
          <w:rStyle w:val="cf01"/>
          <w:rFonts w:ascii="Arial" w:hAnsi="Arial" w:cs="Arial"/>
          <w:sz w:val="20"/>
          <w:szCs w:val="20"/>
        </w:rPr>
        <w:t>ponudniki plačilnih storitev pri izvajanju transakcij, in s tem povezanimi zahtevami iz Uredbe 2023/1113/EU, v zelo kratkem časovnem obdobju tudi ob nizki stopnji odgovornosti lahko pride do situacij, pri kateri</w:t>
      </w:r>
      <w:r w:rsidR="00581B46">
        <w:rPr>
          <w:rStyle w:val="cf01"/>
          <w:rFonts w:ascii="Arial" w:hAnsi="Arial" w:cs="Arial"/>
          <w:sz w:val="20"/>
          <w:szCs w:val="20"/>
        </w:rPr>
        <w:t>h</w:t>
      </w:r>
      <w:r w:rsidR="004B0FDE" w:rsidRPr="00917925">
        <w:rPr>
          <w:rStyle w:val="cf01"/>
          <w:rFonts w:ascii="Arial" w:hAnsi="Arial" w:cs="Arial"/>
          <w:sz w:val="20"/>
          <w:szCs w:val="20"/>
        </w:rPr>
        <w:t xml:space="preserve"> </w:t>
      </w:r>
      <w:r w:rsidRPr="00917925">
        <w:rPr>
          <w:rStyle w:val="cf01"/>
          <w:rFonts w:ascii="Arial" w:hAnsi="Arial" w:cs="Arial"/>
          <w:sz w:val="20"/>
          <w:szCs w:val="20"/>
        </w:rPr>
        <w:t xml:space="preserve">ponudniki </w:t>
      </w:r>
      <w:r w:rsidR="004B0FDE" w:rsidRPr="00917925">
        <w:rPr>
          <w:rStyle w:val="cf01"/>
          <w:rFonts w:ascii="Arial" w:hAnsi="Arial" w:cs="Arial"/>
          <w:sz w:val="20"/>
          <w:szCs w:val="20"/>
        </w:rPr>
        <w:t>storijo več tisoč ali celo 10 tisoč prekrškov. Izvedba takšn</w:t>
      </w:r>
      <w:r w:rsidR="00A06BD9">
        <w:rPr>
          <w:rStyle w:val="cf01"/>
          <w:rFonts w:ascii="Arial" w:hAnsi="Arial" w:cs="Arial"/>
          <w:sz w:val="20"/>
          <w:szCs w:val="20"/>
        </w:rPr>
        <w:t>ega</w:t>
      </w:r>
      <w:r w:rsidR="004B0FDE" w:rsidRPr="00917925">
        <w:rPr>
          <w:rStyle w:val="cf01"/>
          <w:rFonts w:ascii="Arial" w:hAnsi="Arial" w:cs="Arial"/>
          <w:sz w:val="20"/>
          <w:szCs w:val="20"/>
        </w:rPr>
        <w:t xml:space="preserve"> postopka v praksi pomeni izrek več tisoč prekrškov, kar je praktično nemogoče za prekrškovni organ, kot tudi nesorazmerno za kršitelja</w:t>
      </w:r>
      <w:r w:rsidRPr="00917925">
        <w:rPr>
          <w:rStyle w:val="cf01"/>
          <w:rFonts w:ascii="Arial" w:hAnsi="Arial" w:cs="Arial"/>
          <w:sz w:val="20"/>
          <w:szCs w:val="20"/>
        </w:rPr>
        <w:t>. S</w:t>
      </w:r>
      <w:r w:rsidR="004B0FDE" w:rsidRPr="00917925">
        <w:rPr>
          <w:rStyle w:val="cf01"/>
          <w:rFonts w:ascii="Arial" w:hAnsi="Arial" w:cs="Arial"/>
          <w:sz w:val="20"/>
          <w:szCs w:val="20"/>
        </w:rPr>
        <w:t>ankcija se v t</w:t>
      </w:r>
      <w:r w:rsidRPr="00917925">
        <w:rPr>
          <w:rStyle w:val="cf01"/>
          <w:rFonts w:ascii="Arial" w:hAnsi="Arial" w:cs="Arial"/>
          <w:sz w:val="20"/>
          <w:szCs w:val="20"/>
        </w:rPr>
        <w:t>akšnih situacijah</w:t>
      </w:r>
      <w:r w:rsidR="004B0FDE" w:rsidRPr="00917925">
        <w:rPr>
          <w:rStyle w:val="cf01"/>
          <w:rFonts w:ascii="Arial" w:hAnsi="Arial" w:cs="Arial"/>
          <w:sz w:val="20"/>
          <w:szCs w:val="20"/>
        </w:rPr>
        <w:t xml:space="preserve"> izreče v minimalnem znesku</w:t>
      </w:r>
      <w:r w:rsidRPr="00917925">
        <w:rPr>
          <w:rStyle w:val="cf01"/>
          <w:rFonts w:ascii="Arial" w:hAnsi="Arial" w:cs="Arial"/>
          <w:sz w:val="20"/>
          <w:szCs w:val="20"/>
        </w:rPr>
        <w:t>,</w:t>
      </w:r>
      <w:r w:rsidR="004B0FDE" w:rsidRPr="00917925">
        <w:rPr>
          <w:rStyle w:val="cf01"/>
          <w:rFonts w:ascii="Arial" w:hAnsi="Arial" w:cs="Arial"/>
          <w:sz w:val="20"/>
          <w:szCs w:val="20"/>
        </w:rPr>
        <w:t xml:space="preserve"> za vsak prekršek v steku pa praviloma v seštevku. Pri tem gre po naravi stvari za enkratno kršitev, zato je uporaba besedne zveze "večkrat" v prekrškovnih določbah nujna. </w:t>
      </w:r>
      <w:r w:rsidRPr="00917925">
        <w:rPr>
          <w:rFonts w:ascii="Arial" w:hAnsi="Arial" w:cs="Arial"/>
          <w:sz w:val="20"/>
          <w:szCs w:val="20"/>
        </w:rPr>
        <w:t xml:space="preserve">Velja dodati še, da se izraz »večkrat« </w:t>
      </w:r>
      <w:r w:rsidRPr="00917925">
        <w:rPr>
          <w:rStyle w:val="cf01"/>
          <w:rFonts w:ascii="Arial" w:hAnsi="Arial" w:cs="Arial"/>
          <w:sz w:val="20"/>
          <w:szCs w:val="20"/>
        </w:rPr>
        <w:t xml:space="preserve">uporablja tudi v 29. členu Uredbe 2023/1113/EU. </w:t>
      </w:r>
    </w:p>
    <w:p w:rsidR="00171421" w:rsidRPr="00917925" w:rsidRDefault="00A168C8" w:rsidP="00701D98">
      <w:pPr>
        <w:pStyle w:val="pf0"/>
        <w:spacing w:line="276" w:lineRule="auto"/>
        <w:jc w:val="both"/>
        <w:rPr>
          <w:rFonts w:ascii="Arial" w:hAnsi="Arial" w:cs="Arial"/>
          <w:sz w:val="20"/>
          <w:szCs w:val="20"/>
        </w:rPr>
      </w:pPr>
      <w:r w:rsidRPr="00917925">
        <w:rPr>
          <w:rStyle w:val="cf01"/>
          <w:rFonts w:ascii="Arial" w:hAnsi="Arial" w:cs="Arial"/>
          <w:sz w:val="20"/>
          <w:szCs w:val="20"/>
        </w:rPr>
        <w:t xml:space="preserve">Glede besedne zveze "ponavljanja in sistematičnosti storitve prekrška" velja pojasniti, da gre pri tej besedni zvezi za okoliščine, ki upravičujejo oziroma so podlaga za izrek višje globe kot kvalificirano obliko osnovnih prekrškov. Kot omenjeno zgoraj, izraz "sistematičnost" uporablja tudi Uredba 2023/1113/EU – gre za </w:t>
      </w:r>
      <w:r w:rsidR="00314601" w:rsidRPr="00917925">
        <w:rPr>
          <w:rFonts w:ascii="Arial" w:hAnsi="Arial" w:cs="Arial"/>
          <w:sz w:val="20"/>
          <w:szCs w:val="20"/>
          <w:shd w:val="clear" w:color="auto" w:fill="FFFFFF"/>
        </w:rPr>
        <w:t>pravni standard, ki ga prekrškovni organ oblikuje glede na okoliščine konkretnega primera, kar zahteva podrobnejšo konkretizacijo v opisu prekrška.</w:t>
      </w:r>
    </w:p>
    <w:p w:rsidR="00171421" w:rsidRPr="00917925" w:rsidRDefault="00171421" w:rsidP="00701D98">
      <w:pPr>
        <w:tabs>
          <w:tab w:val="left" w:pos="708"/>
        </w:tabs>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10. členu</w:t>
      </w:r>
    </w:p>
    <w:p w:rsidR="006B7A15" w:rsidRPr="00917925" w:rsidRDefault="006B7A15" w:rsidP="00701D98">
      <w:pPr>
        <w:tabs>
          <w:tab w:val="left" w:pos="708"/>
        </w:tabs>
        <w:spacing w:after="0" w:line="276" w:lineRule="auto"/>
        <w:jc w:val="both"/>
        <w:rPr>
          <w:rFonts w:ascii="Arial" w:eastAsia="Times New Roman" w:hAnsi="Arial" w:cs="Arial"/>
          <w:b/>
          <w:bCs/>
          <w:kern w:val="0"/>
          <w:sz w:val="20"/>
          <w:szCs w:val="20"/>
        </w:rPr>
      </w:pPr>
    </w:p>
    <w:p w:rsidR="00171421" w:rsidRPr="00917925" w:rsidRDefault="00F90CA6"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Ta</w:t>
      </w:r>
      <w:r w:rsidR="00171421" w:rsidRPr="00917925">
        <w:rPr>
          <w:rFonts w:ascii="Arial" w:eastAsia="Times New Roman" w:hAnsi="Arial" w:cs="Arial"/>
          <w:kern w:val="0"/>
          <w:sz w:val="20"/>
          <w:szCs w:val="20"/>
        </w:rPr>
        <w:t xml:space="preserve"> člen določa sankcije za druge kršitve ponudnikov plačilnih storitev in ponudnikov posredniških plačilnih storitev po Uredbi 2023/1113/EU. Globe so glede na razpone usklajene z globami iz </w:t>
      </w:r>
      <w:r w:rsidRPr="00917925">
        <w:rPr>
          <w:rFonts w:ascii="Arial" w:eastAsia="Times New Roman" w:hAnsi="Arial" w:cs="Arial"/>
          <w:kern w:val="0"/>
          <w:sz w:val="20"/>
          <w:szCs w:val="20"/>
        </w:rPr>
        <w:t>ZPPDFT-2</w:t>
      </w:r>
      <w:r w:rsidR="00171421" w:rsidRPr="00917925">
        <w:rPr>
          <w:rFonts w:ascii="Arial" w:eastAsia="Times New Roman" w:hAnsi="Arial" w:cs="Arial"/>
          <w:kern w:val="0"/>
          <w:sz w:val="20"/>
          <w:szCs w:val="20"/>
        </w:rPr>
        <w:t xml:space="preserve"> za težje kršitve, in sicer za pravne osebe od 1.500 do 30.000 evrov, od 3.000 do 60.000 evrov oziroma od </w:t>
      </w:r>
      <w:r w:rsidR="00171421" w:rsidRPr="00917925">
        <w:rPr>
          <w:rFonts w:ascii="Arial" w:eastAsia="Times New Roman" w:hAnsi="Arial" w:cs="Arial"/>
          <w:kern w:val="0"/>
          <w:sz w:val="20"/>
          <w:szCs w:val="20"/>
          <w:lang w:eastAsia="sl-SI"/>
        </w:rPr>
        <w:t xml:space="preserve">6.000 do 60.000 evrov glede na prihodke pravne osebe, </w:t>
      </w:r>
      <w:r w:rsidR="00171421" w:rsidRPr="00917925">
        <w:rPr>
          <w:rFonts w:ascii="Arial" w:eastAsia="Times New Roman" w:hAnsi="Arial" w:cs="Arial"/>
          <w:kern w:val="0"/>
          <w:sz w:val="20"/>
          <w:szCs w:val="20"/>
        </w:rPr>
        <w:t>za samostojne podjetnike posameznike in posameznike, ki samostojno opravljajo plačilne storitve, od 500 do 20.000 evrov, ter za odgovorne osebe od 200 do 2.000 evrov.</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Podobno kot v ZPlaSSIED za Uredbo 2015/847/EU se kršitve nanašajo na vsebinsko enake določbe 4., 5., 6., 8., 10., 11., 12. in 26. člena Uredbe 2023/1113/EU. Druge kršitve se nanašajo na opustitev zagotavljanja, da prenos sredstev spremljajo zahtevane informacije o plačniku ter o prejemniku plačila, oziroma opustitev njihovega preverjanja. Nadalje je v okviru tega člena sankcionirano ravnanje ponudnika plačilnih storitev plačnika, kadar ponudniku plačilnih storitev prejemnika plačila ali ponudniku posredniških plačilnih storitev ne da na voljo zahtevanih informacij o plačniku ali prejemniku plačila. Ponudnik plačilnih storitev plačnika bo sankcioniran tudi v primeru, če ne upošteva določb o prenosu sredstev izven EU. Druga kršitev je tudi opustitev dolžnega ravnanja ponudnika plačilnih storitev prejemnika plačila ali ponudnika posredniških plačilnih storitev, da izvede učinkovite postopke, ki upoštevajo oceno tveganosti, ter da sprejme ustrezne ukrepe v primeru nespoštovanja določb Uredbe 2023/1113/EU s strani ponudnika plačilnih storitev plačnika. Sankcionirana je opustitev ponudnika posredniških plačilnih storitev, ki ne zagotovi hrambe vseh prejetih informacij o plačniku in prejemniku plačila skupaj s prenosom. Ponudnik posredniških plačilnih storitev mora tudi vzpostaviti učinkovite postopke za odkrivanje odsotnosti zahtevanih informacij o plačniku in prejemniku plačila.</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Drugo kršitev pomeni tudi opustitev vodenja evidence oziroma njeno pomanjkljivo vodenje ali nezadostno trajanje njenega vodenja. V prvem odstavku 26. člena Uredbe 2023/1113/EU je sicer določen rok hrambe pet let. Vendar drugi odstavek 26. člena Uredbe 2023/1113/EU določa, da se lahko po preteku petih let zahteva nadaljnja hramba podatkov, če je to potrebno za preprečevanje, odkrivanje ali preiskovanje pranja denarja in financiranja terorizma. Podaljšanje roka hrambe podatkov za dodatnih pet let, torej za skupno deset let, je glede na sorazmerno dolgo trajanje predkazenskih in kazenskih postopkov v Republiki Sloveniji potrebno za nemoteno izvedbo postopkov nadzora nad izvajanjem tega zakona, predkazenskega ali kazenskega postopka. Hkrati se s tem uskladi rok hrambe z rokom hrambe podatkov in dokumentacije, ki velja za zavezance po </w:t>
      </w:r>
      <w:r w:rsidR="00F90CA6" w:rsidRPr="00917925">
        <w:rPr>
          <w:rFonts w:ascii="Arial" w:eastAsia="Times New Roman" w:hAnsi="Arial" w:cs="Arial"/>
          <w:kern w:val="0"/>
          <w:sz w:val="20"/>
          <w:szCs w:val="20"/>
        </w:rPr>
        <w:t>ZPPDFT-2.</w:t>
      </w:r>
    </w:p>
    <w:p w:rsidR="00171421" w:rsidRPr="00917925" w:rsidRDefault="00171421" w:rsidP="00701D98">
      <w:pPr>
        <w:spacing w:after="0" w:line="276" w:lineRule="auto"/>
        <w:jc w:val="both"/>
        <w:rPr>
          <w:rFonts w:ascii="Arial" w:eastAsia="Times New Roman" w:hAnsi="Arial" w:cs="Arial"/>
          <w:b/>
          <w:bCs/>
          <w:kern w:val="0"/>
          <w:sz w:val="20"/>
          <w:szCs w:val="20"/>
        </w:rPr>
      </w:pPr>
    </w:p>
    <w:p w:rsidR="00171421" w:rsidRPr="00917925" w:rsidRDefault="00171421" w:rsidP="00701D98">
      <w:pPr>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11. členu</w:t>
      </w:r>
    </w:p>
    <w:p w:rsidR="006B7A15" w:rsidRPr="00917925" w:rsidRDefault="006B7A15" w:rsidP="00701D98">
      <w:pPr>
        <w:spacing w:after="0" w:line="276" w:lineRule="auto"/>
        <w:jc w:val="both"/>
        <w:rPr>
          <w:rFonts w:ascii="Arial" w:eastAsia="Times New Roman" w:hAnsi="Arial" w:cs="Arial"/>
          <w:b/>
          <w:bCs/>
          <w:kern w:val="0"/>
          <w:sz w:val="20"/>
          <w:szCs w:val="20"/>
        </w:rPr>
      </w:pPr>
    </w:p>
    <w:p w:rsidR="00171421" w:rsidRPr="00917925" w:rsidRDefault="00F90CA6" w:rsidP="00701D98">
      <w:pPr>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V</w:t>
      </w:r>
      <w:r w:rsidR="00171421" w:rsidRPr="00917925">
        <w:rPr>
          <w:rFonts w:ascii="Arial" w:eastAsia="Times New Roman" w:hAnsi="Arial" w:cs="Arial"/>
          <w:kern w:val="0"/>
          <w:sz w:val="20"/>
          <w:szCs w:val="20"/>
        </w:rPr>
        <w:t xml:space="preserve"> skladu z uvodnim stavkom prvega odstavka 29. člena Uredbe 2023/1113/EU </w:t>
      </w:r>
      <w:r w:rsidR="00615988">
        <w:rPr>
          <w:rFonts w:ascii="Arial" w:eastAsia="Times New Roman" w:hAnsi="Arial" w:cs="Arial"/>
          <w:kern w:val="0"/>
          <w:sz w:val="20"/>
          <w:szCs w:val="20"/>
        </w:rPr>
        <w:t xml:space="preserve">in </w:t>
      </w:r>
      <w:r w:rsidR="00171421" w:rsidRPr="00917925">
        <w:rPr>
          <w:rFonts w:ascii="Arial" w:eastAsia="Times New Roman" w:hAnsi="Arial" w:cs="Arial"/>
          <w:kern w:val="0"/>
          <w:sz w:val="20"/>
          <w:szCs w:val="20"/>
        </w:rPr>
        <w:t xml:space="preserve">primerljivo z ureditvijo v prekrškovnem delu </w:t>
      </w:r>
      <w:r w:rsidRPr="00917925">
        <w:rPr>
          <w:rFonts w:ascii="Arial" w:eastAsia="Times New Roman" w:hAnsi="Arial" w:cs="Arial"/>
          <w:kern w:val="0"/>
          <w:sz w:val="20"/>
          <w:szCs w:val="20"/>
        </w:rPr>
        <w:t xml:space="preserve">ZPPDFT-2, </w:t>
      </w:r>
      <w:r w:rsidR="00171421" w:rsidRPr="00917925">
        <w:rPr>
          <w:rFonts w:ascii="Arial" w:eastAsia="Times New Roman" w:hAnsi="Arial" w:cs="Arial"/>
          <w:kern w:val="0"/>
          <w:sz w:val="20"/>
          <w:szCs w:val="20"/>
        </w:rPr>
        <w:t xml:space="preserve">ki prenaša določbe iz drugega in tretjega odstavka 59. člena Direktive 2015/849/EU, na katere se sklicuje navedena določba Uredbe 2023/1113/EU, </w:t>
      </w:r>
      <w:r w:rsidRPr="00917925">
        <w:rPr>
          <w:rFonts w:ascii="Arial" w:eastAsia="Times New Roman" w:hAnsi="Arial" w:cs="Arial"/>
          <w:kern w:val="0"/>
          <w:sz w:val="20"/>
          <w:szCs w:val="20"/>
        </w:rPr>
        <w:t xml:space="preserve">so </w:t>
      </w:r>
      <w:r w:rsidR="00171421" w:rsidRPr="00917925">
        <w:rPr>
          <w:rFonts w:ascii="Arial" w:eastAsia="Times New Roman" w:hAnsi="Arial" w:cs="Arial"/>
          <w:kern w:val="0"/>
          <w:sz w:val="20"/>
          <w:szCs w:val="20"/>
        </w:rPr>
        <w:t>v tem členu zakona določene posebne sankcije za kršitve v tistih primerih, ko je narava storjenega prekrška iz prejšnjih dveh členov posebno huda zaradi višine povzročene škode, protipravno pridobljene premoženjske koristi, storilčevega naklepa, koristoljubnosti ali zaradi ponavljanja ali sistematičnosti storitve prekrška. V teh kvalificiranih oblikah je za pravne osebe določena globa v višini 1.000.000 evrov ali</w:t>
      </w:r>
      <w:r w:rsidR="00EB6823" w:rsidRPr="00917925">
        <w:rPr>
          <w:rFonts w:ascii="Arial" w:eastAsia="Times New Roman" w:hAnsi="Arial" w:cs="Arial"/>
          <w:kern w:val="0"/>
          <w:sz w:val="20"/>
          <w:szCs w:val="20"/>
        </w:rPr>
        <w:t xml:space="preserve"> </w:t>
      </w:r>
      <w:r w:rsidR="00171421" w:rsidRPr="00917925">
        <w:rPr>
          <w:rFonts w:ascii="Arial" w:eastAsia="Times New Roman" w:hAnsi="Arial" w:cs="Arial"/>
          <w:kern w:val="0"/>
          <w:sz w:val="20"/>
          <w:szCs w:val="20"/>
        </w:rPr>
        <w:t xml:space="preserve">dvakratnega zneska premoženjske koristi, če je ta znesek višji od 1.000.000 evrov. Samostojni podjetniki </w:t>
      </w:r>
      <w:r w:rsidR="00615988">
        <w:rPr>
          <w:rFonts w:ascii="Arial" w:eastAsia="Times New Roman" w:hAnsi="Arial" w:cs="Arial"/>
          <w:kern w:val="0"/>
          <w:sz w:val="20"/>
          <w:szCs w:val="20"/>
        </w:rPr>
        <w:t>s</w:t>
      </w:r>
      <w:r w:rsidR="00171421" w:rsidRPr="00917925">
        <w:rPr>
          <w:rFonts w:ascii="Arial" w:eastAsia="Times New Roman" w:hAnsi="Arial" w:cs="Arial"/>
          <w:kern w:val="0"/>
          <w:sz w:val="20"/>
          <w:szCs w:val="20"/>
        </w:rPr>
        <w:t>o v primerih storitve kvalificirane oblike prekrška lahko kaznovani z globo v višini 500.000 evrov ali z dvakratnim zneskom premoženjske koristi. Globa za odgovorne osebe v teh primerih je določena v višini do 250.000 evrov.</w:t>
      </w:r>
    </w:p>
    <w:p w:rsidR="00171421" w:rsidRPr="00917925" w:rsidRDefault="00171421" w:rsidP="00701D98">
      <w:pPr>
        <w:spacing w:after="0" w:line="276" w:lineRule="auto"/>
        <w:jc w:val="both"/>
        <w:rPr>
          <w:rFonts w:ascii="Arial" w:eastAsia="Times New Roman" w:hAnsi="Arial" w:cs="Arial"/>
          <w:kern w:val="0"/>
          <w:sz w:val="20"/>
          <w:szCs w:val="20"/>
        </w:rPr>
      </w:pPr>
    </w:p>
    <w:p w:rsidR="00171421" w:rsidRPr="00917925" w:rsidRDefault="00171421" w:rsidP="00701D98">
      <w:pPr>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Poleg tega so sankcije za kvalificirane oblike prekrškov, ki jih storijo kreditne ali finančne institucije, določene še višje, in sicer 5.000.000 evrov ali deset odstotkov skupnega letnega prometa v prejšnjem poslovnem letu, če je ta znesek višji od 5.000.000 evrov. Globa za odgovorne osebe pa se lahko izreka v višini do 500.000 evrov.</w:t>
      </w:r>
    </w:p>
    <w:p w:rsidR="00171421" w:rsidRPr="00917925" w:rsidRDefault="00171421" w:rsidP="00701D98">
      <w:pPr>
        <w:spacing w:after="0" w:line="276" w:lineRule="auto"/>
        <w:jc w:val="both"/>
        <w:rPr>
          <w:rFonts w:ascii="Arial" w:eastAsia="Times New Roman" w:hAnsi="Arial" w:cs="Arial"/>
          <w:kern w:val="0"/>
          <w:sz w:val="20"/>
          <w:szCs w:val="20"/>
        </w:rPr>
      </w:pPr>
    </w:p>
    <w:p w:rsidR="00171421" w:rsidRPr="00917925" w:rsidRDefault="00171421" w:rsidP="00701D98">
      <w:pPr>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12. člen</w:t>
      </w:r>
      <w:r w:rsidR="006B7A15" w:rsidRPr="00917925">
        <w:rPr>
          <w:rFonts w:ascii="Arial" w:eastAsia="Times New Roman" w:hAnsi="Arial" w:cs="Arial"/>
          <w:b/>
          <w:bCs/>
          <w:kern w:val="0"/>
          <w:sz w:val="20"/>
          <w:szCs w:val="20"/>
        </w:rPr>
        <w:t>u</w:t>
      </w:r>
    </w:p>
    <w:p w:rsidR="006B7A15" w:rsidRPr="00917925" w:rsidRDefault="006B7A15" w:rsidP="00701D98">
      <w:pPr>
        <w:spacing w:after="0" w:line="276" w:lineRule="auto"/>
        <w:jc w:val="both"/>
        <w:rPr>
          <w:rFonts w:ascii="Arial" w:eastAsia="Times New Roman" w:hAnsi="Arial" w:cs="Arial"/>
          <w:b/>
          <w:bCs/>
          <w:kern w:val="0"/>
          <w:sz w:val="20"/>
          <w:szCs w:val="20"/>
        </w:rPr>
      </w:pPr>
    </w:p>
    <w:p w:rsidR="00171421" w:rsidRPr="00917925" w:rsidRDefault="00E83AFF" w:rsidP="00701D98">
      <w:pPr>
        <w:spacing w:after="0" w:line="276" w:lineRule="auto"/>
        <w:jc w:val="both"/>
        <w:rPr>
          <w:rFonts w:ascii="Arial" w:eastAsia="Times New Roman" w:hAnsi="Arial" w:cs="Arial"/>
          <w:kern w:val="0"/>
          <w:sz w:val="20"/>
          <w:szCs w:val="20"/>
          <w:lang w:eastAsia="sl-SI"/>
        </w:rPr>
      </w:pPr>
      <w:r>
        <w:rPr>
          <w:rFonts w:ascii="Arial" w:eastAsia="Times New Roman" w:hAnsi="Arial" w:cs="Arial"/>
          <w:kern w:val="0"/>
          <w:sz w:val="20"/>
          <w:szCs w:val="20"/>
        </w:rPr>
        <w:t>Določila</w:t>
      </w:r>
      <w:r w:rsidRPr="00917925">
        <w:rPr>
          <w:rFonts w:ascii="Arial" w:eastAsia="Times New Roman" w:hAnsi="Arial" w:cs="Arial"/>
          <w:kern w:val="0"/>
          <w:sz w:val="20"/>
          <w:szCs w:val="20"/>
        </w:rPr>
        <w:t xml:space="preserve"> </w:t>
      </w:r>
      <w:r w:rsidR="00CB3E69">
        <w:rPr>
          <w:rFonts w:ascii="Arial" w:eastAsia="Times New Roman" w:hAnsi="Arial" w:cs="Arial"/>
          <w:kern w:val="0"/>
          <w:sz w:val="20"/>
          <w:szCs w:val="20"/>
        </w:rPr>
        <w:t>9</w:t>
      </w:r>
      <w:r w:rsidR="00171421" w:rsidRPr="00917925">
        <w:rPr>
          <w:rFonts w:ascii="Arial" w:eastAsia="Times New Roman" w:hAnsi="Arial" w:cs="Arial"/>
          <w:kern w:val="0"/>
          <w:sz w:val="20"/>
          <w:szCs w:val="20"/>
        </w:rPr>
        <w:t xml:space="preserve">. člena so </w:t>
      </w:r>
      <w:r>
        <w:rPr>
          <w:rFonts w:ascii="Arial" w:eastAsia="Times New Roman" w:hAnsi="Arial" w:cs="Arial"/>
          <w:kern w:val="0"/>
          <w:sz w:val="20"/>
          <w:szCs w:val="20"/>
        </w:rPr>
        <w:t>primerljiva z določili</w:t>
      </w:r>
      <w:r w:rsidR="00171421" w:rsidRPr="00917925">
        <w:rPr>
          <w:rFonts w:ascii="Arial" w:eastAsia="Times New Roman" w:hAnsi="Arial" w:cs="Arial"/>
          <w:kern w:val="0"/>
          <w:sz w:val="20"/>
          <w:szCs w:val="20"/>
        </w:rPr>
        <w:t xml:space="preserve"> </w:t>
      </w:r>
      <w:r w:rsidR="00CB3E69">
        <w:rPr>
          <w:rFonts w:ascii="Arial" w:eastAsia="Times New Roman" w:hAnsi="Arial" w:cs="Arial"/>
          <w:kern w:val="0"/>
          <w:sz w:val="20"/>
          <w:szCs w:val="20"/>
        </w:rPr>
        <w:t>12</w:t>
      </w:r>
      <w:r w:rsidR="00171421" w:rsidRPr="00917925">
        <w:rPr>
          <w:rFonts w:ascii="Arial" w:eastAsia="Times New Roman" w:hAnsi="Arial" w:cs="Arial"/>
          <w:kern w:val="0"/>
          <w:sz w:val="20"/>
          <w:szCs w:val="20"/>
        </w:rPr>
        <w:t>. člen</w:t>
      </w:r>
      <w:r>
        <w:rPr>
          <w:rFonts w:ascii="Arial" w:eastAsia="Times New Roman" w:hAnsi="Arial" w:cs="Arial"/>
          <w:kern w:val="0"/>
          <w:sz w:val="20"/>
          <w:szCs w:val="20"/>
        </w:rPr>
        <w:t>a</w:t>
      </w:r>
      <w:r w:rsidR="00171421" w:rsidRPr="00917925">
        <w:rPr>
          <w:rFonts w:ascii="Arial" w:eastAsia="Times New Roman" w:hAnsi="Arial" w:cs="Arial"/>
          <w:kern w:val="0"/>
          <w:sz w:val="20"/>
          <w:szCs w:val="20"/>
        </w:rPr>
        <w:t xml:space="preserve"> zakona</w:t>
      </w:r>
      <w:r>
        <w:rPr>
          <w:rFonts w:ascii="Arial" w:eastAsia="Times New Roman" w:hAnsi="Arial" w:cs="Arial"/>
          <w:kern w:val="0"/>
          <w:sz w:val="20"/>
          <w:szCs w:val="20"/>
        </w:rPr>
        <w:t xml:space="preserve">, </w:t>
      </w:r>
      <w:r w:rsidR="00CB3E69">
        <w:rPr>
          <w:rFonts w:ascii="Arial" w:eastAsia="Times New Roman" w:hAnsi="Arial" w:cs="Arial"/>
          <w:kern w:val="0"/>
          <w:sz w:val="20"/>
          <w:szCs w:val="20"/>
        </w:rPr>
        <w:t>ki</w:t>
      </w:r>
      <w:r>
        <w:rPr>
          <w:rFonts w:ascii="Arial" w:eastAsia="Times New Roman" w:hAnsi="Arial" w:cs="Arial"/>
          <w:kern w:val="0"/>
          <w:sz w:val="20"/>
          <w:szCs w:val="20"/>
        </w:rPr>
        <w:t xml:space="preserve"> </w:t>
      </w:r>
      <w:r w:rsidR="00171421" w:rsidRPr="00917925">
        <w:rPr>
          <w:rFonts w:ascii="Arial" w:eastAsia="Times New Roman" w:hAnsi="Arial" w:cs="Arial"/>
          <w:kern w:val="0"/>
          <w:sz w:val="20"/>
          <w:szCs w:val="20"/>
        </w:rPr>
        <w:t xml:space="preserve"> določ</w:t>
      </w:r>
      <w:r>
        <w:rPr>
          <w:rFonts w:ascii="Arial" w:eastAsia="Times New Roman" w:hAnsi="Arial" w:cs="Arial"/>
          <w:kern w:val="0"/>
          <w:sz w:val="20"/>
          <w:szCs w:val="20"/>
        </w:rPr>
        <w:t>ajo</w:t>
      </w:r>
      <w:r w:rsidR="00171421" w:rsidRPr="00917925">
        <w:rPr>
          <w:rFonts w:ascii="Arial" w:eastAsia="Times New Roman" w:hAnsi="Arial" w:cs="Arial"/>
          <w:kern w:val="0"/>
          <w:sz w:val="20"/>
          <w:szCs w:val="20"/>
        </w:rPr>
        <w:t xml:space="preserve"> sankcije za hujše kršitve ponudnikov storitev v zvezi s kriptosredstvi in ponudnikov posredniških storitev v zvezi s kriptosredstvi po Uredbi 2023/1113/EU. Globe so izenačene s tistimi za ponudnike plačilnih storitev in ponudnike posredniških plačilnih storitev, in sicer za pravne osebe od 3.000 do 60.000 evrov, od 6.000 do 120.000 evrov oziroma od </w:t>
      </w:r>
      <w:r w:rsidR="00171421" w:rsidRPr="00917925">
        <w:rPr>
          <w:rFonts w:ascii="Arial" w:eastAsia="Times New Roman" w:hAnsi="Arial" w:cs="Arial"/>
          <w:kern w:val="0"/>
          <w:sz w:val="20"/>
          <w:szCs w:val="20"/>
          <w:lang w:eastAsia="sl-SI"/>
        </w:rPr>
        <w:t xml:space="preserve">12.000 do 120.000 evrov glede na prihodke pravne osebe, </w:t>
      </w:r>
      <w:r w:rsidR="00171421" w:rsidRPr="00917925">
        <w:rPr>
          <w:rFonts w:ascii="Arial" w:eastAsia="Times New Roman" w:hAnsi="Arial" w:cs="Arial"/>
          <w:kern w:val="0"/>
          <w:sz w:val="20"/>
          <w:szCs w:val="20"/>
        </w:rPr>
        <w:t>za samostojne podjetnike posameznike in posameznike, ki samostojno opravljajo storitve v zvezi s kriptosredstvi, od 1.000 do 40.000 evrov, ter za odgovorne osebe od 400 do 4.000 evrov.</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Kršitve se nanašajo na določbe 17., 21. in 24. člena Uredbe 2023/1113/EU in so vezane na opustitev zagotavljanja zahtevanih informacij o originatorju ali upravičencu in na opustitev poročanja o tem </w:t>
      </w:r>
      <w:r w:rsidR="007A049E" w:rsidRPr="00917925">
        <w:rPr>
          <w:rFonts w:ascii="Arial" w:eastAsia="Times New Roman" w:hAnsi="Arial" w:cs="Arial"/>
          <w:kern w:val="0"/>
          <w:sz w:val="20"/>
          <w:szCs w:val="20"/>
        </w:rPr>
        <w:t>uradu</w:t>
      </w:r>
      <w:r w:rsidRPr="00917925">
        <w:rPr>
          <w:rFonts w:ascii="Arial" w:eastAsia="Times New Roman" w:hAnsi="Arial" w:cs="Arial"/>
          <w:kern w:val="0"/>
          <w:sz w:val="20"/>
          <w:szCs w:val="20"/>
        </w:rPr>
        <w:t xml:space="preserve"> in Banki Slovenije oziroma</w:t>
      </w:r>
      <w:r w:rsidR="007A049E" w:rsidRPr="00917925">
        <w:rPr>
          <w:rFonts w:ascii="Arial" w:eastAsia="Times New Roman" w:hAnsi="Arial" w:cs="Arial"/>
          <w:kern w:val="0"/>
          <w:sz w:val="20"/>
          <w:szCs w:val="20"/>
        </w:rPr>
        <w:t xml:space="preserve"> agenciji</w:t>
      </w:r>
      <w:r w:rsidRPr="00917925">
        <w:rPr>
          <w:rFonts w:ascii="Arial" w:eastAsia="Times New Roman" w:hAnsi="Arial" w:cs="Arial"/>
          <w:kern w:val="0"/>
          <w:sz w:val="20"/>
          <w:szCs w:val="20"/>
        </w:rPr>
        <w:t>, saj je v skladu s 4. člen</w:t>
      </w:r>
      <w:r w:rsidR="00E83AFF">
        <w:rPr>
          <w:rFonts w:ascii="Arial" w:eastAsia="Times New Roman" w:hAnsi="Arial" w:cs="Arial"/>
          <w:kern w:val="0"/>
          <w:sz w:val="20"/>
          <w:szCs w:val="20"/>
        </w:rPr>
        <w:t>om</w:t>
      </w:r>
      <w:r w:rsidR="00615988">
        <w:rPr>
          <w:rFonts w:ascii="Arial" w:eastAsia="Times New Roman" w:hAnsi="Arial" w:cs="Arial"/>
          <w:kern w:val="0"/>
          <w:sz w:val="20"/>
          <w:szCs w:val="20"/>
        </w:rPr>
        <w:t xml:space="preserve"> zakona</w:t>
      </w:r>
      <w:r w:rsidRPr="00917925">
        <w:rPr>
          <w:rFonts w:ascii="Arial" w:eastAsia="Times New Roman" w:hAnsi="Arial" w:cs="Arial"/>
          <w:kern w:val="0"/>
          <w:sz w:val="20"/>
          <w:szCs w:val="20"/>
        </w:rPr>
        <w:t xml:space="preserve"> pristojnost nadzor</w:t>
      </w:r>
      <w:r w:rsidR="00E83AFF">
        <w:rPr>
          <w:rFonts w:ascii="Arial" w:eastAsia="Times New Roman" w:hAnsi="Arial" w:cs="Arial"/>
          <w:kern w:val="0"/>
          <w:sz w:val="20"/>
          <w:szCs w:val="20"/>
        </w:rPr>
        <w:t>a</w:t>
      </w:r>
      <w:r w:rsidRPr="00917925">
        <w:rPr>
          <w:rFonts w:ascii="Arial" w:eastAsia="Times New Roman" w:hAnsi="Arial" w:cs="Arial"/>
          <w:kern w:val="0"/>
          <w:sz w:val="20"/>
          <w:szCs w:val="20"/>
        </w:rPr>
        <w:t xml:space="preserve"> razdeljen</w:t>
      </w:r>
      <w:r w:rsidR="00615988">
        <w:rPr>
          <w:rFonts w:ascii="Arial" w:eastAsia="Times New Roman" w:hAnsi="Arial" w:cs="Arial"/>
          <w:kern w:val="0"/>
          <w:sz w:val="20"/>
          <w:szCs w:val="20"/>
        </w:rPr>
        <w:t>a</w:t>
      </w:r>
      <w:r w:rsidRPr="00917925">
        <w:rPr>
          <w:rFonts w:ascii="Arial" w:eastAsia="Times New Roman" w:hAnsi="Arial" w:cs="Arial"/>
          <w:kern w:val="0"/>
          <w:sz w:val="20"/>
          <w:szCs w:val="20"/>
        </w:rPr>
        <w:t xml:space="preserve"> med t</w:t>
      </w:r>
      <w:r w:rsidR="00615988">
        <w:rPr>
          <w:rFonts w:ascii="Arial" w:eastAsia="Times New Roman" w:hAnsi="Arial" w:cs="Arial"/>
          <w:kern w:val="0"/>
          <w:sz w:val="20"/>
          <w:szCs w:val="20"/>
        </w:rPr>
        <w:t>a</w:t>
      </w:r>
      <w:r w:rsidRPr="00917925">
        <w:rPr>
          <w:rFonts w:ascii="Arial" w:eastAsia="Times New Roman" w:hAnsi="Arial" w:cs="Arial"/>
          <w:kern w:val="0"/>
          <w:sz w:val="20"/>
          <w:szCs w:val="20"/>
        </w:rPr>
        <w:t xml:space="preserve"> dva organa, ter na opustitev sporočanja informacij, ki spremljajo prenose kriptosredstev, in s tem povezano evidenco, v treh delovnih dneh po prejemu zahteve urada.</w:t>
      </w:r>
    </w:p>
    <w:p w:rsidR="00171421" w:rsidRPr="00917925" w:rsidRDefault="00171421" w:rsidP="00701D98">
      <w:pPr>
        <w:spacing w:after="0" w:line="276" w:lineRule="auto"/>
        <w:jc w:val="both"/>
        <w:rPr>
          <w:rFonts w:ascii="Arial" w:eastAsia="Times New Roman" w:hAnsi="Arial" w:cs="Arial"/>
          <w:kern w:val="0"/>
          <w:sz w:val="20"/>
          <w:szCs w:val="20"/>
        </w:rPr>
      </w:pPr>
    </w:p>
    <w:p w:rsidR="00171421" w:rsidRPr="00917925" w:rsidRDefault="00171421" w:rsidP="00701D98">
      <w:pPr>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13. členu</w:t>
      </w:r>
    </w:p>
    <w:p w:rsidR="006B7A15" w:rsidRPr="00917925" w:rsidRDefault="006B7A15" w:rsidP="00701D98">
      <w:pPr>
        <w:spacing w:after="0" w:line="276" w:lineRule="auto"/>
        <w:jc w:val="both"/>
        <w:rPr>
          <w:rFonts w:ascii="Arial" w:eastAsia="Times New Roman" w:hAnsi="Arial" w:cs="Arial"/>
          <w:b/>
          <w:bCs/>
          <w:kern w:val="0"/>
          <w:sz w:val="20"/>
          <w:szCs w:val="20"/>
        </w:rPr>
      </w:pPr>
    </w:p>
    <w:p w:rsidR="00171421" w:rsidRPr="00917925" w:rsidRDefault="00171421" w:rsidP="00701D98">
      <w:pPr>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Primerljivo s predlogom </w:t>
      </w:r>
      <w:r w:rsidR="00CB3E69">
        <w:rPr>
          <w:rFonts w:ascii="Arial" w:eastAsia="Times New Roman" w:hAnsi="Arial" w:cs="Arial"/>
          <w:kern w:val="0"/>
          <w:sz w:val="20"/>
          <w:szCs w:val="20"/>
        </w:rPr>
        <w:t>10</w:t>
      </w:r>
      <w:r w:rsidRPr="00917925">
        <w:rPr>
          <w:rFonts w:ascii="Arial" w:eastAsia="Times New Roman" w:hAnsi="Arial" w:cs="Arial"/>
          <w:kern w:val="0"/>
          <w:sz w:val="20"/>
          <w:szCs w:val="20"/>
        </w:rPr>
        <w:t>. člena so v 1</w:t>
      </w:r>
      <w:r w:rsidR="00CB3E69">
        <w:rPr>
          <w:rFonts w:ascii="Arial" w:eastAsia="Times New Roman" w:hAnsi="Arial" w:cs="Arial"/>
          <w:kern w:val="0"/>
          <w:sz w:val="20"/>
          <w:szCs w:val="20"/>
        </w:rPr>
        <w:t>3</w:t>
      </w:r>
      <w:r w:rsidRPr="00917925">
        <w:rPr>
          <w:rFonts w:ascii="Arial" w:eastAsia="Times New Roman" w:hAnsi="Arial" w:cs="Arial"/>
          <w:kern w:val="0"/>
          <w:sz w:val="20"/>
          <w:szCs w:val="20"/>
        </w:rPr>
        <w:t xml:space="preserve">. členu  zakona določene sankcije za druge kršitve ponudnikov storitev v zvezi s kriptosredstvi in ponudnikov posredniških storitev v zvezi s kriptosredstvi po Uredbi 2023/1113/EU. Globe so izenačene s tistimi za ponudnike plačilnih storitev in ponudnike posredniških plačilnih storitev, in sicer za pravne osebe od 1.500 do 30.000 evrov, od 3.000 do 60.000 evrov oziroma od </w:t>
      </w:r>
      <w:r w:rsidRPr="00917925">
        <w:rPr>
          <w:rFonts w:ascii="Arial" w:eastAsia="Times New Roman" w:hAnsi="Arial" w:cs="Arial"/>
          <w:kern w:val="0"/>
          <w:sz w:val="20"/>
          <w:szCs w:val="20"/>
          <w:lang w:eastAsia="sl-SI"/>
        </w:rPr>
        <w:t xml:space="preserve">6.000 do 60.000 evrov glede na prihodke pravne osebe, </w:t>
      </w:r>
      <w:r w:rsidRPr="00917925">
        <w:rPr>
          <w:rFonts w:ascii="Arial" w:eastAsia="Times New Roman" w:hAnsi="Arial" w:cs="Arial"/>
          <w:kern w:val="0"/>
          <w:sz w:val="20"/>
          <w:szCs w:val="20"/>
        </w:rPr>
        <w:t>za samostojne podjetnike posameznike in posameznike, ki samostojno opravljajo storitve v zvezi s kriptosredstvi, od 500 do 20.000 evrov, ter za odgovorne osebe od 200 do 2.000 evrov.</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Druge kršitve se nanašajo na določbe 14., 15., 17., 19., 20., 21. in 26. člena Uredbe 2023/1113/EU. Primerljivo s ponudniki plačilnih storitev in ponudniki posredniških plačilnih storitev sta kršitv</w:t>
      </w:r>
      <w:r w:rsidR="00615988">
        <w:rPr>
          <w:rFonts w:ascii="Arial" w:eastAsia="Times New Roman" w:hAnsi="Arial" w:cs="Arial"/>
          <w:kern w:val="0"/>
          <w:sz w:val="20"/>
          <w:szCs w:val="20"/>
        </w:rPr>
        <w:t>i</w:t>
      </w:r>
      <w:r w:rsidRPr="00917925">
        <w:rPr>
          <w:rFonts w:ascii="Arial" w:eastAsia="Times New Roman" w:hAnsi="Arial" w:cs="Arial"/>
          <w:kern w:val="0"/>
          <w:sz w:val="20"/>
          <w:szCs w:val="20"/>
        </w:rPr>
        <w:t xml:space="preserve"> opustitev zagotavljanja, da prenos kriptosredstev spremljajo zahtevane informacije o originatorju in upravičencu, oziroma opustitev njihovega preverjanja točnosti. V zvezi s tem pa je dodana posebna kršitev v primerih </w:t>
      </w:r>
      <w:r w:rsidRPr="00917925">
        <w:rPr>
          <w:rFonts w:ascii="Arial" w:eastAsia="Times New Roman" w:hAnsi="Arial" w:cs="Arial"/>
          <w:kern w:val="0"/>
          <w:sz w:val="20"/>
          <w:szCs w:val="20"/>
          <w:lang w:eastAsia="sl-SI"/>
        </w:rPr>
        <w:t>prenosov kriptosredstev, ki se izvedejo na naslov brez gostitelja, saj morajo ponudniki v zvezi s kriptosredstvi v teh primerih pridobiti in hraniti zahtevane informacije o originatorju in upravičencu ter zagotoviti, da je prenos kriptosredstev mogoče individualno identificirati.</w:t>
      </w:r>
      <w:r w:rsidRPr="00917925">
        <w:rPr>
          <w:rFonts w:ascii="Arial" w:eastAsia="Times New Roman" w:hAnsi="Arial" w:cs="Arial"/>
          <w:kern w:val="0"/>
          <w:sz w:val="20"/>
          <w:szCs w:val="20"/>
        </w:rPr>
        <w:t xml:space="preserve"> Ponudnik storitev v zvezi s </w:t>
      </w:r>
      <w:r w:rsidRPr="00917925">
        <w:rPr>
          <w:rFonts w:ascii="Arial" w:eastAsia="Times New Roman" w:hAnsi="Arial" w:cs="Arial"/>
          <w:kern w:val="0"/>
          <w:sz w:val="20"/>
          <w:szCs w:val="20"/>
        </w:rPr>
        <w:lastRenderedPageBreak/>
        <w:t xml:space="preserve">kriptosredstvi </w:t>
      </w:r>
      <w:r w:rsidR="00615988">
        <w:rPr>
          <w:rFonts w:ascii="Arial" w:eastAsia="Times New Roman" w:hAnsi="Arial" w:cs="Arial"/>
          <w:kern w:val="0"/>
          <w:sz w:val="20"/>
          <w:szCs w:val="20"/>
        </w:rPr>
        <w:t>je</w:t>
      </w:r>
      <w:r w:rsidRPr="00917925">
        <w:rPr>
          <w:rFonts w:ascii="Arial" w:eastAsia="Times New Roman" w:hAnsi="Arial" w:cs="Arial"/>
          <w:kern w:val="0"/>
          <w:sz w:val="20"/>
          <w:szCs w:val="20"/>
        </w:rPr>
        <w:t xml:space="preserve"> sankcioniran tudi, če v primeru paketnega prenosa kriptosredstev ne upošteva posebnih pogojev za uporabo izjeme glede uporabe prvega odstavka 14. člena Uredbe 2023/1113/EU za posamezne prenose, združene v paketni prenos kriptosredstev.</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Sankcionirana je opustitev ponudnika posredniških storitev v zvezi s kriptosredstvi, ki ne zagotovi, </w:t>
      </w:r>
      <w:r w:rsidRPr="00917925">
        <w:rPr>
          <w:rFonts w:ascii="Arial" w:eastAsia="Times New Roman" w:hAnsi="Arial" w:cs="Arial"/>
          <w:kern w:val="0"/>
          <w:sz w:val="20"/>
          <w:szCs w:val="20"/>
          <w:lang w:eastAsia="sl-SI"/>
        </w:rPr>
        <w:t>da se vse prejete informacije o originatorju in upravičencu, ki spremljajo prenos kriptosredstev, pošljejo skupaj s prenosom ter da se evidence o teh informacijah ohranijo in na zahtevo dajo na voljo pristojnim organom</w:t>
      </w:r>
      <w:r w:rsidRPr="00917925">
        <w:rPr>
          <w:rFonts w:ascii="Arial" w:eastAsia="Times New Roman" w:hAnsi="Arial" w:cs="Arial"/>
          <w:kern w:val="0"/>
          <w:sz w:val="20"/>
          <w:szCs w:val="20"/>
        </w:rPr>
        <w:t>. Ponudnik posredniških plačilnih storitev mora tudi vzpostaviti učinkovite postopke za odkrivanje odsotnosti zahtevanih informacij o plačniku in prejemniku plačila.</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Druga kršitev je tudi opustitev dolžnega ravnanja ponudnika </w:t>
      </w:r>
      <w:r w:rsidRPr="00917925">
        <w:rPr>
          <w:rFonts w:ascii="Arial" w:eastAsia="Times New Roman" w:hAnsi="Arial" w:cs="Arial"/>
          <w:kern w:val="0"/>
          <w:sz w:val="20"/>
          <w:szCs w:val="20"/>
          <w:lang w:eastAsia="sl-SI"/>
        </w:rPr>
        <w:t xml:space="preserve">storitev v zvezi s kriptosredstvi upravičenca </w:t>
      </w:r>
      <w:r w:rsidRPr="00917925">
        <w:rPr>
          <w:rFonts w:ascii="Arial" w:eastAsia="Times New Roman" w:hAnsi="Arial" w:cs="Arial"/>
          <w:kern w:val="0"/>
          <w:sz w:val="20"/>
          <w:szCs w:val="20"/>
        </w:rPr>
        <w:t xml:space="preserve">ali ponudnika posredniških storitev v zvezi s kriptosredstvi, da izvede učinkovite postopke, ki upoštevajo oceno tveganosti, ter da sprejme ustrezne ukrepe v primeru nespoštovanja določb Uredbe 2023/1113/EU s strani ponudnika </w:t>
      </w:r>
      <w:r w:rsidRPr="00917925">
        <w:rPr>
          <w:rFonts w:ascii="Arial" w:eastAsia="Times New Roman" w:hAnsi="Arial" w:cs="Arial"/>
          <w:kern w:val="0"/>
          <w:sz w:val="20"/>
          <w:szCs w:val="20"/>
          <w:lang w:eastAsia="sl-SI"/>
        </w:rPr>
        <w:t>storitev v zvezi s kriptosredstvi originatorja</w:t>
      </w:r>
      <w:r w:rsidRPr="00917925">
        <w:rPr>
          <w:rFonts w:ascii="Arial" w:eastAsia="Times New Roman" w:hAnsi="Arial" w:cs="Arial"/>
          <w:kern w:val="0"/>
          <w:sz w:val="20"/>
          <w:szCs w:val="20"/>
        </w:rPr>
        <w:t>.</w:t>
      </w: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p>
    <w:p w:rsidR="00171421" w:rsidRPr="00917925" w:rsidRDefault="00171421" w:rsidP="00701D98">
      <w:pPr>
        <w:tabs>
          <w:tab w:val="left" w:pos="708"/>
        </w:tabs>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Na enak način kot pri ponudnikih plačilnih storitev je urejena tudi opustitev vodenja evidence oziroma njeno pomanjkljivo vodenje ali nezadostno trajanje njenega vodenja s strani ponudnikov storitev v zvezi s kriptosredstvi. V prvem odstavku 26. člena Uredbe 2023/1113/EU je sicer določen rok hrambe pet let. Vendar drugi odstavek 26. člena Uredbe 2023/1113/EU določa, da se lahko po preteku petih let zahteva nadaljnja hramba podatkov, če je to potrebno za preprečevanje, odkrivanje ali preiskovanje pranja denarja in financiranja terorizma. Podaljšanje roka hrambe podatkov za dodatnih pet let, torej za skupno deset let, je glede na sorazmerno dolgo trajanje predkazenskih in kazenskih postopkov v Republiki Sloveniji potrebno za nemoteno izvedbo postopkov nadzora nad izvajanjem tega zakona, predkazenskega ali kazenskega postopka. Hkrati se s tem uskladi rok hrambe z rokom hrambe podatkov in dokumentacije za zavezance po </w:t>
      </w:r>
      <w:r w:rsidR="00314601" w:rsidRPr="00917925">
        <w:rPr>
          <w:rFonts w:ascii="Arial" w:eastAsia="Times New Roman" w:hAnsi="Arial" w:cs="Arial"/>
          <w:kern w:val="0"/>
          <w:sz w:val="20"/>
          <w:szCs w:val="20"/>
        </w:rPr>
        <w:t>ZPPDFT-2.</w:t>
      </w:r>
    </w:p>
    <w:p w:rsidR="00171421" w:rsidRPr="00917925" w:rsidRDefault="00171421" w:rsidP="00701D98">
      <w:pPr>
        <w:spacing w:after="0" w:line="276" w:lineRule="auto"/>
        <w:jc w:val="both"/>
        <w:rPr>
          <w:rFonts w:ascii="Arial" w:eastAsia="Times New Roman" w:hAnsi="Arial" w:cs="Arial"/>
          <w:kern w:val="0"/>
          <w:sz w:val="20"/>
          <w:szCs w:val="20"/>
        </w:rPr>
      </w:pPr>
    </w:p>
    <w:p w:rsidR="00171421" w:rsidRPr="00917925" w:rsidRDefault="00171421" w:rsidP="00701D98">
      <w:pPr>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14. členu</w:t>
      </w:r>
    </w:p>
    <w:p w:rsidR="006B7A15" w:rsidRPr="00917925" w:rsidRDefault="006B7A15" w:rsidP="00701D98">
      <w:pPr>
        <w:spacing w:after="0" w:line="276" w:lineRule="auto"/>
        <w:jc w:val="both"/>
        <w:rPr>
          <w:rFonts w:ascii="Arial" w:eastAsia="Times New Roman" w:hAnsi="Arial" w:cs="Arial"/>
          <w:b/>
          <w:bCs/>
          <w:kern w:val="0"/>
          <w:sz w:val="20"/>
          <w:szCs w:val="20"/>
        </w:rPr>
      </w:pPr>
    </w:p>
    <w:p w:rsidR="00171421" w:rsidRPr="00917925" w:rsidRDefault="00171421" w:rsidP="00701D98">
      <w:pPr>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Na enak način kot v </w:t>
      </w:r>
      <w:r w:rsidR="00CB3E69">
        <w:rPr>
          <w:rFonts w:ascii="Arial" w:eastAsia="Times New Roman" w:hAnsi="Arial" w:cs="Arial"/>
          <w:kern w:val="0"/>
          <w:sz w:val="20"/>
          <w:szCs w:val="20"/>
        </w:rPr>
        <w:t>11</w:t>
      </w:r>
      <w:r w:rsidRPr="00917925">
        <w:rPr>
          <w:rFonts w:ascii="Arial" w:eastAsia="Times New Roman" w:hAnsi="Arial" w:cs="Arial"/>
          <w:kern w:val="0"/>
          <w:sz w:val="20"/>
          <w:szCs w:val="20"/>
        </w:rPr>
        <w:t xml:space="preserve">. členu zakona za ponudnike plačilnih storitev in ponudnike posredniških plačilnih storitev so v skladu z uvodnim stavkom prvega odstavka 29. člena Uredbe 2023/1113/EU </w:t>
      </w:r>
      <w:r w:rsidR="00615988">
        <w:rPr>
          <w:rFonts w:ascii="Arial" w:eastAsia="Times New Roman" w:hAnsi="Arial" w:cs="Arial"/>
          <w:kern w:val="0"/>
          <w:sz w:val="20"/>
          <w:szCs w:val="20"/>
        </w:rPr>
        <w:t xml:space="preserve">in </w:t>
      </w:r>
      <w:r w:rsidRPr="00917925">
        <w:rPr>
          <w:rFonts w:ascii="Arial" w:eastAsia="Times New Roman" w:hAnsi="Arial" w:cs="Arial"/>
          <w:kern w:val="0"/>
          <w:sz w:val="20"/>
          <w:szCs w:val="20"/>
        </w:rPr>
        <w:t>primerljivo z ureditvijo v prekrškovnem delu</w:t>
      </w:r>
      <w:r w:rsidR="00F90CA6" w:rsidRPr="00917925">
        <w:rPr>
          <w:rFonts w:ascii="Arial" w:eastAsia="Times New Roman" w:hAnsi="Arial" w:cs="Arial"/>
          <w:kern w:val="0"/>
          <w:sz w:val="20"/>
          <w:szCs w:val="20"/>
        </w:rPr>
        <w:t xml:space="preserve"> ZPPDFT-2</w:t>
      </w:r>
      <w:r w:rsidRPr="00917925">
        <w:rPr>
          <w:rFonts w:ascii="Arial" w:eastAsia="Times New Roman" w:hAnsi="Arial" w:cs="Arial"/>
          <w:kern w:val="0"/>
          <w:sz w:val="20"/>
          <w:szCs w:val="20"/>
        </w:rPr>
        <w:t>, ki prenaša določbe iz drugega in tretjega odstavka 59. člena Direktive 2015/849/EU, na katere se sklicuje navedena določba Uredbe 2023/1113/EU, določene posebne sankcije za ponudnike storitev v zvezi s kriptosredstvi in za ponudnike posredniških storitev v zvezi s kriptosredstvi za kršitve v tistih primerih, ko je narava storjenega prekrška iz prejšnjih dveh členov posebno huda zaradi višine povzročene škode, protipravno pridobljene premoženjske koristi, storilčevega naklepa, koristoljubnosti zaradi ponavljanja ali sistematičnosti storitve prekrška. V teh kvalificiranih oblikah je za pravne osebe določena globa v višini 1.000.000 evrov ali dvakratnega zneska premoženjske koristi, če je ta znesek višji od 1.000.000 evrov. Samostojni podjetniki bodo v primerih storitve kvalificirane oblike prekrška lahko kaznovani z globo v višini 500.000 evrov ali z dvakratnim zneskom premoženjske koristi. Globa za odgovorne osebe v teh primerih je določena v višini do 250.000 evrov.</w:t>
      </w:r>
    </w:p>
    <w:p w:rsidR="00171421" w:rsidRPr="00917925" w:rsidRDefault="00171421" w:rsidP="00701D98">
      <w:pPr>
        <w:spacing w:after="0" w:line="276" w:lineRule="auto"/>
        <w:jc w:val="both"/>
        <w:rPr>
          <w:rFonts w:ascii="Arial" w:eastAsia="Times New Roman" w:hAnsi="Arial" w:cs="Arial"/>
          <w:kern w:val="0"/>
          <w:sz w:val="20"/>
          <w:szCs w:val="20"/>
        </w:rPr>
      </w:pPr>
    </w:p>
    <w:p w:rsidR="00171421" w:rsidRPr="00917925" w:rsidRDefault="00171421" w:rsidP="00701D98">
      <w:pPr>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Poleg tega so sankcije za kvalificirane oblike prekrškov, ki jih storijo kreditne ali finančne institucije, določene še višje, in sicer 5.000.000 evrov ali deset odstotkov skupnega letnega prometa v prejšnjem poslovnem letu, če je ta znesek višji od 5.000.000 evrov. Globa za odgovorne osebe pa se lahko izreka v višini do 500.000 evrov.</w:t>
      </w:r>
    </w:p>
    <w:p w:rsidR="006B7A15" w:rsidRPr="00917925" w:rsidRDefault="006B7A15" w:rsidP="00701D98">
      <w:pPr>
        <w:spacing w:after="0" w:line="276" w:lineRule="auto"/>
        <w:jc w:val="both"/>
        <w:rPr>
          <w:rFonts w:ascii="Arial" w:eastAsia="Times New Roman" w:hAnsi="Arial" w:cs="Arial"/>
          <w:kern w:val="0"/>
          <w:sz w:val="20"/>
          <w:szCs w:val="20"/>
        </w:rPr>
      </w:pPr>
    </w:p>
    <w:p w:rsidR="00171421" w:rsidRPr="00917925" w:rsidRDefault="00171421" w:rsidP="00701D98">
      <w:pPr>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15. členu</w:t>
      </w:r>
    </w:p>
    <w:p w:rsidR="006B7A15" w:rsidRPr="00917925" w:rsidRDefault="006B7A15" w:rsidP="00701D98">
      <w:pPr>
        <w:spacing w:after="0" w:line="276" w:lineRule="auto"/>
        <w:jc w:val="both"/>
        <w:rPr>
          <w:rFonts w:ascii="Arial" w:eastAsia="Times New Roman" w:hAnsi="Arial" w:cs="Arial"/>
          <w:b/>
          <w:bCs/>
          <w:kern w:val="0"/>
          <w:sz w:val="20"/>
          <w:szCs w:val="20"/>
        </w:rPr>
      </w:pPr>
    </w:p>
    <w:p w:rsidR="00171421" w:rsidRPr="00917925" w:rsidRDefault="00171421" w:rsidP="00701D98">
      <w:pPr>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Podobno kot v ZPlaSSIED v zvezi z izvajanjem Uredbe 2015/847/EU se  lahko za prekrške po tem zakonu v hitrem postopku izreče globa tudi v znesku, ki je višji od najnižje predpisane globe, določene s </w:t>
      </w:r>
      <w:r w:rsidR="00E83AFF">
        <w:rPr>
          <w:rFonts w:ascii="Arial" w:eastAsia="Times New Roman" w:hAnsi="Arial" w:cs="Arial"/>
          <w:kern w:val="0"/>
          <w:sz w:val="20"/>
          <w:szCs w:val="20"/>
        </w:rPr>
        <w:t>tem</w:t>
      </w:r>
      <w:r w:rsidR="00F90CA6"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rPr>
        <w:t>zakon</w:t>
      </w:r>
      <w:r w:rsidR="001B58DB">
        <w:rPr>
          <w:rFonts w:ascii="Arial" w:eastAsia="Times New Roman" w:hAnsi="Arial" w:cs="Arial"/>
          <w:kern w:val="0"/>
          <w:sz w:val="20"/>
          <w:szCs w:val="20"/>
        </w:rPr>
        <w:t>om</w:t>
      </w:r>
      <w:r w:rsidRPr="00917925">
        <w:rPr>
          <w:rFonts w:ascii="Arial" w:eastAsia="Times New Roman" w:hAnsi="Arial" w:cs="Arial"/>
          <w:kern w:val="0"/>
          <w:sz w:val="20"/>
          <w:szCs w:val="20"/>
        </w:rPr>
        <w:t>.</w:t>
      </w:r>
    </w:p>
    <w:p w:rsidR="00171421" w:rsidRPr="00917925" w:rsidRDefault="00171421" w:rsidP="00701D98">
      <w:pPr>
        <w:spacing w:after="0" w:line="276" w:lineRule="auto"/>
        <w:jc w:val="both"/>
        <w:rPr>
          <w:rFonts w:ascii="Arial" w:eastAsia="Times New Roman" w:hAnsi="Arial" w:cs="Arial"/>
          <w:kern w:val="0"/>
          <w:sz w:val="20"/>
          <w:szCs w:val="20"/>
        </w:rPr>
      </w:pPr>
    </w:p>
    <w:p w:rsidR="00171421" w:rsidRPr="00917925" w:rsidRDefault="00171421" w:rsidP="00701D98">
      <w:pPr>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lastRenderedPageBreak/>
        <w:t>K 16. členu</w:t>
      </w:r>
    </w:p>
    <w:p w:rsidR="006B7A15" w:rsidRPr="00917925" w:rsidRDefault="006B7A15" w:rsidP="00701D98">
      <w:pPr>
        <w:spacing w:after="0" w:line="276" w:lineRule="auto"/>
        <w:jc w:val="both"/>
        <w:rPr>
          <w:rFonts w:ascii="Arial" w:eastAsia="Times New Roman" w:hAnsi="Arial" w:cs="Arial"/>
          <w:b/>
          <w:bCs/>
          <w:kern w:val="0"/>
          <w:sz w:val="20"/>
          <w:szCs w:val="20"/>
        </w:rPr>
      </w:pPr>
    </w:p>
    <w:p w:rsidR="00171421" w:rsidRPr="00917925" w:rsidRDefault="00171421" w:rsidP="00701D98">
      <w:pPr>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 xml:space="preserve">Podobno kot v ZPlaSSIED višine in razponi glob v prekrškovnih določbah </w:t>
      </w:r>
      <w:r w:rsidR="00CB3E69">
        <w:rPr>
          <w:rFonts w:ascii="Arial" w:eastAsia="Times New Roman" w:hAnsi="Arial" w:cs="Arial"/>
          <w:kern w:val="0"/>
          <w:sz w:val="20"/>
          <w:szCs w:val="20"/>
        </w:rPr>
        <w:t>tega</w:t>
      </w:r>
      <w:r w:rsidR="00CB3E69"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rPr>
        <w:t xml:space="preserve">zakona presegajo razpone glob iz zakona, ki ureja prekrške. Razlog za to je, da se v </w:t>
      </w:r>
      <w:r w:rsidR="00CB3E69">
        <w:rPr>
          <w:rFonts w:ascii="Arial" w:eastAsia="Times New Roman" w:hAnsi="Arial" w:cs="Arial"/>
          <w:kern w:val="0"/>
          <w:sz w:val="20"/>
          <w:szCs w:val="20"/>
        </w:rPr>
        <w:t>tem</w:t>
      </w:r>
      <w:r w:rsidR="00CB3E69" w:rsidRPr="00917925">
        <w:rPr>
          <w:rFonts w:ascii="Arial" w:eastAsia="Times New Roman" w:hAnsi="Arial" w:cs="Arial"/>
          <w:kern w:val="0"/>
          <w:sz w:val="20"/>
          <w:szCs w:val="20"/>
        </w:rPr>
        <w:t xml:space="preserve"> </w:t>
      </w:r>
      <w:r w:rsidRPr="00917925">
        <w:rPr>
          <w:rFonts w:ascii="Arial" w:eastAsia="Times New Roman" w:hAnsi="Arial" w:cs="Arial"/>
          <w:kern w:val="0"/>
          <w:sz w:val="20"/>
          <w:szCs w:val="20"/>
        </w:rPr>
        <w:t>zakon</w:t>
      </w:r>
      <w:r w:rsidR="001B58DB">
        <w:rPr>
          <w:rFonts w:ascii="Arial" w:eastAsia="Times New Roman" w:hAnsi="Arial" w:cs="Arial"/>
          <w:kern w:val="0"/>
          <w:sz w:val="20"/>
          <w:szCs w:val="20"/>
        </w:rPr>
        <w:t>u</w:t>
      </w:r>
      <w:r w:rsidRPr="00917925">
        <w:rPr>
          <w:rFonts w:ascii="Arial" w:eastAsia="Times New Roman" w:hAnsi="Arial" w:cs="Arial"/>
          <w:kern w:val="0"/>
          <w:sz w:val="20"/>
          <w:szCs w:val="20"/>
        </w:rPr>
        <w:t xml:space="preserve"> določajo globe iz drugega in tretjega odstavka 59. člena Direktive 2015/849/EU, na katere se sklicuje 29. člen Uredbe 2023/1113/EU. Zato višine in razponi glob, določeni v </w:t>
      </w:r>
      <w:r w:rsidR="00CB3E69">
        <w:rPr>
          <w:rFonts w:ascii="Arial" w:eastAsia="Times New Roman" w:hAnsi="Arial" w:cs="Arial"/>
          <w:kern w:val="0"/>
          <w:sz w:val="20"/>
          <w:szCs w:val="20"/>
        </w:rPr>
        <w:t>tem</w:t>
      </w:r>
      <w:r w:rsidRPr="00917925">
        <w:rPr>
          <w:rFonts w:ascii="Arial" w:eastAsia="Times New Roman" w:hAnsi="Arial" w:cs="Arial"/>
          <w:kern w:val="0"/>
          <w:sz w:val="20"/>
          <w:szCs w:val="20"/>
        </w:rPr>
        <w:t xml:space="preserve"> zakon</w:t>
      </w:r>
      <w:r w:rsidR="001B58DB">
        <w:rPr>
          <w:rFonts w:ascii="Arial" w:eastAsia="Times New Roman" w:hAnsi="Arial" w:cs="Arial"/>
          <w:kern w:val="0"/>
          <w:sz w:val="20"/>
          <w:szCs w:val="20"/>
        </w:rPr>
        <w:t>u</w:t>
      </w:r>
      <w:r w:rsidRPr="00917925">
        <w:rPr>
          <w:rFonts w:ascii="Arial" w:eastAsia="Times New Roman" w:hAnsi="Arial" w:cs="Arial"/>
          <w:kern w:val="0"/>
          <w:sz w:val="20"/>
          <w:szCs w:val="20"/>
        </w:rPr>
        <w:t>, veljajo in se uporabljajo ne glede na določbe zakona, ki ureja prekrške.</w:t>
      </w:r>
    </w:p>
    <w:p w:rsidR="00171421" w:rsidRPr="00917925" w:rsidRDefault="00171421" w:rsidP="00701D98">
      <w:pPr>
        <w:spacing w:after="0" w:line="276" w:lineRule="auto"/>
        <w:jc w:val="both"/>
        <w:rPr>
          <w:rFonts w:ascii="Arial" w:eastAsia="Times New Roman" w:hAnsi="Arial" w:cs="Arial"/>
          <w:kern w:val="0"/>
          <w:sz w:val="20"/>
          <w:szCs w:val="20"/>
        </w:rPr>
      </w:pPr>
    </w:p>
    <w:p w:rsidR="00CE76D4" w:rsidRPr="00917925" w:rsidRDefault="00CE76D4" w:rsidP="00701D98">
      <w:pPr>
        <w:spacing w:after="0" w:line="276" w:lineRule="auto"/>
        <w:jc w:val="both"/>
        <w:rPr>
          <w:rFonts w:ascii="Arial" w:eastAsia="Times New Roman" w:hAnsi="Arial" w:cs="Arial"/>
          <w:b/>
          <w:bCs/>
          <w:kern w:val="0"/>
          <w:sz w:val="20"/>
          <w:szCs w:val="20"/>
        </w:rPr>
      </w:pPr>
      <w:r w:rsidRPr="00917925">
        <w:rPr>
          <w:rFonts w:ascii="Arial" w:eastAsia="Times New Roman" w:hAnsi="Arial" w:cs="Arial"/>
          <w:b/>
          <w:bCs/>
          <w:kern w:val="0"/>
          <w:sz w:val="20"/>
          <w:szCs w:val="20"/>
        </w:rPr>
        <w:t>K 1</w:t>
      </w:r>
      <w:r w:rsidR="00314601" w:rsidRPr="00917925">
        <w:rPr>
          <w:rFonts w:ascii="Arial" w:eastAsia="Times New Roman" w:hAnsi="Arial" w:cs="Arial"/>
          <w:b/>
          <w:bCs/>
          <w:kern w:val="0"/>
          <w:sz w:val="20"/>
          <w:szCs w:val="20"/>
        </w:rPr>
        <w:t>7</w:t>
      </w:r>
      <w:r w:rsidRPr="00917925">
        <w:rPr>
          <w:rFonts w:ascii="Arial" w:eastAsia="Times New Roman" w:hAnsi="Arial" w:cs="Arial"/>
          <w:b/>
          <w:bCs/>
          <w:kern w:val="0"/>
          <w:sz w:val="20"/>
          <w:szCs w:val="20"/>
        </w:rPr>
        <w:t>. členu</w:t>
      </w:r>
    </w:p>
    <w:p w:rsidR="00CE76D4" w:rsidRPr="00917925" w:rsidRDefault="00CE76D4" w:rsidP="00701D98">
      <w:pPr>
        <w:spacing w:after="0" w:line="276" w:lineRule="auto"/>
        <w:jc w:val="both"/>
        <w:rPr>
          <w:rFonts w:ascii="Arial" w:eastAsia="Times New Roman" w:hAnsi="Arial" w:cs="Arial"/>
          <w:kern w:val="0"/>
          <w:sz w:val="20"/>
          <w:szCs w:val="20"/>
        </w:rPr>
      </w:pPr>
    </w:p>
    <w:p w:rsidR="00171421" w:rsidRPr="00917925" w:rsidRDefault="006B7A15" w:rsidP="00701D98">
      <w:pPr>
        <w:spacing w:after="0" w:line="276" w:lineRule="auto"/>
        <w:jc w:val="both"/>
        <w:rPr>
          <w:rFonts w:ascii="Arial" w:eastAsia="Times New Roman" w:hAnsi="Arial" w:cs="Arial"/>
          <w:kern w:val="0"/>
          <w:sz w:val="20"/>
          <w:szCs w:val="20"/>
        </w:rPr>
      </w:pPr>
      <w:r w:rsidRPr="00917925">
        <w:rPr>
          <w:rFonts w:ascii="Arial" w:eastAsia="Times New Roman" w:hAnsi="Arial" w:cs="Arial"/>
          <w:kern w:val="0"/>
          <w:sz w:val="20"/>
          <w:szCs w:val="20"/>
        </w:rPr>
        <w:t>Člen ureja začetek veljavnosti zakona.</w:t>
      </w:r>
      <w:r w:rsidR="00862F7C" w:rsidRPr="00917925">
        <w:rPr>
          <w:rFonts w:ascii="Arial" w:eastAsia="Times New Roman" w:hAnsi="Arial" w:cs="Arial"/>
          <w:kern w:val="0"/>
          <w:sz w:val="20"/>
          <w:szCs w:val="20"/>
        </w:rPr>
        <w:t xml:space="preserve"> </w:t>
      </w:r>
    </w:p>
    <w:p w:rsidR="00171421" w:rsidRPr="00917925" w:rsidRDefault="00171421" w:rsidP="00701D98">
      <w:pPr>
        <w:spacing w:line="276" w:lineRule="auto"/>
        <w:jc w:val="both"/>
        <w:rPr>
          <w:rFonts w:ascii="Arial" w:hAnsi="Arial" w:cs="Arial"/>
          <w:b/>
          <w:sz w:val="20"/>
          <w:szCs w:val="20"/>
        </w:rPr>
      </w:pPr>
    </w:p>
    <w:p w:rsidR="00171421" w:rsidRPr="00917925" w:rsidRDefault="00171421" w:rsidP="00701D98">
      <w:pPr>
        <w:spacing w:line="276" w:lineRule="auto"/>
        <w:jc w:val="both"/>
        <w:rPr>
          <w:rFonts w:ascii="Arial" w:hAnsi="Arial" w:cs="Arial"/>
          <w:b/>
          <w:sz w:val="20"/>
          <w:szCs w:val="20"/>
        </w:rPr>
      </w:pPr>
    </w:p>
    <w:p w:rsidR="00F9129B" w:rsidRPr="00917925" w:rsidRDefault="00F9129B" w:rsidP="00701D98">
      <w:pPr>
        <w:spacing w:line="276" w:lineRule="auto"/>
        <w:jc w:val="both"/>
        <w:rPr>
          <w:rFonts w:ascii="Arial" w:hAnsi="Arial" w:cs="Arial"/>
          <w:b/>
          <w:sz w:val="20"/>
          <w:szCs w:val="20"/>
        </w:rPr>
      </w:pPr>
    </w:p>
    <w:p w:rsidR="00E8039C" w:rsidRPr="00917925" w:rsidRDefault="00E8039C" w:rsidP="00701D98">
      <w:pPr>
        <w:spacing w:line="276" w:lineRule="auto"/>
        <w:jc w:val="both"/>
        <w:rPr>
          <w:rFonts w:ascii="Arial" w:hAnsi="Arial" w:cs="Arial"/>
          <w:b/>
          <w:sz w:val="20"/>
          <w:szCs w:val="20"/>
        </w:rPr>
      </w:pPr>
    </w:p>
    <w:bookmarkEnd w:id="36"/>
    <w:p w:rsidR="00DB4AB4" w:rsidRPr="00917925" w:rsidRDefault="00DB4AB4" w:rsidP="00701D98">
      <w:pPr>
        <w:spacing w:line="276" w:lineRule="auto"/>
        <w:rPr>
          <w:rFonts w:ascii="Arial" w:hAnsi="Arial" w:cs="Arial"/>
          <w:b/>
          <w:sz w:val="20"/>
          <w:szCs w:val="20"/>
        </w:rPr>
      </w:pPr>
    </w:p>
    <w:sectPr w:rsidR="00DB4AB4" w:rsidRPr="00917925" w:rsidSect="0039169E">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3C6C" w:rsidRDefault="00AA3C6C" w:rsidP="0062393B">
      <w:pPr>
        <w:spacing w:after="0" w:line="240" w:lineRule="auto"/>
      </w:pPr>
      <w:r>
        <w:separator/>
      </w:r>
    </w:p>
  </w:endnote>
  <w:endnote w:type="continuationSeparator" w:id="0">
    <w:p w:rsidR="00AA3C6C" w:rsidRDefault="00AA3C6C" w:rsidP="006239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EU Albertina">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2103697"/>
      <w:docPartObj>
        <w:docPartGallery w:val="Page Numbers (Bottom of Page)"/>
        <w:docPartUnique/>
      </w:docPartObj>
    </w:sdtPr>
    <w:sdtEndPr>
      <w:rPr>
        <w:sz w:val="20"/>
        <w:szCs w:val="20"/>
      </w:rPr>
    </w:sdtEndPr>
    <w:sdtContent>
      <w:p w:rsidR="0026504E" w:rsidRPr="00143EF2" w:rsidRDefault="0026504E">
        <w:pPr>
          <w:pStyle w:val="Noga"/>
          <w:jc w:val="right"/>
          <w:rPr>
            <w:sz w:val="20"/>
            <w:szCs w:val="20"/>
          </w:rPr>
        </w:pPr>
        <w:r w:rsidRPr="00143EF2">
          <w:rPr>
            <w:sz w:val="20"/>
            <w:szCs w:val="20"/>
          </w:rPr>
          <w:fldChar w:fldCharType="begin"/>
        </w:r>
        <w:r w:rsidRPr="00143EF2">
          <w:rPr>
            <w:sz w:val="20"/>
            <w:szCs w:val="20"/>
          </w:rPr>
          <w:instrText>PAGE   \* MERGEFORMAT</w:instrText>
        </w:r>
        <w:r w:rsidRPr="00143EF2">
          <w:rPr>
            <w:sz w:val="20"/>
            <w:szCs w:val="20"/>
          </w:rPr>
          <w:fldChar w:fldCharType="separate"/>
        </w:r>
        <w:r w:rsidR="00F74BB8">
          <w:rPr>
            <w:noProof/>
            <w:sz w:val="20"/>
            <w:szCs w:val="20"/>
          </w:rPr>
          <w:t>1</w:t>
        </w:r>
        <w:r w:rsidRPr="00143EF2">
          <w:rPr>
            <w:noProof/>
            <w:sz w:val="20"/>
            <w:szCs w:val="20"/>
          </w:rPr>
          <w:fldChar w:fldCharType="end"/>
        </w:r>
      </w:p>
    </w:sdtContent>
  </w:sdt>
  <w:p w:rsidR="0026504E" w:rsidRDefault="0026504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3C6C" w:rsidRDefault="00AA3C6C" w:rsidP="0062393B">
      <w:pPr>
        <w:spacing w:after="0" w:line="240" w:lineRule="auto"/>
      </w:pPr>
      <w:r>
        <w:separator/>
      </w:r>
    </w:p>
  </w:footnote>
  <w:footnote w:type="continuationSeparator" w:id="0">
    <w:p w:rsidR="00AA3C6C" w:rsidRDefault="00AA3C6C" w:rsidP="0062393B">
      <w:pPr>
        <w:spacing w:after="0" w:line="240" w:lineRule="auto"/>
      </w:pPr>
      <w:r>
        <w:continuationSeparator/>
      </w:r>
    </w:p>
  </w:footnote>
  <w:footnote w:id="1">
    <w:p w:rsidR="0026504E" w:rsidRPr="009056E2" w:rsidRDefault="0026504E" w:rsidP="00171421">
      <w:pPr>
        <w:pStyle w:val="Sprotnaopomba-besedilo"/>
        <w:jc w:val="both"/>
        <w:rPr>
          <w:rFonts w:ascii="Arial" w:hAnsi="Arial" w:cs="Arial"/>
          <w:sz w:val="18"/>
          <w:szCs w:val="18"/>
        </w:rPr>
      </w:pPr>
      <w:r w:rsidRPr="009056E2">
        <w:rPr>
          <w:rStyle w:val="Sprotnaopomba-sklic"/>
          <w:rFonts w:ascii="Arial" w:hAnsi="Arial" w:cs="Arial"/>
          <w:sz w:val="18"/>
          <w:szCs w:val="18"/>
        </w:rPr>
        <w:footnoteRef/>
      </w:r>
      <w:r w:rsidRPr="009056E2">
        <w:rPr>
          <w:rFonts w:ascii="Arial" w:hAnsi="Arial" w:cs="Arial"/>
          <w:sz w:val="18"/>
          <w:szCs w:val="18"/>
        </w:rPr>
        <w:t xml:space="preserve"> </w:t>
      </w:r>
      <w:r w:rsidRPr="009056E2">
        <w:rPr>
          <w:rFonts w:ascii="Arial" w:hAnsi="Arial" w:cs="Arial"/>
          <w:kern w:val="0"/>
          <w:sz w:val="18"/>
          <w:szCs w:val="18"/>
        </w:rPr>
        <w:t xml:space="preserve">Originator je oseba, ki ima račun s kriptosredstvi pri ponudniku storitev v zvezi s kriptosredstvi, naslov evidence ali napravo, ki dopušča hrambo kriptosredstev, ter dovoli prenos kriptosredstev s tega računa, naslova razpršene evidence ali naprave. Če tak račun, naslov razpršene evidence ali naprava ne obstaja, je originator tudi oseba, ki naroči ali sproži prenos kriptosredstev (povzeto po 21. točki 3. člena Uredbe 2023/1113/EU). </w:t>
      </w:r>
    </w:p>
  </w:footnote>
  <w:footnote w:id="2">
    <w:p w:rsidR="0026504E" w:rsidRPr="009056E2" w:rsidRDefault="0026504E" w:rsidP="00171421">
      <w:pPr>
        <w:pStyle w:val="Sprotnaopomba-besedilo"/>
        <w:jc w:val="both"/>
        <w:rPr>
          <w:rFonts w:ascii="Arial" w:hAnsi="Arial" w:cs="Arial"/>
          <w:sz w:val="18"/>
          <w:szCs w:val="18"/>
        </w:rPr>
      </w:pPr>
      <w:r w:rsidRPr="009056E2">
        <w:rPr>
          <w:rStyle w:val="Sprotnaopomba-sklic"/>
          <w:rFonts w:ascii="Arial" w:hAnsi="Arial" w:cs="Arial"/>
          <w:sz w:val="18"/>
          <w:szCs w:val="18"/>
        </w:rPr>
        <w:footnoteRef/>
      </w:r>
      <w:r w:rsidRPr="009056E2">
        <w:rPr>
          <w:rFonts w:ascii="Arial" w:hAnsi="Arial" w:cs="Arial"/>
          <w:sz w:val="18"/>
          <w:szCs w:val="18"/>
        </w:rPr>
        <w:t xml:space="preserve"> Upravičenec je oseba, ki je predvideni prejemnik prenosa kriptosredstev (povzeto po 22. točki 3. člena Uredbe 2023/1113/EU).</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F20B1"/>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9F24C9C"/>
    <w:multiLevelType w:val="hybridMultilevel"/>
    <w:tmpl w:val="87D45D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F1B1FB0"/>
    <w:multiLevelType w:val="hybridMultilevel"/>
    <w:tmpl w:val="DB2489EA"/>
    <w:lvl w:ilvl="0" w:tplc="293C4170">
      <w:start w:val="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33F0B42"/>
    <w:multiLevelType w:val="hybridMultilevel"/>
    <w:tmpl w:val="696271A4"/>
    <w:lvl w:ilvl="0" w:tplc="78B063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3583E06"/>
    <w:multiLevelType w:val="hybridMultilevel"/>
    <w:tmpl w:val="46F0D5B2"/>
    <w:lvl w:ilvl="0" w:tplc="63345CC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45B1F43"/>
    <w:multiLevelType w:val="hybridMultilevel"/>
    <w:tmpl w:val="28E2BB1C"/>
    <w:lvl w:ilvl="0" w:tplc="04240017">
      <w:start w:val="1"/>
      <w:numFmt w:val="lowerLetter"/>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15FE5DF4"/>
    <w:multiLevelType w:val="hybridMultilevel"/>
    <w:tmpl w:val="9B825D36"/>
    <w:lvl w:ilvl="0" w:tplc="BE58AEF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6667598"/>
    <w:multiLevelType w:val="multilevel"/>
    <w:tmpl w:val="F8A2067A"/>
    <w:lvl w:ilvl="0">
      <w:start w:val="1"/>
      <w:numFmt w:val="bullet"/>
      <w:lvlText w:val=""/>
      <w:lvlJc w:val="left"/>
      <w:pPr>
        <w:ind w:left="284" w:hanging="284"/>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8" w15:restartNumberingAfterBreak="0">
    <w:nsid w:val="188D07FC"/>
    <w:multiLevelType w:val="multilevel"/>
    <w:tmpl w:val="24ECC63C"/>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15:restartNumberingAfterBreak="0">
    <w:nsid w:val="1DC410B9"/>
    <w:multiLevelType w:val="multilevel"/>
    <w:tmpl w:val="8A426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443307"/>
    <w:multiLevelType w:val="hybridMultilevel"/>
    <w:tmpl w:val="6F12A7A2"/>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19A4EA0"/>
    <w:multiLevelType w:val="hybridMultilevel"/>
    <w:tmpl w:val="70A02C3E"/>
    <w:lvl w:ilvl="0" w:tplc="CCFEB44C">
      <w:start w:val="2"/>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2" w15:restartNumberingAfterBreak="0">
    <w:nsid w:val="2A621D95"/>
    <w:multiLevelType w:val="hybridMultilevel"/>
    <w:tmpl w:val="3FBC7476"/>
    <w:lvl w:ilvl="0" w:tplc="63345CC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B3964BE"/>
    <w:multiLevelType w:val="hybridMultilevel"/>
    <w:tmpl w:val="3B1AE8BA"/>
    <w:lvl w:ilvl="0" w:tplc="BE58AEFE">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14" w15:restartNumberingAfterBreak="0">
    <w:nsid w:val="2C1D0DDE"/>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2CF86574"/>
    <w:multiLevelType w:val="multilevel"/>
    <w:tmpl w:val="91529D4A"/>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6" w15:restartNumberingAfterBreak="0">
    <w:nsid w:val="2DAC5E4A"/>
    <w:multiLevelType w:val="hybridMultilevel"/>
    <w:tmpl w:val="85EAEC70"/>
    <w:lvl w:ilvl="0" w:tplc="F454FBA4">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DF41977"/>
    <w:multiLevelType w:val="hybridMultilevel"/>
    <w:tmpl w:val="ED5A543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 w15:restartNumberingAfterBreak="0">
    <w:nsid w:val="2F807C8F"/>
    <w:multiLevelType w:val="hybridMultilevel"/>
    <w:tmpl w:val="564282C4"/>
    <w:lvl w:ilvl="0" w:tplc="220A429E">
      <w:start w:val="1"/>
      <w:numFmt w:val="decimal"/>
      <w:lvlText w:val="%1."/>
      <w:lvlJc w:val="left"/>
      <w:pPr>
        <w:ind w:left="360" w:hanging="360"/>
      </w:pPr>
      <w:rPr>
        <w:b/>
        <w:bCs/>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9" w15:restartNumberingAfterBreak="0">
    <w:nsid w:val="30735936"/>
    <w:multiLevelType w:val="hybridMultilevel"/>
    <w:tmpl w:val="3BAE0C96"/>
    <w:lvl w:ilvl="0" w:tplc="BC6C014A">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39EB37A5"/>
    <w:multiLevelType w:val="hybridMultilevel"/>
    <w:tmpl w:val="7E68F412"/>
    <w:lvl w:ilvl="0" w:tplc="63345CC4">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441C30E7"/>
    <w:multiLevelType w:val="hybridMultilevel"/>
    <w:tmpl w:val="047E8E68"/>
    <w:lvl w:ilvl="0" w:tplc="D6A65E58">
      <w:start w:val="1"/>
      <w:numFmt w:val="upperRoman"/>
      <w:lvlText w:val="%1."/>
      <w:lvlJc w:val="left"/>
      <w:pPr>
        <w:ind w:left="1080" w:hanging="720"/>
      </w:pPr>
      <w:rPr>
        <w:rFonts w:hint="default"/>
      </w:rPr>
    </w:lvl>
    <w:lvl w:ilvl="1" w:tplc="CC08DB80">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BA70D85"/>
    <w:multiLevelType w:val="hybridMultilevel"/>
    <w:tmpl w:val="D502265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4EAE2167"/>
    <w:multiLevelType w:val="multilevel"/>
    <w:tmpl w:val="96F0E6AC"/>
    <w:lvl w:ilvl="0">
      <w:start w:val="1"/>
      <w:numFmt w:val="bullet"/>
      <w:pStyle w:val="tevilnatoka"/>
      <w:lvlText w:val=""/>
      <w:lvlJc w:val="left"/>
      <w:pPr>
        <w:tabs>
          <w:tab w:val="num" w:pos="425"/>
        </w:tabs>
        <w:ind w:left="425" w:hanging="425"/>
      </w:pPr>
      <w:rPr>
        <w:rFonts w:ascii="Symbol" w:hAnsi="Symbol" w:cs="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4" w15:restartNumberingAfterBreak="0">
    <w:nsid w:val="507E2A4B"/>
    <w:multiLevelType w:val="hybridMultilevel"/>
    <w:tmpl w:val="893E82FE"/>
    <w:lvl w:ilvl="0" w:tplc="BC6C014A">
      <w:numFmt w:val="bullet"/>
      <w:lvlText w:val="–"/>
      <w:lvlJc w:val="left"/>
      <w:pPr>
        <w:ind w:left="720" w:hanging="360"/>
      </w:pPr>
      <w:rPr>
        <w:rFonts w:ascii="Calibri" w:eastAsiaTheme="minorHAnsi" w:hAnsi="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9212319"/>
    <w:multiLevelType w:val="hybridMultilevel"/>
    <w:tmpl w:val="4162C020"/>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ABC176E"/>
    <w:multiLevelType w:val="multilevel"/>
    <w:tmpl w:val="590452C4"/>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5C31143F"/>
    <w:multiLevelType w:val="multilevel"/>
    <w:tmpl w:val="F61660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F510030"/>
    <w:multiLevelType w:val="hybridMultilevel"/>
    <w:tmpl w:val="46F4758C"/>
    <w:lvl w:ilvl="0" w:tplc="7088925C">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0282DB3"/>
    <w:multiLevelType w:val="multilevel"/>
    <w:tmpl w:val="C47C7A42"/>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0" w15:restartNumberingAfterBreak="0">
    <w:nsid w:val="66E104B4"/>
    <w:multiLevelType w:val="hybridMultilevel"/>
    <w:tmpl w:val="11FEA950"/>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6ACF4B7F"/>
    <w:multiLevelType w:val="hybridMultilevel"/>
    <w:tmpl w:val="39225FAA"/>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15:restartNumberingAfterBreak="0">
    <w:nsid w:val="6AE93FC5"/>
    <w:multiLevelType w:val="multilevel"/>
    <w:tmpl w:val="E75E7D6C"/>
    <w:lvl w:ilvl="0">
      <w:start w:val="1"/>
      <w:numFmt w:val="bullet"/>
      <w:lvlText w:val=""/>
      <w:lvlJc w:val="left"/>
      <w:pPr>
        <w:ind w:left="284" w:hanging="284"/>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6B3B7473"/>
    <w:multiLevelType w:val="hybridMultilevel"/>
    <w:tmpl w:val="454E1DEE"/>
    <w:lvl w:ilvl="0" w:tplc="043A935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4" w15:restartNumberingAfterBreak="0">
    <w:nsid w:val="6CCA57D2"/>
    <w:multiLevelType w:val="hybridMultilevel"/>
    <w:tmpl w:val="B638FFFC"/>
    <w:lvl w:ilvl="0" w:tplc="05D66060">
      <w:start w:val="1"/>
      <w:numFmt w:val="decimal"/>
      <w:lvlText w:val="%1."/>
      <w:lvlJc w:val="left"/>
      <w:pPr>
        <w:ind w:left="1020" w:hanging="360"/>
      </w:pPr>
    </w:lvl>
    <w:lvl w:ilvl="1" w:tplc="C2164932">
      <w:start w:val="1"/>
      <w:numFmt w:val="decimal"/>
      <w:lvlText w:val="%2."/>
      <w:lvlJc w:val="left"/>
      <w:pPr>
        <w:ind w:left="1020" w:hanging="360"/>
      </w:pPr>
    </w:lvl>
    <w:lvl w:ilvl="2" w:tplc="8460C2B4">
      <w:start w:val="1"/>
      <w:numFmt w:val="decimal"/>
      <w:lvlText w:val="%3."/>
      <w:lvlJc w:val="left"/>
      <w:pPr>
        <w:ind w:left="1020" w:hanging="360"/>
      </w:pPr>
    </w:lvl>
    <w:lvl w:ilvl="3" w:tplc="179898DA">
      <w:start w:val="1"/>
      <w:numFmt w:val="decimal"/>
      <w:lvlText w:val="%4."/>
      <w:lvlJc w:val="left"/>
      <w:pPr>
        <w:ind w:left="1020" w:hanging="360"/>
      </w:pPr>
    </w:lvl>
    <w:lvl w:ilvl="4" w:tplc="760E7486">
      <w:start w:val="1"/>
      <w:numFmt w:val="decimal"/>
      <w:lvlText w:val="%5."/>
      <w:lvlJc w:val="left"/>
      <w:pPr>
        <w:ind w:left="1020" w:hanging="360"/>
      </w:pPr>
    </w:lvl>
    <w:lvl w:ilvl="5" w:tplc="96560D16">
      <w:start w:val="1"/>
      <w:numFmt w:val="decimal"/>
      <w:lvlText w:val="%6."/>
      <w:lvlJc w:val="left"/>
      <w:pPr>
        <w:ind w:left="1020" w:hanging="360"/>
      </w:pPr>
    </w:lvl>
    <w:lvl w:ilvl="6" w:tplc="4E44D634">
      <w:start w:val="1"/>
      <w:numFmt w:val="decimal"/>
      <w:lvlText w:val="%7."/>
      <w:lvlJc w:val="left"/>
      <w:pPr>
        <w:ind w:left="1020" w:hanging="360"/>
      </w:pPr>
    </w:lvl>
    <w:lvl w:ilvl="7" w:tplc="1AF80882">
      <w:start w:val="1"/>
      <w:numFmt w:val="decimal"/>
      <w:lvlText w:val="%8."/>
      <w:lvlJc w:val="left"/>
      <w:pPr>
        <w:ind w:left="1020" w:hanging="360"/>
      </w:pPr>
    </w:lvl>
    <w:lvl w:ilvl="8" w:tplc="D2BE5552">
      <w:start w:val="1"/>
      <w:numFmt w:val="decimal"/>
      <w:lvlText w:val="%9."/>
      <w:lvlJc w:val="left"/>
      <w:pPr>
        <w:ind w:left="1020" w:hanging="360"/>
      </w:pPr>
    </w:lvl>
  </w:abstractNum>
  <w:abstractNum w:abstractNumId="35" w15:restartNumberingAfterBreak="0">
    <w:nsid w:val="6F49255B"/>
    <w:multiLevelType w:val="hybridMultilevel"/>
    <w:tmpl w:val="EE5E525C"/>
    <w:lvl w:ilvl="0" w:tplc="606814C2">
      <w:start w:val="1"/>
      <w:numFmt w:val="decimal"/>
      <w:lvlText w:val="(%1)"/>
      <w:lvlJc w:val="left"/>
      <w:pPr>
        <w:ind w:left="1396" w:hanging="375"/>
      </w:pPr>
      <w:rPr>
        <w:rFonts w:hint="default"/>
      </w:rPr>
    </w:lvl>
    <w:lvl w:ilvl="1" w:tplc="08090019" w:tentative="1">
      <w:start w:val="1"/>
      <w:numFmt w:val="lowerLetter"/>
      <w:lvlText w:val="%2."/>
      <w:lvlJc w:val="left"/>
      <w:pPr>
        <w:ind w:left="2101" w:hanging="360"/>
      </w:p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num w:numId="1">
    <w:abstractNumId w:val="21"/>
  </w:num>
  <w:num w:numId="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33"/>
  </w:num>
  <w:num w:numId="5">
    <w:abstractNumId w:val="18"/>
  </w:num>
  <w:num w:numId="6">
    <w:abstractNumId w:val="1"/>
  </w:num>
  <w:num w:numId="7">
    <w:abstractNumId w:val="6"/>
  </w:num>
  <w:num w:numId="8">
    <w:abstractNumId w:val="22"/>
  </w:num>
  <w:num w:numId="9">
    <w:abstractNumId w:val="17"/>
  </w:num>
  <w:num w:numId="10">
    <w:abstractNumId w:val="30"/>
  </w:num>
  <w:num w:numId="1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29"/>
  </w:num>
  <w:num w:numId="14">
    <w:abstractNumId w:val="0"/>
  </w:num>
  <w:num w:numId="15">
    <w:abstractNumId w:val="14"/>
  </w:num>
  <w:num w:numId="16">
    <w:abstractNumId w:val="31"/>
  </w:num>
  <w:num w:numId="17">
    <w:abstractNumId w:val="32"/>
  </w:num>
  <w:num w:numId="18">
    <w:abstractNumId w:val="7"/>
  </w:num>
  <w:num w:numId="19">
    <w:abstractNumId w:val="25"/>
  </w:num>
  <w:num w:numId="20">
    <w:abstractNumId w:val="19"/>
  </w:num>
  <w:num w:numId="21">
    <w:abstractNumId w:val="23"/>
  </w:num>
  <w:num w:numId="22">
    <w:abstractNumId w:val="24"/>
  </w:num>
  <w:num w:numId="23">
    <w:abstractNumId w:val="2"/>
  </w:num>
  <w:num w:numId="24">
    <w:abstractNumId w:val="34"/>
  </w:num>
  <w:num w:numId="25">
    <w:abstractNumId w:val="3"/>
  </w:num>
  <w:num w:numId="26">
    <w:abstractNumId w:val="27"/>
  </w:num>
  <w:num w:numId="27">
    <w:abstractNumId w:val="15"/>
  </w:num>
  <w:num w:numId="28">
    <w:abstractNumId w:val="26"/>
  </w:num>
  <w:num w:numId="29">
    <w:abstractNumId w:val="8"/>
  </w:num>
  <w:num w:numId="30">
    <w:abstractNumId w:val="5"/>
  </w:num>
  <w:num w:numId="31">
    <w:abstractNumId w:val="20"/>
  </w:num>
  <w:num w:numId="32">
    <w:abstractNumId w:val="4"/>
  </w:num>
  <w:num w:numId="33">
    <w:abstractNumId w:val="12"/>
  </w:num>
  <w:num w:numId="34">
    <w:abstractNumId w:val="16"/>
  </w:num>
  <w:num w:numId="35">
    <w:abstractNumId w:val="10"/>
  </w:num>
  <w:num w:numId="36">
    <w:abstractNumId w:val="35"/>
  </w:num>
  <w:num w:numId="37">
    <w:abstractNumId w:val="28"/>
  </w:num>
  <w:num w:numId="3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53BE"/>
    <w:rsid w:val="000007A3"/>
    <w:rsid w:val="00000FD5"/>
    <w:rsid w:val="00002C80"/>
    <w:rsid w:val="000040BC"/>
    <w:rsid w:val="00005A66"/>
    <w:rsid w:val="00010915"/>
    <w:rsid w:val="0001454E"/>
    <w:rsid w:val="0001651B"/>
    <w:rsid w:val="00017509"/>
    <w:rsid w:val="000175A6"/>
    <w:rsid w:val="00017D0B"/>
    <w:rsid w:val="00031450"/>
    <w:rsid w:val="00034087"/>
    <w:rsid w:val="00044FEB"/>
    <w:rsid w:val="00050CA9"/>
    <w:rsid w:val="00052B85"/>
    <w:rsid w:val="00054269"/>
    <w:rsid w:val="00056BE8"/>
    <w:rsid w:val="00060664"/>
    <w:rsid w:val="00061596"/>
    <w:rsid w:val="000657F0"/>
    <w:rsid w:val="00067801"/>
    <w:rsid w:val="000718D3"/>
    <w:rsid w:val="00071F2B"/>
    <w:rsid w:val="00076C78"/>
    <w:rsid w:val="000804C1"/>
    <w:rsid w:val="00082FCA"/>
    <w:rsid w:val="0008328F"/>
    <w:rsid w:val="00084F4B"/>
    <w:rsid w:val="00087649"/>
    <w:rsid w:val="00087E1F"/>
    <w:rsid w:val="0009029F"/>
    <w:rsid w:val="0009279C"/>
    <w:rsid w:val="00093C33"/>
    <w:rsid w:val="000963A4"/>
    <w:rsid w:val="00096790"/>
    <w:rsid w:val="000A2DE7"/>
    <w:rsid w:val="000A734A"/>
    <w:rsid w:val="000B0BF0"/>
    <w:rsid w:val="000B4D7A"/>
    <w:rsid w:val="000B5F12"/>
    <w:rsid w:val="000C252E"/>
    <w:rsid w:val="000C3470"/>
    <w:rsid w:val="000C497A"/>
    <w:rsid w:val="000C77EC"/>
    <w:rsid w:val="000D1908"/>
    <w:rsid w:val="000D3745"/>
    <w:rsid w:val="000D6150"/>
    <w:rsid w:val="000D7CD7"/>
    <w:rsid w:val="000E2409"/>
    <w:rsid w:val="000E31AC"/>
    <w:rsid w:val="000E423E"/>
    <w:rsid w:val="000E7394"/>
    <w:rsid w:val="000F2A39"/>
    <w:rsid w:val="000F3598"/>
    <w:rsid w:val="000F3E9A"/>
    <w:rsid w:val="000F4A75"/>
    <w:rsid w:val="00103016"/>
    <w:rsid w:val="001030B5"/>
    <w:rsid w:val="00104275"/>
    <w:rsid w:val="0010632A"/>
    <w:rsid w:val="0010649B"/>
    <w:rsid w:val="00106C45"/>
    <w:rsid w:val="0011182F"/>
    <w:rsid w:val="0011382E"/>
    <w:rsid w:val="00113A67"/>
    <w:rsid w:val="001142D3"/>
    <w:rsid w:val="00115088"/>
    <w:rsid w:val="0011511E"/>
    <w:rsid w:val="0012286A"/>
    <w:rsid w:val="00123D86"/>
    <w:rsid w:val="00137277"/>
    <w:rsid w:val="001379F8"/>
    <w:rsid w:val="001422F3"/>
    <w:rsid w:val="00143350"/>
    <w:rsid w:val="00143EF2"/>
    <w:rsid w:val="00144BD4"/>
    <w:rsid w:val="00146001"/>
    <w:rsid w:val="001541D4"/>
    <w:rsid w:val="00163B45"/>
    <w:rsid w:val="0016446D"/>
    <w:rsid w:val="00164611"/>
    <w:rsid w:val="0016635B"/>
    <w:rsid w:val="00171421"/>
    <w:rsid w:val="00171DFD"/>
    <w:rsid w:val="00172F98"/>
    <w:rsid w:val="0017475B"/>
    <w:rsid w:val="001803C6"/>
    <w:rsid w:val="00184CEB"/>
    <w:rsid w:val="00184D9D"/>
    <w:rsid w:val="0019175E"/>
    <w:rsid w:val="00192BA2"/>
    <w:rsid w:val="001A2249"/>
    <w:rsid w:val="001A2CC1"/>
    <w:rsid w:val="001A487D"/>
    <w:rsid w:val="001B22B4"/>
    <w:rsid w:val="001B3A8B"/>
    <w:rsid w:val="001B43AF"/>
    <w:rsid w:val="001B58DB"/>
    <w:rsid w:val="001B6394"/>
    <w:rsid w:val="001B6479"/>
    <w:rsid w:val="001C0B26"/>
    <w:rsid w:val="001C117C"/>
    <w:rsid w:val="001C2D7A"/>
    <w:rsid w:val="001C3C05"/>
    <w:rsid w:val="001D0B3E"/>
    <w:rsid w:val="001D4E61"/>
    <w:rsid w:val="001D7676"/>
    <w:rsid w:val="001E1642"/>
    <w:rsid w:val="001E31A6"/>
    <w:rsid w:val="001E52A4"/>
    <w:rsid w:val="001E7454"/>
    <w:rsid w:val="001F00FE"/>
    <w:rsid w:val="001F24FB"/>
    <w:rsid w:val="001F303B"/>
    <w:rsid w:val="001F576A"/>
    <w:rsid w:val="002009DD"/>
    <w:rsid w:val="00201CDC"/>
    <w:rsid w:val="0020244F"/>
    <w:rsid w:val="00206C4C"/>
    <w:rsid w:val="0021075B"/>
    <w:rsid w:val="0022706A"/>
    <w:rsid w:val="0022728B"/>
    <w:rsid w:val="00230BB8"/>
    <w:rsid w:val="002337D5"/>
    <w:rsid w:val="00234C3C"/>
    <w:rsid w:val="00235021"/>
    <w:rsid w:val="002357A9"/>
    <w:rsid w:val="00240557"/>
    <w:rsid w:val="00243330"/>
    <w:rsid w:val="00243F59"/>
    <w:rsid w:val="002464DA"/>
    <w:rsid w:val="0024735E"/>
    <w:rsid w:val="002473E2"/>
    <w:rsid w:val="00247524"/>
    <w:rsid w:val="00247B0C"/>
    <w:rsid w:val="00251705"/>
    <w:rsid w:val="00252B96"/>
    <w:rsid w:val="002607E5"/>
    <w:rsid w:val="0026504E"/>
    <w:rsid w:val="00270FB0"/>
    <w:rsid w:val="002715D0"/>
    <w:rsid w:val="00273068"/>
    <w:rsid w:val="00273707"/>
    <w:rsid w:val="002813D2"/>
    <w:rsid w:val="00283182"/>
    <w:rsid w:val="0028448D"/>
    <w:rsid w:val="00286999"/>
    <w:rsid w:val="0029082F"/>
    <w:rsid w:val="002921FD"/>
    <w:rsid w:val="002924F0"/>
    <w:rsid w:val="00297DC7"/>
    <w:rsid w:val="002A3BC1"/>
    <w:rsid w:val="002A7195"/>
    <w:rsid w:val="002A747A"/>
    <w:rsid w:val="002B15D6"/>
    <w:rsid w:val="002B4AA9"/>
    <w:rsid w:val="002B4BF5"/>
    <w:rsid w:val="002C0DD5"/>
    <w:rsid w:val="002C1694"/>
    <w:rsid w:val="002C1C77"/>
    <w:rsid w:val="002C22F8"/>
    <w:rsid w:val="002C4706"/>
    <w:rsid w:val="002C5ED8"/>
    <w:rsid w:val="002C6652"/>
    <w:rsid w:val="002C7809"/>
    <w:rsid w:val="002D039E"/>
    <w:rsid w:val="002D1B05"/>
    <w:rsid w:val="002D2E3B"/>
    <w:rsid w:val="002D4658"/>
    <w:rsid w:val="002D4822"/>
    <w:rsid w:val="002D7629"/>
    <w:rsid w:val="002E4C98"/>
    <w:rsid w:val="002E5C0B"/>
    <w:rsid w:val="002E5EA4"/>
    <w:rsid w:val="002E7B36"/>
    <w:rsid w:val="002F0D5A"/>
    <w:rsid w:val="002F1A94"/>
    <w:rsid w:val="002F2F2F"/>
    <w:rsid w:val="002F3999"/>
    <w:rsid w:val="002F7066"/>
    <w:rsid w:val="003004F6"/>
    <w:rsid w:val="003017D2"/>
    <w:rsid w:val="00301D12"/>
    <w:rsid w:val="00303BD9"/>
    <w:rsid w:val="00304822"/>
    <w:rsid w:val="00306631"/>
    <w:rsid w:val="0030682F"/>
    <w:rsid w:val="00311CEC"/>
    <w:rsid w:val="00314601"/>
    <w:rsid w:val="003212F6"/>
    <w:rsid w:val="00322171"/>
    <w:rsid w:val="0032273A"/>
    <w:rsid w:val="00324D26"/>
    <w:rsid w:val="00327755"/>
    <w:rsid w:val="003308BC"/>
    <w:rsid w:val="00330F69"/>
    <w:rsid w:val="00334712"/>
    <w:rsid w:val="00334DAB"/>
    <w:rsid w:val="00341F75"/>
    <w:rsid w:val="00345833"/>
    <w:rsid w:val="003463FB"/>
    <w:rsid w:val="003602A3"/>
    <w:rsid w:val="0036518D"/>
    <w:rsid w:val="00366180"/>
    <w:rsid w:val="00367687"/>
    <w:rsid w:val="00370C74"/>
    <w:rsid w:val="0037301A"/>
    <w:rsid w:val="00374065"/>
    <w:rsid w:val="0038048A"/>
    <w:rsid w:val="0038293B"/>
    <w:rsid w:val="00384A6F"/>
    <w:rsid w:val="0039169E"/>
    <w:rsid w:val="003927E5"/>
    <w:rsid w:val="003937CC"/>
    <w:rsid w:val="003A2878"/>
    <w:rsid w:val="003A2C64"/>
    <w:rsid w:val="003B6AE1"/>
    <w:rsid w:val="003B7966"/>
    <w:rsid w:val="003B7EDD"/>
    <w:rsid w:val="003C125C"/>
    <w:rsid w:val="003C1B1C"/>
    <w:rsid w:val="003C32BD"/>
    <w:rsid w:val="003C3449"/>
    <w:rsid w:val="003C6175"/>
    <w:rsid w:val="003C63D3"/>
    <w:rsid w:val="003C7175"/>
    <w:rsid w:val="003D4BB9"/>
    <w:rsid w:val="003D5EDC"/>
    <w:rsid w:val="003D68AD"/>
    <w:rsid w:val="003E0168"/>
    <w:rsid w:val="003E51BF"/>
    <w:rsid w:val="003F14C1"/>
    <w:rsid w:val="003F35E5"/>
    <w:rsid w:val="003F69E2"/>
    <w:rsid w:val="003F703D"/>
    <w:rsid w:val="00411307"/>
    <w:rsid w:val="00412E4D"/>
    <w:rsid w:val="004130AD"/>
    <w:rsid w:val="00416148"/>
    <w:rsid w:val="00416832"/>
    <w:rsid w:val="00421B41"/>
    <w:rsid w:val="00422D20"/>
    <w:rsid w:val="00423875"/>
    <w:rsid w:val="004309FC"/>
    <w:rsid w:val="00432C21"/>
    <w:rsid w:val="004454A6"/>
    <w:rsid w:val="004474D2"/>
    <w:rsid w:val="00451741"/>
    <w:rsid w:val="00455351"/>
    <w:rsid w:val="004569F2"/>
    <w:rsid w:val="0045734D"/>
    <w:rsid w:val="0045773A"/>
    <w:rsid w:val="004611B3"/>
    <w:rsid w:val="004665ED"/>
    <w:rsid w:val="00472EFC"/>
    <w:rsid w:val="00474C97"/>
    <w:rsid w:val="00474DF9"/>
    <w:rsid w:val="004800C4"/>
    <w:rsid w:val="00480DF7"/>
    <w:rsid w:val="00482943"/>
    <w:rsid w:val="00482E33"/>
    <w:rsid w:val="004843DD"/>
    <w:rsid w:val="00497F2C"/>
    <w:rsid w:val="004A1116"/>
    <w:rsid w:val="004A1F63"/>
    <w:rsid w:val="004A3CA6"/>
    <w:rsid w:val="004A5529"/>
    <w:rsid w:val="004A5624"/>
    <w:rsid w:val="004B0FDE"/>
    <w:rsid w:val="004B2141"/>
    <w:rsid w:val="004B3B21"/>
    <w:rsid w:val="004B7D7B"/>
    <w:rsid w:val="004C2A27"/>
    <w:rsid w:val="004C2A54"/>
    <w:rsid w:val="004C6BBC"/>
    <w:rsid w:val="004D0109"/>
    <w:rsid w:val="004D1D7E"/>
    <w:rsid w:val="004D2F7B"/>
    <w:rsid w:val="004D6708"/>
    <w:rsid w:val="004D67E4"/>
    <w:rsid w:val="004D7D8D"/>
    <w:rsid w:val="004E091A"/>
    <w:rsid w:val="004E2968"/>
    <w:rsid w:val="004E3B42"/>
    <w:rsid w:val="004F09B2"/>
    <w:rsid w:val="004F2DBD"/>
    <w:rsid w:val="004F6CC3"/>
    <w:rsid w:val="00500C83"/>
    <w:rsid w:val="0050173B"/>
    <w:rsid w:val="0050223D"/>
    <w:rsid w:val="00503ECE"/>
    <w:rsid w:val="00504140"/>
    <w:rsid w:val="005049BB"/>
    <w:rsid w:val="0051028C"/>
    <w:rsid w:val="005108BD"/>
    <w:rsid w:val="00516937"/>
    <w:rsid w:val="00516A4C"/>
    <w:rsid w:val="00524418"/>
    <w:rsid w:val="0052663B"/>
    <w:rsid w:val="00527989"/>
    <w:rsid w:val="0053156D"/>
    <w:rsid w:val="00533634"/>
    <w:rsid w:val="005379F5"/>
    <w:rsid w:val="00537A9A"/>
    <w:rsid w:val="005477FA"/>
    <w:rsid w:val="0055145D"/>
    <w:rsid w:val="00557A8B"/>
    <w:rsid w:val="00565B8B"/>
    <w:rsid w:val="00571E12"/>
    <w:rsid w:val="0057275D"/>
    <w:rsid w:val="00577867"/>
    <w:rsid w:val="00577F37"/>
    <w:rsid w:val="00581B46"/>
    <w:rsid w:val="00586682"/>
    <w:rsid w:val="00587857"/>
    <w:rsid w:val="005879EA"/>
    <w:rsid w:val="00592985"/>
    <w:rsid w:val="00595352"/>
    <w:rsid w:val="005953A2"/>
    <w:rsid w:val="0059695B"/>
    <w:rsid w:val="00597688"/>
    <w:rsid w:val="005A0377"/>
    <w:rsid w:val="005A0DE4"/>
    <w:rsid w:val="005A354C"/>
    <w:rsid w:val="005B0B90"/>
    <w:rsid w:val="005B3547"/>
    <w:rsid w:val="005B623D"/>
    <w:rsid w:val="005C2276"/>
    <w:rsid w:val="005C2F47"/>
    <w:rsid w:val="005C49A7"/>
    <w:rsid w:val="005C4C67"/>
    <w:rsid w:val="005C5473"/>
    <w:rsid w:val="005D22B5"/>
    <w:rsid w:val="005D3093"/>
    <w:rsid w:val="005D6B2B"/>
    <w:rsid w:val="005D6BE7"/>
    <w:rsid w:val="005D713B"/>
    <w:rsid w:val="005D7A9B"/>
    <w:rsid w:val="005E1799"/>
    <w:rsid w:val="005E4BB1"/>
    <w:rsid w:val="005E6B91"/>
    <w:rsid w:val="005E6F09"/>
    <w:rsid w:val="005E7255"/>
    <w:rsid w:val="005F4438"/>
    <w:rsid w:val="005F6FFB"/>
    <w:rsid w:val="006047A4"/>
    <w:rsid w:val="00611A96"/>
    <w:rsid w:val="00611CE6"/>
    <w:rsid w:val="00612661"/>
    <w:rsid w:val="00615988"/>
    <w:rsid w:val="00623591"/>
    <w:rsid w:val="006235C6"/>
    <w:rsid w:val="0062393B"/>
    <w:rsid w:val="00623F9A"/>
    <w:rsid w:val="00626E02"/>
    <w:rsid w:val="006301E0"/>
    <w:rsid w:val="00631A57"/>
    <w:rsid w:val="00631C07"/>
    <w:rsid w:val="00632614"/>
    <w:rsid w:val="00634262"/>
    <w:rsid w:val="00635300"/>
    <w:rsid w:val="0064124E"/>
    <w:rsid w:val="00643670"/>
    <w:rsid w:val="006548EB"/>
    <w:rsid w:val="00655E58"/>
    <w:rsid w:val="006564D2"/>
    <w:rsid w:val="0065767E"/>
    <w:rsid w:val="00660201"/>
    <w:rsid w:val="006662CD"/>
    <w:rsid w:val="006667DE"/>
    <w:rsid w:val="00666B28"/>
    <w:rsid w:val="006677E7"/>
    <w:rsid w:val="006704F0"/>
    <w:rsid w:val="006712F3"/>
    <w:rsid w:val="00673CEE"/>
    <w:rsid w:val="00675F9E"/>
    <w:rsid w:val="00680560"/>
    <w:rsid w:val="00682BFB"/>
    <w:rsid w:val="0068470C"/>
    <w:rsid w:val="0068616D"/>
    <w:rsid w:val="0069093A"/>
    <w:rsid w:val="00690F88"/>
    <w:rsid w:val="006A3A4D"/>
    <w:rsid w:val="006A4B46"/>
    <w:rsid w:val="006A67A9"/>
    <w:rsid w:val="006B3891"/>
    <w:rsid w:val="006B45B8"/>
    <w:rsid w:val="006B549C"/>
    <w:rsid w:val="006B6AEB"/>
    <w:rsid w:val="006B7A15"/>
    <w:rsid w:val="006D0171"/>
    <w:rsid w:val="006E1FDE"/>
    <w:rsid w:val="006E2F83"/>
    <w:rsid w:val="006E5652"/>
    <w:rsid w:val="006F17E3"/>
    <w:rsid w:val="006F252A"/>
    <w:rsid w:val="00701D98"/>
    <w:rsid w:val="00710AAA"/>
    <w:rsid w:val="00720503"/>
    <w:rsid w:val="00723F1F"/>
    <w:rsid w:val="00726E04"/>
    <w:rsid w:val="007322D6"/>
    <w:rsid w:val="007345CB"/>
    <w:rsid w:val="0073592F"/>
    <w:rsid w:val="00736994"/>
    <w:rsid w:val="00740707"/>
    <w:rsid w:val="00741951"/>
    <w:rsid w:val="00744DC3"/>
    <w:rsid w:val="0074630E"/>
    <w:rsid w:val="007509D8"/>
    <w:rsid w:val="00751BD2"/>
    <w:rsid w:val="00752C30"/>
    <w:rsid w:val="00752CFF"/>
    <w:rsid w:val="007537A5"/>
    <w:rsid w:val="00755F88"/>
    <w:rsid w:val="00756605"/>
    <w:rsid w:val="00756EB7"/>
    <w:rsid w:val="00760AC6"/>
    <w:rsid w:val="00764C08"/>
    <w:rsid w:val="00766E08"/>
    <w:rsid w:val="00771273"/>
    <w:rsid w:val="007731FB"/>
    <w:rsid w:val="00773E85"/>
    <w:rsid w:val="007742C3"/>
    <w:rsid w:val="007779FD"/>
    <w:rsid w:val="00781A7A"/>
    <w:rsid w:val="00787182"/>
    <w:rsid w:val="007873A6"/>
    <w:rsid w:val="007939FB"/>
    <w:rsid w:val="0079524D"/>
    <w:rsid w:val="00797913"/>
    <w:rsid w:val="007A03CB"/>
    <w:rsid w:val="007A049E"/>
    <w:rsid w:val="007A1019"/>
    <w:rsid w:val="007A425F"/>
    <w:rsid w:val="007A6401"/>
    <w:rsid w:val="007B41F5"/>
    <w:rsid w:val="007C5272"/>
    <w:rsid w:val="007C61B5"/>
    <w:rsid w:val="007C77E2"/>
    <w:rsid w:val="007C7E76"/>
    <w:rsid w:val="007D1634"/>
    <w:rsid w:val="007D364B"/>
    <w:rsid w:val="007D51C3"/>
    <w:rsid w:val="007D793D"/>
    <w:rsid w:val="007D7E2A"/>
    <w:rsid w:val="007D7EB7"/>
    <w:rsid w:val="007E0268"/>
    <w:rsid w:val="007E0848"/>
    <w:rsid w:val="007E3659"/>
    <w:rsid w:val="007E6B81"/>
    <w:rsid w:val="007F4FF4"/>
    <w:rsid w:val="007F7950"/>
    <w:rsid w:val="0080283C"/>
    <w:rsid w:val="00811694"/>
    <w:rsid w:val="00811D5F"/>
    <w:rsid w:val="0081581A"/>
    <w:rsid w:val="0082070E"/>
    <w:rsid w:val="00820FC5"/>
    <w:rsid w:val="00823065"/>
    <w:rsid w:val="00823C63"/>
    <w:rsid w:val="00825EBB"/>
    <w:rsid w:val="00826A35"/>
    <w:rsid w:val="00826A6B"/>
    <w:rsid w:val="00835B93"/>
    <w:rsid w:val="00837468"/>
    <w:rsid w:val="008426B0"/>
    <w:rsid w:val="008451E8"/>
    <w:rsid w:val="008453AC"/>
    <w:rsid w:val="0085021E"/>
    <w:rsid w:val="00852491"/>
    <w:rsid w:val="008545D3"/>
    <w:rsid w:val="0085479D"/>
    <w:rsid w:val="00860701"/>
    <w:rsid w:val="00861C8D"/>
    <w:rsid w:val="0086292A"/>
    <w:rsid w:val="00862F7C"/>
    <w:rsid w:val="00864879"/>
    <w:rsid w:val="008650A4"/>
    <w:rsid w:val="00865114"/>
    <w:rsid w:val="008703F3"/>
    <w:rsid w:val="00871412"/>
    <w:rsid w:val="00871898"/>
    <w:rsid w:val="00872153"/>
    <w:rsid w:val="0087262D"/>
    <w:rsid w:val="00873117"/>
    <w:rsid w:val="008747EC"/>
    <w:rsid w:val="00876500"/>
    <w:rsid w:val="00880F27"/>
    <w:rsid w:val="008817E4"/>
    <w:rsid w:val="00885E99"/>
    <w:rsid w:val="008867E6"/>
    <w:rsid w:val="00891051"/>
    <w:rsid w:val="008A1D4D"/>
    <w:rsid w:val="008A28D8"/>
    <w:rsid w:val="008A2FB2"/>
    <w:rsid w:val="008A4B37"/>
    <w:rsid w:val="008B2822"/>
    <w:rsid w:val="008B3053"/>
    <w:rsid w:val="008B5C3B"/>
    <w:rsid w:val="008C1348"/>
    <w:rsid w:val="008C14F5"/>
    <w:rsid w:val="008C170F"/>
    <w:rsid w:val="008C1EAA"/>
    <w:rsid w:val="008C6B59"/>
    <w:rsid w:val="008D4335"/>
    <w:rsid w:val="008D4C6B"/>
    <w:rsid w:val="008D5108"/>
    <w:rsid w:val="008D5490"/>
    <w:rsid w:val="008E0422"/>
    <w:rsid w:val="008E23B8"/>
    <w:rsid w:val="008E3A2F"/>
    <w:rsid w:val="008E5433"/>
    <w:rsid w:val="008E68F7"/>
    <w:rsid w:val="008F1A8B"/>
    <w:rsid w:val="008F3091"/>
    <w:rsid w:val="00900B50"/>
    <w:rsid w:val="00902250"/>
    <w:rsid w:val="009056E2"/>
    <w:rsid w:val="00905D1A"/>
    <w:rsid w:val="00906FC9"/>
    <w:rsid w:val="0091214D"/>
    <w:rsid w:val="00915817"/>
    <w:rsid w:val="00915CD1"/>
    <w:rsid w:val="00916314"/>
    <w:rsid w:val="00917170"/>
    <w:rsid w:val="00917925"/>
    <w:rsid w:val="00920C56"/>
    <w:rsid w:val="0092229E"/>
    <w:rsid w:val="00922BC4"/>
    <w:rsid w:val="00923AE3"/>
    <w:rsid w:val="00923DBD"/>
    <w:rsid w:val="0093202E"/>
    <w:rsid w:val="00932A44"/>
    <w:rsid w:val="00934C99"/>
    <w:rsid w:val="0093565B"/>
    <w:rsid w:val="009371FD"/>
    <w:rsid w:val="00937581"/>
    <w:rsid w:val="00942D3B"/>
    <w:rsid w:val="00945809"/>
    <w:rsid w:val="009470C9"/>
    <w:rsid w:val="009478F9"/>
    <w:rsid w:val="00951940"/>
    <w:rsid w:val="009520B7"/>
    <w:rsid w:val="00952AD8"/>
    <w:rsid w:val="0095314F"/>
    <w:rsid w:val="009532FD"/>
    <w:rsid w:val="00953373"/>
    <w:rsid w:val="00955EDB"/>
    <w:rsid w:val="0095719F"/>
    <w:rsid w:val="00961086"/>
    <w:rsid w:val="009627FA"/>
    <w:rsid w:val="00963620"/>
    <w:rsid w:val="00966D14"/>
    <w:rsid w:val="00966E19"/>
    <w:rsid w:val="009704FB"/>
    <w:rsid w:val="00973C54"/>
    <w:rsid w:val="00973D9F"/>
    <w:rsid w:val="00977673"/>
    <w:rsid w:val="0098227B"/>
    <w:rsid w:val="00984C39"/>
    <w:rsid w:val="009858FA"/>
    <w:rsid w:val="009902CF"/>
    <w:rsid w:val="0099099A"/>
    <w:rsid w:val="00990FAA"/>
    <w:rsid w:val="00996875"/>
    <w:rsid w:val="009A0155"/>
    <w:rsid w:val="009A0B7E"/>
    <w:rsid w:val="009A1E95"/>
    <w:rsid w:val="009A26A4"/>
    <w:rsid w:val="009A29B2"/>
    <w:rsid w:val="009A5091"/>
    <w:rsid w:val="009A5BE8"/>
    <w:rsid w:val="009B17B2"/>
    <w:rsid w:val="009B2661"/>
    <w:rsid w:val="009B3EF3"/>
    <w:rsid w:val="009B45E5"/>
    <w:rsid w:val="009B6622"/>
    <w:rsid w:val="009B6A7A"/>
    <w:rsid w:val="009B720A"/>
    <w:rsid w:val="009B76A9"/>
    <w:rsid w:val="009C06ED"/>
    <w:rsid w:val="009C0F3F"/>
    <w:rsid w:val="009C38CF"/>
    <w:rsid w:val="009C5033"/>
    <w:rsid w:val="009C7044"/>
    <w:rsid w:val="009D2C78"/>
    <w:rsid w:val="009D4863"/>
    <w:rsid w:val="009E0E90"/>
    <w:rsid w:val="009E620F"/>
    <w:rsid w:val="00A036F6"/>
    <w:rsid w:val="00A03B9F"/>
    <w:rsid w:val="00A052F9"/>
    <w:rsid w:val="00A06BD9"/>
    <w:rsid w:val="00A1669F"/>
    <w:rsid w:val="00A168C8"/>
    <w:rsid w:val="00A17E5C"/>
    <w:rsid w:val="00A210A2"/>
    <w:rsid w:val="00A22D44"/>
    <w:rsid w:val="00A22F11"/>
    <w:rsid w:val="00A24654"/>
    <w:rsid w:val="00A25938"/>
    <w:rsid w:val="00A32C14"/>
    <w:rsid w:val="00A33106"/>
    <w:rsid w:val="00A349FA"/>
    <w:rsid w:val="00A42B6B"/>
    <w:rsid w:val="00A44DA8"/>
    <w:rsid w:val="00A45604"/>
    <w:rsid w:val="00A51720"/>
    <w:rsid w:val="00A55DB5"/>
    <w:rsid w:val="00A57D7D"/>
    <w:rsid w:val="00A71B2D"/>
    <w:rsid w:val="00A75E3B"/>
    <w:rsid w:val="00A8510D"/>
    <w:rsid w:val="00A90382"/>
    <w:rsid w:val="00A909CF"/>
    <w:rsid w:val="00A9172C"/>
    <w:rsid w:val="00A92F02"/>
    <w:rsid w:val="00A93FCF"/>
    <w:rsid w:val="00A940C5"/>
    <w:rsid w:val="00A957EC"/>
    <w:rsid w:val="00A97818"/>
    <w:rsid w:val="00A97BB3"/>
    <w:rsid w:val="00AA1AB5"/>
    <w:rsid w:val="00AA21BF"/>
    <w:rsid w:val="00AA3C6C"/>
    <w:rsid w:val="00AA4135"/>
    <w:rsid w:val="00AA78F7"/>
    <w:rsid w:val="00AC2E2C"/>
    <w:rsid w:val="00AC5168"/>
    <w:rsid w:val="00AC5526"/>
    <w:rsid w:val="00AC5E06"/>
    <w:rsid w:val="00AD02A2"/>
    <w:rsid w:val="00AD5554"/>
    <w:rsid w:val="00AD7C79"/>
    <w:rsid w:val="00AE3F16"/>
    <w:rsid w:val="00AE65B2"/>
    <w:rsid w:val="00AF194B"/>
    <w:rsid w:val="00AF28CB"/>
    <w:rsid w:val="00AF2EFF"/>
    <w:rsid w:val="00AF5A5B"/>
    <w:rsid w:val="00AF7589"/>
    <w:rsid w:val="00B01A78"/>
    <w:rsid w:val="00B038C7"/>
    <w:rsid w:val="00B069DC"/>
    <w:rsid w:val="00B06B95"/>
    <w:rsid w:val="00B11D6E"/>
    <w:rsid w:val="00B16442"/>
    <w:rsid w:val="00B20157"/>
    <w:rsid w:val="00B20429"/>
    <w:rsid w:val="00B209D4"/>
    <w:rsid w:val="00B22F7D"/>
    <w:rsid w:val="00B260C8"/>
    <w:rsid w:val="00B40A7E"/>
    <w:rsid w:val="00B44BAE"/>
    <w:rsid w:val="00B44DBF"/>
    <w:rsid w:val="00B46217"/>
    <w:rsid w:val="00B47BFF"/>
    <w:rsid w:val="00B50CC7"/>
    <w:rsid w:val="00B5228F"/>
    <w:rsid w:val="00B52B3A"/>
    <w:rsid w:val="00B565E3"/>
    <w:rsid w:val="00B646AB"/>
    <w:rsid w:val="00B65950"/>
    <w:rsid w:val="00B660FF"/>
    <w:rsid w:val="00B67AD7"/>
    <w:rsid w:val="00B70865"/>
    <w:rsid w:val="00B76253"/>
    <w:rsid w:val="00B76369"/>
    <w:rsid w:val="00B85823"/>
    <w:rsid w:val="00B87F8F"/>
    <w:rsid w:val="00B919B4"/>
    <w:rsid w:val="00B95CCF"/>
    <w:rsid w:val="00B965A0"/>
    <w:rsid w:val="00BA6B1A"/>
    <w:rsid w:val="00BB3E60"/>
    <w:rsid w:val="00BB422C"/>
    <w:rsid w:val="00BB537B"/>
    <w:rsid w:val="00BB5AF6"/>
    <w:rsid w:val="00BB6FE0"/>
    <w:rsid w:val="00BC2588"/>
    <w:rsid w:val="00BC32DF"/>
    <w:rsid w:val="00BD2075"/>
    <w:rsid w:val="00BD4169"/>
    <w:rsid w:val="00BD4ED3"/>
    <w:rsid w:val="00BD5D66"/>
    <w:rsid w:val="00BD61B0"/>
    <w:rsid w:val="00BD729F"/>
    <w:rsid w:val="00BE7489"/>
    <w:rsid w:val="00BF389B"/>
    <w:rsid w:val="00BF50C6"/>
    <w:rsid w:val="00C04C43"/>
    <w:rsid w:val="00C0630A"/>
    <w:rsid w:val="00C071DE"/>
    <w:rsid w:val="00C10CD4"/>
    <w:rsid w:val="00C11C6A"/>
    <w:rsid w:val="00C11CFB"/>
    <w:rsid w:val="00C128CA"/>
    <w:rsid w:val="00C14177"/>
    <w:rsid w:val="00C15971"/>
    <w:rsid w:val="00C20D0B"/>
    <w:rsid w:val="00C21B98"/>
    <w:rsid w:val="00C27464"/>
    <w:rsid w:val="00C307F5"/>
    <w:rsid w:val="00C31597"/>
    <w:rsid w:val="00C34569"/>
    <w:rsid w:val="00C34DFE"/>
    <w:rsid w:val="00C35EA2"/>
    <w:rsid w:val="00C402FE"/>
    <w:rsid w:val="00C42000"/>
    <w:rsid w:val="00C46039"/>
    <w:rsid w:val="00C46292"/>
    <w:rsid w:val="00C503EA"/>
    <w:rsid w:val="00C52F53"/>
    <w:rsid w:val="00C63F02"/>
    <w:rsid w:val="00C65323"/>
    <w:rsid w:val="00C7191F"/>
    <w:rsid w:val="00C73F4E"/>
    <w:rsid w:val="00C741EB"/>
    <w:rsid w:val="00C74E89"/>
    <w:rsid w:val="00C75909"/>
    <w:rsid w:val="00C76918"/>
    <w:rsid w:val="00C822A5"/>
    <w:rsid w:val="00C85CE1"/>
    <w:rsid w:val="00C86DA2"/>
    <w:rsid w:val="00C878BF"/>
    <w:rsid w:val="00C91B63"/>
    <w:rsid w:val="00C91D0C"/>
    <w:rsid w:val="00C943D1"/>
    <w:rsid w:val="00C95B67"/>
    <w:rsid w:val="00C96069"/>
    <w:rsid w:val="00C96E8B"/>
    <w:rsid w:val="00CB1568"/>
    <w:rsid w:val="00CB3E69"/>
    <w:rsid w:val="00CB59A5"/>
    <w:rsid w:val="00CB6AAF"/>
    <w:rsid w:val="00CB6B96"/>
    <w:rsid w:val="00CC4A4A"/>
    <w:rsid w:val="00CC4D09"/>
    <w:rsid w:val="00CC5750"/>
    <w:rsid w:val="00CC6AB9"/>
    <w:rsid w:val="00CD3ABA"/>
    <w:rsid w:val="00CD4CEE"/>
    <w:rsid w:val="00CD52FC"/>
    <w:rsid w:val="00CD5F0A"/>
    <w:rsid w:val="00CD73B9"/>
    <w:rsid w:val="00CD7D1C"/>
    <w:rsid w:val="00CE10EE"/>
    <w:rsid w:val="00CE1563"/>
    <w:rsid w:val="00CE18C6"/>
    <w:rsid w:val="00CE4E55"/>
    <w:rsid w:val="00CE6B05"/>
    <w:rsid w:val="00CE6B70"/>
    <w:rsid w:val="00CE76D4"/>
    <w:rsid w:val="00CF0569"/>
    <w:rsid w:val="00CF0F28"/>
    <w:rsid w:val="00CF1899"/>
    <w:rsid w:val="00CF696F"/>
    <w:rsid w:val="00CF797C"/>
    <w:rsid w:val="00CF7F20"/>
    <w:rsid w:val="00D00AB0"/>
    <w:rsid w:val="00D12CD2"/>
    <w:rsid w:val="00D12ED2"/>
    <w:rsid w:val="00D14657"/>
    <w:rsid w:val="00D15F92"/>
    <w:rsid w:val="00D16C93"/>
    <w:rsid w:val="00D220D6"/>
    <w:rsid w:val="00D23400"/>
    <w:rsid w:val="00D31602"/>
    <w:rsid w:val="00D3208F"/>
    <w:rsid w:val="00D37319"/>
    <w:rsid w:val="00D41792"/>
    <w:rsid w:val="00D47282"/>
    <w:rsid w:val="00D50020"/>
    <w:rsid w:val="00D5272F"/>
    <w:rsid w:val="00D549DE"/>
    <w:rsid w:val="00D56F9D"/>
    <w:rsid w:val="00D578C2"/>
    <w:rsid w:val="00D717BC"/>
    <w:rsid w:val="00D742A9"/>
    <w:rsid w:val="00D804F5"/>
    <w:rsid w:val="00D80C20"/>
    <w:rsid w:val="00D811A8"/>
    <w:rsid w:val="00D824EB"/>
    <w:rsid w:val="00D8282A"/>
    <w:rsid w:val="00D84250"/>
    <w:rsid w:val="00D8467E"/>
    <w:rsid w:val="00D8662E"/>
    <w:rsid w:val="00D8692A"/>
    <w:rsid w:val="00D95580"/>
    <w:rsid w:val="00D97A68"/>
    <w:rsid w:val="00DA006F"/>
    <w:rsid w:val="00DA05D0"/>
    <w:rsid w:val="00DA175A"/>
    <w:rsid w:val="00DA1E84"/>
    <w:rsid w:val="00DB17E3"/>
    <w:rsid w:val="00DB1CD7"/>
    <w:rsid w:val="00DB3FF7"/>
    <w:rsid w:val="00DB4AB4"/>
    <w:rsid w:val="00DB5796"/>
    <w:rsid w:val="00DC0492"/>
    <w:rsid w:val="00DC0620"/>
    <w:rsid w:val="00DC3205"/>
    <w:rsid w:val="00DD0059"/>
    <w:rsid w:val="00DD7B07"/>
    <w:rsid w:val="00DE2731"/>
    <w:rsid w:val="00DE43CD"/>
    <w:rsid w:val="00DE5262"/>
    <w:rsid w:val="00DE7AB6"/>
    <w:rsid w:val="00DE7C8C"/>
    <w:rsid w:val="00DE7D43"/>
    <w:rsid w:val="00DE7F67"/>
    <w:rsid w:val="00DF19CB"/>
    <w:rsid w:val="00DF5D17"/>
    <w:rsid w:val="00E0148C"/>
    <w:rsid w:val="00E04B4E"/>
    <w:rsid w:val="00E1007A"/>
    <w:rsid w:val="00E1435F"/>
    <w:rsid w:val="00E14506"/>
    <w:rsid w:val="00E16488"/>
    <w:rsid w:val="00E23BBD"/>
    <w:rsid w:val="00E36481"/>
    <w:rsid w:val="00E37760"/>
    <w:rsid w:val="00E40299"/>
    <w:rsid w:val="00E4319E"/>
    <w:rsid w:val="00E447C5"/>
    <w:rsid w:val="00E4598B"/>
    <w:rsid w:val="00E46D51"/>
    <w:rsid w:val="00E46DF2"/>
    <w:rsid w:val="00E46F4B"/>
    <w:rsid w:val="00E52C66"/>
    <w:rsid w:val="00E5306E"/>
    <w:rsid w:val="00E54540"/>
    <w:rsid w:val="00E604B3"/>
    <w:rsid w:val="00E63017"/>
    <w:rsid w:val="00E63A5D"/>
    <w:rsid w:val="00E66C9B"/>
    <w:rsid w:val="00E705E6"/>
    <w:rsid w:val="00E7585F"/>
    <w:rsid w:val="00E778A3"/>
    <w:rsid w:val="00E8039C"/>
    <w:rsid w:val="00E812D8"/>
    <w:rsid w:val="00E82119"/>
    <w:rsid w:val="00E83AFF"/>
    <w:rsid w:val="00E8487B"/>
    <w:rsid w:val="00E849E6"/>
    <w:rsid w:val="00E84AA0"/>
    <w:rsid w:val="00E8778E"/>
    <w:rsid w:val="00E91EB5"/>
    <w:rsid w:val="00E93355"/>
    <w:rsid w:val="00E935BE"/>
    <w:rsid w:val="00E93D6A"/>
    <w:rsid w:val="00E9476B"/>
    <w:rsid w:val="00E94D43"/>
    <w:rsid w:val="00EA1DE2"/>
    <w:rsid w:val="00EA350D"/>
    <w:rsid w:val="00EA58F6"/>
    <w:rsid w:val="00EA5CFA"/>
    <w:rsid w:val="00EB1081"/>
    <w:rsid w:val="00EB2010"/>
    <w:rsid w:val="00EB3208"/>
    <w:rsid w:val="00EB6823"/>
    <w:rsid w:val="00EB7476"/>
    <w:rsid w:val="00EB790F"/>
    <w:rsid w:val="00EC2064"/>
    <w:rsid w:val="00EC3B34"/>
    <w:rsid w:val="00EC53BE"/>
    <w:rsid w:val="00EC54EC"/>
    <w:rsid w:val="00EC684B"/>
    <w:rsid w:val="00ED2E56"/>
    <w:rsid w:val="00EE110C"/>
    <w:rsid w:val="00EE220D"/>
    <w:rsid w:val="00EE4AE1"/>
    <w:rsid w:val="00EE4B5F"/>
    <w:rsid w:val="00EE5D5A"/>
    <w:rsid w:val="00EE7FD2"/>
    <w:rsid w:val="00EF3782"/>
    <w:rsid w:val="00EF3E57"/>
    <w:rsid w:val="00EF563D"/>
    <w:rsid w:val="00F0292C"/>
    <w:rsid w:val="00F03569"/>
    <w:rsid w:val="00F04A1E"/>
    <w:rsid w:val="00F10404"/>
    <w:rsid w:val="00F125AC"/>
    <w:rsid w:val="00F13126"/>
    <w:rsid w:val="00F14EFC"/>
    <w:rsid w:val="00F15B5A"/>
    <w:rsid w:val="00F16878"/>
    <w:rsid w:val="00F2012B"/>
    <w:rsid w:val="00F20320"/>
    <w:rsid w:val="00F20F94"/>
    <w:rsid w:val="00F21C0D"/>
    <w:rsid w:val="00F23C56"/>
    <w:rsid w:val="00F30EFB"/>
    <w:rsid w:val="00F325BC"/>
    <w:rsid w:val="00F33947"/>
    <w:rsid w:val="00F363E2"/>
    <w:rsid w:val="00F42562"/>
    <w:rsid w:val="00F43552"/>
    <w:rsid w:val="00F44F70"/>
    <w:rsid w:val="00F4580C"/>
    <w:rsid w:val="00F4682A"/>
    <w:rsid w:val="00F52E2E"/>
    <w:rsid w:val="00F57EFE"/>
    <w:rsid w:val="00F63675"/>
    <w:rsid w:val="00F67412"/>
    <w:rsid w:val="00F6770D"/>
    <w:rsid w:val="00F704A4"/>
    <w:rsid w:val="00F74BB8"/>
    <w:rsid w:val="00F769AC"/>
    <w:rsid w:val="00F775F7"/>
    <w:rsid w:val="00F83D3E"/>
    <w:rsid w:val="00F83DFB"/>
    <w:rsid w:val="00F84D08"/>
    <w:rsid w:val="00F855D2"/>
    <w:rsid w:val="00F85E9D"/>
    <w:rsid w:val="00F86AE3"/>
    <w:rsid w:val="00F8713D"/>
    <w:rsid w:val="00F90CA6"/>
    <w:rsid w:val="00F9129B"/>
    <w:rsid w:val="00F923F3"/>
    <w:rsid w:val="00F92548"/>
    <w:rsid w:val="00F94DE2"/>
    <w:rsid w:val="00FA1C87"/>
    <w:rsid w:val="00FA2FBD"/>
    <w:rsid w:val="00FA3319"/>
    <w:rsid w:val="00FA3500"/>
    <w:rsid w:val="00FA3AC7"/>
    <w:rsid w:val="00FA462B"/>
    <w:rsid w:val="00FA5672"/>
    <w:rsid w:val="00FA7C6D"/>
    <w:rsid w:val="00FB2E14"/>
    <w:rsid w:val="00FB45E3"/>
    <w:rsid w:val="00FB4A8B"/>
    <w:rsid w:val="00FB650E"/>
    <w:rsid w:val="00FC10F5"/>
    <w:rsid w:val="00FC383D"/>
    <w:rsid w:val="00FC41B3"/>
    <w:rsid w:val="00FC6A61"/>
    <w:rsid w:val="00FC7AD7"/>
    <w:rsid w:val="00FD22B8"/>
    <w:rsid w:val="00FD3556"/>
    <w:rsid w:val="00FD5ED8"/>
    <w:rsid w:val="00FD79C2"/>
    <w:rsid w:val="00FE0A4D"/>
    <w:rsid w:val="00FE42EA"/>
    <w:rsid w:val="00FF18F7"/>
    <w:rsid w:val="00FF4064"/>
    <w:rsid w:val="00FF42AA"/>
    <w:rsid w:val="00FF474A"/>
    <w:rsid w:val="00FF496D"/>
    <w:rsid w:val="00FF751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46E37BA-F022-4298-ADC1-A3C04DC99B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9169E"/>
  </w:style>
  <w:style w:type="paragraph" w:styleId="Naslov3">
    <w:name w:val="heading 3"/>
    <w:basedOn w:val="Navaden"/>
    <w:next w:val="Navaden"/>
    <w:link w:val="Naslov3Znak"/>
    <w:uiPriority w:val="9"/>
    <w:semiHidden/>
    <w:unhideWhenUsed/>
    <w:qFormat/>
    <w:rsid w:val="001C117C"/>
    <w:pPr>
      <w:keepNext/>
      <w:keepLines/>
      <w:spacing w:before="40" w:after="0" w:line="240" w:lineRule="auto"/>
      <w:outlineLvl w:val="2"/>
    </w:pPr>
    <w:rPr>
      <w:rFonts w:asciiTheme="majorHAnsi" w:eastAsiaTheme="majorEastAsia" w:hAnsiTheme="majorHAnsi" w:cstheme="majorBidi"/>
      <w:color w:val="1F3763" w:themeColor="accent1" w:themeShade="7F"/>
      <w:kern w:val="0"/>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numbered list,OM numbered bullets,Dot pt,F5 List Paragraph,List Paragraph Char Char Char,Indicator Text,Numbered Para 1,Bullet 1,Bullet Points,List Paragraph2,MAIN CONTENT,Normal numbered,Colorful List - Accent 11,Issue Action POC,3"/>
    <w:basedOn w:val="Navaden"/>
    <w:link w:val="OdstavekseznamaZnak"/>
    <w:uiPriority w:val="34"/>
    <w:qFormat/>
    <w:rsid w:val="00EC53BE"/>
    <w:pPr>
      <w:ind w:left="720"/>
      <w:contextualSpacing/>
    </w:pPr>
  </w:style>
  <w:style w:type="character" w:customStyle="1" w:styleId="OdstavekseznamaZnak">
    <w:name w:val="Odstavek seznama Znak"/>
    <w:aliases w:val="numbered list Znak,OM numbered bullets Znak,Dot pt Znak,F5 List Paragraph Znak,List Paragraph Char Char Char Znak,Indicator Text Znak,Numbered Para 1 Znak,Bullet 1 Znak,Bullet Points Znak,List Paragraph2 Znak,MAIN CONTENT Znak"/>
    <w:link w:val="Odstavekseznama"/>
    <w:qFormat/>
    <w:locked/>
    <w:rsid w:val="006B6AEB"/>
  </w:style>
  <w:style w:type="paragraph" w:customStyle="1" w:styleId="ti-art">
    <w:name w:val="ti-art"/>
    <w:basedOn w:val="Navaden"/>
    <w:rsid w:val="000175A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sti-art">
    <w:name w:val="sti-art"/>
    <w:basedOn w:val="Navaden"/>
    <w:rsid w:val="000175A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customStyle="1" w:styleId="sp-normal">
    <w:name w:val="sp-normal"/>
    <w:basedOn w:val="Privzetapisavaodstavka"/>
    <w:rsid w:val="000175A6"/>
  </w:style>
  <w:style w:type="paragraph" w:customStyle="1" w:styleId="Navaden1">
    <w:name w:val="Navaden1"/>
    <w:basedOn w:val="Navaden"/>
    <w:rsid w:val="000175A6"/>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styleId="Pripombabesedilo">
    <w:name w:val="annotation text"/>
    <w:basedOn w:val="Navaden"/>
    <w:link w:val="PripombabesediloZnak"/>
    <w:unhideWhenUsed/>
    <w:rsid w:val="00F855D2"/>
    <w:pPr>
      <w:spacing w:line="240" w:lineRule="auto"/>
    </w:pPr>
    <w:rPr>
      <w:sz w:val="20"/>
      <w:szCs w:val="20"/>
    </w:rPr>
  </w:style>
  <w:style w:type="character" w:customStyle="1" w:styleId="PripombabesediloZnak">
    <w:name w:val="Pripomba – besedilo Znak"/>
    <w:basedOn w:val="Privzetapisavaodstavka"/>
    <w:link w:val="Pripombabesedilo"/>
    <w:rsid w:val="00F855D2"/>
    <w:rPr>
      <w:sz w:val="20"/>
      <w:szCs w:val="20"/>
    </w:rPr>
  </w:style>
  <w:style w:type="character" w:styleId="Pripombasklic">
    <w:name w:val="annotation reference"/>
    <w:uiPriority w:val="99"/>
    <w:unhideWhenUsed/>
    <w:rsid w:val="00F855D2"/>
    <w:rPr>
      <w:sz w:val="16"/>
      <w:szCs w:val="16"/>
    </w:rPr>
  </w:style>
  <w:style w:type="paragraph" w:styleId="Navadensplet">
    <w:name w:val="Normal (Web)"/>
    <w:basedOn w:val="Navaden"/>
    <w:uiPriority w:val="99"/>
    <w:unhideWhenUsed/>
    <w:rsid w:val="00973C54"/>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styleId="Krepko">
    <w:name w:val="Strong"/>
    <w:basedOn w:val="Privzetapisavaodstavka"/>
    <w:uiPriority w:val="22"/>
    <w:qFormat/>
    <w:rsid w:val="00973C54"/>
    <w:rPr>
      <w:b/>
      <w:bCs/>
    </w:rPr>
  </w:style>
  <w:style w:type="paragraph" w:styleId="Sprotnaopomba-besedilo">
    <w:name w:val="footnote text"/>
    <w:basedOn w:val="Navaden"/>
    <w:link w:val="Sprotnaopomba-besediloZnak"/>
    <w:uiPriority w:val="99"/>
    <w:semiHidden/>
    <w:unhideWhenUsed/>
    <w:rsid w:val="0062393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62393B"/>
    <w:rPr>
      <w:sz w:val="20"/>
      <w:szCs w:val="20"/>
    </w:rPr>
  </w:style>
  <w:style w:type="character" w:styleId="Sprotnaopomba-sklic">
    <w:name w:val="footnote reference"/>
    <w:basedOn w:val="Privzetapisavaodstavka"/>
    <w:uiPriority w:val="99"/>
    <w:semiHidden/>
    <w:unhideWhenUsed/>
    <w:rsid w:val="0062393B"/>
    <w:rPr>
      <w:vertAlign w:val="superscript"/>
    </w:rPr>
  </w:style>
  <w:style w:type="paragraph" w:styleId="Glava">
    <w:name w:val="header"/>
    <w:basedOn w:val="Navaden"/>
    <w:link w:val="GlavaZnak"/>
    <w:unhideWhenUsed/>
    <w:rsid w:val="00934C99"/>
    <w:pPr>
      <w:tabs>
        <w:tab w:val="center" w:pos="4536"/>
        <w:tab w:val="right" w:pos="9072"/>
      </w:tabs>
      <w:spacing w:after="0" w:line="240" w:lineRule="auto"/>
    </w:pPr>
  </w:style>
  <w:style w:type="character" w:customStyle="1" w:styleId="GlavaZnak">
    <w:name w:val="Glava Znak"/>
    <w:basedOn w:val="Privzetapisavaodstavka"/>
    <w:link w:val="Glava"/>
    <w:rsid w:val="00934C99"/>
  </w:style>
  <w:style w:type="paragraph" w:styleId="Noga">
    <w:name w:val="footer"/>
    <w:basedOn w:val="Navaden"/>
    <w:link w:val="NogaZnak"/>
    <w:uiPriority w:val="99"/>
    <w:unhideWhenUsed/>
    <w:rsid w:val="00934C99"/>
    <w:pPr>
      <w:tabs>
        <w:tab w:val="center" w:pos="4536"/>
        <w:tab w:val="right" w:pos="9072"/>
      </w:tabs>
      <w:spacing w:after="0" w:line="240" w:lineRule="auto"/>
    </w:pPr>
  </w:style>
  <w:style w:type="character" w:customStyle="1" w:styleId="NogaZnak">
    <w:name w:val="Noga Znak"/>
    <w:basedOn w:val="Privzetapisavaodstavka"/>
    <w:link w:val="Noga"/>
    <w:uiPriority w:val="99"/>
    <w:rsid w:val="00934C99"/>
  </w:style>
  <w:style w:type="paragraph" w:styleId="Zadevapripombe">
    <w:name w:val="annotation subject"/>
    <w:basedOn w:val="Pripombabesedilo"/>
    <w:next w:val="Pripombabesedilo"/>
    <w:link w:val="ZadevapripombeZnak"/>
    <w:uiPriority w:val="99"/>
    <w:semiHidden/>
    <w:unhideWhenUsed/>
    <w:rsid w:val="00D23400"/>
    <w:rPr>
      <w:b/>
      <w:bCs/>
    </w:rPr>
  </w:style>
  <w:style w:type="character" w:customStyle="1" w:styleId="ZadevapripombeZnak">
    <w:name w:val="Zadeva pripombe Znak"/>
    <w:basedOn w:val="PripombabesediloZnak"/>
    <w:link w:val="Zadevapripombe"/>
    <w:uiPriority w:val="99"/>
    <w:semiHidden/>
    <w:rsid w:val="00D23400"/>
    <w:rPr>
      <w:b/>
      <w:bCs/>
      <w:sz w:val="20"/>
      <w:szCs w:val="20"/>
    </w:rPr>
  </w:style>
  <w:style w:type="paragraph" w:styleId="Revizija">
    <w:name w:val="Revision"/>
    <w:hidden/>
    <w:uiPriority w:val="99"/>
    <w:semiHidden/>
    <w:rsid w:val="0011511E"/>
    <w:pPr>
      <w:spacing w:after="0" w:line="240" w:lineRule="auto"/>
    </w:pPr>
  </w:style>
  <w:style w:type="character" w:customStyle="1" w:styleId="cf01">
    <w:name w:val="cf01"/>
    <w:basedOn w:val="Privzetapisavaodstavka"/>
    <w:rsid w:val="005879EA"/>
    <w:rPr>
      <w:rFonts w:ascii="Segoe UI" w:hAnsi="Segoe UI" w:cs="Segoe UI" w:hint="default"/>
      <w:sz w:val="18"/>
      <w:szCs w:val="18"/>
    </w:rPr>
  </w:style>
  <w:style w:type="character" w:customStyle="1" w:styleId="cf11">
    <w:name w:val="cf11"/>
    <w:basedOn w:val="Privzetapisavaodstavka"/>
    <w:rsid w:val="005879EA"/>
    <w:rPr>
      <w:rFonts w:ascii="Segoe UI" w:hAnsi="Segoe UI" w:cs="Segoe UI" w:hint="default"/>
      <w:color w:val="333333"/>
      <w:sz w:val="18"/>
      <w:szCs w:val="18"/>
      <w:shd w:val="clear" w:color="auto" w:fill="FFFFFF"/>
    </w:rPr>
  </w:style>
  <w:style w:type="paragraph" w:customStyle="1" w:styleId="li">
    <w:name w:val="li"/>
    <w:basedOn w:val="Navaden"/>
    <w:rsid w:val="007731FB"/>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text1">
    <w:name w:val="text1"/>
    <w:basedOn w:val="Navaden"/>
    <w:rsid w:val="007731FB"/>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customStyle="1" w:styleId="footnotereference">
    <w:name w:val="footnotereference"/>
    <w:basedOn w:val="Privzetapisavaodstavka"/>
    <w:rsid w:val="007731FB"/>
  </w:style>
  <w:style w:type="character" w:styleId="Hiperpovezava">
    <w:name w:val="Hyperlink"/>
    <w:basedOn w:val="Privzetapisavaodstavka"/>
    <w:uiPriority w:val="99"/>
    <w:unhideWhenUsed/>
    <w:rsid w:val="007731FB"/>
    <w:rPr>
      <w:color w:val="0000FF"/>
      <w:u w:val="single"/>
    </w:rPr>
  </w:style>
  <w:style w:type="character" w:customStyle="1" w:styleId="num">
    <w:name w:val="num"/>
    <w:basedOn w:val="Privzetapisavaodstavka"/>
    <w:rsid w:val="007731FB"/>
  </w:style>
  <w:style w:type="paragraph" w:customStyle="1" w:styleId="Navaden2">
    <w:name w:val="Navaden2"/>
    <w:basedOn w:val="Navaden"/>
    <w:rsid w:val="001E7454"/>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customStyle="1" w:styleId="Nerazreenaomemba1">
    <w:name w:val="Nerazrešena omemba1"/>
    <w:basedOn w:val="Privzetapisavaodstavka"/>
    <w:uiPriority w:val="99"/>
    <w:semiHidden/>
    <w:unhideWhenUsed/>
    <w:rsid w:val="006548EB"/>
    <w:rPr>
      <w:color w:val="605E5C"/>
      <w:shd w:val="clear" w:color="auto" w:fill="E1DFDD"/>
    </w:rPr>
  </w:style>
  <w:style w:type="character" w:customStyle="1" w:styleId="rynqvb">
    <w:name w:val="rynqvb"/>
    <w:basedOn w:val="Privzetapisavaodstavka"/>
    <w:rsid w:val="002A3BC1"/>
  </w:style>
  <w:style w:type="character" w:customStyle="1" w:styleId="Naslov3Znak">
    <w:name w:val="Naslov 3 Znak"/>
    <w:basedOn w:val="Privzetapisavaodstavka"/>
    <w:link w:val="Naslov3"/>
    <w:uiPriority w:val="9"/>
    <w:semiHidden/>
    <w:rsid w:val="001C117C"/>
    <w:rPr>
      <w:rFonts w:asciiTheme="majorHAnsi" w:eastAsiaTheme="majorEastAsia" w:hAnsiTheme="majorHAnsi" w:cstheme="majorBidi"/>
      <w:color w:val="1F3763" w:themeColor="accent1" w:themeShade="7F"/>
      <w:kern w:val="0"/>
      <w:sz w:val="24"/>
      <w:szCs w:val="24"/>
      <w:lang w:eastAsia="sl-SI"/>
    </w:rPr>
  </w:style>
  <w:style w:type="paragraph" w:styleId="Besedilooblaka">
    <w:name w:val="Balloon Text"/>
    <w:basedOn w:val="Navaden"/>
    <w:link w:val="BesedilooblakaZnak"/>
    <w:uiPriority w:val="99"/>
    <w:semiHidden/>
    <w:unhideWhenUsed/>
    <w:rsid w:val="00756EB7"/>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56EB7"/>
    <w:rPr>
      <w:rFonts w:ascii="Tahoma" w:hAnsi="Tahoma" w:cs="Tahoma"/>
      <w:sz w:val="16"/>
      <w:szCs w:val="16"/>
    </w:rPr>
  </w:style>
  <w:style w:type="paragraph" w:customStyle="1" w:styleId="title-bold">
    <w:name w:val="title-bold"/>
    <w:basedOn w:val="Navaden"/>
    <w:rsid w:val="00937581"/>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styleId="Poudarek">
    <w:name w:val="Emphasis"/>
    <w:basedOn w:val="Privzetapisavaodstavka"/>
    <w:uiPriority w:val="20"/>
    <w:qFormat/>
    <w:rsid w:val="00937581"/>
    <w:rPr>
      <w:i/>
      <w:iCs/>
    </w:rPr>
  </w:style>
  <w:style w:type="paragraph" w:customStyle="1" w:styleId="oj-doc-ti">
    <w:name w:val="oj-doc-ti"/>
    <w:basedOn w:val="Navaden"/>
    <w:rsid w:val="00952AD8"/>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Odstavek">
    <w:name w:val="Odstavek"/>
    <w:basedOn w:val="Navaden"/>
    <w:link w:val="OdstavekZnak"/>
    <w:qFormat/>
    <w:rsid w:val="00AD5554"/>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kern w:val="0"/>
    </w:rPr>
  </w:style>
  <w:style w:type="character" w:customStyle="1" w:styleId="OdstavekZnak">
    <w:name w:val="Odstavek Znak"/>
    <w:link w:val="Odstavek"/>
    <w:rsid w:val="00AD5554"/>
    <w:rPr>
      <w:rFonts w:ascii="Arial" w:eastAsia="Times New Roman" w:hAnsi="Arial" w:cs="Times New Roman"/>
      <w:kern w:val="0"/>
    </w:rPr>
  </w:style>
  <w:style w:type="paragraph" w:customStyle="1" w:styleId="len">
    <w:name w:val="Člen"/>
    <w:basedOn w:val="Navaden"/>
    <w:link w:val="lenZnak"/>
    <w:qFormat/>
    <w:rsid w:val="008D4C6B"/>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kern w:val="0"/>
    </w:rPr>
  </w:style>
  <w:style w:type="character" w:customStyle="1" w:styleId="lenZnak">
    <w:name w:val="Člen Znak"/>
    <w:link w:val="len"/>
    <w:rsid w:val="008D4C6B"/>
    <w:rPr>
      <w:rFonts w:ascii="Arial" w:eastAsia="Times New Roman" w:hAnsi="Arial" w:cs="Times New Roman"/>
      <w:b/>
      <w:kern w:val="0"/>
    </w:rPr>
  </w:style>
  <w:style w:type="paragraph" w:customStyle="1" w:styleId="lennaslov">
    <w:name w:val="Člen_naslov"/>
    <w:basedOn w:val="len"/>
    <w:qFormat/>
    <w:rsid w:val="008D4C6B"/>
    <w:pPr>
      <w:spacing w:before="0"/>
    </w:pPr>
  </w:style>
  <w:style w:type="paragraph" w:customStyle="1" w:styleId="tevilnatoka111">
    <w:name w:val="Številčna točka 1.1.1"/>
    <w:basedOn w:val="Navaden"/>
    <w:qFormat/>
    <w:rsid w:val="008D4C6B"/>
    <w:pPr>
      <w:widowControl w:val="0"/>
      <w:numPr>
        <w:ilvl w:val="2"/>
        <w:numId w:val="21"/>
      </w:num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rPr>
  </w:style>
  <w:style w:type="paragraph" w:customStyle="1" w:styleId="tevilnatoka">
    <w:name w:val="Številčna točka"/>
    <w:basedOn w:val="Navaden"/>
    <w:link w:val="tevilnatokaZnak"/>
    <w:qFormat/>
    <w:rsid w:val="008D4C6B"/>
    <w:pPr>
      <w:numPr>
        <w:numId w:val="21"/>
      </w:numPr>
      <w:spacing w:after="0" w:line="240" w:lineRule="auto"/>
      <w:jc w:val="both"/>
    </w:pPr>
    <w:rPr>
      <w:rFonts w:ascii="Arial" w:eastAsia="Times New Roman" w:hAnsi="Arial" w:cs="Times New Roman"/>
      <w:kern w:val="0"/>
    </w:rPr>
  </w:style>
  <w:style w:type="character" w:customStyle="1" w:styleId="tevilnatokaZnak">
    <w:name w:val="Številčna točka Znak"/>
    <w:link w:val="tevilnatoka"/>
    <w:rsid w:val="008D4C6B"/>
    <w:rPr>
      <w:rFonts w:ascii="Arial" w:eastAsia="Times New Roman" w:hAnsi="Arial" w:cs="Times New Roman"/>
      <w:kern w:val="0"/>
    </w:rPr>
  </w:style>
  <w:style w:type="paragraph" w:customStyle="1" w:styleId="tevilnatoka11Nova">
    <w:name w:val="Številčna točka 1.1 Nova"/>
    <w:basedOn w:val="tevilnatoka"/>
    <w:qFormat/>
    <w:rsid w:val="008D4C6B"/>
    <w:pPr>
      <w:numPr>
        <w:ilvl w:val="1"/>
      </w:numPr>
      <w:tabs>
        <w:tab w:val="clear" w:pos="425"/>
        <w:tab w:val="num" w:pos="360"/>
      </w:tabs>
      <w:ind w:left="1080" w:hanging="360"/>
    </w:pPr>
  </w:style>
  <w:style w:type="paragraph" w:customStyle="1" w:styleId="odstavek1">
    <w:name w:val="odstavek1"/>
    <w:basedOn w:val="Navaden"/>
    <w:rsid w:val="008D4C6B"/>
    <w:pPr>
      <w:spacing w:before="240" w:after="0" w:line="240" w:lineRule="auto"/>
      <w:ind w:firstLine="1021"/>
      <w:jc w:val="both"/>
    </w:pPr>
    <w:rPr>
      <w:rFonts w:ascii="Arial" w:eastAsia="Times New Roman" w:hAnsi="Arial" w:cs="Arial"/>
      <w:kern w:val="0"/>
      <w:lang w:eastAsia="sl-SI"/>
    </w:rPr>
  </w:style>
  <w:style w:type="paragraph" w:customStyle="1" w:styleId="CM1">
    <w:name w:val="CM1"/>
    <w:basedOn w:val="Navaden"/>
    <w:next w:val="Navaden"/>
    <w:uiPriority w:val="99"/>
    <w:rsid w:val="00A32C14"/>
    <w:pPr>
      <w:autoSpaceDE w:val="0"/>
      <w:autoSpaceDN w:val="0"/>
      <w:adjustRightInd w:val="0"/>
      <w:spacing w:after="0" w:line="240" w:lineRule="auto"/>
    </w:pPr>
    <w:rPr>
      <w:rFonts w:ascii="EU Albertina" w:hAnsi="EU Albertina"/>
      <w:kern w:val="0"/>
      <w:sz w:val="24"/>
      <w:szCs w:val="24"/>
    </w:rPr>
  </w:style>
  <w:style w:type="paragraph" w:customStyle="1" w:styleId="CM3">
    <w:name w:val="CM3"/>
    <w:basedOn w:val="Navaden"/>
    <w:next w:val="Navaden"/>
    <w:uiPriority w:val="99"/>
    <w:rsid w:val="00A32C14"/>
    <w:pPr>
      <w:autoSpaceDE w:val="0"/>
      <w:autoSpaceDN w:val="0"/>
      <w:adjustRightInd w:val="0"/>
      <w:spacing w:after="0" w:line="240" w:lineRule="auto"/>
    </w:pPr>
    <w:rPr>
      <w:rFonts w:ascii="EU Albertina" w:hAnsi="EU Albertina"/>
      <w:kern w:val="0"/>
      <w:sz w:val="24"/>
      <w:szCs w:val="24"/>
    </w:rPr>
  </w:style>
  <w:style w:type="paragraph" w:customStyle="1" w:styleId="pf0">
    <w:name w:val="pf0"/>
    <w:basedOn w:val="Navaden"/>
    <w:rsid w:val="00A32C14"/>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paragraph" w:customStyle="1" w:styleId="pf1">
    <w:name w:val="pf1"/>
    <w:basedOn w:val="Navaden"/>
    <w:rsid w:val="00031450"/>
    <w:pPr>
      <w:spacing w:before="100" w:beforeAutospacing="1" w:after="100" w:afterAutospacing="1" w:line="240" w:lineRule="auto"/>
    </w:pPr>
    <w:rPr>
      <w:rFonts w:ascii="Times New Roman" w:eastAsia="Times New Roman" w:hAnsi="Times New Roman" w:cs="Times New Roman"/>
      <w:kern w:val="0"/>
      <w:sz w:val="24"/>
      <w:szCs w:val="24"/>
      <w:lang w:eastAsia="sl-SI"/>
    </w:rPr>
  </w:style>
  <w:style w:type="character" w:customStyle="1" w:styleId="cf21">
    <w:name w:val="cf21"/>
    <w:basedOn w:val="Privzetapisavaodstavka"/>
    <w:rsid w:val="00031450"/>
    <w:rPr>
      <w:rFonts w:ascii="Segoe UI" w:hAnsi="Segoe UI" w:cs="Segoe UI" w:hint="default"/>
      <w:color w:val="292B2C"/>
      <w:sz w:val="18"/>
      <w:szCs w:val="18"/>
    </w:rPr>
  </w:style>
  <w:style w:type="character" w:customStyle="1" w:styleId="cf31">
    <w:name w:val="cf31"/>
    <w:basedOn w:val="Privzetapisavaodstavka"/>
    <w:rsid w:val="00031450"/>
    <w:rPr>
      <w:rFonts w:ascii="Segoe UI" w:hAnsi="Segoe UI" w:cs="Segoe UI" w:hint="default"/>
      <w:i/>
      <w:iCs/>
      <w:sz w:val="18"/>
      <w:szCs w:val="18"/>
    </w:rPr>
  </w:style>
  <w:style w:type="character" w:customStyle="1" w:styleId="Nerazreenaomemba2">
    <w:name w:val="Nerazrešena omemba2"/>
    <w:basedOn w:val="Privzetapisavaodstavka"/>
    <w:uiPriority w:val="99"/>
    <w:semiHidden/>
    <w:unhideWhenUsed/>
    <w:rsid w:val="00BD5D66"/>
    <w:rPr>
      <w:color w:val="605E5C"/>
      <w:shd w:val="clear" w:color="auto" w:fill="E1DFDD"/>
    </w:rPr>
  </w:style>
  <w:style w:type="paragraph" w:customStyle="1" w:styleId="oj-normal">
    <w:name w:val="oj-normal"/>
    <w:basedOn w:val="Navaden"/>
    <w:rsid w:val="00B44DBF"/>
    <w:pPr>
      <w:spacing w:before="100" w:beforeAutospacing="1" w:after="100" w:afterAutospacing="1" w:line="240" w:lineRule="auto"/>
    </w:pPr>
    <w:rPr>
      <w:rFonts w:ascii="Times New Roman" w:eastAsia="Times New Roman" w:hAnsi="Times New Roman" w:cs="Times New Roman"/>
      <w:kern w:val="0"/>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528144">
      <w:bodyDiv w:val="1"/>
      <w:marLeft w:val="0"/>
      <w:marRight w:val="0"/>
      <w:marTop w:val="0"/>
      <w:marBottom w:val="0"/>
      <w:divBdr>
        <w:top w:val="none" w:sz="0" w:space="0" w:color="auto"/>
        <w:left w:val="none" w:sz="0" w:space="0" w:color="auto"/>
        <w:bottom w:val="none" w:sz="0" w:space="0" w:color="auto"/>
        <w:right w:val="none" w:sz="0" w:space="0" w:color="auto"/>
      </w:divBdr>
    </w:div>
    <w:div w:id="80681784">
      <w:bodyDiv w:val="1"/>
      <w:marLeft w:val="0"/>
      <w:marRight w:val="0"/>
      <w:marTop w:val="0"/>
      <w:marBottom w:val="0"/>
      <w:divBdr>
        <w:top w:val="none" w:sz="0" w:space="0" w:color="auto"/>
        <w:left w:val="none" w:sz="0" w:space="0" w:color="auto"/>
        <w:bottom w:val="none" w:sz="0" w:space="0" w:color="auto"/>
        <w:right w:val="none" w:sz="0" w:space="0" w:color="auto"/>
      </w:divBdr>
    </w:div>
    <w:div w:id="118229145">
      <w:bodyDiv w:val="1"/>
      <w:marLeft w:val="0"/>
      <w:marRight w:val="0"/>
      <w:marTop w:val="0"/>
      <w:marBottom w:val="0"/>
      <w:divBdr>
        <w:top w:val="none" w:sz="0" w:space="0" w:color="auto"/>
        <w:left w:val="none" w:sz="0" w:space="0" w:color="auto"/>
        <w:bottom w:val="none" w:sz="0" w:space="0" w:color="auto"/>
        <w:right w:val="none" w:sz="0" w:space="0" w:color="auto"/>
      </w:divBdr>
    </w:div>
    <w:div w:id="247424121">
      <w:bodyDiv w:val="1"/>
      <w:marLeft w:val="0"/>
      <w:marRight w:val="0"/>
      <w:marTop w:val="0"/>
      <w:marBottom w:val="0"/>
      <w:divBdr>
        <w:top w:val="none" w:sz="0" w:space="0" w:color="auto"/>
        <w:left w:val="none" w:sz="0" w:space="0" w:color="auto"/>
        <w:bottom w:val="none" w:sz="0" w:space="0" w:color="auto"/>
        <w:right w:val="none" w:sz="0" w:space="0" w:color="auto"/>
      </w:divBdr>
    </w:div>
    <w:div w:id="257250669">
      <w:bodyDiv w:val="1"/>
      <w:marLeft w:val="0"/>
      <w:marRight w:val="0"/>
      <w:marTop w:val="0"/>
      <w:marBottom w:val="0"/>
      <w:divBdr>
        <w:top w:val="none" w:sz="0" w:space="0" w:color="auto"/>
        <w:left w:val="none" w:sz="0" w:space="0" w:color="auto"/>
        <w:bottom w:val="none" w:sz="0" w:space="0" w:color="auto"/>
        <w:right w:val="none" w:sz="0" w:space="0" w:color="auto"/>
      </w:divBdr>
    </w:div>
    <w:div w:id="276303670">
      <w:bodyDiv w:val="1"/>
      <w:marLeft w:val="0"/>
      <w:marRight w:val="0"/>
      <w:marTop w:val="0"/>
      <w:marBottom w:val="0"/>
      <w:divBdr>
        <w:top w:val="none" w:sz="0" w:space="0" w:color="auto"/>
        <w:left w:val="none" w:sz="0" w:space="0" w:color="auto"/>
        <w:bottom w:val="none" w:sz="0" w:space="0" w:color="auto"/>
        <w:right w:val="none" w:sz="0" w:space="0" w:color="auto"/>
      </w:divBdr>
      <w:divsChild>
        <w:div w:id="13776601">
          <w:marLeft w:val="425"/>
          <w:marRight w:val="0"/>
          <w:marTop w:val="0"/>
          <w:marBottom w:val="0"/>
          <w:divBdr>
            <w:top w:val="none" w:sz="0" w:space="0" w:color="auto"/>
            <w:left w:val="none" w:sz="0" w:space="0" w:color="auto"/>
            <w:bottom w:val="none" w:sz="0" w:space="0" w:color="auto"/>
            <w:right w:val="none" w:sz="0" w:space="0" w:color="auto"/>
          </w:divBdr>
        </w:div>
        <w:div w:id="35198379">
          <w:marLeft w:val="782"/>
          <w:marRight w:val="0"/>
          <w:marTop w:val="0"/>
          <w:marBottom w:val="0"/>
          <w:divBdr>
            <w:top w:val="none" w:sz="0" w:space="0" w:color="auto"/>
            <w:left w:val="none" w:sz="0" w:space="0" w:color="auto"/>
            <w:bottom w:val="none" w:sz="0" w:space="0" w:color="auto"/>
            <w:right w:val="none" w:sz="0" w:space="0" w:color="auto"/>
          </w:divBdr>
        </w:div>
        <w:div w:id="49770869">
          <w:marLeft w:val="782"/>
          <w:marRight w:val="0"/>
          <w:marTop w:val="0"/>
          <w:marBottom w:val="0"/>
          <w:divBdr>
            <w:top w:val="none" w:sz="0" w:space="0" w:color="auto"/>
            <w:left w:val="none" w:sz="0" w:space="0" w:color="auto"/>
            <w:bottom w:val="none" w:sz="0" w:space="0" w:color="auto"/>
            <w:right w:val="none" w:sz="0" w:space="0" w:color="auto"/>
          </w:divBdr>
        </w:div>
        <w:div w:id="70204183">
          <w:marLeft w:val="782"/>
          <w:marRight w:val="0"/>
          <w:marTop w:val="0"/>
          <w:marBottom w:val="0"/>
          <w:divBdr>
            <w:top w:val="none" w:sz="0" w:space="0" w:color="auto"/>
            <w:left w:val="none" w:sz="0" w:space="0" w:color="auto"/>
            <w:bottom w:val="none" w:sz="0" w:space="0" w:color="auto"/>
            <w:right w:val="none" w:sz="0" w:space="0" w:color="auto"/>
          </w:divBdr>
        </w:div>
        <w:div w:id="88891072">
          <w:marLeft w:val="782"/>
          <w:marRight w:val="0"/>
          <w:marTop w:val="0"/>
          <w:marBottom w:val="0"/>
          <w:divBdr>
            <w:top w:val="none" w:sz="0" w:space="0" w:color="auto"/>
            <w:left w:val="none" w:sz="0" w:space="0" w:color="auto"/>
            <w:bottom w:val="none" w:sz="0" w:space="0" w:color="auto"/>
            <w:right w:val="none" w:sz="0" w:space="0" w:color="auto"/>
          </w:divBdr>
        </w:div>
        <w:div w:id="89934475">
          <w:marLeft w:val="425"/>
          <w:marRight w:val="0"/>
          <w:marTop w:val="0"/>
          <w:marBottom w:val="0"/>
          <w:divBdr>
            <w:top w:val="none" w:sz="0" w:space="0" w:color="auto"/>
            <w:left w:val="none" w:sz="0" w:space="0" w:color="auto"/>
            <w:bottom w:val="none" w:sz="0" w:space="0" w:color="auto"/>
            <w:right w:val="none" w:sz="0" w:space="0" w:color="auto"/>
          </w:divBdr>
        </w:div>
        <w:div w:id="91248431">
          <w:marLeft w:val="0"/>
          <w:marRight w:val="0"/>
          <w:marTop w:val="480"/>
          <w:marBottom w:val="0"/>
          <w:divBdr>
            <w:top w:val="none" w:sz="0" w:space="0" w:color="auto"/>
            <w:left w:val="none" w:sz="0" w:space="0" w:color="auto"/>
            <w:bottom w:val="none" w:sz="0" w:space="0" w:color="auto"/>
            <w:right w:val="none" w:sz="0" w:space="0" w:color="auto"/>
          </w:divBdr>
        </w:div>
        <w:div w:id="94063162">
          <w:marLeft w:val="425"/>
          <w:marRight w:val="0"/>
          <w:marTop w:val="0"/>
          <w:marBottom w:val="0"/>
          <w:divBdr>
            <w:top w:val="none" w:sz="0" w:space="0" w:color="auto"/>
            <w:left w:val="none" w:sz="0" w:space="0" w:color="auto"/>
            <w:bottom w:val="none" w:sz="0" w:space="0" w:color="auto"/>
            <w:right w:val="none" w:sz="0" w:space="0" w:color="auto"/>
          </w:divBdr>
        </w:div>
        <w:div w:id="103771723">
          <w:marLeft w:val="425"/>
          <w:marRight w:val="0"/>
          <w:marTop w:val="0"/>
          <w:marBottom w:val="0"/>
          <w:divBdr>
            <w:top w:val="none" w:sz="0" w:space="0" w:color="auto"/>
            <w:left w:val="none" w:sz="0" w:space="0" w:color="auto"/>
            <w:bottom w:val="none" w:sz="0" w:space="0" w:color="auto"/>
            <w:right w:val="none" w:sz="0" w:space="0" w:color="auto"/>
          </w:divBdr>
        </w:div>
        <w:div w:id="129371328">
          <w:marLeft w:val="425"/>
          <w:marRight w:val="0"/>
          <w:marTop w:val="0"/>
          <w:marBottom w:val="0"/>
          <w:divBdr>
            <w:top w:val="none" w:sz="0" w:space="0" w:color="auto"/>
            <w:left w:val="none" w:sz="0" w:space="0" w:color="auto"/>
            <w:bottom w:val="none" w:sz="0" w:space="0" w:color="auto"/>
            <w:right w:val="none" w:sz="0" w:space="0" w:color="auto"/>
          </w:divBdr>
        </w:div>
        <w:div w:id="170872216">
          <w:marLeft w:val="425"/>
          <w:marRight w:val="0"/>
          <w:marTop w:val="0"/>
          <w:marBottom w:val="0"/>
          <w:divBdr>
            <w:top w:val="none" w:sz="0" w:space="0" w:color="auto"/>
            <w:left w:val="none" w:sz="0" w:space="0" w:color="auto"/>
            <w:bottom w:val="none" w:sz="0" w:space="0" w:color="auto"/>
            <w:right w:val="none" w:sz="0" w:space="0" w:color="auto"/>
          </w:divBdr>
        </w:div>
        <w:div w:id="179779492">
          <w:marLeft w:val="425"/>
          <w:marRight w:val="0"/>
          <w:marTop w:val="0"/>
          <w:marBottom w:val="0"/>
          <w:divBdr>
            <w:top w:val="none" w:sz="0" w:space="0" w:color="auto"/>
            <w:left w:val="none" w:sz="0" w:space="0" w:color="auto"/>
            <w:bottom w:val="none" w:sz="0" w:space="0" w:color="auto"/>
            <w:right w:val="none" w:sz="0" w:space="0" w:color="auto"/>
          </w:divBdr>
        </w:div>
        <w:div w:id="188105499">
          <w:marLeft w:val="0"/>
          <w:marRight w:val="0"/>
          <w:marTop w:val="240"/>
          <w:marBottom w:val="0"/>
          <w:divBdr>
            <w:top w:val="none" w:sz="0" w:space="0" w:color="auto"/>
            <w:left w:val="none" w:sz="0" w:space="0" w:color="auto"/>
            <w:bottom w:val="none" w:sz="0" w:space="0" w:color="auto"/>
            <w:right w:val="none" w:sz="0" w:space="0" w:color="auto"/>
          </w:divBdr>
        </w:div>
        <w:div w:id="195388281">
          <w:marLeft w:val="0"/>
          <w:marRight w:val="0"/>
          <w:marTop w:val="240"/>
          <w:marBottom w:val="0"/>
          <w:divBdr>
            <w:top w:val="none" w:sz="0" w:space="0" w:color="auto"/>
            <w:left w:val="none" w:sz="0" w:space="0" w:color="auto"/>
            <w:bottom w:val="none" w:sz="0" w:space="0" w:color="auto"/>
            <w:right w:val="none" w:sz="0" w:space="0" w:color="auto"/>
          </w:divBdr>
        </w:div>
        <w:div w:id="230774059">
          <w:marLeft w:val="425"/>
          <w:marRight w:val="0"/>
          <w:marTop w:val="0"/>
          <w:marBottom w:val="0"/>
          <w:divBdr>
            <w:top w:val="none" w:sz="0" w:space="0" w:color="auto"/>
            <w:left w:val="none" w:sz="0" w:space="0" w:color="auto"/>
            <w:bottom w:val="none" w:sz="0" w:space="0" w:color="auto"/>
            <w:right w:val="none" w:sz="0" w:space="0" w:color="auto"/>
          </w:divBdr>
        </w:div>
        <w:div w:id="262156165">
          <w:marLeft w:val="425"/>
          <w:marRight w:val="0"/>
          <w:marTop w:val="0"/>
          <w:marBottom w:val="0"/>
          <w:divBdr>
            <w:top w:val="none" w:sz="0" w:space="0" w:color="auto"/>
            <w:left w:val="none" w:sz="0" w:space="0" w:color="auto"/>
            <w:bottom w:val="none" w:sz="0" w:space="0" w:color="auto"/>
            <w:right w:val="none" w:sz="0" w:space="0" w:color="auto"/>
          </w:divBdr>
        </w:div>
        <w:div w:id="266158830">
          <w:marLeft w:val="425"/>
          <w:marRight w:val="0"/>
          <w:marTop w:val="0"/>
          <w:marBottom w:val="0"/>
          <w:divBdr>
            <w:top w:val="none" w:sz="0" w:space="0" w:color="auto"/>
            <w:left w:val="none" w:sz="0" w:space="0" w:color="auto"/>
            <w:bottom w:val="none" w:sz="0" w:space="0" w:color="auto"/>
            <w:right w:val="none" w:sz="0" w:space="0" w:color="auto"/>
          </w:divBdr>
        </w:div>
        <w:div w:id="275454134">
          <w:marLeft w:val="425"/>
          <w:marRight w:val="0"/>
          <w:marTop w:val="0"/>
          <w:marBottom w:val="0"/>
          <w:divBdr>
            <w:top w:val="none" w:sz="0" w:space="0" w:color="auto"/>
            <w:left w:val="none" w:sz="0" w:space="0" w:color="auto"/>
            <w:bottom w:val="none" w:sz="0" w:space="0" w:color="auto"/>
            <w:right w:val="none" w:sz="0" w:space="0" w:color="auto"/>
          </w:divBdr>
        </w:div>
        <w:div w:id="276330236">
          <w:marLeft w:val="782"/>
          <w:marRight w:val="0"/>
          <w:marTop w:val="0"/>
          <w:marBottom w:val="0"/>
          <w:divBdr>
            <w:top w:val="none" w:sz="0" w:space="0" w:color="auto"/>
            <w:left w:val="none" w:sz="0" w:space="0" w:color="auto"/>
            <w:bottom w:val="none" w:sz="0" w:space="0" w:color="auto"/>
            <w:right w:val="none" w:sz="0" w:space="0" w:color="auto"/>
          </w:divBdr>
        </w:div>
        <w:div w:id="312562920">
          <w:marLeft w:val="782"/>
          <w:marRight w:val="0"/>
          <w:marTop w:val="0"/>
          <w:marBottom w:val="0"/>
          <w:divBdr>
            <w:top w:val="none" w:sz="0" w:space="0" w:color="auto"/>
            <w:left w:val="none" w:sz="0" w:space="0" w:color="auto"/>
            <w:bottom w:val="none" w:sz="0" w:space="0" w:color="auto"/>
            <w:right w:val="none" w:sz="0" w:space="0" w:color="auto"/>
          </w:divBdr>
        </w:div>
        <w:div w:id="322395854">
          <w:marLeft w:val="425"/>
          <w:marRight w:val="0"/>
          <w:marTop w:val="0"/>
          <w:marBottom w:val="0"/>
          <w:divBdr>
            <w:top w:val="none" w:sz="0" w:space="0" w:color="auto"/>
            <w:left w:val="none" w:sz="0" w:space="0" w:color="auto"/>
            <w:bottom w:val="none" w:sz="0" w:space="0" w:color="auto"/>
            <w:right w:val="none" w:sz="0" w:space="0" w:color="auto"/>
          </w:divBdr>
        </w:div>
        <w:div w:id="323822179">
          <w:marLeft w:val="425"/>
          <w:marRight w:val="0"/>
          <w:marTop w:val="0"/>
          <w:marBottom w:val="0"/>
          <w:divBdr>
            <w:top w:val="none" w:sz="0" w:space="0" w:color="auto"/>
            <w:left w:val="none" w:sz="0" w:space="0" w:color="auto"/>
            <w:bottom w:val="none" w:sz="0" w:space="0" w:color="auto"/>
            <w:right w:val="none" w:sz="0" w:space="0" w:color="auto"/>
          </w:divBdr>
        </w:div>
        <w:div w:id="325061359">
          <w:marLeft w:val="425"/>
          <w:marRight w:val="0"/>
          <w:marTop w:val="0"/>
          <w:marBottom w:val="0"/>
          <w:divBdr>
            <w:top w:val="none" w:sz="0" w:space="0" w:color="auto"/>
            <w:left w:val="none" w:sz="0" w:space="0" w:color="auto"/>
            <w:bottom w:val="none" w:sz="0" w:space="0" w:color="auto"/>
            <w:right w:val="none" w:sz="0" w:space="0" w:color="auto"/>
          </w:divBdr>
        </w:div>
        <w:div w:id="344677942">
          <w:marLeft w:val="782"/>
          <w:marRight w:val="0"/>
          <w:marTop w:val="0"/>
          <w:marBottom w:val="0"/>
          <w:divBdr>
            <w:top w:val="none" w:sz="0" w:space="0" w:color="auto"/>
            <w:left w:val="none" w:sz="0" w:space="0" w:color="auto"/>
            <w:bottom w:val="none" w:sz="0" w:space="0" w:color="auto"/>
            <w:right w:val="none" w:sz="0" w:space="0" w:color="auto"/>
          </w:divBdr>
        </w:div>
        <w:div w:id="362635831">
          <w:marLeft w:val="425"/>
          <w:marRight w:val="0"/>
          <w:marTop w:val="0"/>
          <w:marBottom w:val="0"/>
          <w:divBdr>
            <w:top w:val="none" w:sz="0" w:space="0" w:color="auto"/>
            <w:left w:val="none" w:sz="0" w:space="0" w:color="auto"/>
            <w:bottom w:val="none" w:sz="0" w:space="0" w:color="auto"/>
            <w:right w:val="none" w:sz="0" w:space="0" w:color="auto"/>
          </w:divBdr>
        </w:div>
        <w:div w:id="398286190">
          <w:marLeft w:val="782"/>
          <w:marRight w:val="0"/>
          <w:marTop w:val="0"/>
          <w:marBottom w:val="0"/>
          <w:divBdr>
            <w:top w:val="none" w:sz="0" w:space="0" w:color="auto"/>
            <w:left w:val="none" w:sz="0" w:space="0" w:color="auto"/>
            <w:bottom w:val="none" w:sz="0" w:space="0" w:color="auto"/>
            <w:right w:val="none" w:sz="0" w:space="0" w:color="auto"/>
          </w:divBdr>
        </w:div>
        <w:div w:id="416102035">
          <w:marLeft w:val="425"/>
          <w:marRight w:val="0"/>
          <w:marTop w:val="0"/>
          <w:marBottom w:val="0"/>
          <w:divBdr>
            <w:top w:val="none" w:sz="0" w:space="0" w:color="auto"/>
            <w:left w:val="none" w:sz="0" w:space="0" w:color="auto"/>
            <w:bottom w:val="none" w:sz="0" w:space="0" w:color="auto"/>
            <w:right w:val="none" w:sz="0" w:space="0" w:color="auto"/>
          </w:divBdr>
        </w:div>
        <w:div w:id="429356232">
          <w:marLeft w:val="425"/>
          <w:marRight w:val="0"/>
          <w:marTop w:val="0"/>
          <w:marBottom w:val="0"/>
          <w:divBdr>
            <w:top w:val="none" w:sz="0" w:space="0" w:color="auto"/>
            <w:left w:val="none" w:sz="0" w:space="0" w:color="auto"/>
            <w:bottom w:val="none" w:sz="0" w:space="0" w:color="auto"/>
            <w:right w:val="none" w:sz="0" w:space="0" w:color="auto"/>
          </w:divBdr>
        </w:div>
        <w:div w:id="462039374">
          <w:marLeft w:val="782"/>
          <w:marRight w:val="0"/>
          <w:marTop w:val="0"/>
          <w:marBottom w:val="0"/>
          <w:divBdr>
            <w:top w:val="none" w:sz="0" w:space="0" w:color="auto"/>
            <w:left w:val="none" w:sz="0" w:space="0" w:color="auto"/>
            <w:bottom w:val="none" w:sz="0" w:space="0" w:color="auto"/>
            <w:right w:val="none" w:sz="0" w:space="0" w:color="auto"/>
          </w:divBdr>
        </w:div>
        <w:div w:id="477114720">
          <w:marLeft w:val="425"/>
          <w:marRight w:val="0"/>
          <w:marTop w:val="0"/>
          <w:marBottom w:val="0"/>
          <w:divBdr>
            <w:top w:val="none" w:sz="0" w:space="0" w:color="auto"/>
            <w:left w:val="none" w:sz="0" w:space="0" w:color="auto"/>
            <w:bottom w:val="none" w:sz="0" w:space="0" w:color="auto"/>
            <w:right w:val="none" w:sz="0" w:space="0" w:color="auto"/>
          </w:divBdr>
        </w:div>
        <w:div w:id="496043178">
          <w:marLeft w:val="0"/>
          <w:marRight w:val="0"/>
          <w:marTop w:val="480"/>
          <w:marBottom w:val="0"/>
          <w:divBdr>
            <w:top w:val="none" w:sz="0" w:space="0" w:color="auto"/>
            <w:left w:val="none" w:sz="0" w:space="0" w:color="auto"/>
            <w:bottom w:val="none" w:sz="0" w:space="0" w:color="auto"/>
            <w:right w:val="none" w:sz="0" w:space="0" w:color="auto"/>
          </w:divBdr>
        </w:div>
        <w:div w:id="502159688">
          <w:marLeft w:val="782"/>
          <w:marRight w:val="0"/>
          <w:marTop w:val="0"/>
          <w:marBottom w:val="0"/>
          <w:divBdr>
            <w:top w:val="none" w:sz="0" w:space="0" w:color="auto"/>
            <w:left w:val="none" w:sz="0" w:space="0" w:color="auto"/>
            <w:bottom w:val="none" w:sz="0" w:space="0" w:color="auto"/>
            <w:right w:val="none" w:sz="0" w:space="0" w:color="auto"/>
          </w:divBdr>
        </w:div>
        <w:div w:id="507670200">
          <w:marLeft w:val="425"/>
          <w:marRight w:val="0"/>
          <w:marTop w:val="0"/>
          <w:marBottom w:val="0"/>
          <w:divBdr>
            <w:top w:val="none" w:sz="0" w:space="0" w:color="auto"/>
            <w:left w:val="none" w:sz="0" w:space="0" w:color="auto"/>
            <w:bottom w:val="none" w:sz="0" w:space="0" w:color="auto"/>
            <w:right w:val="none" w:sz="0" w:space="0" w:color="auto"/>
          </w:divBdr>
        </w:div>
        <w:div w:id="512844638">
          <w:marLeft w:val="425"/>
          <w:marRight w:val="0"/>
          <w:marTop w:val="0"/>
          <w:marBottom w:val="0"/>
          <w:divBdr>
            <w:top w:val="none" w:sz="0" w:space="0" w:color="auto"/>
            <w:left w:val="none" w:sz="0" w:space="0" w:color="auto"/>
            <w:bottom w:val="none" w:sz="0" w:space="0" w:color="auto"/>
            <w:right w:val="none" w:sz="0" w:space="0" w:color="auto"/>
          </w:divBdr>
        </w:div>
        <w:div w:id="519203883">
          <w:marLeft w:val="425"/>
          <w:marRight w:val="0"/>
          <w:marTop w:val="0"/>
          <w:marBottom w:val="0"/>
          <w:divBdr>
            <w:top w:val="none" w:sz="0" w:space="0" w:color="auto"/>
            <w:left w:val="none" w:sz="0" w:space="0" w:color="auto"/>
            <w:bottom w:val="none" w:sz="0" w:space="0" w:color="auto"/>
            <w:right w:val="none" w:sz="0" w:space="0" w:color="auto"/>
          </w:divBdr>
        </w:div>
        <w:div w:id="543101158">
          <w:marLeft w:val="782"/>
          <w:marRight w:val="0"/>
          <w:marTop w:val="0"/>
          <w:marBottom w:val="0"/>
          <w:divBdr>
            <w:top w:val="none" w:sz="0" w:space="0" w:color="auto"/>
            <w:left w:val="none" w:sz="0" w:space="0" w:color="auto"/>
            <w:bottom w:val="none" w:sz="0" w:space="0" w:color="auto"/>
            <w:right w:val="none" w:sz="0" w:space="0" w:color="auto"/>
          </w:divBdr>
        </w:div>
        <w:div w:id="553588001">
          <w:marLeft w:val="425"/>
          <w:marRight w:val="0"/>
          <w:marTop w:val="0"/>
          <w:marBottom w:val="0"/>
          <w:divBdr>
            <w:top w:val="none" w:sz="0" w:space="0" w:color="auto"/>
            <w:left w:val="none" w:sz="0" w:space="0" w:color="auto"/>
            <w:bottom w:val="none" w:sz="0" w:space="0" w:color="auto"/>
            <w:right w:val="none" w:sz="0" w:space="0" w:color="auto"/>
          </w:divBdr>
        </w:div>
        <w:div w:id="574627300">
          <w:marLeft w:val="425"/>
          <w:marRight w:val="0"/>
          <w:marTop w:val="0"/>
          <w:marBottom w:val="0"/>
          <w:divBdr>
            <w:top w:val="none" w:sz="0" w:space="0" w:color="auto"/>
            <w:left w:val="none" w:sz="0" w:space="0" w:color="auto"/>
            <w:bottom w:val="none" w:sz="0" w:space="0" w:color="auto"/>
            <w:right w:val="none" w:sz="0" w:space="0" w:color="auto"/>
          </w:divBdr>
        </w:div>
        <w:div w:id="620039336">
          <w:marLeft w:val="425"/>
          <w:marRight w:val="0"/>
          <w:marTop w:val="0"/>
          <w:marBottom w:val="0"/>
          <w:divBdr>
            <w:top w:val="none" w:sz="0" w:space="0" w:color="auto"/>
            <w:left w:val="none" w:sz="0" w:space="0" w:color="auto"/>
            <w:bottom w:val="none" w:sz="0" w:space="0" w:color="auto"/>
            <w:right w:val="none" w:sz="0" w:space="0" w:color="auto"/>
          </w:divBdr>
        </w:div>
        <w:div w:id="627054625">
          <w:marLeft w:val="782"/>
          <w:marRight w:val="0"/>
          <w:marTop w:val="0"/>
          <w:marBottom w:val="0"/>
          <w:divBdr>
            <w:top w:val="none" w:sz="0" w:space="0" w:color="auto"/>
            <w:left w:val="none" w:sz="0" w:space="0" w:color="auto"/>
            <w:bottom w:val="none" w:sz="0" w:space="0" w:color="auto"/>
            <w:right w:val="none" w:sz="0" w:space="0" w:color="auto"/>
          </w:divBdr>
        </w:div>
        <w:div w:id="637950754">
          <w:marLeft w:val="425"/>
          <w:marRight w:val="0"/>
          <w:marTop w:val="0"/>
          <w:marBottom w:val="0"/>
          <w:divBdr>
            <w:top w:val="none" w:sz="0" w:space="0" w:color="auto"/>
            <w:left w:val="none" w:sz="0" w:space="0" w:color="auto"/>
            <w:bottom w:val="none" w:sz="0" w:space="0" w:color="auto"/>
            <w:right w:val="none" w:sz="0" w:space="0" w:color="auto"/>
          </w:divBdr>
        </w:div>
        <w:div w:id="651367735">
          <w:marLeft w:val="425"/>
          <w:marRight w:val="0"/>
          <w:marTop w:val="0"/>
          <w:marBottom w:val="0"/>
          <w:divBdr>
            <w:top w:val="none" w:sz="0" w:space="0" w:color="auto"/>
            <w:left w:val="none" w:sz="0" w:space="0" w:color="auto"/>
            <w:bottom w:val="none" w:sz="0" w:space="0" w:color="auto"/>
            <w:right w:val="none" w:sz="0" w:space="0" w:color="auto"/>
          </w:divBdr>
        </w:div>
        <w:div w:id="670638736">
          <w:marLeft w:val="425"/>
          <w:marRight w:val="0"/>
          <w:marTop w:val="0"/>
          <w:marBottom w:val="0"/>
          <w:divBdr>
            <w:top w:val="none" w:sz="0" w:space="0" w:color="auto"/>
            <w:left w:val="none" w:sz="0" w:space="0" w:color="auto"/>
            <w:bottom w:val="none" w:sz="0" w:space="0" w:color="auto"/>
            <w:right w:val="none" w:sz="0" w:space="0" w:color="auto"/>
          </w:divBdr>
        </w:div>
        <w:div w:id="719012696">
          <w:marLeft w:val="425"/>
          <w:marRight w:val="0"/>
          <w:marTop w:val="0"/>
          <w:marBottom w:val="0"/>
          <w:divBdr>
            <w:top w:val="none" w:sz="0" w:space="0" w:color="auto"/>
            <w:left w:val="none" w:sz="0" w:space="0" w:color="auto"/>
            <w:bottom w:val="none" w:sz="0" w:space="0" w:color="auto"/>
            <w:right w:val="none" w:sz="0" w:space="0" w:color="auto"/>
          </w:divBdr>
        </w:div>
        <w:div w:id="730882734">
          <w:marLeft w:val="782"/>
          <w:marRight w:val="0"/>
          <w:marTop w:val="0"/>
          <w:marBottom w:val="0"/>
          <w:divBdr>
            <w:top w:val="none" w:sz="0" w:space="0" w:color="auto"/>
            <w:left w:val="none" w:sz="0" w:space="0" w:color="auto"/>
            <w:bottom w:val="none" w:sz="0" w:space="0" w:color="auto"/>
            <w:right w:val="none" w:sz="0" w:space="0" w:color="auto"/>
          </w:divBdr>
        </w:div>
        <w:div w:id="758601754">
          <w:marLeft w:val="425"/>
          <w:marRight w:val="0"/>
          <w:marTop w:val="0"/>
          <w:marBottom w:val="0"/>
          <w:divBdr>
            <w:top w:val="none" w:sz="0" w:space="0" w:color="auto"/>
            <w:left w:val="none" w:sz="0" w:space="0" w:color="auto"/>
            <w:bottom w:val="none" w:sz="0" w:space="0" w:color="auto"/>
            <w:right w:val="none" w:sz="0" w:space="0" w:color="auto"/>
          </w:divBdr>
        </w:div>
        <w:div w:id="759718398">
          <w:marLeft w:val="782"/>
          <w:marRight w:val="0"/>
          <w:marTop w:val="0"/>
          <w:marBottom w:val="0"/>
          <w:divBdr>
            <w:top w:val="none" w:sz="0" w:space="0" w:color="auto"/>
            <w:left w:val="none" w:sz="0" w:space="0" w:color="auto"/>
            <w:bottom w:val="none" w:sz="0" w:space="0" w:color="auto"/>
            <w:right w:val="none" w:sz="0" w:space="0" w:color="auto"/>
          </w:divBdr>
        </w:div>
        <w:div w:id="769348992">
          <w:marLeft w:val="425"/>
          <w:marRight w:val="0"/>
          <w:marTop w:val="0"/>
          <w:marBottom w:val="0"/>
          <w:divBdr>
            <w:top w:val="none" w:sz="0" w:space="0" w:color="auto"/>
            <w:left w:val="none" w:sz="0" w:space="0" w:color="auto"/>
            <w:bottom w:val="none" w:sz="0" w:space="0" w:color="auto"/>
            <w:right w:val="none" w:sz="0" w:space="0" w:color="auto"/>
          </w:divBdr>
        </w:div>
        <w:div w:id="770012019">
          <w:marLeft w:val="425"/>
          <w:marRight w:val="0"/>
          <w:marTop w:val="0"/>
          <w:marBottom w:val="0"/>
          <w:divBdr>
            <w:top w:val="none" w:sz="0" w:space="0" w:color="auto"/>
            <w:left w:val="none" w:sz="0" w:space="0" w:color="auto"/>
            <w:bottom w:val="none" w:sz="0" w:space="0" w:color="auto"/>
            <w:right w:val="none" w:sz="0" w:space="0" w:color="auto"/>
          </w:divBdr>
        </w:div>
        <w:div w:id="775557168">
          <w:marLeft w:val="425"/>
          <w:marRight w:val="0"/>
          <w:marTop w:val="0"/>
          <w:marBottom w:val="0"/>
          <w:divBdr>
            <w:top w:val="none" w:sz="0" w:space="0" w:color="auto"/>
            <w:left w:val="none" w:sz="0" w:space="0" w:color="auto"/>
            <w:bottom w:val="none" w:sz="0" w:space="0" w:color="auto"/>
            <w:right w:val="none" w:sz="0" w:space="0" w:color="auto"/>
          </w:divBdr>
        </w:div>
        <w:div w:id="799543112">
          <w:marLeft w:val="425"/>
          <w:marRight w:val="0"/>
          <w:marTop w:val="0"/>
          <w:marBottom w:val="0"/>
          <w:divBdr>
            <w:top w:val="none" w:sz="0" w:space="0" w:color="auto"/>
            <w:left w:val="none" w:sz="0" w:space="0" w:color="auto"/>
            <w:bottom w:val="none" w:sz="0" w:space="0" w:color="auto"/>
            <w:right w:val="none" w:sz="0" w:space="0" w:color="auto"/>
          </w:divBdr>
        </w:div>
        <w:div w:id="818036474">
          <w:marLeft w:val="425"/>
          <w:marRight w:val="0"/>
          <w:marTop w:val="0"/>
          <w:marBottom w:val="0"/>
          <w:divBdr>
            <w:top w:val="none" w:sz="0" w:space="0" w:color="auto"/>
            <w:left w:val="none" w:sz="0" w:space="0" w:color="auto"/>
            <w:bottom w:val="none" w:sz="0" w:space="0" w:color="auto"/>
            <w:right w:val="none" w:sz="0" w:space="0" w:color="auto"/>
          </w:divBdr>
        </w:div>
        <w:div w:id="825779951">
          <w:marLeft w:val="425"/>
          <w:marRight w:val="0"/>
          <w:marTop w:val="0"/>
          <w:marBottom w:val="0"/>
          <w:divBdr>
            <w:top w:val="none" w:sz="0" w:space="0" w:color="auto"/>
            <w:left w:val="none" w:sz="0" w:space="0" w:color="auto"/>
            <w:bottom w:val="none" w:sz="0" w:space="0" w:color="auto"/>
            <w:right w:val="none" w:sz="0" w:space="0" w:color="auto"/>
          </w:divBdr>
        </w:div>
        <w:div w:id="832183094">
          <w:marLeft w:val="782"/>
          <w:marRight w:val="0"/>
          <w:marTop w:val="0"/>
          <w:marBottom w:val="0"/>
          <w:divBdr>
            <w:top w:val="none" w:sz="0" w:space="0" w:color="auto"/>
            <w:left w:val="none" w:sz="0" w:space="0" w:color="auto"/>
            <w:bottom w:val="none" w:sz="0" w:space="0" w:color="auto"/>
            <w:right w:val="none" w:sz="0" w:space="0" w:color="auto"/>
          </w:divBdr>
        </w:div>
        <w:div w:id="840661782">
          <w:marLeft w:val="782"/>
          <w:marRight w:val="0"/>
          <w:marTop w:val="0"/>
          <w:marBottom w:val="0"/>
          <w:divBdr>
            <w:top w:val="none" w:sz="0" w:space="0" w:color="auto"/>
            <w:left w:val="none" w:sz="0" w:space="0" w:color="auto"/>
            <w:bottom w:val="none" w:sz="0" w:space="0" w:color="auto"/>
            <w:right w:val="none" w:sz="0" w:space="0" w:color="auto"/>
          </w:divBdr>
        </w:div>
        <w:div w:id="865869610">
          <w:marLeft w:val="425"/>
          <w:marRight w:val="0"/>
          <w:marTop w:val="0"/>
          <w:marBottom w:val="0"/>
          <w:divBdr>
            <w:top w:val="none" w:sz="0" w:space="0" w:color="auto"/>
            <w:left w:val="none" w:sz="0" w:space="0" w:color="auto"/>
            <w:bottom w:val="none" w:sz="0" w:space="0" w:color="auto"/>
            <w:right w:val="none" w:sz="0" w:space="0" w:color="auto"/>
          </w:divBdr>
        </w:div>
        <w:div w:id="893152831">
          <w:marLeft w:val="0"/>
          <w:marRight w:val="0"/>
          <w:marTop w:val="480"/>
          <w:marBottom w:val="0"/>
          <w:divBdr>
            <w:top w:val="none" w:sz="0" w:space="0" w:color="auto"/>
            <w:left w:val="none" w:sz="0" w:space="0" w:color="auto"/>
            <w:bottom w:val="none" w:sz="0" w:space="0" w:color="auto"/>
            <w:right w:val="none" w:sz="0" w:space="0" w:color="auto"/>
          </w:divBdr>
        </w:div>
        <w:div w:id="931398133">
          <w:marLeft w:val="782"/>
          <w:marRight w:val="0"/>
          <w:marTop w:val="0"/>
          <w:marBottom w:val="0"/>
          <w:divBdr>
            <w:top w:val="none" w:sz="0" w:space="0" w:color="auto"/>
            <w:left w:val="none" w:sz="0" w:space="0" w:color="auto"/>
            <w:bottom w:val="none" w:sz="0" w:space="0" w:color="auto"/>
            <w:right w:val="none" w:sz="0" w:space="0" w:color="auto"/>
          </w:divBdr>
        </w:div>
        <w:div w:id="950863977">
          <w:marLeft w:val="425"/>
          <w:marRight w:val="0"/>
          <w:marTop w:val="0"/>
          <w:marBottom w:val="0"/>
          <w:divBdr>
            <w:top w:val="none" w:sz="0" w:space="0" w:color="auto"/>
            <w:left w:val="none" w:sz="0" w:space="0" w:color="auto"/>
            <w:bottom w:val="none" w:sz="0" w:space="0" w:color="auto"/>
            <w:right w:val="none" w:sz="0" w:space="0" w:color="auto"/>
          </w:divBdr>
        </w:div>
        <w:div w:id="984506782">
          <w:marLeft w:val="0"/>
          <w:marRight w:val="0"/>
          <w:marTop w:val="240"/>
          <w:marBottom w:val="0"/>
          <w:divBdr>
            <w:top w:val="none" w:sz="0" w:space="0" w:color="auto"/>
            <w:left w:val="none" w:sz="0" w:space="0" w:color="auto"/>
            <w:bottom w:val="none" w:sz="0" w:space="0" w:color="auto"/>
            <w:right w:val="none" w:sz="0" w:space="0" w:color="auto"/>
          </w:divBdr>
        </w:div>
        <w:div w:id="1055662677">
          <w:marLeft w:val="0"/>
          <w:marRight w:val="0"/>
          <w:marTop w:val="480"/>
          <w:marBottom w:val="0"/>
          <w:divBdr>
            <w:top w:val="none" w:sz="0" w:space="0" w:color="auto"/>
            <w:left w:val="none" w:sz="0" w:space="0" w:color="auto"/>
            <w:bottom w:val="none" w:sz="0" w:space="0" w:color="auto"/>
            <w:right w:val="none" w:sz="0" w:space="0" w:color="auto"/>
          </w:divBdr>
        </w:div>
        <w:div w:id="1067722574">
          <w:marLeft w:val="425"/>
          <w:marRight w:val="0"/>
          <w:marTop w:val="0"/>
          <w:marBottom w:val="0"/>
          <w:divBdr>
            <w:top w:val="none" w:sz="0" w:space="0" w:color="auto"/>
            <w:left w:val="none" w:sz="0" w:space="0" w:color="auto"/>
            <w:bottom w:val="none" w:sz="0" w:space="0" w:color="auto"/>
            <w:right w:val="none" w:sz="0" w:space="0" w:color="auto"/>
          </w:divBdr>
        </w:div>
        <w:div w:id="1074937541">
          <w:marLeft w:val="425"/>
          <w:marRight w:val="0"/>
          <w:marTop w:val="0"/>
          <w:marBottom w:val="0"/>
          <w:divBdr>
            <w:top w:val="none" w:sz="0" w:space="0" w:color="auto"/>
            <w:left w:val="none" w:sz="0" w:space="0" w:color="auto"/>
            <w:bottom w:val="none" w:sz="0" w:space="0" w:color="auto"/>
            <w:right w:val="none" w:sz="0" w:space="0" w:color="auto"/>
          </w:divBdr>
        </w:div>
        <w:div w:id="1077361984">
          <w:marLeft w:val="425"/>
          <w:marRight w:val="0"/>
          <w:marTop w:val="0"/>
          <w:marBottom w:val="0"/>
          <w:divBdr>
            <w:top w:val="none" w:sz="0" w:space="0" w:color="auto"/>
            <w:left w:val="none" w:sz="0" w:space="0" w:color="auto"/>
            <w:bottom w:val="none" w:sz="0" w:space="0" w:color="auto"/>
            <w:right w:val="none" w:sz="0" w:space="0" w:color="auto"/>
          </w:divBdr>
        </w:div>
        <w:div w:id="1096366812">
          <w:marLeft w:val="425"/>
          <w:marRight w:val="0"/>
          <w:marTop w:val="0"/>
          <w:marBottom w:val="0"/>
          <w:divBdr>
            <w:top w:val="none" w:sz="0" w:space="0" w:color="auto"/>
            <w:left w:val="none" w:sz="0" w:space="0" w:color="auto"/>
            <w:bottom w:val="none" w:sz="0" w:space="0" w:color="auto"/>
            <w:right w:val="none" w:sz="0" w:space="0" w:color="auto"/>
          </w:divBdr>
        </w:div>
        <w:div w:id="1099638183">
          <w:marLeft w:val="782"/>
          <w:marRight w:val="0"/>
          <w:marTop w:val="0"/>
          <w:marBottom w:val="0"/>
          <w:divBdr>
            <w:top w:val="none" w:sz="0" w:space="0" w:color="auto"/>
            <w:left w:val="none" w:sz="0" w:space="0" w:color="auto"/>
            <w:bottom w:val="none" w:sz="0" w:space="0" w:color="auto"/>
            <w:right w:val="none" w:sz="0" w:space="0" w:color="auto"/>
          </w:divBdr>
        </w:div>
        <w:div w:id="1104883511">
          <w:marLeft w:val="425"/>
          <w:marRight w:val="0"/>
          <w:marTop w:val="0"/>
          <w:marBottom w:val="0"/>
          <w:divBdr>
            <w:top w:val="none" w:sz="0" w:space="0" w:color="auto"/>
            <w:left w:val="none" w:sz="0" w:space="0" w:color="auto"/>
            <w:bottom w:val="none" w:sz="0" w:space="0" w:color="auto"/>
            <w:right w:val="none" w:sz="0" w:space="0" w:color="auto"/>
          </w:divBdr>
        </w:div>
        <w:div w:id="1122306031">
          <w:marLeft w:val="425"/>
          <w:marRight w:val="0"/>
          <w:marTop w:val="0"/>
          <w:marBottom w:val="0"/>
          <w:divBdr>
            <w:top w:val="none" w:sz="0" w:space="0" w:color="auto"/>
            <w:left w:val="none" w:sz="0" w:space="0" w:color="auto"/>
            <w:bottom w:val="none" w:sz="0" w:space="0" w:color="auto"/>
            <w:right w:val="none" w:sz="0" w:space="0" w:color="auto"/>
          </w:divBdr>
        </w:div>
        <w:div w:id="1143431322">
          <w:marLeft w:val="425"/>
          <w:marRight w:val="0"/>
          <w:marTop w:val="0"/>
          <w:marBottom w:val="0"/>
          <w:divBdr>
            <w:top w:val="none" w:sz="0" w:space="0" w:color="auto"/>
            <w:left w:val="none" w:sz="0" w:space="0" w:color="auto"/>
            <w:bottom w:val="none" w:sz="0" w:space="0" w:color="auto"/>
            <w:right w:val="none" w:sz="0" w:space="0" w:color="auto"/>
          </w:divBdr>
        </w:div>
        <w:div w:id="1166630543">
          <w:marLeft w:val="425"/>
          <w:marRight w:val="0"/>
          <w:marTop w:val="0"/>
          <w:marBottom w:val="0"/>
          <w:divBdr>
            <w:top w:val="none" w:sz="0" w:space="0" w:color="auto"/>
            <w:left w:val="none" w:sz="0" w:space="0" w:color="auto"/>
            <w:bottom w:val="none" w:sz="0" w:space="0" w:color="auto"/>
            <w:right w:val="none" w:sz="0" w:space="0" w:color="auto"/>
          </w:divBdr>
        </w:div>
        <w:div w:id="1176189461">
          <w:marLeft w:val="425"/>
          <w:marRight w:val="0"/>
          <w:marTop w:val="0"/>
          <w:marBottom w:val="0"/>
          <w:divBdr>
            <w:top w:val="none" w:sz="0" w:space="0" w:color="auto"/>
            <w:left w:val="none" w:sz="0" w:space="0" w:color="auto"/>
            <w:bottom w:val="none" w:sz="0" w:space="0" w:color="auto"/>
            <w:right w:val="none" w:sz="0" w:space="0" w:color="auto"/>
          </w:divBdr>
        </w:div>
        <w:div w:id="1178344520">
          <w:marLeft w:val="425"/>
          <w:marRight w:val="0"/>
          <w:marTop w:val="0"/>
          <w:marBottom w:val="0"/>
          <w:divBdr>
            <w:top w:val="none" w:sz="0" w:space="0" w:color="auto"/>
            <w:left w:val="none" w:sz="0" w:space="0" w:color="auto"/>
            <w:bottom w:val="none" w:sz="0" w:space="0" w:color="auto"/>
            <w:right w:val="none" w:sz="0" w:space="0" w:color="auto"/>
          </w:divBdr>
        </w:div>
        <w:div w:id="1207524737">
          <w:marLeft w:val="425"/>
          <w:marRight w:val="0"/>
          <w:marTop w:val="0"/>
          <w:marBottom w:val="0"/>
          <w:divBdr>
            <w:top w:val="none" w:sz="0" w:space="0" w:color="auto"/>
            <w:left w:val="none" w:sz="0" w:space="0" w:color="auto"/>
            <w:bottom w:val="none" w:sz="0" w:space="0" w:color="auto"/>
            <w:right w:val="none" w:sz="0" w:space="0" w:color="auto"/>
          </w:divBdr>
        </w:div>
        <w:div w:id="1235509211">
          <w:marLeft w:val="0"/>
          <w:marRight w:val="0"/>
          <w:marTop w:val="240"/>
          <w:marBottom w:val="0"/>
          <w:divBdr>
            <w:top w:val="none" w:sz="0" w:space="0" w:color="auto"/>
            <w:left w:val="none" w:sz="0" w:space="0" w:color="auto"/>
            <w:bottom w:val="none" w:sz="0" w:space="0" w:color="auto"/>
            <w:right w:val="none" w:sz="0" w:space="0" w:color="auto"/>
          </w:divBdr>
        </w:div>
        <w:div w:id="1249540415">
          <w:marLeft w:val="425"/>
          <w:marRight w:val="0"/>
          <w:marTop w:val="0"/>
          <w:marBottom w:val="0"/>
          <w:divBdr>
            <w:top w:val="none" w:sz="0" w:space="0" w:color="auto"/>
            <w:left w:val="none" w:sz="0" w:space="0" w:color="auto"/>
            <w:bottom w:val="none" w:sz="0" w:space="0" w:color="auto"/>
            <w:right w:val="none" w:sz="0" w:space="0" w:color="auto"/>
          </w:divBdr>
        </w:div>
        <w:div w:id="1262448068">
          <w:marLeft w:val="425"/>
          <w:marRight w:val="0"/>
          <w:marTop w:val="0"/>
          <w:marBottom w:val="0"/>
          <w:divBdr>
            <w:top w:val="none" w:sz="0" w:space="0" w:color="auto"/>
            <w:left w:val="none" w:sz="0" w:space="0" w:color="auto"/>
            <w:bottom w:val="none" w:sz="0" w:space="0" w:color="auto"/>
            <w:right w:val="none" w:sz="0" w:space="0" w:color="auto"/>
          </w:divBdr>
        </w:div>
        <w:div w:id="1270117698">
          <w:marLeft w:val="782"/>
          <w:marRight w:val="0"/>
          <w:marTop w:val="0"/>
          <w:marBottom w:val="0"/>
          <w:divBdr>
            <w:top w:val="none" w:sz="0" w:space="0" w:color="auto"/>
            <w:left w:val="none" w:sz="0" w:space="0" w:color="auto"/>
            <w:bottom w:val="none" w:sz="0" w:space="0" w:color="auto"/>
            <w:right w:val="none" w:sz="0" w:space="0" w:color="auto"/>
          </w:divBdr>
        </w:div>
        <w:div w:id="1317226896">
          <w:marLeft w:val="425"/>
          <w:marRight w:val="0"/>
          <w:marTop w:val="0"/>
          <w:marBottom w:val="0"/>
          <w:divBdr>
            <w:top w:val="none" w:sz="0" w:space="0" w:color="auto"/>
            <w:left w:val="none" w:sz="0" w:space="0" w:color="auto"/>
            <w:bottom w:val="none" w:sz="0" w:space="0" w:color="auto"/>
            <w:right w:val="none" w:sz="0" w:space="0" w:color="auto"/>
          </w:divBdr>
        </w:div>
        <w:div w:id="1323241430">
          <w:marLeft w:val="425"/>
          <w:marRight w:val="0"/>
          <w:marTop w:val="0"/>
          <w:marBottom w:val="0"/>
          <w:divBdr>
            <w:top w:val="none" w:sz="0" w:space="0" w:color="auto"/>
            <w:left w:val="none" w:sz="0" w:space="0" w:color="auto"/>
            <w:bottom w:val="none" w:sz="0" w:space="0" w:color="auto"/>
            <w:right w:val="none" w:sz="0" w:space="0" w:color="auto"/>
          </w:divBdr>
        </w:div>
        <w:div w:id="1343169218">
          <w:marLeft w:val="782"/>
          <w:marRight w:val="0"/>
          <w:marTop w:val="0"/>
          <w:marBottom w:val="0"/>
          <w:divBdr>
            <w:top w:val="none" w:sz="0" w:space="0" w:color="auto"/>
            <w:left w:val="none" w:sz="0" w:space="0" w:color="auto"/>
            <w:bottom w:val="none" w:sz="0" w:space="0" w:color="auto"/>
            <w:right w:val="none" w:sz="0" w:space="0" w:color="auto"/>
          </w:divBdr>
        </w:div>
        <w:div w:id="1411272179">
          <w:marLeft w:val="782"/>
          <w:marRight w:val="0"/>
          <w:marTop w:val="0"/>
          <w:marBottom w:val="0"/>
          <w:divBdr>
            <w:top w:val="none" w:sz="0" w:space="0" w:color="auto"/>
            <w:left w:val="none" w:sz="0" w:space="0" w:color="auto"/>
            <w:bottom w:val="none" w:sz="0" w:space="0" w:color="auto"/>
            <w:right w:val="none" w:sz="0" w:space="0" w:color="auto"/>
          </w:divBdr>
        </w:div>
        <w:div w:id="1420443792">
          <w:marLeft w:val="425"/>
          <w:marRight w:val="0"/>
          <w:marTop w:val="0"/>
          <w:marBottom w:val="0"/>
          <w:divBdr>
            <w:top w:val="none" w:sz="0" w:space="0" w:color="auto"/>
            <w:left w:val="none" w:sz="0" w:space="0" w:color="auto"/>
            <w:bottom w:val="none" w:sz="0" w:space="0" w:color="auto"/>
            <w:right w:val="none" w:sz="0" w:space="0" w:color="auto"/>
          </w:divBdr>
        </w:div>
        <w:div w:id="1436168217">
          <w:marLeft w:val="425"/>
          <w:marRight w:val="0"/>
          <w:marTop w:val="0"/>
          <w:marBottom w:val="0"/>
          <w:divBdr>
            <w:top w:val="none" w:sz="0" w:space="0" w:color="auto"/>
            <w:left w:val="none" w:sz="0" w:space="0" w:color="auto"/>
            <w:bottom w:val="none" w:sz="0" w:space="0" w:color="auto"/>
            <w:right w:val="none" w:sz="0" w:space="0" w:color="auto"/>
          </w:divBdr>
        </w:div>
        <w:div w:id="1443957988">
          <w:marLeft w:val="782"/>
          <w:marRight w:val="0"/>
          <w:marTop w:val="0"/>
          <w:marBottom w:val="0"/>
          <w:divBdr>
            <w:top w:val="none" w:sz="0" w:space="0" w:color="auto"/>
            <w:left w:val="none" w:sz="0" w:space="0" w:color="auto"/>
            <w:bottom w:val="none" w:sz="0" w:space="0" w:color="auto"/>
            <w:right w:val="none" w:sz="0" w:space="0" w:color="auto"/>
          </w:divBdr>
        </w:div>
        <w:div w:id="1445885046">
          <w:marLeft w:val="425"/>
          <w:marRight w:val="0"/>
          <w:marTop w:val="0"/>
          <w:marBottom w:val="0"/>
          <w:divBdr>
            <w:top w:val="none" w:sz="0" w:space="0" w:color="auto"/>
            <w:left w:val="none" w:sz="0" w:space="0" w:color="auto"/>
            <w:bottom w:val="none" w:sz="0" w:space="0" w:color="auto"/>
            <w:right w:val="none" w:sz="0" w:space="0" w:color="auto"/>
          </w:divBdr>
        </w:div>
        <w:div w:id="1450007270">
          <w:marLeft w:val="425"/>
          <w:marRight w:val="0"/>
          <w:marTop w:val="0"/>
          <w:marBottom w:val="0"/>
          <w:divBdr>
            <w:top w:val="none" w:sz="0" w:space="0" w:color="auto"/>
            <w:left w:val="none" w:sz="0" w:space="0" w:color="auto"/>
            <w:bottom w:val="none" w:sz="0" w:space="0" w:color="auto"/>
            <w:right w:val="none" w:sz="0" w:space="0" w:color="auto"/>
          </w:divBdr>
        </w:div>
        <w:div w:id="1466701780">
          <w:marLeft w:val="782"/>
          <w:marRight w:val="0"/>
          <w:marTop w:val="0"/>
          <w:marBottom w:val="0"/>
          <w:divBdr>
            <w:top w:val="none" w:sz="0" w:space="0" w:color="auto"/>
            <w:left w:val="none" w:sz="0" w:space="0" w:color="auto"/>
            <w:bottom w:val="none" w:sz="0" w:space="0" w:color="auto"/>
            <w:right w:val="none" w:sz="0" w:space="0" w:color="auto"/>
          </w:divBdr>
        </w:div>
        <w:div w:id="1538279981">
          <w:marLeft w:val="782"/>
          <w:marRight w:val="0"/>
          <w:marTop w:val="0"/>
          <w:marBottom w:val="0"/>
          <w:divBdr>
            <w:top w:val="none" w:sz="0" w:space="0" w:color="auto"/>
            <w:left w:val="none" w:sz="0" w:space="0" w:color="auto"/>
            <w:bottom w:val="none" w:sz="0" w:space="0" w:color="auto"/>
            <w:right w:val="none" w:sz="0" w:space="0" w:color="auto"/>
          </w:divBdr>
        </w:div>
        <w:div w:id="1541013777">
          <w:marLeft w:val="425"/>
          <w:marRight w:val="0"/>
          <w:marTop w:val="0"/>
          <w:marBottom w:val="0"/>
          <w:divBdr>
            <w:top w:val="none" w:sz="0" w:space="0" w:color="auto"/>
            <w:left w:val="none" w:sz="0" w:space="0" w:color="auto"/>
            <w:bottom w:val="none" w:sz="0" w:space="0" w:color="auto"/>
            <w:right w:val="none" w:sz="0" w:space="0" w:color="auto"/>
          </w:divBdr>
        </w:div>
        <w:div w:id="1550847840">
          <w:marLeft w:val="425"/>
          <w:marRight w:val="0"/>
          <w:marTop w:val="0"/>
          <w:marBottom w:val="0"/>
          <w:divBdr>
            <w:top w:val="none" w:sz="0" w:space="0" w:color="auto"/>
            <w:left w:val="none" w:sz="0" w:space="0" w:color="auto"/>
            <w:bottom w:val="none" w:sz="0" w:space="0" w:color="auto"/>
            <w:right w:val="none" w:sz="0" w:space="0" w:color="auto"/>
          </w:divBdr>
        </w:div>
        <w:div w:id="1567914673">
          <w:marLeft w:val="425"/>
          <w:marRight w:val="0"/>
          <w:marTop w:val="0"/>
          <w:marBottom w:val="0"/>
          <w:divBdr>
            <w:top w:val="none" w:sz="0" w:space="0" w:color="auto"/>
            <w:left w:val="none" w:sz="0" w:space="0" w:color="auto"/>
            <w:bottom w:val="none" w:sz="0" w:space="0" w:color="auto"/>
            <w:right w:val="none" w:sz="0" w:space="0" w:color="auto"/>
          </w:divBdr>
        </w:div>
        <w:div w:id="1583567767">
          <w:marLeft w:val="425"/>
          <w:marRight w:val="0"/>
          <w:marTop w:val="0"/>
          <w:marBottom w:val="0"/>
          <w:divBdr>
            <w:top w:val="none" w:sz="0" w:space="0" w:color="auto"/>
            <w:left w:val="none" w:sz="0" w:space="0" w:color="auto"/>
            <w:bottom w:val="none" w:sz="0" w:space="0" w:color="auto"/>
            <w:right w:val="none" w:sz="0" w:space="0" w:color="auto"/>
          </w:divBdr>
        </w:div>
        <w:div w:id="1589920177">
          <w:marLeft w:val="425"/>
          <w:marRight w:val="0"/>
          <w:marTop w:val="0"/>
          <w:marBottom w:val="0"/>
          <w:divBdr>
            <w:top w:val="none" w:sz="0" w:space="0" w:color="auto"/>
            <w:left w:val="none" w:sz="0" w:space="0" w:color="auto"/>
            <w:bottom w:val="none" w:sz="0" w:space="0" w:color="auto"/>
            <w:right w:val="none" w:sz="0" w:space="0" w:color="auto"/>
          </w:divBdr>
        </w:div>
        <w:div w:id="1627999891">
          <w:marLeft w:val="782"/>
          <w:marRight w:val="0"/>
          <w:marTop w:val="0"/>
          <w:marBottom w:val="0"/>
          <w:divBdr>
            <w:top w:val="none" w:sz="0" w:space="0" w:color="auto"/>
            <w:left w:val="none" w:sz="0" w:space="0" w:color="auto"/>
            <w:bottom w:val="none" w:sz="0" w:space="0" w:color="auto"/>
            <w:right w:val="none" w:sz="0" w:space="0" w:color="auto"/>
          </w:divBdr>
        </w:div>
        <w:div w:id="1662001978">
          <w:marLeft w:val="782"/>
          <w:marRight w:val="0"/>
          <w:marTop w:val="0"/>
          <w:marBottom w:val="0"/>
          <w:divBdr>
            <w:top w:val="none" w:sz="0" w:space="0" w:color="auto"/>
            <w:left w:val="none" w:sz="0" w:space="0" w:color="auto"/>
            <w:bottom w:val="none" w:sz="0" w:space="0" w:color="auto"/>
            <w:right w:val="none" w:sz="0" w:space="0" w:color="auto"/>
          </w:divBdr>
        </w:div>
        <w:div w:id="1686438559">
          <w:marLeft w:val="782"/>
          <w:marRight w:val="0"/>
          <w:marTop w:val="0"/>
          <w:marBottom w:val="0"/>
          <w:divBdr>
            <w:top w:val="none" w:sz="0" w:space="0" w:color="auto"/>
            <w:left w:val="none" w:sz="0" w:space="0" w:color="auto"/>
            <w:bottom w:val="none" w:sz="0" w:space="0" w:color="auto"/>
            <w:right w:val="none" w:sz="0" w:space="0" w:color="auto"/>
          </w:divBdr>
        </w:div>
        <w:div w:id="1697005085">
          <w:marLeft w:val="425"/>
          <w:marRight w:val="0"/>
          <w:marTop w:val="0"/>
          <w:marBottom w:val="0"/>
          <w:divBdr>
            <w:top w:val="none" w:sz="0" w:space="0" w:color="auto"/>
            <w:left w:val="none" w:sz="0" w:space="0" w:color="auto"/>
            <w:bottom w:val="none" w:sz="0" w:space="0" w:color="auto"/>
            <w:right w:val="none" w:sz="0" w:space="0" w:color="auto"/>
          </w:divBdr>
        </w:div>
        <w:div w:id="1724018167">
          <w:marLeft w:val="782"/>
          <w:marRight w:val="0"/>
          <w:marTop w:val="0"/>
          <w:marBottom w:val="0"/>
          <w:divBdr>
            <w:top w:val="none" w:sz="0" w:space="0" w:color="auto"/>
            <w:left w:val="none" w:sz="0" w:space="0" w:color="auto"/>
            <w:bottom w:val="none" w:sz="0" w:space="0" w:color="auto"/>
            <w:right w:val="none" w:sz="0" w:space="0" w:color="auto"/>
          </w:divBdr>
        </w:div>
        <w:div w:id="1781608945">
          <w:marLeft w:val="782"/>
          <w:marRight w:val="0"/>
          <w:marTop w:val="0"/>
          <w:marBottom w:val="0"/>
          <w:divBdr>
            <w:top w:val="none" w:sz="0" w:space="0" w:color="auto"/>
            <w:left w:val="none" w:sz="0" w:space="0" w:color="auto"/>
            <w:bottom w:val="none" w:sz="0" w:space="0" w:color="auto"/>
            <w:right w:val="none" w:sz="0" w:space="0" w:color="auto"/>
          </w:divBdr>
        </w:div>
        <w:div w:id="1786660021">
          <w:marLeft w:val="782"/>
          <w:marRight w:val="0"/>
          <w:marTop w:val="0"/>
          <w:marBottom w:val="0"/>
          <w:divBdr>
            <w:top w:val="none" w:sz="0" w:space="0" w:color="auto"/>
            <w:left w:val="none" w:sz="0" w:space="0" w:color="auto"/>
            <w:bottom w:val="none" w:sz="0" w:space="0" w:color="auto"/>
            <w:right w:val="none" w:sz="0" w:space="0" w:color="auto"/>
          </w:divBdr>
        </w:div>
        <w:div w:id="1822579258">
          <w:marLeft w:val="425"/>
          <w:marRight w:val="0"/>
          <w:marTop w:val="0"/>
          <w:marBottom w:val="0"/>
          <w:divBdr>
            <w:top w:val="none" w:sz="0" w:space="0" w:color="auto"/>
            <w:left w:val="none" w:sz="0" w:space="0" w:color="auto"/>
            <w:bottom w:val="none" w:sz="0" w:space="0" w:color="auto"/>
            <w:right w:val="none" w:sz="0" w:space="0" w:color="auto"/>
          </w:divBdr>
        </w:div>
        <w:div w:id="1826163612">
          <w:marLeft w:val="782"/>
          <w:marRight w:val="0"/>
          <w:marTop w:val="0"/>
          <w:marBottom w:val="0"/>
          <w:divBdr>
            <w:top w:val="none" w:sz="0" w:space="0" w:color="auto"/>
            <w:left w:val="none" w:sz="0" w:space="0" w:color="auto"/>
            <w:bottom w:val="none" w:sz="0" w:space="0" w:color="auto"/>
            <w:right w:val="none" w:sz="0" w:space="0" w:color="auto"/>
          </w:divBdr>
        </w:div>
        <w:div w:id="1828281172">
          <w:marLeft w:val="425"/>
          <w:marRight w:val="0"/>
          <w:marTop w:val="0"/>
          <w:marBottom w:val="0"/>
          <w:divBdr>
            <w:top w:val="none" w:sz="0" w:space="0" w:color="auto"/>
            <w:left w:val="none" w:sz="0" w:space="0" w:color="auto"/>
            <w:bottom w:val="none" w:sz="0" w:space="0" w:color="auto"/>
            <w:right w:val="none" w:sz="0" w:space="0" w:color="auto"/>
          </w:divBdr>
        </w:div>
        <w:div w:id="1837265653">
          <w:marLeft w:val="425"/>
          <w:marRight w:val="0"/>
          <w:marTop w:val="0"/>
          <w:marBottom w:val="0"/>
          <w:divBdr>
            <w:top w:val="none" w:sz="0" w:space="0" w:color="auto"/>
            <w:left w:val="none" w:sz="0" w:space="0" w:color="auto"/>
            <w:bottom w:val="none" w:sz="0" w:space="0" w:color="auto"/>
            <w:right w:val="none" w:sz="0" w:space="0" w:color="auto"/>
          </w:divBdr>
        </w:div>
        <w:div w:id="1883398985">
          <w:marLeft w:val="425"/>
          <w:marRight w:val="0"/>
          <w:marTop w:val="0"/>
          <w:marBottom w:val="0"/>
          <w:divBdr>
            <w:top w:val="none" w:sz="0" w:space="0" w:color="auto"/>
            <w:left w:val="none" w:sz="0" w:space="0" w:color="auto"/>
            <w:bottom w:val="none" w:sz="0" w:space="0" w:color="auto"/>
            <w:right w:val="none" w:sz="0" w:space="0" w:color="auto"/>
          </w:divBdr>
        </w:div>
        <w:div w:id="1888374307">
          <w:marLeft w:val="425"/>
          <w:marRight w:val="0"/>
          <w:marTop w:val="0"/>
          <w:marBottom w:val="0"/>
          <w:divBdr>
            <w:top w:val="none" w:sz="0" w:space="0" w:color="auto"/>
            <w:left w:val="none" w:sz="0" w:space="0" w:color="auto"/>
            <w:bottom w:val="none" w:sz="0" w:space="0" w:color="auto"/>
            <w:right w:val="none" w:sz="0" w:space="0" w:color="auto"/>
          </w:divBdr>
        </w:div>
        <w:div w:id="1898587435">
          <w:marLeft w:val="425"/>
          <w:marRight w:val="0"/>
          <w:marTop w:val="0"/>
          <w:marBottom w:val="0"/>
          <w:divBdr>
            <w:top w:val="none" w:sz="0" w:space="0" w:color="auto"/>
            <w:left w:val="none" w:sz="0" w:space="0" w:color="auto"/>
            <w:bottom w:val="none" w:sz="0" w:space="0" w:color="auto"/>
            <w:right w:val="none" w:sz="0" w:space="0" w:color="auto"/>
          </w:divBdr>
        </w:div>
        <w:div w:id="1903101548">
          <w:marLeft w:val="425"/>
          <w:marRight w:val="0"/>
          <w:marTop w:val="0"/>
          <w:marBottom w:val="0"/>
          <w:divBdr>
            <w:top w:val="none" w:sz="0" w:space="0" w:color="auto"/>
            <w:left w:val="none" w:sz="0" w:space="0" w:color="auto"/>
            <w:bottom w:val="none" w:sz="0" w:space="0" w:color="auto"/>
            <w:right w:val="none" w:sz="0" w:space="0" w:color="auto"/>
          </w:divBdr>
        </w:div>
        <w:div w:id="1932008802">
          <w:marLeft w:val="0"/>
          <w:marRight w:val="0"/>
          <w:marTop w:val="240"/>
          <w:marBottom w:val="0"/>
          <w:divBdr>
            <w:top w:val="none" w:sz="0" w:space="0" w:color="auto"/>
            <w:left w:val="none" w:sz="0" w:space="0" w:color="auto"/>
            <w:bottom w:val="none" w:sz="0" w:space="0" w:color="auto"/>
            <w:right w:val="none" w:sz="0" w:space="0" w:color="auto"/>
          </w:divBdr>
        </w:div>
        <w:div w:id="1986931278">
          <w:marLeft w:val="425"/>
          <w:marRight w:val="0"/>
          <w:marTop w:val="0"/>
          <w:marBottom w:val="0"/>
          <w:divBdr>
            <w:top w:val="none" w:sz="0" w:space="0" w:color="auto"/>
            <w:left w:val="none" w:sz="0" w:space="0" w:color="auto"/>
            <w:bottom w:val="none" w:sz="0" w:space="0" w:color="auto"/>
            <w:right w:val="none" w:sz="0" w:space="0" w:color="auto"/>
          </w:divBdr>
        </w:div>
        <w:div w:id="2014456304">
          <w:marLeft w:val="425"/>
          <w:marRight w:val="0"/>
          <w:marTop w:val="0"/>
          <w:marBottom w:val="0"/>
          <w:divBdr>
            <w:top w:val="none" w:sz="0" w:space="0" w:color="auto"/>
            <w:left w:val="none" w:sz="0" w:space="0" w:color="auto"/>
            <w:bottom w:val="none" w:sz="0" w:space="0" w:color="auto"/>
            <w:right w:val="none" w:sz="0" w:space="0" w:color="auto"/>
          </w:divBdr>
        </w:div>
        <w:div w:id="2030058858">
          <w:marLeft w:val="782"/>
          <w:marRight w:val="0"/>
          <w:marTop w:val="0"/>
          <w:marBottom w:val="0"/>
          <w:divBdr>
            <w:top w:val="none" w:sz="0" w:space="0" w:color="auto"/>
            <w:left w:val="none" w:sz="0" w:space="0" w:color="auto"/>
            <w:bottom w:val="none" w:sz="0" w:space="0" w:color="auto"/>
            <w:right w:val="none" w:sz="0" w:space="0" w:color="auto"/>
          </w:divBdr>
        </w:div>
        <w:div w:id="2047244673">
          <w:marLeft w:val="425"/>
          <w:marRight w:val="0"/>
          <w:marTop w:val="0"/>
          <w:marBottom w:val="0"/>
          <w:divBdr>
            <w:top w:val="none" w:sz="0" w:space="0" w:color="auto"/>
            <w:left w:val="none" w:sz="0" w:space="0" w:color="auto"/>
            <w:bottom w:val="none" w:sz="0" w:space="0" w:color="auto"/>
            <w:right w:val="none" w:sz="0" w:space="0" w:color="auto"/>
          </w:divBdr>
        </w:div>
        <w:div w:id="2049724364">
          <w:marLeft w:val="425"/>
          <w:marRight w:val="0"/>
          <w:marTop w:val="0"/>
          <w:marBottom w:val="0"/>
          <w:divBdr>
            <w:top w:val="none" w:sz="0" w:space="0" w:color="auto"/>
            <w:left w:val="none" w:sz="0" w:space="0" w:color="auto"/>
            <w:bottom w:val="none" w:sz="0" w:space="0" w:color="auto"/>
            <w:right w:val="none" w:sz="0" w:space="0" w:color="auto"/>
          </w:divBdr>
        </w:div>
        <w:div w:id="2067147880">
          <w:marLeft w:val="425"/>
          <w:marRight w:val="0"/>
          <w:marTop w:val="0"/>
          <w:marBottom w:val="0"/>
          <w:divBdr>
            <w:top w:val="none" w:sz="0" w:space="0" w:color="auto"/>
            <w:left w:val="none" w:sz="0" w:space="0" w:color="auto"/>
            <w:bottom w:val="none" w:sz="0" w:space="0" w:color="auto"/>
            <w:right w:val="none" w:sz="0" w:space="0" w:color="auto"/>
          </w:divBdr>
        </w:div>
        <w:div w:id="2076120076">
          <w:marLeft w:val="425"/>
          <w:marRight w:val="0"/>
          <w:marTop w:val="0"/>
          <w:marBottom w:val="0"/>
          <w:divBdr>
            <w:top w:val="none" w:sz="0" w:space="0" w:color="auto"/>
            <w:left w:val="none" w:sz="0" w:space="0" w:color="auto"/>
            <w:bottom w:val="none" w:sz="0" w:space="0" w:color="auto"/>
            <w:right w:val="none" w:sz="0" w:space="0" w:color="auto"/>
          </w:divBdr>
        </w:div>
        <w:div w:id="2083679057">
          <w:marLeft w:val="425"/>
          <w:marRight w:val="0"/>
          <w:marTop w:val="0"/>
          <w:marBottom w:val="0"/>
          <w:divBdr>
            <w:top w:val="none" w:sz="0" w:space="0" w:color="auto"/>
            <w:left w:val="none" w:sz="0" w:space="0" w:color="auto"/>
            <w:bottom w:val="none" w:sz="0" w:space="0" w:color="auto"/>
            <w:right w:val="none" w:sz="0" w:space="0" w:color="auto"/>
          </w:divBdr>
        </w:div>
        <w:div w:id="2096583385">
          <w:marLeft w:val="782"/>
          <w:marRight w:val="0"/>
          <w:marTop w:val="0"/>
          <w:marBottom w:val="0"/>
          <w:divBdr>
            <w:top w:val="none" w:sz="0" w:space="0" w:color="auto"/>
            <w:left w:val="none" w:sz="0" w:space="0" w:color="auto"/>
            <w:bottom w:val="none" w:sz="0" w:space="0" w:color="auto"/>
            <w:right w:val="none" w:sz="0" w:space="0" w:color="auto"/>
          </w:divBdr>
        </w:div>
        <w:div w:id="2108621570">
          <w:marLeft w:val="782"/>
          <w:marRight w:val="0"/>
          <w:marTop w:val="0"/>
          <w:marBottom w:val="0"/>
          <w:divBdr>
            <w:top w:val="none" w:sz="0" w:space="0" w:color="auto"/>
            <w:left w:val="none" w:sz="0" w:space="0" w:color="auto"/>
            <w:bottom w:val="none" w:sz="0" w:space="0" w:color="auto"/>
            <w:right w:val="none" w:sz="0" w:space="0" w:color="auto"/>
          </w:divBdr>
        </w:div>
        <w:div w:id="2145655281">
          <w:marLeft w:val="782"/>
          <w:marRight w:val="0"/>
          <w:marTop w:val="0"/>
          <w:marBottom w:val="0"/>
          <w:divBdr>
            <w:top w:val="none" w:sz="0" w:space="0" w:color="auto"/>
            <w:left w:val="none" w:sz="0" w:space="0" w:color="auto"/>
            <w:bottom w:val="none" w:sz="0" w:space="0" w:color="auto"/>
            <w:right w:val="none" w:sz="0" w:space="0" w:color="auto"/>
          </w:divBdr>
        </w:div>
      </w:divsChild>
    </w:div>
    <w:div w:id="310863676">
      <w:bodyDiv w:val="1"/>
      <w:marLeft w:val="0"/>
      <w:marRight w:val="0"/>
      <w:marTop w:val="0"/>
      <w:marBottom w:val="0"/>
      <w:divBdr>
        <w:top w:val="none" w:sz="0" w:space="0" w:color="auto"/>
        <w:left w:val="none" w:sz="0" w:space="0" w:color="auto"/>
        <w:bottom w:val="none" w:sz="0" w:space="0" w:color="auto"/>
        <w:right w:val="none" w:sz="0" w:space="0" w:color="auto"/>
      </w:divBdr>
    </w:div>
    <w:div w:id="499662435">
      <w:bodyDiv w:val="1"/>
      <w:marLeft w:val="0"/>
      <w:marRight w:val="0"/>
      <w:marTop w:val="0"/>
      <w:marBottom w:val="0"/>
      <w:divBdr>
        <w:top w:val="none" w:sz="0" w:space="0" w:color="auto"/>
        <w:left w:val="none" w:sz="0" w:space="0" w:color="auto"/>
        <w:bottom w:val="none" w:sz="0" w:space="0" w:color="auto"/>
        <w:right w:val="none" w:sz="0" w:space="0" w:color="auto"/>
      </w:divBdr>
    </w:div>
    <w:div w:id="526911107">
      <w:bodyDiv w:val="1"/>
      <w:marLeft w:val="0"/>
      <w:marRight w:val="0"/>
      <w:marTop w:val="0"/>
      <w:marBottom w:val="0"/>
      <w:divBdr>
        <w:top w:val="none" w:sz="0" w:space="0" w:color="auto"/>
        <w:left w:val="none" w:sz="0" w:space="0" w:color="auto"/>
        <w:bottom w:val="none" w:sz="0" w:space="0" w:color="auto"/>
        <w:right w:val="none" w:sz="0" w:space="0" w:color="auto"/>
      </w:divBdr>
    </w:div>
    <w:div w:id="563948270">
      <w:bodyDiv w:val="1"/>
      <w:marLeft w:val="0"/>
      <w:marRight w:val="0"/>
      <w:marTop w:val="0"/>
      <w:marBottom w:val="0"/>
      <w:divBdr>
        <w:top w:val="none" w:sz="0" w:space="0" w:color="auto"/>
        <w:left w:val="none" w:sz="0" w:space="0" w:color="auto"/>
        <w:bottom w:val="none" w:sz="0" w:space="0" w:color="auto"/>
        <w:right w:val="none" w:sz="0" w:space="0" w:color="auto"/>
      </w:divBdr>
    </w:div>
    <w:div w:id="603390555">
      <w:bodyDiv w:val="1"/>
      <w:marLeft w:val="0"/>
      <w:marRight w:val="0"/>
      <w:marTop w:val="0"/>
      <w:marBottom w:val="0"/>
      <w:divBdr>
        <w:top w:val="none" w:sz="0" w:space="0" w:color="auto"/>
        <w:left w:val="none" w:sz="0" w:space="0" w:color="auto"/>
        <w:bottom w:val="none" w:sz="0" w:space="0" w:color="auto"/>
        <w:right w:val="none" w:sz="0" w:space="0" w:color="auto"/>
      </w:divBdr>
    </w:div>
    <w:div w:id="634407574">
      <w:bodyDiv w:val="1"/>
      <w:marLeft w:val="0"/>
      <w:marRight w:val="0"/>
      <w:marTop w:val="0"/>
      <w:marBottom w:val="0"/>
      <w:divBdr>
        <w:top w:val="none" w:sz="0" w:space="0" w:color="auto"/>
        <w:left w:val="none" w:sz="0" w:space="0" w:color="auto"/>
        <w:bottom w:val="none" w:sz="0" w:space="0" w:color="auto"/>
        <w:right w:val="none" w:sz="0" w:space="0" w:color="auto"/>
      </w:divBdr>
    </w:div>
    <w:div w:id="641078526">
      <w:bodyDiv w:val="1"/>
      <w:marLeft w:val="0"/>
      <w:marRight w:val="0"/>
      <w:marTop w:val="0"/>
      <w:marBottom w:val="0"/>
      <w:divBdr>
        <w:top w:val="none" w:sz="0" w:space="0" w:color="auto"/>
        <w:left w:val="none" w:sz="0" w:space="0" w:color="auto"/>
        <w:bottom w:val="none" w:sz="0" w:space="0" w:color="auto"/>
        <w:right w:val="none" w:sz="0" w:space="0" w:color="auto"/>
      </w:divBdr>
    </w:div>
    <w:div w:id="655959176">
      <w:bodyDiv w:val="1"/>
      <w:marLeft w:val="0"/>
      <w:marRight w:val="0"/>
      <w:marTop w:val="0"/>
      <w:marBottom w:val="0"/>
      <w:divBdr>
        <w:top w:val="none" w:sz="0" w:space="0" w:color="auto"/>
        <w:left w:val="none" w:sz="0" w:space="0" w:color="auto"/>
        <w:bottom w:val="none" w:sz="0" w:space="0" w:color="auto"/>
        <w:right w:val="none" w:sz="0" w:space="0" w:color="auto"/>
      </w:divBdr>
    </w:div>
    <w:div w:id="730809271">
      <w:bodyDiv w:val="1"/>
      <w:marLeft w:val="0"/>
      <w:marRight w:val="0"/>
      <w:marTop w:val="0"/>
      <w:marBottom w:val="0"/>
      <w:divBdr>
        <w:top w:val="none" w:sz="0" w:space="0" w:color="auto"/>
        <w:left w:val="none" w:sz="0" w:space="0" w:color="auto"/>
        <w:bottom w:val="none" w:sz="0" w:space="0" w:color="auto"/>
        <w:right w:val="none" w:sz="0" w:space="0" w:color="auto"/>
      </w:divBdr>
    </w:div>
    <w:div w:id="778139249">
      <w:bodyDiv w:val="1"/>
      <w:marLeft w:val="0"/>
      <w:marRight w:val="0"/>
      <w:marTop w:val="0"/>
      <w:marBottom w:val="0"/>
      <w:divBdr>
        <w:top w:val="none" w:sz="0" w:space="0" w:color="auto"/>
        <w:left w:val="none" w:sz="0" w:space="0" w:color="auto"/>
        <w:bottom w:val="none" w:sz="0" w:space="0" w:color="auto"/>
        <w:right w:val="none" w:sz="0" w:space="0" w:color="auto"/>
      </w:divBdr>
    </w:div>
    <w:div w:id="818378616">
      <w:bodyDiv w:val="1"/>
      <w:marLeft w:val="0"/>
      <w:marRight w:val="0"/>
      <w:marTop w:val="0"/>
      <w:marBottom w:val="0"/>
      <w:divBdr>
        <w:top w:val="none" w:sz="0" w:space="0" w:color="auto"/>
        <w:left w:val="none" w:sz="0" w:space="0" w:color="auto"/>
        <w:bottom w:val="none" w:sz="0" w:space="0" w:color="auto"/>
        <w:right w:val="none" w:sz="0" w:space="0" w:color="auto"/>
      </w:divBdr>
    </w:div>
    <w:div w:id="903032858">
      <w:bodyDiv w:val="1"/>
      <w:marLeft w:val="0"/>
      <w:marRight w:val="0"/>
      <w:marTop w:val="0"/>
      <w:marBottom w:val="0"/>
      <w:divBdr>
        <w:top w:val="none" w:sz="0" w:space="0" w:color="auto"/>
        <w:left w:val="none" w:sz="0" w:space="0" w:color="auto"/>
        <w:bottom w:val="none" w:sz="0" w:space="0" w:color="auto"/>
        <w:right w:val="none" w:sz="0" w:space="0" w:color="auto"/>
      </w:divBdr>
    </w:div>
    <w:div w:id="907228006">
      <w:bodyDiv w:val="1"/>
      <w:marLeft w:val="0"/>
      <w:marRight w:val="0"/>
      <w:marTop w:val="0"/>
      <w:marBottom w:val="0"/>
      <w:divBdr>
        <w:top w:val="none" w:sz="0" w:space="0" w:color="auto"/>
        <w:left w:val="none" w:sz="0" w:space="0" w:color="auto"/>
        <w:bottom w:val="none" w:sz="0" w:space="0" w:color="auto"/>
        <w:right w:val="none" w:sz="0" w:space="0" w:color="auto"/>
      </w:divBdr>
    </w:div>
    <w:div w:id="965963610">
      <w:bodyDiv w:val="1"/>
      <w:marLeft w:val="0"/>
      <w:marRight w:val="0"/>
      <w:marTop w:val="0"/>
      <w:marBottom w:val="0"/>
      <w:divBdr>
        <w:top w:val="none" w:sz="0" w:space="0" w:color="auto"/>
        <w:left w:val="none" w:sz="0" w:space="0" w:color="auto"/>
        <w:bottom w:val="none" w:sz="0" w:space="0" w:color="auto"/>
        <w:right w:val="none" w:sz="0" w:space="0" w:color="auto"/>
      </w:divBdr>
      <w:divsChild>
        <w:div w:id="4593953">
          <w:marLeft w:val="567"/>
          <w:marRight w:val="0"/>
          <w:marTop w:val="0"/>
          <w:marBottom w:val="0"/>
          <w:divBdr>
            <w:top w:val="none" w:sz="0" w:space="0" w:color="auto"/>
            <w:left w:val="none" w:sz="0" w:space="0" w:color="auto"/>
            <w:bottom w:val="none" w:sz="0" w:space="0" w:color="auto"/>
            <w:right w:val="none" w:sz="0" w:space="0" w:color="auto"/>
          </w:divBdr>
        </w:div>
        <w:div w:id="8991548">
          <w:marLeft w:val="0"/>
          <w:marRight w:val="0"/>
          <w:marTop w:val="240"/>
          <w:marBottom w:val="0"/>
          <w:divBdr>
            <w:top w:val="none" w:sz="0" w:space="0" w:color="auto"/>
            <w:left w:val="none" w:sz="0" w:space="0" w:color="auto"/>
            <w:bottom w:val="none" w:sz="0" w:space="0" w:color="auto"/>
            <w:right w:val="none" w:sz="0" w:space="0" w:color="auto"/>
          </w:divBdr>
        </w:div>
        <w:div w:id="70855071">
          <w:marLeft w:val="425"/>
          <w:marRight w:val="0"/>
          <w:marTop w:val="0"/>
          <w:marBottom w:val="0"/>
          <w:divBdr>
            <w:top w:val="none" w:sz="0" w:space="0" w:color="auto"/>
            <w:left w:val="none" w:sz="0" w:space="0" w:color="auto"/>
            <w:bottom w:val="none" w:sz="0" w:space="0" w:color="auto"/>
            <w:right w:val="none" w:sz="0" w:space="0" w:color="auto"/>
          </w:divBdr>
        </w:div>
        <w:div w:id="88740769">
          <w:marLeft w:val="425"/>
          <w:marRight w:val="0"/>
          <w:marTop w:val="0"/>
          <w:marBottom w:val="0"/>
          <w:divBdr>
            <w:top w:val="none" w:sz="0" w:space="0" w:color="auto"/>
            <w:left w:val="none" w:sz="0" w:space="0" w:color="auto"/>
            <w:bottom w:val="none" w:sz="0" w:space="0" w:color="auto"/>
            <w:right w:val="none" w:sz="0" w:space="0" w:color="auto"/>
          </w:divBdr>
        </w:div>
        <w:div w:id="100420451">
          <w:marLeft w:val="425"/>
          <w:marRight w:val="0"/>
          <w:marTop w:val="0"/>
          <w:marBottom w:val="0"/>
          <w:divBdr>
            <w:top w:val="none" w:sz="0" w:space="0" w:color="auto"/>
            <w:left w:val="none" w:sz="0" w:space="0" w:color="auto"/>
            <w:bottom w:val="none" w:sz="0" w:space="0" w:color="auto"/>
            <w:right w:val="none" w:sz="0" w:space="0" w:color="auto"/>
          </w:divBdr>
        </w:div>
        <w:div w:id="107161703">
          <w:marLeft w:val="567"/>
          <w:marRight w:val="0"/>
          <w:marTop w:val="0"/>
          <w:marBottom w:val="0"/>
          <w:divBdr>
            <w:top w:val="none" w:sz="0" w:space="0" w:color="auto"/>
            <w:left w:val="none" w:sz="0" w:space="0" w:color="auto"/>
            <w:bottom w:val="none" w:sz="0" w:space="0" w:color="auto"/>
            <w:right w:val="none" w:sz="0" w:space="0" w:color="auto"/>
          </w:divBdr>
        </w:div>
        <w:div w:id="149292857">
          <w:marLeft w:val="0"/>
          <w:marRight w:val="0"/>
          <w:marTop w:val="480"/>
          <w:marBottom w:val="0"/>
          <w:divBdr>
            <w:top w:val="none" w:sz="0" w:space="0" w:color="auto"/>
            <w:left w:val="none" w:sz="0" w:space="0" w:color="auto"/>
            <w:bottom w:val="none" w:sz="0" w:space="0" w:color="auto"/>
            <w:right w:val="none" w:sz="0" w:space="0" w:color="auto"/>
          </w:divBdr>
        </w:div>
        <w:div w:id="159468287">
          <w:marLeft w:val="567"/>
          <w:marRight w:val="0"/>
          <w:marTop w:val="0"/>
          <w:marBottom w:val="0"/>
          <w:divBdr>
            <w:top w:val="none" w:sz="0" w:space="0" w:color="auto"/>
            <w:left w:val="none" w:sz="0" w:space="0" w:color="auto"/>
            <w:bottom w:val="none" w:sz="0" w:space="0" w:color="auto"/>
            <w:right w:val="none" w:sz="0" w:space="0" w:color="auto"/>
          </w:divBdr>
        </w:div>
        <w:div w:id="198469596">
          <w:marLeft w:val="425"/>
          <w:marRight w:val="0"/>
          <w:marTop w:val="0"/>
          <w:marBottom w:val="0"/>
          <w:divBdr>
            <w:top w:val="none" w:sz="0" w:space="0" w:color="auto"/>
            <w:left w:val="none" w:sz="0" w:space="0" w:color="auto"/>
            <w:bottom w:val="none" w:sz="0" w:space="0" w:color="auto"/>
            <w:right w:val="none" w:sz="0" w:space="0" w:color="auto"/>
          </w:divBdr>
        </w:div>
        <w:div w:id="229075462">
          <w:marLeft w:val="567"/>
          <w:marRight w:val="0"/>
          <w:marTop w:val="0"/>
          <w:marBottom w:val="0"/>
          <w:divBdr>
            <w:top w:val="none" w:sz="0" w:space="0" w:color="auto"/>
            <w:left w:val="none" w:sz="0" w:space="0" w:color="auto"/>
            <w:bottom w:val="none" w:sz="0" w:space="0" w:color="auto"/>
            <w:right w:val="none" w:sz="0" w:space="0" w:color="auto"/>
          </w:divBdr>
        </w:div>
        <w:div w:id="246809407">
          <w:marLeft w:val="425"/>
          <w:marRight w:val="0"/>
          <w:marTop w:val="0"/>
          <w:marBottom w:val="0"/>
          <w:divBdr>
            <w:top w:val="none" w:sz="0" w:space="0" w:color="auto"/>
            <w:left w:val="none" w:sz="0" w:space="0" w:color="auto"/>
            <w:bottom w:val="none" w:sz="0" w:space="0" w:color="auto"/>
            <w:right w:val="none" w:sz="0" w:space="0" w:color="auto"/>
          </w:divBdr>
        </w:div>
        <w:div w:id="269944381">
          <w:marLeft w:val="0"/>
          <w:marRight w:val="0"/>
          <w:marTop w:val="240"/>
          <w:marBottom w:val="0"/>
          <w:divBdr>
            <w:top w:val="none" w:sz="0" w:space="0" w:color="auto"/>
            <w:left w:val="none" w:sz="0" w:space="0" w:color="auto"/>
            <w:bottom w:val="none" w:sz="0" w:space="0" w:color="auto"/>
            <w:right w:val="none" w:sz="0" w:space="0" w:color="auto"/>
          </w:divBdr>
        </w:div>
        <w:div w:id="276180854">
          <w:marLeft w:val="567"/>
          <w:marRight w:val="0"/>
          <w:marTop w:val="0"/>
          <w:marBottom w:val="0"/>
          <w:divBdr>
            <w:top w:val="none" w:sz="0" w:space="0" w:color="auto"/>
            <w:left w:val="none" w:sz="0" w:space="0" w:color="auto"/>
            <w:bottom w:val="none" w:sz="0" w:space="0" w:color="auto"/>
            <w:right w:val="none" w:sz="0" w:space="0" w:color="auto"/>
          </w:divBdr>
        </w:div>
        <w:div w:id="286543639">
          <w:marLeft w:val="425"/>
          <w:marRight w:val="0"/>
          <w:marTop w:val="0"/>
          <w:marBottom w:val="0"/>
          <w:divBdr>
            <w:top w:val="none" w:sz="0" w:space="0" w:color="auto"/>
            <w:left w:val="none" w:sz="0" w:space="0" w:color="auto"/>
            <w:bottom w:val="none" w:sz="0" w:space="0" w:color="auto"/>
            <w:right w:val="none" w:sz="0" w:space="0" w:color="auto"/>
          </w:divBdr>
        </w:div>
        <w:div w:id="313489132">
          <w:marLeft w:val="567"/>
          <w:marRight w:val="0"/>
          <w:marTop w:val="0"/>
          <w:marBottom w:val="0"/>
          <w:divBdr>
            <w:top w:val="none" w:sz="0" w:space="0" w:color="auto"/>
            <w:left w:val="none" w:sz="0" w:space="0" w:color="auto"/>
            <w:bottom w:val="none" w:sz="0" w:space="0" w:color="auto"/>
            <w:right w:val="none" w:sz="0" w:space="0" w:color="auto"/>
          </w:divBdr>
        </w:div>
        <w:div w:id="324628735">
          <w:marLeft w:val="0"/>
          <w:marRight w:val="0"/>
          <w:marTop w:val="240"/>
          <w:marBottom w:val="0"/>
          <w:divBdr>
            <w:top w:val="none" w:sz="0" w:space="0" w:color="auto"/>
            <w:left w:val="none" w:sz="0" w:space="0" w:color="auto"/>
            <w:bottom w:val="none" w:sz="0" w:space="0" w:color="auto"/>
            <w:right w:val="none" w:sz="0" w:space="0" w:color="auto"/>
          </w:divBdr>
        </w:div>
        <w:div w:id="333730551">
          <w:marLeft w:val="567"/>
          <w:marRight w:val="0"/>
          <w:marTop w:val="0"/>
          <w:marBottom w:val="0"/>
          <w:divBdr>
            <w:top w:val="none" w:sz="0" w:space="0" w:color="auto"/>
            <w:left w:val="none" w:sz="0" w:space="0" w:color="auto"/>
            <w:bottom w:val="none" w:sz="0" w:space="0" w:color="auto"/>
            <w:right w:val="none" w:sz="0" w:space="0" w:color="auto"/>
          </w:divBdr>
        </w:div>
        <w:div w:id="344405839">
          <w:marLeft w:val="567"/>
          <w:marRight w:val="0"/>
          <w:marTop w:val="0"/>
          <w:marBottom w:val="0"/>
          <w:divBdr>
            <w:top w:val="none" w:sz="0" w:space="0" w:color="auto"/>
            <w:left w:val="none" w:sz="0" w:space="0" w:color="auto"/>
            <w:bottom w:val="none" w:sz="0" w:space="0" w:color="auto"/>
            <w:right w:val="none" w:sz="0" w:space="0" w:color="auto"/>
          </w:divBdr>
        </w:div>
        <w:div w:id="353924282">
          <w:marLeft w:val="425"/>
          <w:marRight w:val="0"/>
          <w:marTop w:val="0"/>
          <w:marBottom w:val="0"/>
          <w:divBdr>
            <w:top w:val="none" w:sz="0" w:space="0" w:color="auto"/>
            <w:left w:val="none" w:sz="0" w:space="0" w:color="auto"/>
            <w:bottom w:val="none" w:sz="0" w:space="0" w:color="auto"/>
            <w:right w:val="none" w:sz="0" w:space="0" w:color="auto"/>
          </w:divBdr>
        </w:div>
        <w:div w:id="359749368">
          <w:marLeft w:val="567"/>
          <w:marRight w:val="0"/>
          <w:marTop w:val="0"/>
          <w:marBottom w:val="0"/>
          <w:divBdr>
            <w:top w:val="none" w:sz="0" w:space="0" w:color="auto"/>
            <w:left w:val="none" w:sz="0" w:space="0" w:color="auto"/>
            <w:bottom w:val="none" w:sz="0" w:space="0" w:color="auto"/>
            <w:right w:val="none" w:sz="0" w:space="0" w:color="auto"/>
          </w:divBdr>
        </w:div>
        <w:div w:id="360598104">
          <w:marLeft w:val="425"/>
          <w:marRight w:val="0"/>
          <w:marTop w:val="0"/>
          <w:marBottom w:val="0"/>
          <w:divBdr>
            <w:top w:val="none" w:sz="0" w:space="0" w:color="auto"/>
            <w:left w:val="none" w:sz="0" w:space="0" w:color="auto"/>
            <w:bottom w:val="none" w:sz="0" w:space="0" w:color="auto"/>
            <w:right w:val="none" w:sz="0" w:space="0" w:color="auto"/>
          </w:divBdr>
        </w:div>
        <w:div w:id="391664366">
          <w:marLeft w:val="425"/>
          <w:marRight w:val="0"/>
          <w:marTop w:val="0"/>
          <w:marBottom w:val="0"/>
          <w:divBdr>
            <w:top w:val="none" w:sz="0" w:space="0" w:color="auto"/>
            <w:left w:val="none" w:sz="0" w:space="0" w:color="auto"/>
            <w:bottom w:val="none" w:sz="0" w:space="0" w:color="auto"/>
            <w:right w:val="none" w:sz="0" w:space="0" w:color="auto"/>
          </w:divBdr>
        </w:div>
        <w:div w:id="391971043">
          <w:marLeft w:val="567"/>
          <w:marRight w:val="0"/>
          <w:marTop w:val="0"/>
          <w:marBottom w:val="0"/>
          <w:divBdr>
            <w:top w:val="none" w:sz="0" w:space="0" w:color="auto"/>
            <w:left w:val="none" w:sz="0" w:space="0" w:color="auto"/>
            <w:bottom w:val="none" w:sz="0" w:space="0" w:color="auto"/>
            <w:right w:val="none" w:sz="0" w:space="0" w:color="auto"/>
          </w:divBdr>
        </w:div>
        <w:div w:id="411662312">
          <w:marLeft w:val="0"/>
          <w:marRight w:val="0"/>
          <w:marTop w:val="240"/>
          <w:marBottom w:val="0"/>
          <w:divBdr>
            <w:top w:val="none" w:sz="0" w:space="0" w:color="auto"/>
            <w:left w:val="none" w:sz="0" w:space="0" w:color="auto"/>
            <w:bottom w:val="none" w:sz="0" w:space="0" w:color="auto"/>
            <w:right w:val="none" w:sz="0" w:space="0" w:color="auto"/>
          </w:divBdr>
        </w:div>
        <w:div w:id="435710882">
          <w:marLeft w:val="0"/>
          <w:marRight w:val="0"/>
          <w:marTop w:val="240"/>
          <w:marBottom w:val="0"/>
          <w:divBdr>
            <w:top w:val="none" w:sz="0" w:space="0" w:color="auto"/>
            <w:left w:val="none" w:sz="0" w:space="0" w:color="auto"/>
            <w:bottom w:val="none" w:sz="0" w:space="0" w:color="auto"/>
            <w:right w:val="none" w:sz="0" w:space="0" w:color="auto"/>
          </w:divBdr>
        </w:div>
        <w:div w:id="455027538">
          <w:marLeft w:val="0"/>
          <w:marRight w:val="0"/>
          <w:marTop w:val="240"/>
          <w:marBottom w:val="0"/>
          <w:divBdr>
            <w:top w:val="none" w:sz="0" w:space="0" w:color="auto"/>
            <w:left w:val="none" w:sz="0" w:space="0" w:color="auto"/>
            <w:bottom w:val="none" w:sz="0" w:space="0" w:color="auto"/>
            <w:right w:val="none" w:sz="0" w:space="0" w:color="auto"/>
          </w:divBdr>
        </w:div>
        <w:div w:id="457529870">
          <w:marLeft w:val="425"/>
          <w:marRight w:val="0"/>
          <w:marTop w:val="0"/>
          <w:marBottom w:val="0"/>
          <w:divBdr>
            <w:top w:val="none" w:sz="0" w:space="0" w:color="auto"/>
            <w:left w:val="none" w:sz="0" w:space="0" w:color="auto"/>
            <w:bottom w:val="none" w:sz="0" w:space="0" w:color="auto"/>
            <w:right w:val="none" w:sz="0" w:space="0" w:color="auto"/>
          </w:divBdr>
        </w:div>
        <w:div w:id="473110732">
          <w:marLeft w:val="425"/>
          <w:marRight w:val="0"/>
          <w:marTop w:val="0"/>
          <w:marBottom w:val="0"/>
          <w:divBdr>
            <w:top w:val="none" w:sz="0" w:space="0" w:color="auto"/>
            <w:left w:val="none" w:sz="0" w:space="0" w:color="auto"/>
            <w:bottom w:val="none" w:sz="0" w:space="0" w:color="auto"/>
            <w:right w:val="none" w:sz="0" w:space="0" w:color="auto"/>
          </w:divBdr>
        </w:div>
        <w:div w:id="476145090">
          <w:marLeft w:val="567"/>
          <w:marRight w:val="0"/>
          <w:marTop w:val="0"/>
          <w:marBottom w:val="0"/>
          <w:divBdr>
            <w:top w:val="none" w:sz="0" w:space="0" w:color="auto"/>
            <w:left w:val="none" w:sz="0" w:space="0" w:color="auto"/>
            <w:bottom w:val="none" w:sz="0" w:space="0" w:color="auto"/>
            <w:right w:val="none" w:sz="0" w:space="0" w:color="auto"/>
          </w:divBdr>
        </w:div>
        <w:div w:id="487938151">
          <w:marLeft w:val="425"/>
          <w:marRight w:val="0"/>
          <w:marTop w:val="0"/>
          <w:marBottom w:val="0"/>
          <w:divBdr>
            <w:top w:val="none" w:sz="0" w:space="0" w:color="auto"/>
            <w:left w:val="none" w:sz="0" w:space="0" w:color="auto"/>
            <w:bottom w:val="none" w:sz="0" w:space="0" w:color="auto"/>
            <w:right w:val="none" w:sz="0" w:space="0" w:color="auto"/>
          </w:divBdr>
        </w:div>
        <w:div w:id="492568977">
          <w:marLeft w:val="425"/>
          <w:marRight w:val="0"/>
          <w:marTop w:val="0"/>
          <w:marBottom w:val="0"/>
          <w:divBdr>
            <w:top w:val="none" w:sz="0" w:space="0" w:color="auto"/>
            <w:left w:val="none" w:sz="0" w:space="0" w:color="auto"/>
            <w:bottom w:val="none" w:sz="0" w:space="0" w:color="auto"/>
            <w:right w:val="none" w:sz="0" w:space="0" w:color="auto"/>
          </w:divBdr>
        </w:div>
        <w:div w:id="509761324">
          <w:marLeft w:val="567"/>
          <w:marRight w:val="0"/>
          <w:marTop w:val="0"/>
          <w:marBottom w:val="0"/>
          <w:divBdr>
            <w:top w:val="none" w:sz="0" w:space="0" w:color="auto"/>
            <w:left w:val="none" w:sz="0" w:space="0" w:color="auto"/>
            <w:bottom w:val="none" w:sz="0" w:space="0" w:color="auto"/>
            <w:right w:val="none" w:sz="0" w:space="0" w:color="auto"/>
          </w:divBdr>
        </w:div>
        <w:div w:id="525365820">
          <w:marLeft w:val="0"/>
          <w:marRight w:val="0"/>
          <w:marTop w:val="480"/>
          <w:marBottom w:val="0"/>
          <w:divBdr>
            <w:top w:val="none" w:sz="0" w:space="0" w:color="auto"/>
            <w:left w:val="none" w:sz="0" w:space="0" w:color="auto"/>
            <w:bottom w:val="none" w:sz="0" w:space="0" w:color="auto"/>
            <w:right w:val="none" w:sz="0" w:space="0" w:color="auto"/>
          </w:divBdr>
        </w:div>
        <w:div w:id="569075720">
          <w:marLeft w:val="567"/>
          <w:marRight w:val="0"/>
          <w:marTop w:val="0"/>
          <w:marBottom w:val="0"/>
          <w:divBdr>
            <w:top w:val="none" w:sz="0" w:space="0" w:color="auto"/>
            <w:left w:val="none" w:sz="0" w:space="0" w:color="auto"/>
            <w:bottom w:val="none" w:sz="0" w:space="0" w:color="auto"/>
            <w:right w:val="none" w:sz="0" w:space="0" w:color="auto"/>
          </w:divBdr>
        </w:div>
        <w:div w:id="592594284">
          <w:marLeft w:val="425"/>
          <w:marRight w:val="0"/>
          <w:marTop w:val="0"/>
          <w:marBottom w:val="0"/>
          <w:divBdr>
            <w:top w:val="none" w:sz="0" w:space="0" w:color="auto"/>
            <w:left w:val="none" w:sz="0" w:space="0" w:color="auto"/>
            <w:bottom w:val="none" w:sz="0" w:space="0" w:color="auto"/>
            <w:right w:val="none" w:sz="0" w:space="0" w:color="auto"/>
          </w:divBdr>
        </w:div>
        <w:div w:id="603728918">
          <w:marLeft w:val="425"/>
          <w:marRight w:val="0"/>
          <w:marTop w:val="0"/>
          <w:marBottom w:val="0"/>
          <w:divBdr>
            <w:top w:val="none" w:sz="0" w:space="0" w:color="auto"/>
            <w:left w:val="none" w:sz="0" w:space="0" w:color="auto"/>
            <w:bottom w:val="none" w:sz="0" w:space="0" w:color="auto"/>
            <w:right w:val="none" w:sz="0" w:space="0" w:color="auto"/>
          </w:divBdr>
        </w:div>
        <w:div w:id="624384890">
          <w:marLeft w:val="567"/>
          <w:marRight w:val="0"/>
          <w:marTop w:val="0"/>
          <w:marBottom w:val="0"/>
          <w:divBdr>
            <w:top w:val="none" w:sz="0" w:space="0" w:color="auto"/>
            <w:left w:val="none" w:sz="0" w:space="0" w:color="auto"/>
            <w:bottom w:val="none" w:sz="0" w:space="0" w:color="auto"/>
            <w:right w:val="none" w:sz="0" w:space="0" w:color="auto"/>
          </w:divBdr>
        </w:div>
        <w:div w:id="641034893">
          <w:marLeft w:val="425"/>
          <w:marRight w:val="0"/>
          <w:marTop w:val="0"/>
          <w:marBottom w:val="0"/>
          <w:divBdr>
            <w:top w:val="none" w:sz="0" w:space="0" w:color="auto"/>
            <w:left w:val="none" w:sz="0" w:space="0" w:color="auto"/>
            <w:bottom w:val="none" w:sz="0" w:space="0" w:color="auto"/>
            <w:right w:val="none" w:sz="0" w:space="0" w:color="auto"/>
          </w:divBdr>
        </w:div>
        <w:div w:id="673456834">
          <w:marLeft w:val="425"/>
          <w:marRight w:val="0"/>
          <w:marTop w:val="0"/>
          <w:marBottom w:val="0"/>
          <w:divBdr>
            <w:top w:val="none" w:sz="0" w:space="0" w:color="auto"/>
            <w:left w:val="none" w:sz="0" w:space="0" w:color="auto"/>
            <w:bottom w:val="none" w:sz="0" w:space="0" w:color="auto"/>
            <w:right w:val="none" w:sz="0" w:space="0" w:color="auto"/>
          </w:divBdr>
        </w:div>
        <w:div w:id="677540604">
          <w:marLeft w:val="567"/>
          <w:marRight w:val="0"/>
          <w:marTop w:val="0"/>
          <w:marBottom w:val="0"/>
          <w:divBdr>
            <w:top w:val="none" w:sz="0" w:space="0" w:color="auto"/>
            <w:left w:val="none" w:sz="0" w:space="0" w:color="auto"/>
            <w:bottom w:val="none" w:sz="0" w:space="0" w:color="auto"/>
            <w:right w:val="none" w:sz="0" w:space="0" w:color="auto"/>
          </w:divBdr>
        </w:div>
        <w:div w:id="746919236">
          <w:marLeft w:val="425"/>
          <w:marRight w:val="0"/>
          <w:marTop w:val="0"/>
          <w:marBottom w:val="0"/>
          <w:divBdr>
            <w:top w:val="none" w:sz="0" w:space="0" w:color="auto"/>
            <w:left w:val="none" w:sz="0" w:space="0" w:color="auto"/>
            <w:bottom w:val="none" w:sz="0" w:space="0" w:color="auto"/>
            <w:right w:val="none" w:sz="0" w:space="0" w:color="auto"/>
          </w:divBdr>
        </w:div>
        <w:div w:id="781075099">
          <w:marLeft w:val="425"/>
          <w:marRight w:val="0"/>
          <w:marTop w:val="0"/>
          <w:marBottom w:val="0"/>
          <w:divBdr>
            <w:top w:val="none" w:sz="0" w:space="0" w:color="auto"/>
            <w:left w:val="none" w:sz="0" w:space="0" w:color="auto"/>
            <w:bottom w:val="none" w:sz="0" w:space="0" w:color="auto"/>
            <w:right w:val="none" w:sz="0" w:space="0" w:color="auto"/>
          </w:divBdr>
        </w:div>
        <w:div w:id="901476891">
          <w:marLeft w:val="425"/>
          <w:marRight w:val="0"/>
          <w:marTop w:val="0"/>
          <w:marBottom w:val="0"/>
          <w:divBdr>
            <w:top w:val="none" w:sz="0" w:space="0" w:color="auto"/>
            <w:left w:val="none" w:sz="0" w:space="0" w:color="auto"/>
            <w:bottom w:val="none" w:sz="0" w:space="0" w:color="auto"/>
            <w:right w:val="none" w:sz="0" w:space="0" w:color="auto"/>
          </w:divBdr>
        </w:div>
        <w:div w:id="939483028">
          <w:marLeft w:val="425"/>
          <w:marRight w:val="0"/>
          <w:marTop w:val="0"/>
          <w:marBottom w:val="0"/>
          <w:divBdr>
            <w:top w:val="none" w:sz="0" w:space="0" w:color="auto"/>
            <w:left w:val="none" w:sz="0" w:space="0" w:color="auto"/>
            <w:bottom w:val="none" w:sz="0" w:space="0" w:color="auto"/>
            <w:right w:val="none" w:sz="0" w:space="0" w:color="auto"/>
          </w:divBdr>
        </w:div>
        <w:div w:id="939987744">
          <w:marLeft w:val="567"/>
          <w:marRight w:val="0"/>
          <w:marTop w:val="0"/>
          <w:marBottom w:val="0"/>
          <w:divBdr>
            <w:top w:val="none" w:sz="0" w:space="0" w:color="auto"/>
            <w:left w:val="none" w:sz="0" w:space="0" w:color="auto"/>
            <w:bottom w:val="none" w:sz="0" w:space="0" w:color="auto"/>
            <w:right w:val="none" w:sz="0" w:space="0" w:color="auto"/>
          </w:divBdr>
        </w:div>
        <w:div w:id="941960133">
          <w:marLeft w:val="0"/>
          <w:marRight w:val="0"/>
          <w:marTop w:val="240"/>
          <w:marBottom w:val="0"/>
          <w:divBdr>
            <w:top w:val="none" w:sz="0" w:space="0" w:color="auto"/>
            <w:left w:val="none" w:sz="0" w:space="0" w:color="auto"/>
            <w:bottom w:val="none" w:sz="0" w:space="0" w:color="auto"/>
            <w:right w:val="none" w:sz="0" w:space="0" w:color="auto"/>
          </w:divBdr>
        </w:div>
        <w:div w:id="952595597">
          <w:marLeft w:val="567"/>
          <w:marRight w:val="0"/>
          <w:marTop w:val="0"/>
          <w:marBottom w:val="0"/>
          <w:divBdr>
            <w:top w:val="none" w:sz="0" w:space="0" w:color="auto"/>
            <w:left w:val="none" w:sz="0" w:space="0" w:color="auto"/>
            <w:bottom w:val="none" w:sz="0" w:space="0" w:color="auto"/>
            <w:right w:val="none" w:sz="0" w:space="0" w:color="auto"/>
          </w:divBdr>
        </w:div>
        <w:div w:id="963654508">
          <w:marLeft w:val="567"/>
          <w:marRight w:val="0"/>
          <w:marTop w:val="0"/>
          <w:marBottom w:val="0"/>
          <w:divBdr>
            <w:top w:val="none" w:sz="0" w:space="0" w:color="auto"/>
            <w:left w:val="none" w:sz="0" w:space="0" w:color="auto"/>
            <w:bottom w:val="none" w:sz="0" w:space="0" w:color="auto"/>
            <w:right w:val="none" w:sz="0" w:space="0" w:color="auto"/>
          </w:divBdr>
        </w:div>
        <w:div w:id="965624406">
          <w:marLeft w:val="567"/>
          <w:marRight w:val="0"/>
          <w:marTop w:val="0"/>
          <w:marBottom w:val="0"/>
          <w:divBdr>
            <w:top w:val="none" w:sz="0" w:space="0" w:color="auto"/>
            <w:left w:val="none" w:sz="0" w:space="0" w:color="auto"/>
            <w:bottom w:val="none" w:sz="0" w:space="0" w:color="auto"/>
            <w:right w:val="none" w:sz="0" w:space="0" w:color="auto"/>
          </w:divBdr>
        </w:div>
        <w:div w:id="1084499131">
          <w:marLeft w:val="425"/>
          <w:marRight w:val="0"/>
          <w:marTop w:val="0"/>
          <w:marBottom w:val="0"/>
          <w:divBdr>
            <w:top w:val="none" w:sz="0" w:space="0" w:color="auto"/>
            <w:left w:val="none" w:sz="0" w:space="0" w:color="auto"/>
            <w:bottom w:val="none" w:sz="0" w:space="0" w:color="auto"/>
            <w:right w:val="none" w:sz="0" w:space="0" w:color="auto"/>
          </w:divBdr>
        </w:div>
        <w:div w:id="1103379405">
          <w:marLeft w:val="567"/>
          <w:marRight w:val="0"/>
          <w:marTop w:val="0"/>
          <w:marBottom w:val="0"/>
          <w:divBdr>
            <w:top w:val="none" w:sz="0" w:space="0" w:color="auto"/>
            <w:left w:val="none" w:sz="0" w:space="0" w:color="auto"/>
            <w:bottom w:val="none" w:sz="0" w:space="0" w:color="auto"/>
            <w:right w:val="none" w:sz="0" w:space="0" w:color="auto"/>
          </w:divBdr>
        </w:div>
        <w:div w:id="1108427551">
          <w:marLeft w:val="425"/>
          <w:marRight w:val="0"/>
          <w:marTop w:val="0"/>
          <w:marBottom w:val="0"/>
          <w:divBdr>
            <w:top w:val="none" w:sz="0" w:space="0" w:color="auto"/>
            <w:left w:val="none" w:sz="0" w:space="0" w:color="auto"/>
            <w:bottom w:val="none" w:sz="0" w:space="0" w:color="auto"/>
            <w:right w:val="none" w:sz="0" w:space="0" w:color="auto"/>
          </w:divBdr>
        </w:div>
        <w:div w:id="1150756408">
          <w:marLeft w:val="425"/>
          <w:marRight w:val="0"/>
          <w:marTop w:val="0"/>
          <w:marBottom w:val="0"/>
          <w:divBdr>
            <w:top w:val="none" w:sz="0" w:space="0" w:color="auto"/>
            <w:left w:val="none" w:sz="0" w:space="0" w:color="auto"/>
            <w:bottom w:val="none" w:sz="0" w:space="0" w:color="auto"/>
            <w:right w:val="none" w:sz="0" w:space="0" w:color="auto"/>
          </w:divBdr>
        </w:div>
        <w:div w:id="1176773047">
          <w:marLeft w:val="567"/>
          <w:marRight w:val="0"/>
          <w:marTop w:val="0"/>
          <w:marBottom w:val="0"/>
          <w:divBdr>
            <w:top w:val="none" w:sz="0" w:space="0" w:color="auto"/>
            <w:left w:val="none" w:sz="0" w:space="0" w:color="auto"/>
            <w:bottom w:val="none" w:sz="0" w:space="0" w:color="auto"/>
            <w:right w:val="none" w:sz="0" w:space="0" w:color="auto"/>
          </w:divBdr>
        </w:div>
        <w:div w:id="1180663370">
          <w:marLeft w:val="0"/>
          <w:marRight w:val="0"/>
          <w:marTop w:val="240"/>
          <w:marBottom w:val="0"/>
          <w:divBdr>
            <w:top w:val="none" w:sz="0" w:space="0" w:color="auto"/>
            <w:left w:val="none" w:sz="0" w:space="0" w:color="auto"/>
            <w:bottom w:val="none" w:sz="0" w:space="0" w:color="auto"/>
            <w:right w:val="none" w:sz="0" w:space="0" w:color="auto"/>
          </w:divBdr>
        </w:div>
        <w:div w:id="1202523414">
          <w:marLeft w:val="567"/>
          <w:marRight w:val="0"/>
          <w:marTop w:val="0"/>
          <w:marBottom w:val="0"/>
          <w:divBdr>
            <w:top w:val="none" w:sz="0" w:space="0" w:color="auto"/>
            <w:left w:val="none" w:sz="0" w:space="0" w:color="auto"/>
            <w:bottom w:val="none" w:sz="0" w:space="0" w:color="auto"/>
            <w:right w:val="none" w:sz="0" w:space="0" w:color="auto"/>
          </w:divBdr>
        </w:div>
        <w:div w:id="1217082746">
          <w:marLeft w:val="425"/>
          <w:marRight w:val="0"/>
          <w:marTop w:val="0"/>
          <w:marBottom w:val="0"/>
          <w:divBdr>
            <w:top w:val="none" w:sz="0" w:space="0" w:color="auto"/>
            <w:left w:val="none" w:sz="0" w:space="0" w:color="auto"/>
            <w:bottom w:val="none" w:sz="0" w:space="0" w:color="auto"/>
            <w:right w:val="none" w:sz="0" w:space="0" w:color="auto"/>
          </w:divBdr>
        </w:div>
        <w:div w:id="1218931403">
          <w:marLeft w:val="567"/>
          <w:marRight w:val="0"/>
          <w:marTop w:val="0"/>
          <w:marBottom w:val="0"/>
          <w:divBdr>
            <w:top w:val="none" w:sz="0" w:space="0" w:color="auto"/>
            <w:left w:val="none" w:sz="0" w:space="0" w:color="auto"/>
            <w:bottom w:val="none" w:sz="0" w:space="0" w:color="auto"/>
            <w:right w:val="none" w:sz="0" w:space="0" w:color="auto"/>
          </w:divBdr>
        </w:div>
        <w:div w:id="1312557785">
          <w:marLeft w:val="425"/>
          <w:marRight w:val="0"/>
          <w:marTop w:val="0"/>
          <w:marBottom w:val="0"/>
          <w:divBdr>
            <w:top w:val="none" w:sz="0" w:space="0" w:color="auto"/>
            <w:left w:val="none" w:sz="0" w:space="0" w:color="auto"/>
            <w:bottom w:val="none" w:sz="0" w:space="0" w:color="auto"/>
            <w:right w:val="none" w:sz="0" w:space="0" w:color="auto"/>
          </w:divBdr>
        </w:div>
        <w:div w:id="1393624250">
          <w:marLeft w:val="425"/>
          <w:marRight w:val="0"/>
          <w:marTop w:val="0"/>
          <w:marBottom w:val="0"/>
          <w:divBdr>
            <w:top w:val="none" w:sz="0" w:space="0" w:color="auto"/>
            <w:left w:val="none" w:sz="0" w:space="0" w:color="auto"/>
            <w:bottom w:val="none" w:sz="0" w:space="0" w:color="auto"/>
            <w:right w:val="none" w:sz="0" w:space="0" w:color="auto"/>
          </w:divBdr>
        </w:div>
        <w:div w:id="1426460349">
          <w:marLeft w:val="567"/>
          <w:marRight w:val="0"/>
          <w:marTop w:val="0"/>
          <w:marBottom w:val="0"/>
          <w:divBdr>
            <w:top w:val="none" w:sz="0" w:space="0" w:color="auto"/>
            <w:left w:val="none" w:sz="0" w:space="0" w:color="auto"/>
            <w:bottom w:val="none" w:sz="0" w:space="0" w:color="auto"/>
            <w:right w:val="none" w:sz="0" w:space="0" w:color="auto"/>
          </w:divBdr>
        </w:div>
        <w:div w:id="1432822959">
          <w:marLeft w:val="567"/>
          <w:marRight w:val="0"/>
          <w:marTop w:val="0"/>
          <w:marBottom w:val="0"/>
          <w:divBdr>
            <w:top w:val="none" w:sz="0" w:space="0" w:color="auto"/>
            <w:left w:val="none" w:sz="0" w:space="0" w:color="auto"/>
            <w:bottom w:val="none" w:sz="0" w:space="0" w:color="auto"/>
            <w:right w:val="none" w:sz="0" w:space="0" w:color="auto"/>
          </w:divBdr>
        </w:div>
        <w:div w:id="1484737497">
          <w:marLeft w:val="425"/>
          <w:marRight w:val="0"/>
          <w:marTop w:val="0"/>
          <w:marBottom w:val="0"/>
          <w:divBdr>
            <w:top w:val="none" w:sz="0" w:space="0" w:color="auto"/>
            <w:left w:val="none" w:sz="0" w:space="0" w:color="auto"/>
            <w:bottom w:val="none" w:sz="0" w:space="0" w:color="auto"/>
            <w:right w:val="none" w:sz="0" w:space="0" w:color="auto"/>
          </w:divBdr>
        </w:div>
        <w:div w:id="1485858338">
          <w:marLeft w:val="567"/>
          <w:marRight w:val="0"/>
          <w:marTop w:val="0"/>
          <w:marBottom w:val="0"/>
          <w:divBdr>
            <w:top w:val="none" w:sz="0" w:space="0" w:color="auto"/>
            <w:left w:val="none" w:sz="0" w:space="0" w:color="auto"/>
            <w:bottom w:val="none" w:sz="0" w:space="0" w:color="auto"/>
            <w:right w:val="none" w:sz="0" w:space="0" w:color="auto"/>
          </w:divBdr>
        </w:div>
        <w:div w:id="1546216270">
          <w:marLeft w:val="425"/>
          <w:marRight w:val="0"/>
          <w:marTop w:val="0"/>
          <w:marBottom w:val="0"/>
          <w:divBdr>
            <w:top w:val="none" w:sz="0" w:space="0" w:color="auto"/>
            <w:left w:val="none" w:sz="0" w:space="0" w:color="auto"/>
            <w:bottom w:val="none" w:sz="0" w:space="0" w:color="auto"/>
            <w:right w:val="none" w:sz="0" w:space="0" w:color="auto"/>
          </w:divBdr>
        </w:div>
        <w:div w:id="1553542705">
          <w:marLeft w:val="567"/>
          <w:marRight w:val="0"/>
          <w:marTop w:val="0"/>
          <w:marBottom w:val="0"/>
          <w:divBdr>
            <w:top w:val="none" w:sz="0" w:space="0" w:color="auto"/>
            <w:left w:val="none" w:sz="0" w:space="0" w:color="auto"/>
            <w:bottom w:val="none" w:sz="0" w:space="0" w:color="auto"/>
            <w:right w:val="none" w:sz="0" w:space="0" w:color="auto"/>
          </w:divBdr>
        </w:div>
        <w:div w:id="1558971623">
          <w:marLeft w:val="425"/>
          <w:marRight w:val="0"/>
          <w:marTop w:val="0"/>
          <w:marBottom w:val="0"/>
          <w:divBdr>
            <w:top w:val="none" w:sz="0" w:space="0" w:color="auto"/>
            <w:left w:val="none" w:sz="0" w:space="0" w:color="auto"/>
            <w:bottom w:val="none" w:sz="0" w:space="0" w:color="auto"/>
            <w:right w:val="none" w:sz="0" w:space="0" w:color="auto"/>
          </w:divBdr>
        </w:div>
        <w:div w:id="1605769908">
          <w:marLeft w:val="567"/>
          <w:marRight w:val="0"/>
          <w:marTop w:val="0"/>
          <w:marBottom w:val="0"/>
          <w:divBdr>
            <w:top w:val="none" w:sz="0" w:space="0" w:color="auto"/>
            <w:left w:val="none" w:sz="0" w:space="0" w:color="auto"/>
            <w:bottom w:val="none" w:sz="0" w:space="0" w:color="auto"/>
            <w:right w:val="none" w:sz="0" w:space="0" w:color="auto"/>
          </w:divBdr>
        </w:div>
        <w:div w:id="1621112486">
          <w:marLeft w:val="567"/>
          <w:marRight w:val="0"/>
          <w:marTop w:val="0"/>
          <w:marBottom w:val="0"/>
          <w:divBdr>
            <w:top w:val="none" w:sz="0" w:space="0" w:color="auto"/>
            <w:left w:val="none" w:sz="0" w:space="0" w:color="auto"/>
            <w:bottom w:val="none" w:sz="0" w:space="0" w:color="auto"/>
            <w:right w:val="none" w:sz="0" w:space="0" w:color="auto"/>
          </w:divBdr>
        </w:div>
        <w:div w:id="1622804551">
          <w:marLeft w:val="567"/>
          <w:marRight w:val="0"/>
          <w:marTop w:val="0"/>
          <w:marBottom w:val="0"/>
          <w:divBdr>
            <w:top w:val="none" w:sz="0" w:space="0" w:color="auto"/>
            <w:left w:val="none" w:sz="0" w:space="0" w:color="auto"/>
            <w:bottom w:val="none" w:sz="0" w:space="0" w:color="auto"/>
            <w:right w:val="none" w:sz="0" w:space="0" w:color="auto"/>
          </w:divBdr>
        </w:div>
        <w:div w:id="1637948406">
          <w:marLeft w:val="567"/>
          <w:marRight w:val="0"/>
          <w:marTop w:val="0"/>
          <w:marBottom w:val="0"/>
          <w:divBdr>
            <w:top w:val="none" w:sz="0" w:space="0" w:color="auto"/>
            <w:left w:val="none" w:sz="0" w:space="0" w:color="auto"/>
            <w:bottom w:val="none" w:sz="0" w:space="0" w:color="auto"/>
            <w:right w:val="none" w:sz="0" w:space="0" w:color="auto"/>
          </w:divBdr>
        </w:div>
        <w:div w:id="1643119957">
          <w:marLeft w:val="425"/>
          <w:marRight w:val="0"/>
          <w:marTop w:val="0"/>
          <w:marBottom w:val="0"/>
          <w:divBdr>
            <w:top w:val="none" w:sz="0" w:space="0" w:color="auto"/>
            <w:left w:val="none" w:sz="0" w:space="0" w:color="auto"/>
            <w:bottom w:val="none" w:sz="0" w:space="0" w:color="auto"/>
            <w:right w:val="none" w:sz="0" w:space="0" w:color="auto"/>
          </w:divBdr>
        </w:div>
        <w:div w:id="1695033574">
          <w:marLeft w:val="567"/>
          <w:marRight w:val="0"/>
          <w:marTop w:val="0"/>
          <w:marBottom w:val="0"/>
          <w:divBdr>
            <w:top w:val="none" w:sz="0" w:space="0" w:color="auto"/>
            <w:left w:val="none" w:sz="0" w:space="0" w:color="auto"/>
            <w:bottom w:val="none" w:sz="0" w:space="0" w:color="auto"/>
            <w:right w:val="none" w:sz="0" w:space="0" w:color="auto"/>
          </w:divBdr>
        </w:div>
        <w:div w:id="1729378232">
          <w:marLeft w:val="425"/>
          <w:marRight w:val="0"/>
          <w:marTop w:val="0"/>
          <w:marBottom w:val="0"/>
          <w:divBdr>
            <w:top w:val="none" w:sz="0" w:space="0" w:color="auto"/>
            <w:left w:val="none" w:sz="0" w:space="0" w:color="auto"/>
            <w:bottom w:val="none" w:sz="0" w:space="0" w:color="auto"/>
            <w:right w:val="none" w:sz="0" w:space="0" w:color="auto"/>
          </w:divBdr>
        </w:div>
        <w:div w:id="1743674198">
          <w:marLeft w:val="0"/>
          <w:marRight w:val="0"/>
          <w:marTop w:val="240"/>
          <w:marBottom w:val="0"/>
          <w:divBdr>
            <w:top w:val="none" w:sz="0" w:space="0" w:color="auto"/>
            <w:left w:val="none" w:sz="0" w:space="0" w:color="auto"/>
            <w:bottom w:val="none" w:sz="0" w:space="0" w:color="auto"/>
            <w:right w:val="none" w:sz="0" w:space="0" w:color="auto"/>
          </w:divBdr>
        </w:div>
        <w:div w:id="1773935571">
          <w:marLeft w:val="567"/>
          <w:marRight w:val="0"/>
          <w:marTop w:val="0"/>
          <w:marBottom w:val="0"/>
          <w:divBdr>
            <w:top w:val="none" w:sz="0" w:space="0" w:color="auto"/>
            <w:left w:val="none" w:sz="0" w:space="0" w:color="auto"/>
            <w:bottom w:val="none" w:sz="0" w:space="0" w:color="auto"/>
            <w:right w:val="none" w:sz="0" w:space="0" w:color="auto"/>
          </w:divBdr>
        </w:div>
        <w:div w:id="1784224649">
          <w:marLeft w:val="567"/>
          <w:marRight w:val="0"/>
          <w:marTop w:val="0"/>
          <w:marBottom w:val="0"/>
          <w:divBdr>
            <w:top w:val="none" w:sz="0" w:space="0" w:color="auto"/>
            <w:left w:val="none" w:sz="0" w:space="0" w:color="auto"/>
            <w:bottom w:val="none" w:sz="0" w:space="0" w:color="auto"/>
            <w:right w:val="none" w:sz="0" w:space="0" w:color="auto"/>
          </w:divBdr>
        </w:div>
        <w:div w:id="1805465403">
          <w:marLeft w:val="425"/>
          <w:marRight w:val="0"/>
          <w:marTop w:val="0"/>
          <w:marBottom w:val="0"/>
          <w:divBdr>
            <w:top w:val="none" w:sz="0" w:space="0" w:color="auto"/>
            <w:left w:val="none" w:sz="0" w:space="0" w:color="auto"/>
            <w:bottom w:val="none" w:sz="0" w:space="0" w:color="auto"/>
            <w:right w:val="none" w:sz="0" w:space="0" w:color="auto"/>
          </w:divBdr>
        </w:div>
        <w:div w:id="1823080602">
          <w:marLeft w:val="0"/>
          <w:marRight w:val="0"/>
          <w:marTop w:val="240"/>
          <w:marBottom w:val="0"/>
          <w:divBdr>
            <w:top w:val="none" w:sz="0" w:space="0" w:color="auto"/>
            <w:left w:val="none" w:sz="0" w:space="0" w:color="auto"/>
            <w:bottom w:val="none" w:sz="0" w:space="0" w:color="auto"/>
            <w:right w:val="none" w:sz="0" w:space="0" w:color="auto"/>
          </w:divBdr>
        </w:div>
        <w:div w:id="1832868236">
          <w:marLeft w:val="425"/>
          <w:marRight w:val="0"/>
          <w:marTop w:val="0"/>
          <w:marBottom w:val="0"/>
          <w:divBdr>
            <w:top w:val="none" w:sz="0" w:space="0" w:color="auto"/>
            <w:left w:val="none" w:sz="0" w:space="0" w:color="auto"/>
            <w:bottom w:val="none" w:sz="0" w:space="0" w:color="auto"/>
            <w:right w:val="none" w:sz="0" w:space="0" w:color="auto"/>
          </w:divBdr>
        </w:div>
        <w:div w:id="1842696585">
          <w:marLeft w:val="425"/>
          <w:marRight w:val="0"/>
          <w:marTop w:val="0"/>
          <w:marBottom w:val="0"/>
          <w:divBdr>
            <w:top w:val="none" w:sz="0" w:space="0" w:color="auto"/>
            <w:left w:val="none" w:sz="0" w:space="0" w:color="auto"/>
            <w:bottom w:val="none" w:sz="0" w:space="0" w:color="auto"/>
            <w:right w:val="none" w:sz="0" w:space="0" w:color="auto"/>
          </w:divBdr>
        </w:div>
        <w:div w:id="1848979686">
          <w:marLeft w:val="425"/>
          <w:marRight w:val="0"/>
          <w:marTop w:val="0"/>
          <w:marBottom w:val="0"/>
          <w:divBdr>
            <w:top w:val="none" w:sz="0" w:space="0" w:color="auto"/>
            <w:left w:val="none" w:sz="0" w:space="0" w:color="auto"/>
            <w:bottom w:val="none" w:sz="0" w:space="0" w:color="auto"/>
            <w:right w:val="none" w:sz="0" w:space="0" w:color="auto"/>
          </w:divBdr>
        </w:div>
        <w:div w:id="1902642536">
          <w:marLeft w:val="567"/>
          <w:marRight w:val="0"/>
          <w:marTop w:val="0"/>
          <w:marBottom w:val="0"/>
          <w:divBdr>
            <w:top w:val="none" w:sz="0" w:space="0" w:color="auto"/>
            <w:left w:val="none" w:sz="0" w:space="0" w:color="auto"/>
            <w:bottom w:val="none" w:sz="0" w:space="0" w:color="auto"/>
            <w:right w:val="none" w:sz="0" w:space="0" w:color="auto"/>
          </w:divBdr>
        </w:div>
        <w:div w:id="1908953472">
          <w:marLeft w:val="567"/>
          <w:marRight w:val="0"/>
          <w:marTop w:val="0"/>
          <w:marBottom w:val="0"/>
          <w:divBdr>
            <w:top w:val="none" w:sz="0" w:space="0" w:color="auto"/>
            <w:left w:val="none" w:sz="0" w:space="0" w:color="auto"/>
            <w:bottom w:val="none" w:sz="0" w:space="0" w:color="auto"/>
            <w:right w:val="none" w:sz="0" w:space="0" w:color="auto"/>
          </w:divBdr>
        </w:div>
        <w:div w:id="1929657086">
          <w:marLeft w:val="0"/>
          <w:marRight w:val="0"/>
          <w:marTop w:val="240"/>
          <w:marBottom w:val="0"/>
          <w:divBdr>
            <w:top w:val="none" w:sz="0" w:space="0" w:color="auto"/>
            <w:left w:val="none" w:sz="0" w:space="0" w:color="auto"/>
            <w:bottom w:val="none" w:sz="0" w:space="0" w:color="auto"/>
            <w:right w:val="none" w:sz="0" w:space="0" w:color="auto"/>
          </w:divBdr>
        </w:div>
        <w:div w:id="2002082130">
          <w:marLeft w:val="567"/>
          <w:marRight w:val="0"/>
          <w:marTop w:val="0"/>
          <w:marBottom w:val="0"/>
          <w:divBdr>
            <w:top w:val="none" w:sz="0" w:space="0" w:color="auto"/>
            <w:left w:val="none" w:sz="0" w:space="0" w:color="auto"/>
            <w:bottom w:val="none" w:sz="0" w:space="0" w:color="auto"/>
            <w:right w:val="none" w:sz="0" w:space="0" w:color="auto"/>
          </w:divBdr>
        </w:div>
        <w:div w:id="2030830026">
          <w:marLeft w:val="425"/>
          <w:marRight w:val="0"/>
          <w:marTop w:val="0"/>
          <w:marBottom w:val="0"/>
          <w:divBdr>
            <w:top w:val="none" w:sz="0" w:space="0" w:color="auto"/>
            <w:left w:val="none" w:sz="0" w:space="0" w:color="auto"/>
            <w:bottom w:val="none" w:sz="0" w:space="0" w:color="auto"/>
            <w:right w:val="none" w:sz="0" w:space="0" w:color="auto"/>
          </w:divBdr>
        </w:div>
        <w:div w:id="2047366820">
          <w:marLeft w:val="567"/>
          <w:marRight w:val="0"/>
          <w:marTop w:val="0"/>
          <w:marBottom w:val="0"/>
          <w:divBdr>
            <w:top w:val="none" w:sz="0" w:space="0" w:color="auto"/>
            <w:left w:val="none" w:sz="0" w:space="0" w:color="auto"/>
            <w:bottom w:val="none" w:sz="0" w:space="0" w:color="auto"/>
            <w:right w:val="none" w:sz="0" w:space="0" w:color="auto"/>
          </w:divBdr>
        </w:div>
        <w:div w:id="2057469123">
          <w:marLeft w:val="567"/>
          <w:marRight w:val="0"/>
          <w:marTop w:val="0"/>
          <w:marBottom w:val="0"/>
          <w:divBdr>
            <w:top w:val="none" w:sz="0" w:space="0" w:color="auto"/>
            <w:left w:val="none" w:sz="0" w:space="0" w:color="auto"/>
            <w:bottom w:val="none" w:sz="0" w:space="0" w:color="auto"/>
            <w:right w:val="none" w:sz="0" w:space="0" w:color="auto"/>
          </w:divBdr>
        </w:div>
        <w:div w:id="2085762449">
          <w:marLeft w:val="425"/>
          <w:marRight w:val="0"/>
          <w:marTop w:val="0"/>
          <w:marBottom w:val="0"/>
          <w:divBdr>
            <w:top w:val="none" w:sz="0" w:space="0" w:color="auto"/>
            <w:left w:val="none" w:sz="0" w:space="0" w:color="auto"/>
            <w:bottom w:val="none" w:sz="0" w:space="0" w:color="auto"/>
            <w:right w:val="none" w:sz="0" w:space="0" w:color="auto"/>
          </w:divBdr>
        </w:div>
        <w:div w:id="2107996421">
          <w:marLeft w:val="567"/>
          <w:marRight w:val="0"/>
          <w:marTop w:val="0"/>
          <w:marBottom w:val="0"/>
          <w:divBdr>
            <w:top w:val="none" w:sz="0" w:space="0" w:color="auto"/>
            <w:left w:val="none" w:sz="0" w:space="0" w:color="auto"/>
            <w:bottom w:val="none" w:sz="0" w:space="0" w:color="auto"/>
            <w:right w:val="none" w:sz="0" w:space="0" w:color="auto"/>
          </w:divBdr>
        </w:div>
        <w:div w:id="2136101340">
          <w:marLeft w:val="425"/>
          <w:marRight w:val="0"/>
          <w:marTop w:val="0"/>
          <w:marBottom w:val="0"/>
          <w:divBdr>
            <w:top w:val="none" w:sz="0" w:space="0" w:color="auto"/>
            <w:left w:val="none" w:sz="0" w:space="0" w:color="auto"/>
            <w:bottom w:val="none" w:sz="0" w:space="0" w:color="auto"/>
            <w:right w:val="none" w:sz="0" w:space="0" w:color="auto"/>
          </w:divBdr>
        </w:div>
      </w:divsChild>
    </w:div>
    <w:div w:id="968124577">
      <w:bodyDiv w:val="1"/>
      <w:marLeft w:val="0"/>
      <w:marRight w:val="0"/>
      <w:marTop w:val="0"/>
      <w:marBottom w:val="0"/>
      <w:divBdr>
        <w:top w:val="none" w:sz="0" w:space="0" w:color="auto"/>
        <w:left w:val="none" w:sz="0" w:space="0" w:color="auto"/>
        <w:bottom w:val="none" w:sz="0" w:space="0" w:color="auto"/>
        <w:right w:val="none" w:sz="0" w:space="0" w:color="auto"/>
      </w:divBdr>
    </w:div>
    <w:div w:id="1003557328">
      <w:bodyDiv w:val="1"/>
      <w:marLeft w:val="0"/>
      <w:marRight w:val="0"/>
      <w:marTop w:val="0"/>
      <w:marBottom w:val="0"/>
      <w:divBdr>
        <w:top w:val="none" w:sz="0" w:space="0" w:color="auto"/>
        <w:left w:val="none" w:sz="0" w:space="0" w:color="auto"/>
        <w:bottom w:val="none" w:sz="0" w:space="0" w:color="auto"/>
        <w:right w:val="none" w:sz="0" w:space="0" w:color="auto"/>
      </w:divBdr>
    </w:div>
    <w:div w:id="1014956877">
      <w:bodyDiv w:val="1"/>
      <w:marLeft w:val="0"/>
      <w:marRight w:val="0"/>
      <w:marTop w:val="0"/>
      <w:marBottom w:val="0"/>
      <w:divBdr>
        <w:top w:val="none" w:sz="0" w:space="0" w:color="auto"/>
        <w:left w:val="none" w:sz="0" w:space="0" w:color="auto"/>
        <w:bottom w:val="none" w:sz="0" w:space="0" w:color="auto"/>
        <w:right w:val="none" w:sz="0" w:space="0" w:color="auto"/>
      </w:divBdr>
      <w:divsChild>
        <w:div w:id="68236930">
          <w:marLeft w:val="0"/>
          <w:marRight w:val="0"/>
          <w:marTop w:val="480"/>
          <w:marBottom w:val="0"/>
          <w:divBdr>
            <w:top w:val="none" w:sz="0" w:space="0" w:color="auto"/>
            <w:left w:val="none" w:sz="0" w:space="0" w:color="auto"/>
            <w:bottom w:val="none" w:sz="0" w:space="0" w:color="auto"/>
            <w:right w:val="none" w:sz="0" w:space="0" w:color="auto"/>
          </w:divBdr>
        </w:div>
        <w:div w:id="447243379">
          <w:marLeft w:val="425"/>
          <w:marRight w:val="0"/>
          <w:marTop w:val="0"/>
          <w:marBottom w:val="0"/>
          <w:divBdr>
            <w:top w:val="none" w:sz="0" w:space="0" w:color="auto"/>
            <w:left w:val="none" w:sz="0" w:space="0" w:color="auto"/>
            <w:bottom w:val="none" w:sz="0" w:space="0" w:color="auto"/>
            <w:right w:val="none" w:sz="0" w:space="0" w:color="auto"/>
          </w:divBdr>
        </w:div>
        <w:div w:id="551234172">
          <w:marLeft w:val="0"/>
          <w:marRight w:val="0"/>
          <w:marTop w:val="240"/>
          <w:marBottom w:val="0"/>
          <w:divBdr>
            <w:top w:val="none" w:sz="0" w:space="0" w:color="auto"/>
            <w:left w:val="none" w:sz="0" w:space="0" w:color="auto"/>
            <w:bottom w:val="none" w:sz="0" w:space="0" w:color="auto"/>
            <w:right w:val="none" w:sz="0" w:space="0" w:color="auto"/>
          </w:divBdr>
        </w:div>
        <w:div w:id="608195893">
          <w:marLeft w:val="425"/>
          <w:marRight w:val="0"/>
          <w:marTop w:val="0"/>
          <w:marBottom w:val="0"/>
          <w:divBdr>
            <w:top w:val="none" w:sz="0" w:space="0" w:color="auto"/>
            <w:left w:val="none" w:sz="0" w:space="0" w:color="auto"/>
            <w:bottom w:val="none" w:sz="0" w:space="0" w:color="auto"/>
            <w:right w:val="none" w:sz="0" w:space="0" w:color="auto"/>
          </w:divBdr>
        </w:div>
        <w:div w:id="932937677">
          <w:marLeft w:val="0"/>
          <w:marRight w:val="0"/>
          <w:marTop w:val="240"/>
          <w:marBottom w:val="0"/>
          <w:divBdr>
            <w:top w:val="none" w:sz="0" w:space="0" w:color="auto"/>
            <w:left w:val="none" w:sz="0" w:space="0" w:color="auto"/>
            <w:bottom w:val="none" w:sz="0" w:space="0" w:color="auto"/>
            <w:right w:val="none" w:sz="0" w:space="0" w:color="auto"/>
          </w:divBdr>
        </w:div>
        <w:div w:id="1197695885">
          <w:marLeft w:val="0"/>
          <w:marRight w:val="0"/>
          <w:marTop w:val="240"/>
          <w:marBottom w:val="0"/>
          <w:divBdr>
            <w:top w:val="none" w:sz="0" w:space="0" w:color="auto"/>
            <w:left w:val="none" w:sz="0" w:space="0" w:color="auto"/>
            <w:bottom w:val="none" w:sz="0" w:space="0" w:color="auto"/>
            <w:right w:val="none" w:sz="0" w:space="0" w:color="auto"/>
          </w:divBdr>
        </w:div>
        <w:div w:id="1836989810">
          <w:marLeft w:val="0"/>
          <w:marRight w:val="0"/>
          <w:marTop w:val="240"/>
          <w:marBottom w:val="0"/>
          <w:divBdr>
            <w:top w:val="none" w:sz="0" w:space="0" w:color="auto"/>
            <w:left w:val="none" w:sz="0" w:space="0" w:color="auto"/>
            <w:bottom w:val="none" w:sz="0" w:space="0" w:color="auto"/>
            <w:right w:val="none" w:sz="0" w:space="0" w:color="auto"/>
          </w:divBdr>
        </w:div>
        <w:div w:id="1863929495">
          <w:marLeft w:val="0"/>
          <w:marRight w:val="0"/>
          <w:marTop w:val="480"/>
          <w:marBottom w:val="0"/>
          <w:divBdr>
            <w:top w:val="none" w:sz="0" w:space="0" w:color="auto"/>
            <w:left w:val="none" w:sz="0" w:space="0" w:color="auto"/>
            <w:bottom w:val="none" w:sz="0" w:space="0" w:color="auto"/>
            <w:right w:val="none" w:sz="0" w:space="0" w:color="auto"/>
          </w:divBdr>
        </w:div>
        <w:div w:id="2006468734">
          <w:marLeft w:val="0"/>
          <w:marRight w:val="0"/>
          <w:marTop w:val="240"/>
          <w:marBottom w:val="0"/>
          <w:divBdr>
            <w:top w:val="none" w:sz="0" w:space="0" w:color="auto"/>
            <w:left w:val="none" w:sz="0" w:space="0" w:color="auto"/>
            <w:bottom w:val="none" w:sz="0" w:space="0" w:color="auto"/>
            <w:right w:val="none" w:sz="0" w:space="0" w:color="auto"/>
          </w:divBdr>
        </w:div>
        <w:div w:id="2104498192">
          <w:marLeft w:val="425"/>
          <w:marRight w:val="0"/>
          <w:marTop w:val="0"/>
          <w:marBottom w:val="0"/>
          <w:divBdr>
            <w:top w:val="none" w:sz="0" w:space="0" w:color="auto"/>
            <w:left w:val="none" w:sz="0" w:space="0" w:color="auto"/>
            <w:bottom w:val="none" w:sz="0" w:space="0" w:color="auto"/>
            <w:right w:val="none" w:sz="0" w:space="0" w:color="auto"/>
          </w:divBdr>
        </w:div>
      </w:divsChild>
    </w:div>
    <w:div w:id="1058168202">
      <w:bodyDiv w:val="1"/>
      <w:marLeft w:val="0"/>
      <w:marRight w:val="0"/>
      <w:marTop w:val="0"/>
      <w:marBottom w:val="0"/>
      <w:divBdr>
        <w:top w:val="none" w:sz="0" w:space="0" w:color="auto"/>
        <w:left w:val="none" w:sz="0" w:space="0" w:color="auto"/>
        <w:bottom w:val="none" w:sz="0" w:space="0" w:color="auto"/>
        <w:right w:val="none" w:sz="0" w:space="0" w:color="auto"/>
      </w:divBdr>
      <w:divsChild>
        <w:div w:id="82342931">
          <w:marLeft w:val="0"/>
          <w:marRight w:val="0"/>
          <w:marTop w:val="480"/>
          <w:marBottom w:val="0"/>
          <w:divBdr>
            <w:top w:val="none" w:sz="0" w:space="0" w:color="auto"/>
            <w:left w:val="none" w:sz="0" w:space="0" w:color="auto"/>
            <w:bottom w:val="none" w:sz="0" w:space="0" w:color="auto"/>
            <w:right w:val="none" w:sz="0" w:space="0" w:color="auto"/>
          </w:divBdr>
        </w:div>
        <w:div w:id="418604616">
          <w:marLeft w:val="0"/>
          <w:marRight w:val="0"/>
          <w:marTop w:val="240"/>
          <w:marBottom w:val="0"/>
          <w:divBdr>
            <w:top w:val="none" w:sz="0" w:space="0" w:color="auto"/>
            <w:left w:val="none" w:sz="0" w:space="0" w:color="auto"/>
            <w:bottom w:val="none" w:sz="0" w:space="0" w:color="auto"/>
            <w:right w:val="none" w:sz="0" w:space="0" w:color="auto"/>
          </w:divBdr>
        </w:div>
        <w:div w:id="651371137">
          <w:marLeft w:val="0"/>
          <w:marRight w:val="0"/>
          <w:marTop w:val="240"/>
          <w:marBottom w:val="0"/>
          <w:divBdr>
            <w:top w:val="none" w:sz="0" w:space="0" w:color="auto"/>
            <w:left w:val="none" w:sz="0" w:space="0" w:color="auto"/>
            <w:bottom w:val="none" w:sz="0" w:space="0" w:color="auto"/>
            <w:right w:val="none" w:sz="0" w:space="0" w:color="auto"/>
          </w:divBdr>
        </w:div>
        <w:div w:id="706563502">
          <w:marLeft w:val="0"/>
          <w:marRight w:val="0"/>
          <w:marTop w:val="480"/>
          <w:marBottom w:val="0"/>
          <w:divBdr>
            <w:top w:val="none" w:sz="0" w:space="0" w:color="auto"/>
            <w:left w:val="none" w:sz="0" w:space="0" w:color="auto"/>
            <w:bottom w:val="none" w:sz="0" w:space="0" w:color="auto"/>
            <w:right w:val="none" w:sz="0" w:space="0" w:color="auto"/>
          </w:divBdr>
        </w:div>
        <w:div w:id="835341352">
          <w:marLeft w:val="0"/>
          <w:marRight w:val="0"/>
          <w:marTop w:val="240"/>
          <w:marBottom w:val="0"/>
          <w:divBdr>
            <w:top w:val="none" w:sz="0" w:space="0" w:color="auto"/>
            <w:left w:val="none" w:sz="0" w:space="0" w:color="auto"/>
            <w:bottom w:val="none" w:sz="0" w:space="0" w:color="auto"/>
            <w:right w:val="none" w:sz="0" w:space="0" w:color="auto"/>
          </w:divBdr>
        </w:div>
        <w:div w:id="857162906">
          <w:marLeft w:val="0"/>
          <w:marRight w:val="0"/>
          <w:marTop w:val="480"/>
          <w:marBottom w:val="0"/>
          <w:divBdr>
            <w:top w:val="none" w:sz="0" w:space="0" w:color="auto"/>
            <w:left w:val="none" w:sz="0" w:space="0" w:color="auto"/>
            <w:bottom w:val="none" w:sz="0" w:space="0" w:color="auto"/>
            <w:right w:val="none" w:sz="0" w:space="0" w:color="auto"/>
          </w:divBdr>
        </w:div>
        <w:div w:id="1827820280">
          <w:marLeft w:val="0"/>
          <w:marRight w:val="0"/>
          <w:marTop w:val="480"/>
          <w:marBottom w:val="0"/>
          <w:divBdr>
            <w:top w:val="none" w:sz="0" w:space="0" w:color="auto"/>
            <w:left w:val="none" w:sz="0" w:space="0" w:color="auto"/>
            <w:bottom w:val="none" w:sz="0" w:space="0" w:color="auto"/>
            <w:right w:val="none" w:sz="0" w:space="0" w:color="auto"/>
          </w:divBdr>
        </w:div>
        <w:div w:id="1872063050">
          <w:marLeft w:val="0"/>
          <w:marRight w:val="0"/>
          <w:marTop w:val="480"/>
          <w:marBottom w:val="0"/>
          <w:divBdr>
            <w:top w:val="none" w:sz="0" w:space="0" w:color="auto"/>
            <w:left w:val="none" w:sz="0" w:space="0" w:color="auto"/>
            <w:bottom w:val="none" w:sz="0" w:space="0" w:color="auto"/>
            <w:right w:val="none" w:sz="0" w:space="0" w:color="auto"/>
          </w:divBdr>
        </w:div>
        <w:div w:id="1933662154">
          <w:marLeft w:val="0"/>
          <w:marRight w:val="0"/>
          <w:marTop w:val="480"/>
          <w:marBottom w:val="0"/>
          <w:divBdr>
            <w:top w:val="none" w:sz="0" w:space="0" w:color="auto"/>
            <w:left w:val="none" w:sz="0" w:space="0" w:color="auto"/>
            <w:bottom w:val="none" w:sz="0" w:space="0" w:color="auto"/>
            <w:right w:val="none" w:sz="0" w:space="0" w:color="auto"/>
          </w:divBdr>
        </w:div>
        <w:div w:id="2056465392">
          <w:marLeft w:val="0"/>
          <w:marRight w:val="0"/>
          <w:marTop w:val="240"/>
          <w:marBottom w:val="0"/>
          <w:divBdr>
            <w:top w:val="none" w:sz="0" w:space="0" w:color="auto"/>
            <w:left w:val="none" w:sz="0" w:space="0" w:color="auto"/>
            <w:bottom w:val="none" w:sz="0" w:space="0" w:color="auto"/>
            <w:right w:val="none" w:sz="0" w:space="0" w:color="auto"/>
          </w:divBdr>
        </w:div>
      </w:divsChild>
    </w:div>
    <w:div w:id="1062680725">
      <w:bodyDiv w:val="1"/>
      <w:marLeft w:val="0"/>
      <w:marRight w:val="0"/>
      <w:marTop w:val="0"/>
      <w:marBottom w:val="0"/>
      <w:divBdr>
        <w:top w:val="none" w:sz="0" w:space="0" w:color="auto"/>
        <w:left w:val="none" w:sz="0" w:space="0" w:color="auto"/>
        <w:bottom w:val="none" w:sz="0" w:space="0" w:color="auto"/>
        <w:right w:val="none" w:sz="0" w:space="0" w:color="auto"/>
      </w:divBdr>
    </w:div>
    <w:div w:id="1080103086">
      <w:bodyDiv w:val="1"/>
      <w:marLeft w:val="0"/>
      <w:marRight w:val="0"/>
      <w:marTop w:val="0"/>
      <w:marBottom w:val="0"/>
      <w:divBdr>
        <w:top w:val="none" w:sz="0" w:space="0" w:color="auto"/>
        <w:left w:val="none" w:sz="0" w:space="0" w:color="auto"/>
        <w:bottom w:val="none" w:sz="0" w:space="0" w:color="auto"/>
        <w:right w:val="none" w:sz="0" w:space="0" w:color="auto"/>
      </w:divBdr>
    </w:div>
    <w:div w:id="1182665457">
      <w:bodyDiv w:val="1"/>
      <w:marLeft w:val="0"/>
      <w:marRight w:val="0"/>
      <w:marTop w:val="0"/>
      <w:marBottom w:val="0"/>
      <w:divBdr>
        <w:top w:val="none" w:sz="0" w:space="0" w:color="auto"/>
        <w:left w:val="none" w:sz="0" w:space="0" w:color="auto"/>
        <w:bottom w:val="none" w:sz="0" w:space="0" w:color="auto"/>
        <w:right w:val="none" w:sz="0" w:space="0" w:color="auto"/>
      </w:divBdr>
    </w:div>
    <w:div w:id="1267734572">
      <w:bodyDiv w:val="1"/>
      <w:marLeft w:val="0"/>
      <w:marRight w:val="0"/>
      <w:marTop w:val="0"/>
      <w:marBottom w:val="0"/>
      <w:divBdr>
        <w:top w:val="none" w:sz="0" w:space="0" w:color="auto"/>
        <w:left w:val="none" w:sz="0" w:space="0" w:color="auto"/>
        <w:bottom w:val="none" w:sz="0" w:space="0" w:color="auto"/>
        <w:right w:val="none" w:sz="0" w:space="0" w:color="auto"/>
      </w:divBdr>
    </w:div>
    <w:div w:id="1419523295">
      <w:bodyDiv w:val="1"/>
      <w:marLeft w:val="0"/>
      <w:marRight w:val="0"/>
      <w:marTop w:val="0"/>
      <w:marBottom w:val="0"/>
      <w:divBdr>
        <w:top w:val="none" w:sz="0" w:space="0" w:color="auto"/>
        <w:left w:val="none" w:sz="0" w:space="0" w:color="auto"/>
        <w:bottom w:val="none" w:sz="0" w:space="0" w:color="auto"/>
        <w:right w:val="none" w:sz="0" w:space="0" w:color="auto"/>
      </w:divBdr>
    </w:div>
    <w:div w:id="1421483307">
      <w:bodyDiv w:val="1"/>
      <w:marLeft w:val="0"/>
      <w:marRight w:val="0"/>
      <w:marTop w:val="0"/>
      <w:marBottom w:val="0"/>
      <w:divBdr>
        <w:top w:val="none" w:sz="0" w:space="0" w:color="auto"/>
        <w:left w:val="none" w:sz="0" w:space="0" w:color="auto"/>
        <w:bottom w:val="none" w:sz="0" w:space="0" w:color="auto"/>
        <w:right w:val="none" w:sz="0" w:space="0" w:color="auto"/>
      </w:divBdr>
      <w:divsChild>
        <w:div w:id="142507991">
          <w:marLeft w:val="567"/>
          <w:marRight w:val="0"/>
          <w:marTop w:val="0"/>
          <w:marBottom w:val="0"/>
          <w:divBdr>
            <w:top w:val="none" w:sz="0" w:space="0" w:color="auto"/>
            <w:left w:val="none" w:sz="0" w:space="0" w:color="auto"/>
            <w:bottom w:val="none" w:sz="0" w:space="0" w:color="auto"/>
            <w:right w:val="none" w:sz="0" w:space="0" w:color="auto"/>
          </w:divBdr>
        </w:div>
        <w:div w:id="251360210">
          <w:marLeft w:val="0"/>
          <w:marRight w:val="0"/>
          <w:marTop w:val="240"/>
          <w:marBottom w:val="0"/>
          <w:divBdr>
            <w:top w:val="none" w:sz="0" w:space="0" w:color="auto"/>
            <w:left w:val="none" w:sz="0" w:space="0" w:color="auto"/>
            <w:bottom w:val="none" w:sz="0" w:space="0" w:color="auto"/>
            <w:right w:val="none" w:sz="0" w:space="0" w:color="auto"/>
          </w:divBdr>
        </w:div>
        <w:div w:id="254897465">
          <w:marLeft w:val="0"/>
          <w:marRight w:val="0"/>
          <w:marTop w:val="240"/>
          <w:marBottom w:val="0"/>
          <w:divBdr>
            <w:top w:val="none" w:sz="0" w:space="0" w:color="auto"/>
            <w:left w:val="none" w:sz="0" w:space="0" w:color="auto"/>
            <w:bottom w:val="none" w:sz="0" w:space="0" w:color="auto"/>
            <w:right w:val="none" w:sz="0" w:space="0" w:color="auto"/>
          </w:divBdr>
        </w:div>
        <w:div w:id="262996466">
          <w:marLeft w:val="567"/>
          <w:marRight w:val="0"/>
          <w:marTop w:val="0"/>
          <w:marBottom w:val="0"/>
          <w:divBdr>
            <w:top w:val="none" w:sz="0" w:space="0" w:color="auto"/>
            <w:left w:val="none" w:sz="0" w:space="0" w:color="auto"/>
            <w:bottom w:val="none" w:sz="0" w:space="0" w:color="auto"/>
            <w:right w:val="none" w:sz="0" w:space="0" w:color="auto"/>
          </w:divBdr>
        </w:div>
        <w:div w:id="274413405">
          <w:marLeft w:val="567"/>
          <w:marRight w:val="0"/>
          <w:marTop w:val="0"/>
          <w:marBottom w:val="0"/>
          <w:divBdr>
            <w:top w:val="none" w:sz="0" w:space="0" w:color="auto"/>
            <w:left w:val="none" w:sz="0" w:space="0" w:color="auto"/>
            <w:bottom w:val="none" w:sz="0" w:space="0" w:color="auto"/>
            <w:right w:val="none" w:sz="0" w:space="0" w:color="auto"/>
          </w:divBdr>
        </w:div>
        <w:div w:id="489174660">
          <w:marLeft w:val="425"/>
          <w:marRight w:val="0"/>
          <w:marTop w:val="0"/>
          <w:marBottom w:val="0"/>
          <w:divBdr>
            <w:top w:val="none" w:sz="0" w:space="0" w:color="auto"/>
            <w:left w:val="none" w:sz="0" w:space="0" w:color="auto"/>
            <w:bottom w:val="none" w:sz="0" w:space="0" w:color="auto"/>
            <w:right w:val="none" w:sz="0" w:space="0" w:color="auto"/>
          </w:divBdr>
        </w:div>
        <w:div w:id="494298677">
          <w:marLeft w:val="567"/>
          <w:marRight w:val="0"/>
          <w:marTop w:val="0"/>
          <w:marBottom w:val="0"/>
          <w:divBdr>
            <w:top w:val="none" w:sz="0" w:space="0" w:color="auto"/>
            <w:left w:val="none" w:sz="0" w:space="0" w:color="auto"/>
            <w:bottom w:val="none" w:sz="0" w:space="0" w:color="auto"/>
            <w:right w:val="none" w:sz="0" w:space="0" w:color="auto"/>
          </w:divBdr>
        </w:div>
        <w:div w:id="594242859">
          <w:marLeft w:val="0"/>
          <w:marRight w:val="0"/>
          <w:marTop w:val="240"/>
          <w:marBottom w:val="0"/>
          <w:divBdr>
            <w:top w:val="none" w:sz="0" w:space="0" w:color="auto"/>
            <w:left w:val="none" w:sz="0" w:space="0" w:color="auto"/>
            <w:bottom w:val="none" w:sz="0" w:space="0" w:color="auto"/>
            <w:right w:val="none" w:sz="0" w:space="0" w:color="auto"/>
          </w:divBdr>
        </w:div>
        <w:div w:id="612595185">
          <w:marLeft w:val="567"/>
          <w:marRight w:val="0"/>
          <w:marTop w:val="0"/>
          <w:marBottom w:val="0"/>
          <w:divBdr>
            <w:top w:val="none" w:sz="0" w:space="0" w:color="auto"/>
            <w:left w:val="none" w:sz="0" w:space="0" w:color="auto"/>
            <w:bottom w:val="none" w:sz="0" w:space="0" w:color="auto"/>
            <w:right w:val="none" w:sz="0" w:space="0" w:color="auto"/>
          </w:divBdr>
        </w:div>
        <w:div w:id="1007710849">
          <w:marLeft w:val="425"/>
          <w:marRight w:val="0"/>
          <w:marTop w:val="0"/>
          <w:marBottom w:val="0"/>
          <w:divBdr>
            <w:top w:val="none" w:sz="0" w:space="0" w:color="auto"/>
            <w:left w:val="none" w:sz="0" w:space="0" w:color="auto"/>
            <w:bottom w:val="none" w:sz="0" w:space="0" w:color="auto"/>
            <w:right w:val="none" w:sz="0" w:space="0" w:color="auto"/>
          </w:divBdr>
        </w:div>
        <w:div w:id="1246648919">
          <w:marLeft w:val="567"/>
          <w:marRight w:val="0"/>
          <w:marTop w:val="0"/>
          <w:marBottom w:val="0"/>
          <w:divBdr>
            <w:top w:val="none" w:sz="0" w:space="0" w:color="auto"/>
            <w:left w:val="none" w:sz="0" w:space="0" w:color="auto"/>
            <w:bottom w:val="none" w:sz="0" w:space="0" w:color="auto"/>
            <w:right w:val="none" w:sz="0" w:space="0" w:color="auto"/>
          </w:divBdr>
        </w:div>
        <w:div w:id="1272591779">
          <w:marLeft w:val="0"/>
          <w:marRight w:val="0"/>
          <w:marTop w:val="480"/>
          <w:marBottom w:val="0"/>
          <w:divBdr>
            <w:top w:val="none" w:sz="0" w:space="0" w:color="auto"/>
            <w:left w:val="none" w:sz="0" w:space="0" w:color="auto"/>
            <w:bottom w:val="none" w:sz="0" w:space="0" w:color="auto"/>
            <w:right w:val="none" w:sz="0" w:space="0" w:color="auto"/>
          </w:divBdr>
        </w:div>
        <w:div w:id="1456218078">
          <w:marLeft w:val="0"/>
          <w:marRight w:val="0"/>
          <w:marTop w:val="240"/>
          <w:marBottom w:val="0"/>
          <w:divBdr>
            <w:top w:val="none" w:sz="0" w:space="0" w:color="auto"/>
            <w:left w:val="none" w:sz="0" w:space="0" w:color="auto"/>
            <w:bottom w:val="none" w:sz="0" w:space="0" w:color="auto"/>
            <w:right w:val="none" w:sz="0" w:space="0" w:color="auto"/>
          </w:divBdr>
        </w:div>
        <w:div w:id="1604874155">
          <w:marLeft w:val="567"/>
          <w:marRight w:val="0"/>
          <w:marTop w:val="0"/>
          <w:marBottom w:val="0"/>
          <w:divBdr>
            <w:top w:val="none" w:sz="0" w:space="0" w:color="auto"/>
            <w:left w:val="none" w:sz="0" w:space="0" w:color="auto"/>
            <w:bottom w:val="none" w:sz="0" w:space="0" w:color="auto"/>
            <w:right w:val="none" w:sz="0" w:space="0" w:color="auto"/>
          </w:divBdr>
        </w:div>
        <w:div w:id="1644774066">
          <w:marLeft w:val="0"/>
          <w:marRight w:val="0"/>
          <w:marTop w:val="480"/>
          <w:marBottom w:val="0"/>
          <w:divBdr>
            <w:top w:val="none" w:sz="0" w:space="0" w:color="auto"/>
            <w:left w:val="none" w:sz="0" w:space="0" w:color="auto"/>
            <w:bottom w:val="none" w:sz="0" w:space="0" w:color="auto"/>
            <w:right w:val="none" w:sz="0" w:space="0" w:color="auto"/>
          </w:divBdr>
        </w:div>
        <w:div w:id="1920140946">
          <w:marLeft w:val="567"/>
          <w:marRight w:val="0"/>
          <w:marTop w:val="0"/>
          <w:marBottom w:val="0"/>
          <w:divBdr>
            <w:top w:val="none" w:sz="0" w:space="0" w:color="auto"/>
            <w:left w:val="none" w:sz="0" w:space="0" w:color="auto"/>
            <w:bottom w:val="none" w:sz="0" w:space="0" w:color="auto"/>
            <w:right w:val="none" w:sz="0" w:space="0" w:color="auto"/>
          </w:divBdr>
        </w:div>
        <w:div w:id="1956789176">
          <w:marLeft w:val="0"/>
          <w:marRight w:val="0"/>
          <w:marTop w:val="240"/>
          <w:marBottom w:val="0"/>
          <w:divBdr>
            <w:top w:val="none" w:sz="0" w:space="0" w:color="auto"/>
            <w:left w:val="none" w:sz="0" w:space="0" w:color="auto"/>
            <w:bottom w:val="none" w:sz="0" w:space="0" w:color="auto"/>
            <w:right w:val="none" w:sz="0" w:space="0" w:color="auto"/>
          </w:divBdr>
        </w:div>
      </w:divsChild>
    </w:div>
    <w:div w:id="1577859549">
      <w:bodyDiv w:val="1"/>
      <w:marLeft w:val="0"/>
      <w:marRight w:val="0"/>
      <w:marTop w:val="0"/>
      <w:marBottom w:val="0"/>
      <w:divBdr>
        <w:top w:val="none" w:sz="0" w:space="0" w:color="auto"/>
        <w:left w:val="none" w:sz="0" w:space="0" w:color="auto"/>
        <w:bottom w:val="none" w:sz="0" w:space="0" w:color="auto"/>
        <w:right w:val="none" w:sz="0" w:space="0" w:color="auto"/>
      </w:divBdr>
    </w:div>
    <w:div w:id="1580098286">
      <w:bodyDiv w:val="1"/>
      <w:marLeft w:val="0"/>
      <w:marRight w:val="0"/>
      <w:marTop w:val="0"/>
      <w:marBottom w:val="0"/>
      <w:divBdr>
        <w:top w:val="none" w:sz="0" w:space="0" w:color="auto"/>
        <w:left w:val="none" w:sz="0" w:space="0" w:color="auto"/>
        <w:bottom w:val="none" w:sz="0" w:space="0" w:color="auto"/>
        <w:right w:val="none" w:sz="0" w:space="0" w:color="auto"/>
      </w:divBdr>
      <w:divsChild>
        <w:div w:id="1535728156">
          <w:marLeft w:val="0"/>
          <w:marRight w:val="0"/>
          <w:marTop w:val="0"/>
          <w:marBottom w:val="0"/>
          <w:divBdr>
            <w:top w:val="none" w:sz="0" w:space="0" w:color="auto"/>
            <w:left w:val="none" w:sz="0" w:space="0" w:color="auto"/>
            <w:bottom w:val="none" w:sz="0" w:space="0" w:color="auto"/>
            <w:right w:val="none" w:sz="0" w:space="0" w:color="auto"/>
          </w:divBdr>
        </w:div>
        <w:div w:id="1644776187">
          <w:marLeft w:val="0"/>
          <w:marRight w:val="0"/>
          <w:marTop w:val="0"/>
          <w:marBottom w:val="0"/>
          <w:divBdr>
            <w:top w:val="none" w:sz="0" w:space="0" w:color="auto"/>
            <w:left w:val="none" w:sz="0" w:space="0" w:color="auto"/>
            <w:bottom w:val="none" w:sz="0" w:space="0" w:color="auto"/>
            <w:right w:val="none" w:sz="0" w:space="0" w:color="auto"/>
          </w:divBdr>
        </w:div>
        <w:div w:id="1734770109">
          <w:marLeft w:val="0"/>
          <w:marRight w:val="0"/>
          <w:marTop w:val="0"/>
          <w:marBottom w:val="0"/>
          <w:divBdr>
            <w:top w:val="none" w:sz="0" w:space="0" w:color="auto"/>
            <w:left w:val="none" w:sz="0" w:space="0" w:color="auto"/>
            <w:bottom w:val="none" w:sz="0" w:space="0" w:color="auto"/>
            <w:right w:val="none" w:sz="0" w:space="0" w:color="auto"/>
          </w:divBdr>
        </w:div>
        <w:div w:id="1831940323">
          <w:marLeft w:val="0"/>
          <w:marRight w:val="0"/>
          <w:marTop w:val="0"/>
          <w:marBottom w:val="0"/>
          <w:divBdr>
            <w:top w:val="none" w:sz="0" w:space="0" w:color="auto"/>
            <w:left w:val="none" w:sz="0" w:space="0" w:color="auto"/>
            <w:bottom w:val="none" w:sz="0" w:space="0" w:color="auto"/>
            <w:right w:val="none" w:sz="0" w:space="0" w:color="auto"/>
          </w:divBdr>
        </w:div>
      </w:divsChild>
    </w:div>
    <w:div w:id="1598369736">
      <w:bodyDiv w:val="1"/>
      <w:marLeft w:val="0"/>
      <w:marRight w:val="0"/>
      <w:marTop w:val="0"/>
      <w:marBottom w:val="0"/>
      <w:divBdr>
        <w:top w:val="none" w:sz="0" w:space="0" w:color="auto"/>
        <w:left w:val="none" w:sz="0" w:space="0" w:color="auto"/>
        <w:bottom w:val="none" w:sz="0" w:space="0" w:color="auto"/>
        <w:right w:val="none" w:sz="0" w:space="0" w:color="auto"/>
      </w:divBdr>
    </w:div>
    <w:div w:id="1619674887">
      <w:bodyDiv w:val="1"/>
      <w:marLeft w:val="0"/>
      <w:marRight w:val="0"/>
      <w:marTop w:val="0"/>
      <w:marBottom w:val="0"/>
      <w:divBdr>
        <w:top w:val="none" w:sz="0" w:space="0" w:color="auto"/>
        <w:left w:val="none" w:sz="0" w:space="0" w:color="auto"/>
        <w:bottom w:val="none" w:sz="0" w:space="0" w:color="auto"/>
        <w:right w:val="none" w:sz="0" w:space="0" w:color="auto"/>
      </w:divBdr>
      <w:divsChild>
        <w:div w:id="60180800">
          <w:marLeft w:val="0"/>
          <w:marRight w:val="0"/>
          <w:marTop w:val="240"/>
          <w:marBottom w:val="0"/>
          <w:divBdr>
            <w:top w:val="none" w:sz="0" w:space="0" w:color="auto"/>
            <w:left w:val="none" w:sz="0" w:space="0" w:color="auto"/>
            <w:bottom w:val="none" w:sz="0" w:space="0" w:color="auto"/>
            <w:right w:val="none" w:sz="0" w:space="0" w:color="auto"/>
          </w:divBdr>
        </w:div>
        <w:div w:id="205603583">
          <w:marLeft w:val="0"/>
          <w:marRight w:val="0"/>
          <w:marTop w:val="480"/>
          <w:marBottom w:val="0"/>
          <w:divBdr>
            <w:top w:val="none" w:sz="0" w:space="0" w:color="auto"/>
            <w:left w:val="none" w:sz="0" w:space="0" w:color="auto"/>
            <w:bottom w:val="none" w:sz="0" w:space="0" w:color="auto"/>
            <w:right w:val="none" w:sz="0" w:space="0" w:color="auto"/>
          </w:divBdr>
        </w:div>
        <w:div w:id="608658825">
          <w:marLeft w:val="425"/>
          <w:marRight w:val="0"/>
          <w:marTop w:val="0"/>
          <w:marBottom w:val="0"/>
          <w:divBdr>
            <w:top w:val="none" w:sz="0" w:space="0" w:color="auto"/>
            <w:left w:val="none" w:sz="0" w:space="0" w:color="auto"/>
            <w:bottom w:val="none" w:sz="0" w:space="0" w:color="auto"/>
            <w:right w:val="none" w:sz="0" w:space="0" w:color="auto"/>
          </w:divBdr>
        </w:div>
        <w:div w:id="902839630">
          <w:marLeft w:val="0"/>
          <w:marRight w:val="0"/>
          <w:marTop w:val="240"/>
          <w:marBottom w:val="0"/>
          <w:divBdr>
            <w:top w:val="none" w:sz="0" w:space="0" w:color="auto"/>
            <w:left w:val="none" w:sz="0" w:space="0" w:color="auto"/>
            <w:bottom w:val="none" w:sz="0" w:space="0" w:color="auto"/>
            <w:right w:val="none" w:sz="0" w:space="0" w:color="auto"/>
          </w:divBdr>
        </w:div>
        <w:div w:id="1007055269">
          <w:marLeft w:val="0"/>
          <w:marRight w:val="0"/>
          <w:marTop w:val="240"/>
          <w:marBottom w:val="0"/>
          <w:divBdr>
            <w:top w:val="none" w:sz="0" w:space="0" w:color="auto"/>
            <w:left w:val="none" w:sz="0" w:space="0" w:color="auto"/>
            <w:bottom w:val="none" w:sz="0" w:space="0" w:color="auto"/>
            <w:right w:val="none" w:sz="0" w:space="0" w:color="auto"/>
          </w:divBdr>
        </w:div>
        <w:div w:id="1071585663">
          <w:marLeft w:val="0"/>
          <w:marRight w:val="0"/>
          <w:marTop w:val="240"/>
          <w:marBottom w:val="0"/>
          <w:divBdr>
            <w:top w:val="none" w:sz="0" w:space="0" w:color="auto"/>
            <w:left w:val="none" w:sz="0" w:space="0" w:color="auto"/>
            <w:bottom w:val="none" w:sz="0" w:space="0" w:color="auto"/>
            <w:right w:val="none" w:sz="0" w:space="0" w:color="auto"/>
          </w:divBdr>
        </w:div>
        <w:div w:id="1394692069">
          <w:marLeft w:val="0"/>
          <w:marRight w:val="0"/>
          <w:marTop w:val="240"/>
          <w:marBottom w:val="0"/>
          <w:divBdr>
            <w:top w:val="none" w:sz="0" w:space="0" w:color="auto"/>
            <w:left w:val="none" w:sz="0" w:space="0" w:color="auto"/>
            <w:bottom w:val="none" w:sz="0" w:space="0" w:color="auto"/>
            <w:right w:val="none" w:sz="0" w:space="0" w:color="auto"/>
          </w:divBdr>
        </w:div>
        <w:div w:id="1802918785">
          <w:marLeft w:val="0"/>
          <w:marRight w:val="0"/>
          <w:marTop w:val="480"/>
          <w:marBottom w:val="0"/>
          <w:divBdr>
            <w:top w:val="none" w:sz="0" w:space="0" w:color="auto"/>
            <w:left w:val="none" w:sz="0" w:space="0" w:color="auto"/>
            <w:bottom w:val="none" w:sz="0" w:space="0" w:color="auto"/>
            <w:right w:val="none" w:sz="0" w:space="0" w:color="auto"/>
          </w:divBdr>
        </w:div>
        <w:div w:id="1835219416">
          <w:marLeft w:val="425"/>
          <w:marRight w:val="0"/>
          <w:marTop w:val="0"/>
          <w:marBottom w:val="0"/>
          <w:divBdr>
            <w:top w:val="none" w:sz="0" w:space="0" w:color="auto"/>
            <w:left w:val="none" w:sz="0" w:space="0" w:color="auto"/>
            <w:bottom w:val="none" w:sz="0" w:space="0" w:color="auto"/>
            <w:right w:val="none" w:sz="0" w:space="0" w:color="auto"/>
          </w:divBdr>
        </w:div>
      </w:divsChild>
    </w:div>
    <w:div w:id="1666125098">
      <w:bodyDiv w:val="1"/>
      <w:marLeft w:val="0"/>
      <w:marRight w:val="0"/>
      <w:marTop w:val="0"/>
      <w:marBottom w:val="0"/>
      <w:divBdr>
        <w:top w:val="none" w:sz="0" w:space="0" w:color="auto"/>
        <w:left w:val="none" w:sz="0" w:space="0" w:color="auto"/>
        <w:bottom w:val="none" w:sz="0" w:space="0" w:color="auto"/>
        <w:right w:val="none" w:sz="0" w:space="0" w:color="auto"/>
      </w:divBdr>
    </w:div>
    <w:div w:id="1737819296">
      <w:bodyDiv w:val="1"/>
      <w:marLeft w:val="0"/>
      <w:marRight w:val="0"/>
      <w:marTop w:val="0"/>
      <w:marBottom w:val="0"/>
      <w:divBdr>
        <w:top w:val="none" w:sz="0" w:space="0" w:color="auto"/>
        <w:left w:val="none" w:sz="0" w:space="0" w:color="auto"/>
        <w:bottom w:val="none" w:sz="0" w:space="0" w:color="auto"/>
        <w:right w:val="none" w:sz="0" w:space="0" w:color="auto"/>
      </w:divBdr>
    </w:div>
    <w:div w:id="1785952448">
      <w:bodyDiv w:val="1"/>
      <w:marLeft w:val="0"/>
      <w:marRight w:val="0"/>
      <w:marTop w:val="0"/>
      <w:marBottom w:val="0"/>
      <w:divBdr>
        <w:top w:val="none" w:sz="0" w:space="0" w:color="auto"/>
        <w:left w:val="none" w:sz="0" w:space="0" w:color="auto"/>
        <w:bottom w:val="none" w:sz="0" w:space="0" w:color="auto"/>
        <w:right w:val="none" w:sz="0" w:space="0" w:color="auto"/>
      </w:divBdr>
    </w:div>
    <w:div w:id="1806699034">
      <w:bodyDiv w:val="1"/>
      <w:marLeft w:val="0"/>
      <w:marRight w:val="0"/>
      <w:marTop w:val="0"/>
      <w:marBottom w:val="0"/>
      <w:divBdr>
        <w:top w:val="none" w:sz="0" w:space="0" w:color="auto"/>
        <w:left w:val="none" w:sz="0" w:space="0" w:color="auto"/>
        <w:bottom w:val="none" w:sz="0" w:space="0" w:color="auto"/>
        <w:right w:val="none" w:sz="0" w:space="0" w:color="auto"/>
      </w:divBdr>
    </w:div>
    <w:div w:id="1823082704">
      <w:bodyDiv w:val="1"/>
      <w:marLeft w:val="0"/>
      <w:marRight w:val="0"/>
      <w:marTop w:val="0"/>
      <w:marBottom w:val="0"/>
      <w:divBdr>
        <w:top w:val="none" w:sz="0" w:space="0" w:color="auto"/>
        <w:left w:val="none" w:sz="0" w:space="0" w:color="auto"/>
        <w:bottom w:val="none" w:sz="0" w:space="0" w:color="auto"/>
        <w:right w:val="none" w:sz="0" w:space="0" w:color="auto"/>
      </w:divBdr>
    </w:div>
    <w:div w:id="1826311617">
      <w:bodyDiv w:val="1"/>
      <w:marLeft w:val="0"/>
      <w:marRight w:val="0"/>
      <w:marTop w:val="0"/>
      <w:marBottom w:val="0"/>
      <w:divBdr>
        <w:top w:val="none" w:sz="0" w:space="0" w:color="auto"/>
        <w:left w:val="none" w:sz="0" w:space="0" w:color="auto"/>
        <w:bottom w:val="none" w:sz="0" w:space="0" w:color="auto"/>
        <w:right w:val="none" w:sz="0" w:space="0" w:color="auto"/>
      </w:divBdr>
    </w:div>
    <w:div w:id="1858227727">
      <w:bodyDiv w:val="1"/>
      <w:marLeft w:val="0"/>
      <w:marRight w:val="0"/>
      <w:marTop w:val="0"/>
      <w:marBottom w:val="0"/>
      <w:divBdr>
        <w:top w:val="none" w:sz="0" w:space="0" w:color="auto"/>
        <w:left w:val="none" w:sz="0" w:space="0" w:color="auto"/>
        <w:bottom w:val="none" w:sz="0" w:space="0" w:color="auto"/>
        <w:right w:val="none" w:sz="0" w:space="0" w:color="auto"/>
      </w:divBdr>
    </w:div>
    <w:div w:id="1862624076">
      <w:bodyDiv w:val="1"/>
      <w:marLeft w:val="0"/>
      <w:marRight w:val="0"/>
      <w:marTop w:val="0"/>
      <w:marBottom w:val="0"/>
      <w:divBdr>
        <w:top w:val="none" w:sz="0" w:space="0" w:color="auto"/>
        <w:left w:val="none" w:sz="0" w:space="0" w:color="auto"/>
        <w:bottom w:val="none" w:sz="0" w:space="0" w:color="auto"/>
        <w:right w:val="none" w:sz="0" w:space="0" w:color="auto"/>
      </w:divBdr>
    </w:div>
    <w:div w:id="1874883183">
      <w:bodyDiv w:val="1"/>
      <w:marLeft w:val="0"/>
      <w:marRight w:val="0"/>
      <w:marTop w:val="0"/>
      <w:marBottom w:val="0"/>
      <w:divBdr>
        <w:top w:val="none" w:sz="0" w:space="0" w:color="auto"/>
        <w:left w:val="none" w:sz="0" w:space="0" w:color="auto"/>
        <w:bottom w:val="none" w:sz="0" w:space="0" w:color="auto"/>
        <w:right w:val="none" w:sz="0" w:space="0" w:color="auto"/>
      </w:divBdr>
    </w:div>
    <w:div w:id="1930964351">
      <w:bodyDiv w:val="1"/>
      <w:marLeft w:val="0"/>
      <w:marRight w:val="0"/>
      <w:marTop w:val="0"/>
      <w:marBottom w:val="0"/>
      <w:divBdr>
        <w:top w:val="none" w:sz="0" w:space="0" w:color="auto"/>
        <w:left w:val="none" w:sz="0" w:space="0" w:color="auto"/>
        <w:bottom w:val="none" w:sz="0" w:space="0" w:color="auto"/>
        <w:right w:val="none" w:sz="0" w:space="0" w:color="auto"/>
      </w:divBdr>
      <w:divsChild>
        <w:div w:id="151799239">
          <w:marLeft w:val="0"/>
          <w:marRight w:val="0"/>
          <w:marTop w:val="240"/>
          <w:marBottom w:val="0"/>
          <w:divBdr>
            <w:top w:val="none" w:sz="0" w:space="0" w:color="auto"/>
            <w:left w:val="none" w:sz="0" w:space="0" w:color="auto"/>
            <w:bottom w:val="none" w:sz="0" w:space="0" w:color="auto"/>
            <w:right w:val="none" w:sz="0" w:space="0" w:color="auto"/>
          </w:divBdr>
        </w:div>
        <w:div w:id="326439609">
          <w:marLeft w:val="0"/>
          <w:marRight w:val="0"/>
          <w:marTop w:val="240"/>
          <w:marBottom w:val="0"/>
          <w:divBdr>
            <w:top w:val="none" w:sz="0" w:space="0" w:color="auto"/>
            <w:left w:val="none" w:sz="0" w:space="0" w:color="auto"/>
            <w:bottom w:val="none" w:sz="0" w:space="0" w:color="auto"/>
            <w:right w:val="none" w:sz="0" w:space="0" w:color="auto"/>
          </w:divBdr>
        </w:div>
        <w:div w:id="359430729">
          <w:marLeft w:val="0"/>
          <w:marRight w:val="0"/>
          <w:marTop w:val="240"/>
          <w:marBottom w:val="0"/>
          <w:divBdr>
            <w:top w:val="none" w:sz="0" w:space="0" w:color="auto"/>
            <w:left w:val="none" w:sz="0" w:space="0" w:color="auto"/>
            <w:bottom w:val="none" w:sz="0" w:space="0" w:color="auto"/>
            <w:right w:val="none" w:sz="0" w:space="0" w:color="auto"/>
          </w:divBdr>
        </w:div>
        <w:div w:id="700209171">
          <w:marLeft w:val="0"/>
          <w:marRight w:val="0"/>
          <w:marTop w:val="240"/>
          <w:marBottom w:val="0"/>
          <w:divBdr>
            <w:top w:val="none" w:sz="0" w:space="0" w:color="auto"/>
            <w:left w:val="none" w:sz="0" w:space="0" w:color="auto"/>
            <w:bottom w:val="none" w:sz="0" w:space="0" w:color="auto"/>
            <w:right w:val="none" w:sz="0" w:space="0" w:color="auto"/>
          </w:divBdr>
        </w:div>
        <w:div w:id="717362406">
          <w:marLeft w:val="0"/>
          <w:marRight w:val="0"/>
          <w:marTop w:val="240"/>
          <w:marBottom w:val="0"/>
          <w:divBdr>
            <w:top w:val="none" w:sz="0" w:space="0" w:color="auto"/>
            <w:left w:val="none" w:sz="0" w:space="0" w:color="auto"/>
            <w:bottom w:val="none" w:sz="0" w:space="0" w:color="auto"/>
            <w:right w:val="none" w:sz="0" w:space="0" w:color="auto"/>
          </w:divBdr>
        </w:div>
        <w:div w:id="862207801">
          <w:marLeft w:val="0"/>
          <w:marRight w:val="0"/>
          <w:marTop w:val="240"/>
          <w:marBottom w:val="0"/>
          <w:divBdr>
            <w:top w:val="none" w:sz="0" w:space="0" w:color="auto"/>
            <w:left w:val="none" w:sz="0" w:space="0" w:color="auto"/>
            <w:bottom w:val="none" w:sz="0" w:space="0" w:color="auto"/>
            <w:right w:val="none" w:sz="0" w:space="0" w:color="auto"/>
          </w:divBdr>
        </w:div>
        <w:div w:id="947008505">
          <w:marLeft w:val="0"/>
          <w:marRight w:val="0"/>
          <w:marTop w:val="480"/>
          <w:marBottom w:val="0"/>
          <w:divBdr>
            <w:top w:val="none" w:sz="0" w:space="0" w:color="auto"/>
            <w:left w:val="none" w:sz="0" w:space="0" w:color="auto"/>
            <w:bottom w:val="none" w:sz="0" w:space="0" w:color="auto"/>
            <w:right w:val="none" w:sz="0" w:space="0" w:color="auto"/>
          </w:divBdr>
        </w:div>
        <w:div w:id="1187252202">
          <w:marLeft w:val="0"/>
          <w:marRight w:val="0"/>
          <w:marTop w:val="240"/>
          <w:marBottom w:val="0"/>
          <w:divBdr>
            <w:top w:val="none" w:sz="0" w:space="0" w:color="auto"/>
            <w:left w:val="none" w:sz="0" w:space="0" w:color="auto"/>
            <w:bottom w:val="none" w:sz="0" w:space="0" w:color="auto"/>
            <w:right w:val="none" w:sz="0" w:space="0" w:color="auto"/>
          </w:divBdr>
        </w:div>
        <w:div w:id="1270046021">
          <w:marLeft w:val="0"/>
          <w:marRight w:val="0"/>
          <w:marTop w:val="240"/>
          <w:marBottom w:val="0"/>
          <w:divBdr>
            <w:top w:val="none" w:sz="0" w:space="0" w:color="auto"/>
            <w:left w:val="none" w:sz="0" w:space="0" w:color="auto"/>
            <w:bottom w:val="none" w:sz="0" w:space="0" w:color="auto"/>
            <w:right w:val="none" w:sz="0" w:space="0" w:color="auto"/>
          </w:divBdr>
        </w:div>
        <w:div w:id="1282416906">
          <w:marLeft w:val="0"/>
          <w:marRight w:val="0"/>
          <w:marTop w:val="240"/>
          <w:marBottom w:val="0"/>
          <w:divBdr>
            <w:top w:val="none" w:sz="0" w:space="0" w:color="auto"/>
            <w:left w:val="none" w:sz="0" w:space="0" w:color="auto"/>
            <w:bottom w:val="none" w:sz="0" w:space="0" w:color="auto"/>
            <w:right w:val="none" w:sz="0" w:space="0" w:color="auto"/>
          </w:divBdr>
        </w:div>
        <w:div w:id="1336302827">
          <w:marLeft w:val="0"/>
          <w:marRight w:val="0"/>
          <w:marTop w:val="240"/>
          <w:marBottom w:val="0"/>
          <w:divBdr>
            <w:top w:val="none" w:sz="0" w:space="0" w:color="auto"/>
            <w:left w:val="none" w:sz="0" w:space="0" w:color="auto"/>
            <w:bottom w:val="none" w:sz="0" w:space="0" w:color="auto"/>
            <w:right w:val="none" w:sz="0" w:space="0" w:color="auto"/>
          </w:divBdr>
        </w:div>
        <w:div w:id="1574270726">
          <w:marLeft w:val="0"/>
          <w:marRight w:val="0"/>
          <w:marTop w:val="480"/>
          <w:marBottom w:val="0"/>
          <w:divBdr>
            <w:top w:val="none" w:sz="0" w:space="0" w:color="auto"/>
            <w:left w:val="none" w:sz="0" w:space="0" w:color="auto"/>
            <w:bottom w:val="none" w:sz="0" w:space="0" w:color="auto"/>
            <w:right w:val="none" w:sz="0" w:space="0" w:color="auto"/>
          </w:divBdr>
        </w:div>
        <w:div w:id="1692488320">
          <w:marLeft w:val="0"/>
          <w:marRight w:val="0"/>
          <w:marTop w:val="240"/>
          <w:marBottom w:val="0"/>
          <w:divBdr>
            <w:top w:val="none" w:sz="0" w:space="0" w:color="auto"/>
            <w:left w:val="none" w:sz="0" w:space="0" w:color="auto"/>
            <w:bottom w:val="none" w:sz="0" w:space="0" w:color="auto"/>
            <w:right w:val="none" w:sz="0" w:space="0" w:color="auto"/>
          </w:divBdr>
        </w:div>
        <w:div w:id="2055960582">
          <w:marLeft w:val="0"/>
          <w:marRight w:val="0"/>
          <w:marTop w:val="240"/>
          <w:marBottom w:val="0"/>
          <w:divBdr>
            <w:top w:val="none" w:sz="0" w:space="0" w:color="auto"/>
            <w:left w:val="none" w:sz="0" w:space="0" w:color="auto"/>
            <w:bottom w:val="none" w:sz="0" w:space="0" w:color="auto"/>
            <w:right w:val="none" w:sz="0" w:space="0" w:color="auto"/>
          </w:divBdr>
        </w:div>
      </w:divsChild>
    </w:div>
    <w:div w:id="1944068090">
      <w:bodyDiv w:val="1"/>
      <w:marLeft w:val="0"/>
      <w:marRight w:val="0"/>
      <w:marTop w:val="0"/>
      <w:marBottom w:val="0"/>
      <w:divBdr>
        <w:top w:val="none" w:sz="0" w:space="0" w:color="auto"/>
        <w:left w:val="none" w:sz="0" w:space="0" w:color="auto"/>
        <w:bottom w:val="none" w:sz="0" w:space="0" w:color="auto"/>
        <w:right w:val="none" w:sz="0" w:space="0" w:color="auto"/>
      </w:divBdr>
    </w:div>
    <w:div w:id="2075615776">
      <w:bodyDiv w:val="1"/>
      <w:marLeft w:val="0"/>
      <w:marRight w:val="0"/>
      <w:marTop w:val="0"/>
      <w:marBottom w:val="0"/>
      <w:divBdr>
        <w:top w:val="none" w:sz="0" w:space="0" w:color="auto"/>
        <w:left w:val="none" w:sz="0" w:space="0" w:color="auto"/>
        <w:bottom w:val="none" w:sz="0" w:space="0" w:color="auto"/>
        <w:right w:val="none" w:sz="0" w:space="0" w:color="auto"/>
      </w:divBdr>
    </w:div>
    <w:div w:id="2096053542">
      <w:bodyDiv w:val="1"/>
      <w:marLeft w:val="0"/>
      <w:marRight w:val="0"/>
      <w:marTop w:val="0"/>
      <w:marBottom w:val="0"/>
      <w:divBdr>
        <w:top w:val="none" w:sz="0" w:space="0" w:color="auto"/>
        <w:left w:val="none" w:sz="0" w:space="0" w:color="auto"/>
        <w:bottom w:val="none" w:sz="0" w:space="0" w:color="auto"/>
        <w:right w:val="none" w:sz="0" w:space="0" w:color="auto"/>
      </w:divBdr>
    </w:div>
    <w:div w:id="2124155107">
      <w:bodyDiv w:val="1"/>
      <w:marLeft w:val="0"/>
      <w:marRight w:val="0"/>
      <w:marTop w:val="0"/>
      <w:marBottom w:val="0"/>
      <w:divBdr>
        <w:top w:val="none" w:sz="0" w:space="0" w:color="auto"/>
        <w:left w:val="none" w:sz="0" w:space="0" w:color="auto"/>
        <w:bottom w:val="none" w:sz="0" w:space="0" w:color="auto"/>
        <w:right w:val="none" w:sz="0" w:space="0" w:color="auto"/>
      </w:divBdr>
      <w:divsChild>
        <w:div w:id="151485897">
          <w:marLeft w:val="425"/>
          <w:marRight w:val="0"/>
          <w:marTop w:val="0"/>
          <w:marBottom w:val="0"/>
          <w:divBdr>
            <w:top w:val="none" w:sz="0" w:space="0" w:color="auto"/>
            <w:left w:val="none" w:sz="0" w:space="0" w:color="auto"/>
            <w:bottom w:val="none" w:sz="0" w:space="0" w:color="auto"/>
            <w:right w:val="none" w:sz="0" w:space="0" w:color="auto"/>
          </w:divBdr>
        </w:div>
        <w:div w:id="169638474">
          <w:marLeft w:val="0"/>
          <w:marRight w:val="0"/>
          <w:marTop w:val="240"/>
          <w:marBottom w:val="0"/>
          <w:divBdr>
            <w:top w:val="none" w:sz="0" w:space="0" w:color="auto"/>
            <w:left w:val="none" w:sz="0" w:space="0" w:color="auto"/>
            <w:bottom w:val="none" w:sz="0" w:space="0" w:color="auto"/>
            <w:right w:val="none" w:sz="0" w:space="0" w:color="auto"/>
          </w:divBdr>
        </w:div>
        <w:div w:id="181404375">
          <w:marLeft w:val="0"/>
          <w:marRight w:val="0"/>
          <w:marTop w:val="240"/>
          <w:marBottom w:val="0"/>
          <w:divBdr>
            <w:top w:val="none" w:sz="0" w:space="0" w:color="auto"/>
            <w:left w:val="none" w:sz="0" w:space="0" w:color="auto"/>
            <w:bottom w:val="none" w:sz="0" w:space="0" w:color="auto"/>
            <w:right w:val="none" w:sz="0" w:space="0" w:color="auto"/>
          </w:divBdr>
        </w:div>
        <w:div w:id="198471694">
          <w:marLeft w:val="0"/>
          <w:marRight w:val="0"/>
          <w:marTop w:val="480"/>
          <w:marBottom w:val="0"/>
          <w:divBdr>
            <w:top w:val="none" w:sz="0" w:space="0" w:color="auto"/>
            <w:left w:val="none" w:sz="0" w:space="0" w:color="auto"/>
            <w:bottom w:val="none" w:sz="0" w:space="0" w:color="auto"/>
            <w:right w:val="none" w:sz="0" w:space="0" w:color="auto"/>
          </w:divBdr>
        </w:div>
        <w:div w:id="506139277">
          <w:marLeft w:val="425"/>
          <w:marRight w:val="0"/>
          <w:marTop w:val="0"/>
          <w:marBottom w:val="0"/>
          <w:divBdr>
            <w:top w:val="none" w:sz="0" w:space="0" w:color="auto"/>
            <w:left w:val="none" w:sz="0" w:space="0" w:color="auto"/>
            <w:bottom w:val="none" w:sz="0" w:space="0" w:color="auto"/>
            <w:right w:val="none" w:sz="0" w:space="0" w:color="auto"/>
          </w:divBdr>
        </w:div>
        <w:div w:id="647324473">
          <w:marLeft w:val="425"/>
          <w:marRight w:val="0"/>
          <w:marTop w:val="0"/>
          <w:marBottom w:val="0"/>
          <w:divBdr>
            <w:top w:val="none" w:sz="0" w:space="0" w:color="auto"/>
            <w:left w:val="none" w:sz="0" w:space="0" w:color="auto"/>
            <w:bottom w:val="none" w:sz="0" w:space="0" w:color="auto"/>
            <w:right w:val="none" w:sz="0" w:space="0" w:color="auto"/>
          </w:divBdr>
        </w:div>
        <w:div w:id="699402089">
          <w:marLeft w:val="425"/>
          <w:marRight w:val="0"/>
          <w:marTop w:val="0"/>
          <w:marBottom w:val="0"/>
          <w:divBdr>
            <w:top w:val="none" w:sz="0" w:space="0" w:color="auto"/>
            <w:left w:val="none" w:sz="0" w:space="0" w:color="auto"/>
            <w:bottom w:val="none" w:sz="0" w:space="0" w:color="auto"/>
            <w:right w:val="none" w:sz="0" w:space="0" w:color="auto"/>
          </w:divBdr>
        </w:div>
        <w:div w:id="700934302">
          <w:marLeft w:val="425"/>
          <w:marRight w:val="0"/>
          <w:marTop w:val="0"/>
          <w:marBottom w:val="0"/>
          <w:divBdr>
            <w:top w:val="none" w:sz="0" w:space="0" w:color="auto"/>
            <w:left w:val="none" w:sz="0" w:space="0" w:color="auto"/>
            <w:bottom w:val="none" w:sz="0" w:space="0" w:color="auto"/>
            <w:right w:val="none" w:sz="0" w:space="0" w:color="auto"/>
          </w:divBdr>
        </w:div>
        <w:div w:id="780105933">
          <w:marLeft w:val="425"/>
          <w:marRight w:val="0"/>
          <w:marTop w:val="0"/>
          <w:marBottom w:val="0"/>
          <w:divBdr>
            <w:top w:val="none" w:sz="0" w:space="0" w:color="auto"/>
            <w:left w:val="none" w:sz="0" w:space="0" w:color="auto"/>
            <w:bottom w:val="none" w:sz="0" w:space="0" w:color="auto"/>
            <w:right w:val="none" w:sz="0" w:space="0" w:color="auto"/>
          </w:divBdr>
        </w:div>
        <w:div w:id="815299542">
          <w:marLeft w:val="0"/>
          <w:marRight w:val="0"/>
          <w:marTop w:val="240"/>
          <w:marBottom w:val="0"/>
          <w:divBdr>
            <w:top w:val="none" w:sz="0" w:space="0" w:color="auto"/>
            <w:left w:val="none" w:sz="0" w:space="0" w:color="auto"/>
            <w:bottom w:val="none" w:sz="0" w:space="0" w:color="auto"/>
            <w:right w:val="none" w:sz="0" w:space="0" w:color="auto"/>
          </w:divBdr>
        </w:div>
        <w:div w:id="820200562">
          <w:marLeft w:val="425"/>
          <w:marRight w:val="0"/>
          <w:marTop w:val="0"/>
          <w:marBottom w:val="0"/>
          <w:divBdr>
            <w:top w:val="none" w:sz="0" w:space="0" w:color="auto"/>
            <w:left w:val="none" w:sz="0" w:space="0" w:color="auto"/>
            <w:bottom w:val="none" w:sz="0" w:space="0" w:color="auto"/>
            <w:right w:val="none" w:sz="0" w:space="0" w:color="auto"/>
          </w:divBdr>
        </w:div>
        <w:div w:id="837428829">
          <w:marLeft w:val="425"/>
          <w:marRight w:val="0"/>
          <w:marTop w:val="0"/>
          <w:marBottom w:val="0"/>
          <w:divBdr>
            <w:top w:val="none" w:sz="0" w:space="0" w:color="auto"/>
            <w:left w:val="none" w:sz="0" w:space="0" w:color="auto"/>
            <w:bottom w:val="none" w:sz="0" w:space="0" w:color="auto"/>
            <w:right w:val="none" w:sz="0" w:space="0" w:color="auto"/>
          </w:divBdr>
        </w:div>
        <w:div w:id="871841395">
          <w:marLeft w:val="0"/>
          <w:marRight w:val="0"/>
          <w:marTop w:val="240"/>
          <w:marBottom w:val="0"/>
          <w:divBdr>
            <w:top w:val="none" w:sz="0" w:space="0" w:color="auto"/>
            <w:left w:val="none" w:sz="0" w:space="0" w:color="auto"/>
            <w:bottom w:val="none" w:sz="0" w:space="0" w:color="auto"/>
            <w:right w:val="none" w:sz="0" w:space="0" w:color="auto"/>
          </w:divBdr>
        </w:div>
        <w:div w:id="930285690">
          <w:marLeft w:val="0"/>
          <w:marRight w:val="0"/>
          <w:marTop w:val="240"/>
          <w:marBottom w:val="0"/>
          <w:divBdr>
            <w:top w:val="none" w:sz="0" w:space="0" w:color="auto"/>
            <w:left w:val="none" w:sz="0" w:space="0" w:color="auto"/>
            <w:bottom w:val="none" w:sz="0" w:space="0" w:color="auto"/>
            <w:right w:val="none" w:sz="0" w:space="0" w:color="auto"/>
          </w:divBdr>
        </w:div>
        <w:div w:id="947200715">
          <w:marLeft w:val="425"/>
          <w:marRight w:val="0"/>
          <w:marTop w:val="0"/>
          <w:marBottom w:val="0"/>
          <w:divBdr>
            <w:top w:val="none" w:sz="0" w:space="0" w:color="auto"/>
            <w:left w:val="none" w:sz="0" w:space="0" w:color="auto"/>
            <w:bottom w:val="none" w:sz="0" w:space="0" w:color="auto"/>
            <w:right w:val="none" w:sz="0" w:space="0" w:color="auto"/>
          </w:divBdr>
        </w:div>
        <w:div w:id="1174684147">
          <w:marLeft w:val="0"/>
          <w:marRight w:val="0"/>
          <w:marTop w:val="240"/>
          <w:marBottom w:val="0"/>
          <w:divBdr>
            <w:top w:val="none" w:sz="0" w:space="0" w:color="auto"/>
            <w:left w:val="none" w:sz="0" w:space="0" w:color="auto"/>
            <w:bottom w:val="none" w:sz="0" w:space="0" w:color="auto"/>
            <w:right w:val="none" w:sz="0" w:space="0" w:color="auto"/>
          </w:divBdr>
        </w:div>
        <w:div w:id="1201358674">
          <w:marLeft w:val="425"/>
          <w:marRight w:val="0"/>
          <w:marTop w:val="0"/>
          <w:marBottom w:val="0"/>
          <w:divBdr>
            <w:top w:val="none" w:sz="0" w:space="0" w:color="auto"/>
            <w:left w:val="none" w:sz="0" w:space="0" w:color="auto"/>
            <w:bottom w:val="none" w:sz="0" w:space="0" w:color="auto"/>
            <w:right w:val="none" w:sz="0" w:space="0" w:color="auto"/>
          </w:divBdr>
        </w:div>
        <w:div w:id="1224684167">
          <w:marLeft w:val="0"/>
          <w:marRight w:val="0"/>
          <w:marTop w:val="240"/>
          <w:marBottom w:val="0"/>
          <w:divBdr>
            <w:top w:val="none" w:sz="0" w:space="0" w:color="auto"/>
            <w:left w:val="none" w:sz="0" w:space="0" w:color="auto"/>
            <w:bottom w:val="none" w:sz="0" w:space="0" w:color="auto"/>
            <w:right w:val="none" w:sz="0" w:space="0" w:color="auto"/>
          </w:divBdr>
        </w:div>
        <w:div w:id="1308634013">
          <w:marLeft w:val="425"/>
          <w:marRight w:val="0"/>
          <w:marTop w:val="0"/>
          <w:marBottom w:val="0"/>
          <w:divBdr>
            <w:top w:val="none" w:sz="0" w:space="0" w:color="auto"/>
            <w:left w:val="none" w:sz="0" w:space="0" w:color="auto"/>
            <w:bottom w:val="none" w:sz="0" w:space="0" w:color="auto"/>
            <w:right w:val="none" w:sz="0" w:space="0" w:color="auto"/>
          </w:divBdr>
        </w:div>
        <w:div w:id="1452094267">
          <w:marLeft w:val="0"/>
          <w:marRight w:val="0"/>
          <w:marTop w:val="240"/>
          <w:marBottom w:val="0"/>
          <w:divBdr>
            <w:top w:val="none" w:sz="0" w:space="0" w:color="auto"/>
            <w:left w:val="none" w:sz="0" w:space="0" w:color="auto"/>
            <w:bottom w:val="none" w:sz="0" w:space="0" w:color="auto"/>
            <w:right w:val="none" w:sz="0" w:space="0" w:color="auto"/>
          </w:divBdr>
        </w:div>
        <w:div w:id="1635720055">
          <w:marLeft w:val="0"/>
          <w:marRight w:val="0"/>
          <w:marTop w:val="240"/>
          <w:marBottom w:val="0"/>
          <w:divBdr>
            <w:top w:val="none" w:sz="0" w:space="0" w:color="auto"/>
            <w:left w:val="none" w:sz="0" w:space="0" w:color="auto"/>
            <w:bottom w:val="none" w:sz="0" w:space="0" w:color="auto"/>
            <w:right w:val="none" w:sz="0" w:space="0" w:color="auto"/>
          </w:divBdr>
        </w:div>
        <w:div w:id="1725594004">
          <w:marLeft w:val="0"/>
          <w:marRight w:val="0"/>
          <w:marTop w:val="240"/>
          <w:marBottom w:val="0"/>
          <w:divBdr>
            <w:top w:val="none" w:sz="0" w:space="0" w:color="auto"/>
            <w:left w:val="none" w:sz="0" w:space="0" w:color="auto"/>
            <w:bottom w:val="none" w:sz="0" w:space="0" w:color="auto"/>
            <w:right w:val="none" w:sz="0" w:space="0" w:color="auto"/>
          </w:divBdr>
        </w:div>
        <w:div w:id="1780566811">
          <w:marLeft w:val="0"/>
          <w:marRight w:val="0"/>
          <w:marTop w:val="240"/>
          <w:marBottom w:val="0"/>
          <w:divBdr>
            <w:top w:val="none" w:sz="0" w:space="0" w:color="auto"/>
            <w:left w:val="none" w:sz="0" w:space="0" w:color="auto"/>
            <w:bottom w:val="none" w:sz="0" w:space="0" w:color="auto"/>
            <w:right w:val="none" w:sz="0" w:space="0" w:color="auto"/>
          </w:divBdr>
        </w:div>
        <w:div w:id="1789740338">
          <w:marLeft w:val="425"/>
          <w:marRight w:val="0"/>
          <w:marTop w:val="0"/>
          <w:marBottom w:val="0"/>
          <w:divBdr>
            <w:top w:val="none" w:sz="0" w:space="0" w:color="auto"/>
            <w:left w:val="none" w:sz="0" w:space="0" w:color="auto"/>
            <w:bottom w:val="none" w:sz="0" w:space="0" w:color="auto"/>
            <w:right w:val="none" w:sz="0" w:space="0" w:color="auto"/>
          </w:divBdr>
        </w:div>
        <w:div w:id="1820075584">
          <w:marLeft w:val="0"/>
          <w:marRight w:val="0"/>
          <w:marTop w:val="480"/>
          <w:marBottom w:val="0"/>
          <w:divBdr>
            <w:top w:val="none" w:sz="0" w:space="0" w:color="auto"/>
            <w:left w:val="none" w:sz="0" w:space="0" w:color="auto"/>
            <w:bottom w:val="none" w:sz="0" w:space="0" w:color="auto"/>
            <w:right w:val="none" w:sz="0" w:space="0" w:color="auto"/>
          </w:divBdr>
        </w:div>
        <w:div w:id="1856844714">
          <w:marLeft w:val="0"/>
          <w:marRight w:val="0"/>
          <w:marTop w:val="240"/>
          <w:marBottom w:val="0"/>
          <w:divBdr>
            <w:top w:val="none" w:sz="0" w:space="0" w:color="auto"/>
            <w:left w:val="none" w:sz="0" w:space="0" w:color="auto"/>
            <w:bottom w:val="none" w:sz="0" w:space="0" w:color="auto"/>
            <w:right w:val="none" w:sz="0" w:space="0" w:color="auto"/>
          </w:divBdr>
        </w:div>
        <w:div w:id="1913738471">
          <w:marLeft w:val="425"/>
          <w:marRight w:val="0"/>
          <w:marTop w:val="0"/>
          <w:marBottom w:val="0"/>
          <w:divBdr>
            <w:top w:val="none" w:sz="0" w:space="0" w:color="auto"/>
            <w:left w:val="none" w:sz="0" w:space="0" w:color="auto"/>
            <w:bottom w:val="none" w:sz="0" w:space="0" w:color="auto"/>
            <w:right w:val="none" w:sz="0" w:space="0" w:color="auto"/>
          </w:divBdr>
        </w:div>
        <w:div w:id="1981105447">
          <w:marLeft w:val="0"/>
          <w:marRight w:val="0"/>
          <w:marTop w:val="480"/>
          <w:marBottom w:val="0"/>
          <w:divBdr>
            <w:top w:val="none" w:sz="0" w:space="0" w:color="auto"/>
            <w:left w:val="none" w:sz="0" w:space="0" w:color="auto"/>
            <w:bottom w:val="none" w:sz="0" w:space="0" w:color="auto"/>
            <w:right w:val="none" w:sz="0" w:space="0" w:color="auto"/>
          </w:divBdr>
        </w:div>
        <w:div w:id="2047027742">
          <w:marLeft w:val="0"/>
          <w:marRight w:val="0"/>
          <w:marTop w:val="240"/>
          <w:marBottom w:val="0"/>
          <w:divBdr>
            <w:top w:val="none" w:sz="0" w:space="0" w:color="auto"/>
            <w:left w:val="none" w:sz="0" w:space="0" w:color="auto"/>
            <w:bottom w:val="none" w:sz="0" w:space="0" w:color="auto"/>
            <w:right w:val="none" w:sz="0" w:space="0" w:color="auto"/>
          </w:divBdr>
        </w:div>
        <w:div w:id="2072270922">
          <w:marLeft w:val="0"/>
          <w:marRight w:val="0"/>
          <w:marTop w:val="240"/>
          <w:marBottom w:val="0"/>
          <w:divBdr>
            <w:top w:val="none" w:sz="0" w:space="0" w:color="auto"/>
            <w:left w:val="none" w:sz="0" w:space="0" w:color="auto"/>
            <w:bottom w:val="none" w:sz="0" w:space="0" w:color="auto"/>
            <w:right w:val="none" w:sz="0" w:space="0" w:color="auto"/>
          </w:divBdr>
        </w:div>
        <w:div w:id="2142915953">
          <w:marLeft w:val="0"/>
          <w:marRight w:val="0"/>
          <w:marTop w:val="48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anctionscanner.com/aml-transaction-monitorin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anctionscanner.com/blog/expected-changes-for-sixth-anti-money-laundering-directive-6amld-187"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sanctionscanner.com/knowledge-base/anti-money-laundering-compliance-program-157" TargetMode="External"/><Relationship Id="rId4" Type="http://schemas.openxmlformats.org/officeDocument/2006/relationships/settings" Target="settings.xml"/><Relationship Id="rId9" Type="http://schemas.openxmlformats.org/officeDocument/2006/relationships/hyperlink" Target="https://www.sanctionscanner.com/knowledge-base/financial-action-task-force-fatf-368" TargetMode="Externa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17D5A1B-4FD8-400C-A719-53B417FEF2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10574</Words>
  <Characters>60276</Characters>
  <Application>Microsoft Office Word</Application>
  <DocSecurity>0</DocSecurity>
  <Lines>502</Lines>
  <Paragraphs>141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70709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Katja Meško Kuralt</dc:creator>
  <cp:lastModifiedBy>Lidija Vidergar</cp:lastModifiedBy>
  <cp:revision>5</cp:revision>
  <dcterms:created xsi:type="dcterms:W3CDTF">2024-12-19T06:58:00Z</dcterms:created>
  <dcterms:modified xsi:type="dcterms:W3CDTF">2024-12-19T06:59:00Z</dcterms:modified>
</cp:coreProperties>
</file>