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3A125C">
        <w:rPr>
          <w:rFonts w:cs="Arial"/>
          <w:color w:val="000000"/>
        </w:rPr>
        <w:t>2024-2720-0015</w:t>
      </w:r>
    </w:p>
    <w:p w:rsidR="009C657E" w:rsidRPr="002760DC" w:rsidRDefault="009C657E" w:rsidP="009C657E">
      <w:pPr>
        <w:pStyle w:val="datumtevilka"/>
      </w:pPr>
      <w:r w:rsidRPr="002760DC">
        <w:t xml:space="preserve">Številka: </w:t>
      </w:r>
      <w:r w:rsidRPr="002760DC">
        <w:tab/>
      </w:r>
      <w:r w:rsidR="003A125C">
        <w:rPr>
          <w:rFonts w:cs="Arial"/>
          <w:color w:val="000000"/>
        </w:rPr>
        <w:t>00704-354/2024/10</w:t>
      </w:r>
    </w:p>
    <w:p w:rsidR="009C657E" w:rsidRPr="002760DC" w:rsidRDefault="009C657E" w:rsidP="009C657E">
      <w:pPr>
        <w:pStyle w:val="datumtevilka"/>
      </w:pPr>
      <w:r>
        <w:t>Datum:</w:t>
      </w:r>
      <w:r w:rsidRPr="002760DC">
        <w:tab/>
      </w:r>
      <w:r w:rsidR="003A125C">
        <w:rPr>
          <w:rFonts w:cs="Arial"/>
          <w:color w:val="000000"/>
        </w:rPr>
        <w:t>13. 12. 2024</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1D0F22" w:rsidRPr="00CA5CDA" w:rsidRDefault="001D0F22" w:rsidP="00CA5CDA">
      <w:pPr>
        <w:tabs>
          <w:tab w:val="left" w:pos="7920"/>
        </w:tabs>
        <w:autoSpaceDE w:val="0"/>
        <w:autoSpaceDN w:val="0"/>
        <w:adjustRightInd w:val="0"/>
        <w:jc w:val="center"/>
        <w:rPr>
          <w:rFonts w:cs="Arial"/>
          <w:b/>
          <w:color w:val="000000"/>
          <w:szCs w:val="20"/>
        </w:rPr>
      </w:pPr>
      <w:r w:rsidRPr="00CA5CDA">
        <w:rPr>
          <w:rFonts w:cs="Arial"/>
          <w:b/>
          <w:color w:val="000000"/>
          <w:szCs w:val="20"/>
        </w:rPr>
        <w:t>Predlog amandmajev k Predlogu zakona o spremembah in dopolnitv</w:t>
      </w:r>
      <w:r w:rsidR="00CA5CDA">
        <w:rPr>
          <w:rFonts w:cs="Arial"/>
          <w:b/>
          <w:color w:val="000000"/>
          <w:szCs w:val="20"/>
        </w:rPr>
        <w:t>ah Zakona o dolgotrajni oskrbi</w:t>
      </w:r>
      <w:bookmarkStart w:id="1" w:name="_GoBack"/>
      <w:bookmarkEnd w:id="1"/>
    </w:p>
    <w:p w:rsidR="009C657E" w:rsidRDefault="009C657E" w:rsidP="009C657E">
      <w:pPr>
        <w:tabs>
          <w:tab w:val="left" w:pos="5570"/>
        </w:tabs>
        <w:autoSpaceDE w:val="0"/>
        <w:autoSpaceDN w:val="0"/>
        <w:adjustRightInd w:val="0"/>
        <w:rPr>
          <w:rFonts w:cs="Arial"/>
          <w:color w:val="000000"/>
          <w:szCs w:val="20"/>
        </w:rPr>
      </w:pPr>
    </w:p>
    <w:p w:rsidR="001D0F22" w:rsidRDefault="001D0F22" w:rsidP="009C657E">
      <w:pPr>
        <w:tabs>
          <w:tab w:val="left" w:pos="5570"/>
        </w:tabs>
        <w:autoSpaceDE w:val="0"/>
        <w:autoSpaceDN w:val="0"/>
        <w:adjustRightInd w:val="0"/>
        <w:rPr>
          <w:rFonts w:cs="Arial"/>
          <w:color w:val="000000"/>
          <w:szCs w:val="20"/>
        </w:rPr>
      </w:pPr>
    </w:p>
    <w:p w:rsidR="00CA5CDA" w:rsidRDefault="00CA5CDA" w:rsidP="00CA5CDA">
      <w:pPr>
        <w:spacing w:line="240" w:lineRule="exact"/>
        <w:jc w:val="both"/>
        <w:rPr>
          <w:rFonts w:cs="Arial"/>
          <w:b/>
          <w:bCs/>
          <w:szCs w:val="20"/>
        </w:rPr>
      </w:pPr>
    </w:p>
    <w:p w:rsidR="00CA5CDA" w:rsidRDefault="00CA5CDA" w:rsidP="00CA5CDA">
      <w:pPr>
        <w:spacing w:line="240" w:lineRule="exact"/>
        <w:jc w:val="both"/>
        <w:rPr>
          <w:rFonts w:cs="Arial"/>
          <w:b/>
          <w:bCs/>
          <w:szCs w:val="20"/>
          <w:u w:val="single"/>
        </w:rPr>
      </w:pPr>
      <w:r>
        <w:rPr>
          <w:rFonts w:cs="Arial"/>
          <w:b/>
          <w:bCs/>
          <w:szCs w:val="20"/>
          <w:u w:val="single"/>
        </w:rPr>
        <w:t>K 3. členu:</w:t>
      </w:r>
    </w:p>
    <w:p w:rsidR="00CA5CDA" w:rsidRDefault="00CA5CDA" w:rsidP="00CA5CDA">
      <w:pPr>
        <w:spacing w:line="240" w:lineRule="exact"/>
        <w:jc w:val="both"/>
        <w:rPr>
          <w:rFonts w:cs="Arial"/>
          <w:szCs w:val="20"/>
        </w:rPr>
      </w:pPr>
      <w:r>
        <w:rPr>
          <w:rFonts w:cs="Arial"/>
          <w:szCs w:val="20"/>
        </w:rPr>
        <w:t>Besedilo novega 10.a člena se spremeni tako, da se glasi:</w:t>
      </w:r>
    </w:p>
    <w:p w:rsidR="00CA5CDA" w:rsidRDefault="00CA5CDA" w:rsidP="00CA5CDA">
      <w:pPr>
        <w:spacing w:line="240" w:lineRule="exact"/>
        <w:jc w:val="both"/>
        <w:rPr>
          <w:rFonts w:cs="Arial"/>
          <w:szCs w:val="20"/>
        </w:rPr>
      </w:pPr>
      <w:r>
        <w:rPr>
          <w:rFonts w:cs="Arial"/>
          <w:szCs w:val="20"/>
        </w:rPr>
        <w:t xml:space="preserve">»Minister določi vrste opravljanja DO (v nadaljnjem besedilu: VDO) v šifrantu VDO. VDO se določi z namenom obračunavanja in izplačevanja storitev ter vodenja in poročanja podatkov za različne analitične in statistične namene.«. </w:t>
      </w:r>
    </w:p>
    <w:p w:rsidR="00CA5CDA" w:rsidRDefault="00CA5CDA" w:rsidP="00CA5CDA">
      <w:pPr>
        <w:spacing w:line="240" w:lineRule="exact"/>
        <w:jc w:val="both"/>
        <w:rPr>
          <w:rFonts w:cs="Arial"/>
          <w:szCs w:val="20"/>
        </w:rPr>
      </w:pPr>
    </w:p>
    <w:p w:rsidR="00CA5CDA" w:rsidRDefault="00CA5CDA" w:rsidP="00CA5CDA">
      <w:pPr>
        <w:spacing w:line="240" w:lineRule="exact"/>
        <w:jc w:val="both"/>
        <w:rPr>
          <w:rFonts w:cs="Arial"/>
          <w:b/>
          <w:bCs/>
          <w:szCs w:val="20"/>
        </w:rPr>
      </w:pPr>
      <w:r>
        <w:rPr>
          <w:rFonts w:cs="Arial"/>
          <w:b/>
          <w:bCs/>
          <w:szCs w:val="20"/>
        </w:rPr>
        <w:t>Obrazložitev:</w:t>
      </w:r>
    </w:p>
    <w:p w:rsidR="00CA5CDA" w:rsidRDefault="00CA5CDA" w:rsidP="00CA5CDA">
      <w:pPr>
        <w:spacing w:line="240" w:lineRule="exact"/>
        <w:jc w:val="both"/>
        <w:rPr>
          <w:rFonts w:cs="Arial"/>
          <w:szCs w:val="20"/>
        </w:rPr>
      </w:pPr>
      <w:r>
        <w:rPr>
          <w:rFonts w:cs="Arial"/>
          <w:szCs w:val="20"/>
        </w:rPr>
        <w:t>Sprememba določa okrajšavo za vrste opravljanja DO, ki se določijo s šifrantom. VDO se določa z namenom bolj transparentnega spremljanja stanja na področju DO.</w:t>
      </w:r>
    </w:p>
    <w:p w:rsidR="00CA5CDA" w:rsidRDefault="00CA5CDA" w:rsidP="00CA5CDA">
      <w:pPr>
        <w:spacing w:line="240" w:lineRule="exact"/>
        <w:jc w:val="both"/>
        <w:rPr>
          <w:rFonts w:cs="Arial"/>
          <w:b/>
          <w:bCs/>
          <w:szCs w:val="20"/>
        </w:rPr>
      </w:pPr>
    </w:p>
    <w:p w:rsidR="00CA5CDA" w:rsidRDefault="00CA5CDA" w:rsidP="00CA5CDA">
      <w:pPr>
        <w:spacing w:line="240" w:lineRule="exact"/>
        <w:jc w:val="both"/>
        <w:rPr>
          <w:rFonts w:cs="Arial"/>
          <w:b/>
          <w:bCs/>
          <w:szCs w:val="20"/>
          <w:u w:val="single"/>
        </w:rPr>
      </w:pPr>
      <w:r>
        <w:rPr>
          <w:rFonts w:cs="Arial"/>
          <w:b/>
          <w:bCs/>
          <w:szCs w:val="20"/>
          <w:u w:val="single"/>
        </w:rPr>
        <w:t>K 4. členu:</w:t>
      </w:r>
    </w:p>
    <w:p w:rsidR="00CA5CDA" w:rsidRDefault="00CA5CDA" w:rsidP="00CA5CDA">
      <w:pPr>
        <w:jc w:val="both"/>
      </w:pPr>
      <w:r>
        <w:t>V novem petem odstavku 20. člena se za besedilom »ocena psihofizične sposobnosti ne opravi za« besedilo »starša invalidne osebe« nadomesti z  besedilom »tistega od staršev invalidne osebe, ki je dopolnila 18 let ter ji je pred tem nudil nego in varstvo ter bil upravičen do delnega plačila za izgubljeni dohodek po predpisih o starševskem varstvu«.</w:t>
      </w:r>
    </w:p>
    <w:p w:rsidR="00CA5CDA" w:rsidRDefault="00CA5CDA" w:rsidP="00CA5CDA">
      <w:pPr>
        <w:jc w:val="both"/>
      </w:pPr>
    </w:p>
    <w:p w:rsidR="00CA5CDA" w:rsidRDefault="00CA5CDA" w:rsidP="00CA5CDA">
      <w:pPr>
        <w:jc w:val="both"/>
        <w:rPr>
          <w:b/>
          <w:bCs/>
        </w:rPr>
      </w:pPr>
      <w:r>
        <w:rPr>
          <w:b/>
          <w:bCs/>
        </w:rPr>
        <w:t>Obrazložitev:</w:t>
      </w:r>
    </w:p>
    <w:p w:rsidR="00CA5CDA" w:rsidRDefault="00CA5CDA" w:rsidP="00CA5CDA">
      <w:pPr>
        <w:jc w:val="both"/>
        <w:rPr>
          <w:rFonts w:cs="Arial"/>
          <w:szCs w:val="20"/>
        </w:rPr>
      </w:pPr>
      <w:r>
        <w:t>Sprememba člena jasneje opredeljuje osebe, za katere ni potrebno pridobiti mnenja invalidske komisije ZPIZ o psihofizični sposobnosti kandidata za ODČ.</w:t>
      </w:r>
    </w:p>
    <w:p w:rsidR="00CA5CDA" w:rsidRDefault="00CA5CDA" w:rsidP="00CA5CDA">
      <w:pPr>
        <w:spacing w:line="240" w:lineRule="exact"/>
        <w:jc w:val="both"/>
        <w:rPr>
          <w:rFonts w:cs="Arial"/>
          <w:szCs w:val="20"/>
        </w:rPr>
      </w:pPr>
    </w:p>
    <w:p w:rsidR="00CA5CDA" w:rsidRDefault="00CA5CDA" w:rsidP="00CA5CDA">
      <w:pPr>
        <w:spacing w:line="240" w:lineRule="exact"/>
        <w:jc w:val="both"/>
        <w:rPr>
          <w:rFonts w:cs="Arial"/>
          <w:b/>
          <w:bCs/>
          <w:szCs w:val="20"/>
          <w:u w:val="single"/>
        </w:rPr>
      </w:pPr>
      <w:r>
        <w:rPr>
          <w:rFonts w:cs="Arial"/>
          <w:b/>
          <w:bCs/>
          <w:szCs w:val="20"/>
          <w:u w:val="single"/>
        </w:rPr>
        <w:t>K 5. členu:</w:t>
      </w:r>
    </w:p>
    <w:p w:rsidR="00CA5CDA" w:rsidRDefault="00CA5CDA" w:rsidP="00CA5CDA">
      <w:pPr>
        <w:spacing w:line="240" w:lineRule="exact"/>
        <w:jc w:val="both"/>
        <w:rPr>
          <w:szCs w:val="20"/>
        </w:rPr>
      </w:pPr>
      <w:r>
        <w:rPr>
          <w:rFonts w:cs="Arial"/>
          <w:szCs w:val="20"/>
        </w:rPr>
        <w:t>V spremenjenem drugem stavku drugega odstavka 42. člena se pred piko doda vejica in besedilo</w:t>
      </w:r>
      <w:bookmarkStart w:id="2" w:name="_Hlk184842911"/>
      <w:r>
        <w:rPr>
          <w:szCs w:val="20"/>
        </w:rPr>
        <w:t xml:space="preserve"> »ki so nujno potrebni za izvajanje nalog ZZZS po tem zakonu </w:t>
      </w:r>
      <w:r>
        <w:rPr>
          <w:rStyle w:val="ui-provider"/>
          <w:rFonts w:eastAsia="Batang"/>
          <w:szCs w:val="20"/>
        </w:rPr>
        <w:t xml:space="preserve">za obračunavanje in izplačevanje pravic do </w:t>
      </w:r>
      <w:proofErr w:type="spellStart"/>
      <w:r>
        <w:rPr>
          <w:rStyle w:val="ui-provider"/>
          <w:rFonts w:eastAsia="Batang"/>
          <w:szCs w:val="20"/>
        </w:rPr>
        <w:t>DO</w:t>
      </w:r>
      <w:proofErr w:type="spellEnd"/>
      <w:r>
        <w:rPr>
          <w:rStyle w:val="ui-provider"/>
          <w:rFonts w:eastAsia="Batang"/>
          <w:szCs w:val="20"/>
        </w:rPr>
        <w:t xml:space="preserve"> o upravičencu, oskrbovalcu družinskega člana in izbranem izvajalcu DO za potrebe obračunavanja in izplačevanja pravic do </w:t>
      </w:r>
      <w:proofErr w:type="spellStart"/>
      <w:r>
        <w:rPr>
          <w:rStyle w:val="ui-provider"/>
          <w:rFonts w:eastAsia="Batang"/>
          <w:szCs w:val="20"/>
        </w:rPr>
        <w:t>DO</w:t>
      </w:r>
      <w:proofErr w:type="spellEnd"/>
      <w:r>
        <w:rPr>
          <w:szCs w:val="20"/>
        </w:rPr>
        <w:t>«.</w:t>
      </w:r>
    </w:p>
    <w:bookmarkEnd w:id="2"/>
    <w:p w:rsidR="00CA5CDA" w:rsidRDefault="00CA5CDA" w:rsidP="00CA5CDA">
      <w:pPr>
        <w:spacing w:line="240" w:lineRule="exact"/>
        <w:jc w:val="both"/>
        <w:rPr>
          <w:rFonts w:cs="Arial"/>
          <w:szCs w:val="20"/>
        </w:rPr>
      </w:pPr>
    </w:p>
    <w:p w:rsidR="00CA5CDA" w:rsidRDefault="00CA5CDA" w:rsidP="00CA5CDA">
      <w:pPr>
        <w:spacing w:line="240" w:lineRule="exact"/>
        <w:jc w:val="both"/>
        <w:rPr>
          <w:rFonts w:cs="Arial"/>
          <w:b/>
          <w:bCs/>
          <w:szCs w:val="20"/>
        </w:rPr>
      </w:pPr>
      <w:r>
        <w:rPr>
          <w:rFonts w:cs="Arial"/>
          <w:b/>
          <w:bCs/>
          <w:szCs w:val="20"/>
        </w:rPr>
        <w:t>Obrazložitev:</w:t>
      </w:r>
    </w:p>
    <w:p w:rsidR="00CA5CDA" w:rsidRDefault="00CA5CDA" w:rsidP="00CA5CDA">
      <w:pPr>
        <w:spacing w:line="256" w:lineRule="auto"/>
        <w:jc w:val="both"/>
        <w:rPr>
          <w:rStyle w:val="ui-provider"/>
          <w:rFonts w:eastAsia="Batang"/>
        </w:rPr>
      </w:pPr>
      <w:bookmarkStart w:id="3" w:name="_Hlk184842864"/>
      <w:r>
        <w:rPr>
          <w:rStyle w:val="ui-provider"/>
          <w:rFonts w:eastAsia="Batang"/>
          <w:szCs w:val="20"/>
        </w:rPr>
        <w:t xml:space="preserve">Sprememba drugega odstavka 42. člena ZDOsk-1 določa, da koordinator obvesti vstopno točko o tem, da je bil sklenjen osebni načrt, na ZZZS pa posreduje podatke, ki so nujno potrebni za obračunavanje in izplačevanje pravic do </w:t>
      </w:r>
      <w:proofErr w:type="spellStart"/>
      <w:r>
        <w:rPr>
          <w:rStyle w:val="ui-provider"/>
          <w:rFonts w:eastAsia="Batang"/>
          <w:szCs w:val="20"/>
        </w:rPr>
        <w:t>DO</w:t>
      </w:r>
      <w:proofErr w:type="spellEnd"/>
      <w:r>
        <w:rPr>
          <w:rStyle w:val="ui-provider"/>
          <w:rFonts w:eastAsia="Batang"/>
          <w:szCs w:val="20"/>
        </w:rPr>
        <w:t xml:space="preserve"> o upravičencu, oskrbovalcu družinskega člana in izbranem izvajalcu DO za potrebe obračunavanja in izplačevanja pravic do </w:t>
      </w:r>
      <w:proofErr w:type="spellStart"/>
      <w:r>
        <w:rPr>
          <w:rStyle w:val="ui-provider"/>
          <w:rFonts w:eastAsia="Batang"/>
          <w:szCs w:val="20"/>
        </w:rPr>
        <w:t>DO</w:t>
      </w:r>
      <w:proofErr w:type="spellEnd"/>
      <w:r>
        <w:rPr>
          <w:rStyle w:val="ui-provider"/>
          <w:rFonts w:eastAsia="Batang"/>
          <w:szCs w:val="20"/>
        </w:rPr>
        <w:t xml:space="preserve">. Koordinator DO na ZZZS ne posreduje občutljivih osebnih podatkov, ki so povezani z zdravstvenim stanjem upravičenca in ostalih osebnih podatkov, ki niso potrebni za namen iz prejšnjega stavka. </w:t>
      </w:r>
    </w:p>
    <w:bookmarkEnd w:id="3"/>
    <w:p w:rsidR="00CA5CDA" w:rsidRDefault="00CA5CDA" w:rsidP="00CA5CDA">
      <w:pPr>
        <w:spacing w:line="240" w:lineRule="exact"/>
        <w:jc w:val="both"/>
        <w:rPr>
          <w:rFonts w:cs="Arial"/>
        </w:rPr>
      </w:pPr>
    </w:p>
    <w:p w:rsidR="00CA5CDA" w:rsidRDefault="00CA5CDA" w:rsidP="00CA5CDA">
      <w:pPr>
        <w:spacing w:line="240" w:lineRule="exact"/>
        <w:jc w:val="both"/>
        <w:rPr>
          <w:rFonts w:cs="Arial"/>
          <w:b/>
          <w:bCs/>
          <w:szCs w:val="20"/>
          <w:u w:val="single"/>
        </w:rPr>
      </w:pPr>
      <w:r>
        <w:rPr>
          <w:rFonts w:cs="Arial"/>
          <w:b/>
          <w:bCs/>
          <w:szCs w:val="20"/>
          <w:u w:val="single"/>
        </w:rPr>
        <w:t>K 6. členu:</w:t>
      </w:r>
    </w:p>
    <w:p w:rsidR="00CA5CDA" w:rsidRDefault="00CA5CDA" w:rsidP="00CA5CDA">
      <w:pPr>
        <w:jc w:val="both"/>
      </w:pPr>
      <w:r>
        <w:t>V spremenjenem prvem odstavku 61. člena se zadnji stavek črta.</w:t>
      </w:r>
    </w:p>
    <w:p w:rsidR="00CA5CDA" w:rsidRDefault="00CA5CDA" w:rsidP="00CA5CDA">
      <w:pPr>
        <w:spacing w:line="240" w:lineRule="exact"/>
        <w:jc w:val="both"/>
        <w:rPr>
          <w:rFonts w:cs="Arial"/>
          <w:b/>
          <w:bCs/>
          <w:szCs w:val="20"/>
        </w:rPr>
      </w:pPr>
    </w:p>
    <w:p w:rsidR="00CA5CDA" w:rsidRDefault="00CA5CDA" w:rsidP="00CA5CDA">
      <w:pPr>
        <w:spacing w:line="240" w:lineRule="exact"/>
        <w:jc w:val="both"/>
        <w:rPr>
          <w:rFonts w:cs="Arial"/>
          <w:b/>
          <w:bCs/>
          <w:szCs w:val="20"/>
        </w:rPr>
      </w:pPr>
      <w:r>
        <w:rPr>
          <w:rFonts w:cs="Arial"/>
          <w:b/>
          <w:bCs/>
          <w:szCs w:val="20"/>
        </w:rPr>
        <w:t>Obrazložitev:</w:t>
      </w:r>
    </w:p>
    <w:p w:rsidR="00CA5CDA" w:rsidRDefault="00CA5CDA" w:rsidP="00CA5CDA">
      <w:pPr>
        <w:spacing w:line="240" w:lineRule="exact"/>
        <w:jc w:val="both"/>
        <w:rPr>
          <w:rFonts w:cs="Arial"/>
          <w:szCs w:val="20"/>
        </w:rPr>
      </w:pPr>
      <w:r>
        <w:rPr>
          <w:rFonts w:cs="Arial"/>
          <w:szCs w:val="20"/>
        </w:rPr>
        <w:t>Metodološka navodila za vodenje registra so interni akt in nimajo zunanjih pravnih učinkov, zato se ta določba črta.</w:t>
      </w:r>
    </w:p>
    <w:p w:rsidR="00CA5CDA" w:rsidRDefault="00CA5CDA" w:rsidP="00CA5CDA">
      <w:pPr>
        <w:spacing w:line="240" w:lineRule="exact"/>
        <w:jc w:val="both"/>
        <w:rPr>
          <w:rFonts w:cs="Arial"/>
          <w:szCs w:val="20"/>
        </w:rPr>
      </w:pPr>
    </w:p>
    <w:p w:rsidR="00CA5CDA" w:rsidRDefault="00CA5CDA" w:rsidP="00CA5CDA">
      <w:pPr>
        <w:spacing w:line="240" w:lineRule="exact"/>
        <w:jc w:val="both"/>
        <w:rPr>
          <w:rFonts w:cs="Arial"/>
          <w:b/>
          <w:bCs/>
          <w:szCs w:val="20"/>
          <w:u w:val="single"/>
        </w:rPr>
      </w:pPr>
      <w:r>
        <w:rPr>
          <w:rFonts w:cs="Arial"/>
          <w:b/>
          <w:bCs/>
          <w:szCs w:val="20"/>
          <w:u w:val="single"/>
        </w:rPr>
        <w:lastRenderedPageBreak/>
        <w:t>K 7. členu:</w:t>
      </w:r>
    </w:p>
    <w:p w:rsidR="00CA5CDA" w:rsidRDefault="00CA5CDA" w:rsidP="00CA5CDA">
      <w:pPr>
        <w:jc w:val="both"/>
        <w:rPr>
          <w:rFonts w:ascii="Calibri" w:hAnsi="Calibri" w:cs="Calibri"/>
          <w:strike/>
          <w:szCs w:val="20"/>
        </w:rPr>
      </w:pPr>
      <w:r>
        <w:rPr>
          <w:szCs w:val="20"/>
        </w:rPr>
        <w:t xml:space="preserve">V spremenjenem prvem odstavku 88. člena se besedilo drugega stavka spremeni tako, da se glasi: </w:t>
      </w:r>
      <w:bookmarkStart w:id="4" w:name="_Hlk184824224"/>
      <w:r>
        <w:rPr>
          <w:szCs w:val="20"/>
        </w:rPr>
        <w:t>»</w:t>
      </w:r>
      <w:r>
        <w:t>Na predlog direktorja CSD lahko minister s sklepom določi krajevno pristojnost drugega CSD, če je očitno, da se bo tako lažje izvedel postopek ali če so za to drugi tehtni razlogi.«.</w:t>
      </w:r>
    </w:p>
    <w:p w:rsidR="00CA5CDA" w:rsidRDefault="00CA5CDA" w:rsidP="00CA5CDA">
      <w:pPr>
        <w:jc w:val="both"/>
        <w:rPr>
          <w:szCs w:val="20"/>
        </w:rPr>
      </w:pPr>
    </w:p>
    <w:bookmarkEnd w:id="4"/>
    <w:p w:rsidR="00CA5CDA" w:rsidRDefault="00CA5CDA" w:rsidP="00CA5CDA">
      <w:pPr>
        <w:jc w:val="both"/>
        <w:rPr>
          <w:color w:val="FF0000"/>
        </w:rPr>
      </w:pPr>
      <w:r>
        <w:rPr>
          <w:b/>
          <w:bCs/>
        </w:rPr>
        <w:t>Obrazložitev:</w:t>
      </w:r>
    </w:p>
    <w:p w:rsidR="00CA5CDA" w:rsidRDefault="00CA5CDA" w:rsidP="00CA5CDA">
      <w:pPr>
        <w:spacing w:line="240" w:lineRule="exact"/>
        <w:jc w:val="both"/>
        <w:rPr>
          <w:rFonts w:cs="Arial"/>
          <w:b/>
          <w:bCs/>
          <w:szCs w:val="20"/>
        </w:rPr>
      </w:pPr>
      <w:r>
        <w:t>S predlagano spremembo se bolj jasno določi postopanje v primeru prenosa krajevne pristojnosti CSD iz razlogov, ki izhajajo iz varovanja pravic zavarovanca. Podobna ureditev izhaja iz 85. člena Zakona o socialnem varstvu. V primerih, da bi direktor CSD menil, da bi določen postopek lažje izvedel drug CSD, ki sicer ni krajevno pristojen in v primerih, ko bi določen CSD prejel takšen obseg vlog, da jih ne bi mogel obravnavati v doglednem času, pa bi hkrati bilo ugotovljeno, da lahko določeno število vlog za njega v doglednem času obravnava drug CSD, lahko direktor CSD, ki je prejel tolikšno število vlog, da jih ni možno obravnavati v roku dveh mesecev, ministru predlaga, da sprejme sklep, s katerim določi, da drug CSD, ki je zmožen redno obravnavati prejete vloge, te obravnava in postopke izjemoma vodi, kljub njegovi krajevni nepristojnosti. Namen te spremembe je v tem, da se omogoči hitrejše in lažje vodenje postopkov odločanja o pravicah, tako da bi lahko vlagatelj, ki je potencialni uporabnik, čim prej lahko začel s koriščenjem pravic.</w:t>
      </w:r>
    </w:p>
    <w:p w:rsidR="00CA5CDA" w:rsidRDefault="00CA5CDA" w:rsidP="00CA5CDA">
      <w:pPr>
        <w:spacing w:line="240" w:lineRule="exact"/>
        <w:jc w:val="both"/>
        <w:rPr>
          <w:rFonts w:cs="Arial"/>
          <w:b/>
          <w:bCs/>
          <w:szCs w:val="20"/>
        </w:rPr>
      </w:pPr>
    </w:p>
    <w:p w:rsidR="00CA5CDA" w:rsidRDefault="00CA5CDA" w:rsidP="00CA5CDA">
      <w:pPr>
        <w:spacing w:line="240" w:lineRule="exact"/>
        <w:jc w:val="both"/>
        <w:rPr>
          <w:rFonts w:cs="Arial"/>
          <w:b/>
          <w:bCs/>
          <w:szCs w:val="20"/>
          <w:u w:val="single"/>
        </w:rPr>
      </w:pPr>
      <w:r>
        <w:rPr>
          <w:rFonts w:cs="Arial"/>
          <w:b/>
          <w:bCs/>
          <w:szCs w:val="20"/>
          <w:u w:val="single"/>
        </w:rPr>
        <w:t>K 10. členu:</w:t>
      </w:r>
    </w:p>
    <w:p w:rsidR="00CA5CDA" w:rsidRDefault="00CA5CDA" w:rsidP="00CA5CDA">
      <w:pPr>
        <w:spacing w:line="240" w:lineRule="exact"/>
        <w:jc w:val="both"/>
        <w:rPr>
          <w:rFonts w:cs="Arial"/>
          <w:szCs w:val="20"/>
        </w:rPr>
      </w:pPr>
      <w:r>
        <w:rPr>
          <w:rFonts w:cs="Arial"/>
          <w:szCs w:val="20"/>
        </w:rPr>
        <w:t>V spremenjenem prvem odstavku 122. člena se besedilo »15. člena« nadomesti z besedilom »15.a člena«.</w:t>
      </w:r>
    </w:p>
    <w:p w:rsidR="00CA5CDA" w:rsidRDefault="00CA5CDA" w:rsidP="00CA5CDA">
      <w:pPr>
        <w:spacing w:line="240" w:lineRule="exact"/>
        <w:jc w:val="both"/>
        <w:rPr>
          <w:rFonts w:cs="Arial"/>
          <w:szCs w:val="20"/>
        </w:rPr>
      </w:pPr>
    </w:p>
    <w:p w:rsidR="00CA5CDA" w:rsidRDefault="00CA5CDA" w:rsidP="00CA5CDA">
      <w:pPr>
        <w:jc w:val="both"/>
      </w:pPr>
      <w:r>
        <w:t>Tretji in četrti odstavek 10. člena se spremenita tako, da se glasita:</w:t>
      </w:r>
    </w:p>
    <w:p w:rsidR="00CA5CDA" w:rsidRDefault="00CA5CDA" w:rsidP="00CA5CDA">
      <w:pPr>
        <w:jc w:val="both"/>
      </w:pPr>
    </w:p>
    <w:p w:rsidR="00CA5CDA" w:rsidRDefault="00CA5CDA" w:rsidP="00CA5CDA">
      <w:pPr>
        <w:shd w:val="clear" w:color="auto" w:fill="FFFFFF"/>
        <w:spacing w:line="240" w:lineRule="auto"/>
        <w:jc w:val="both"/>
      </w:pPr>
      <w:r>
        <w:rPr>
          <w:color w:val="292B2C"/>
          <w:szCs w:val="20"/>
        </w:rPr>
        <w:t xml:space="preserve">»(3) Ne glede na prvi in drugi odstavek tega člena občina oziroma pristojno ministrstvo javnemu zavodu iz prvega odstavka tega člena po uradni dolžnosti na podlagi ustanovitvenega akta ali ustanovitvenega akta in pogodbe z občino izda potrdilo o izpolnjevanju pogojev za vpis v register izvajalcev DO, če ugotovi izpolnjevanje pogojev iz 60. člena tega zakona oziroma če javni zavod poda izjavo o nameri, da bo izpolnil pogoje iz 60. člena tega zakona do 1. julija 2025. Na podlagi potrdila iz prejšnjega stavka ministrstvo po uradni dolžnosti vpiše izvajalca v register iz 61. člena tega zakona. </w:t>
      </w:r>
      <w:r>
        <w:t>Do 30. junija 2025 ministrstvo oziroma občina pri izvajalcih, ki so podali izjavo o nameri preveri izpolnjevanje pogojev iz 60. člena tega zakona in če ugotovi, da pogoji niso izpolnjeni, ministrstvo izvajalca DO izbriše iz registra.</w:t>
      </w:r>
    </w:p>
    <w:p w:rsidR="00CA5CDA" w:rsidRDefault="00CA5CDA" w:rsidP="00CA5CDA">
      <w:pPr>
        <w:shd w:val="clear" w:color="auto" w:fill="FFFFFF"/>
        <w:spacing w:line="240" w:lineRule="auto"/>
        <w:jc w:val="both"/>
      </w:pPr>
    </w:p>
    <w:p w:rsidR="00CA5CDA" w:rsidRDefault="00CA5CDA" w:rsidP="00CA5CDA">
      <w:pPr>
        <w:jc w:val="both"/>
      </w:pPr>
      <w:r>
        <w:rPr>
          <w:color w:val="292B2C"/>
          <w:szCs w:val="20"/>
        </w:rPr>
        <w:t xml:space="preserve">(4) Ne glede na prvi in drugi odstavek tega člena občina koncesionarju iz prvega odstavka tega člena po uradni dolžnosti na podlagi koncesijske pogodbe in ob soglasju koncesionarja izda potrdilo o izpolnjevanju pogojev za vpis v register izvajalcev DO, če ugotovi izpolnjevanje pogojev iz 60. člena tega zakona oziroma, če koncesionar poda izjavo o nameri, da bo izpolnil pogoje iz 60. člena tega zakona do 1. julija 2025. Na podlagi potrdila občine ministrstvo po uradni dolžnosti vpiše izvajalca v register iz 61. člena tega zakona. Koncesionarji iz prvega odstavka tega člena s tem postanejo tudi izvajalci DO </w:t>
      </w:r>
      <w:proofErr w:type="spellStart"/>
      <w:r>
        <w:rPr>
          <w:color w:val="292B2C"/>
          <w:szCs w:val="20"/>
        </w:rPr>
        <w:t>do</w:t>
      </w:r>
      <w:proofErr w:type="spellEnd"/>
      <w:r>
        <w:rPr>
          <w:color w:val="292B2C"/>
          <w:szCs w:val="20"/>
        </w:rPr>
        <w:t xml:space="preserve"> izteka veljavne koncesijske pogodbe za izvajanje socialnovarstvene storitve pomoči družini na domu. </w:t>
      </w:r>
      <w:r>
        <w:t>Do 30. junija 2025 ministrstvo oziroma občina pri izvajalcih, ki so podali izjavo o nameri, preveri izpolnjevanje pogojev iz 60. člena tega zakona in če ugotovi, da pogoji niso izpolnjeni, ministrstvo izvajalca DO izbriše iz registra</w:t>
      </w:r>
      <w:r>
        <w:rPr>
          <w:color w:val="292B2C"/>
          <w:szCs w:val="20"/>
        </w:rPr>
        <w:t>.«.</w:t>
      </w:r>
    </w:p>
    <w:p w:rsidR="00CA5CDA" w:rsidRDefault="00CA5CDA" w:rsidP="00CA5CDA">
      <w:pPr>
        <w:jc w:val="both"/>
      </w:pPr>
    </w:p>
    <w:p w:rsidR="00CA5CDA" w:rsidRDefault="00CA5CDA" w:rsidP="00CA5CDA">
      <w:pPr>
        <w:spacing w:line="240" w:lineRule="exact"/>
        <w:jc w:val="both"/>
        <w:rPr>
          <w:rFonts w:cs="Arial"/>
          <w:b/>
          <w:bCs/>
          <w:szCs w:val="20"/>
        </w:rPr>
      </w:pPr>
      <w:r>
        <w:rPr>
          <w:rFonts w:cs="Arial"/>
          <w:b/>
          <w:bCs/>
          <w:szCs w:val="20"/>
        </w:rPr>
        <w:t>Obrazložitev:</w:t>
      </w:r>
    </w:p>
    <w:p w:rsidR="00CA5CDA" w:rsidRDefault="00CA5CDA" w:rsidP="00CA5CDA">
      <w:pPr>
        <w:spacing w:line="240" w:lineRule="exact"/>
        <w:jc w:val="both"/>
        <w:rPr>
          <w:rFonts w:cs="Arial"/>
          <w:szCs w:val="20"/>
        </w:rPr>
      </w:pPr>
      <w:r>
        <w:rPr>
          <w:rFonts w:cs="Arial"/>
          <w:szCs w:val="20"/>
        </w:rPr>
        <w:t xml:space="preserve">Ker 15. člen ZSV govori o pomoči družini za dom, je treba v spremenjenem prvem odstavku 122. člena popraviti napačno citiranje v 15.a člen ZSV, ki govori o pomoči družini na domu. </w:t>
      </w:r>
    </w:p>
    <w:p w:rsidR="00CA5CDA" w:rsidRDefault="00CA5CDA" w:rsidP="00CA5CDA">
      <w:pPr>
        <w:spacing w:line="240" w:lineRule="exact"/>
        <w:jc w:val="both"/>
        <w:rPr>
          <w:rFonts w:cs="Arial"/>
          <w:szCs w:val="20"/>
        </w:rPr>
      </w:pPr>
      <w:r>
        <w:rPr>
          <w:rFonts w:cs="Arial"/>
          <w:szCs w:val="20"/>
        </w:rPr>
        <w:t xml:space="preserve">Izvajalci DO na domu bodo storitve začeli izvajati s 1. julijem 2025, ko stopi v uporabo pravica do </w:t>
      </w:r>
      <w:proofErr w:type="spellStart"/>
      <w:r>
        <w:rPr>
          <w:rFonts w:cs="Arial"/>
          <w:szCs w:val="20"/>
        </w:rPr>
        <w:t>DO</w:t>
      </w:r>
      <w:proofErr w:type="spellEnd"/>
      <w:r>
        <w:rPr>
          <w:rFonts w:cs="Arial"/>
          <w:szCs w:val="20"/>
        </w:rPr>
        <w:t xml:space="preserve"> na domu. Veljavni ZDOsk-1 določa, da obstoječi izvajalci socialnovarstvene storitve pomoči družini na domu, ki s 1. oktobrom 2024 izpolnijo pogoje iz 60. člena ZDOsk-1 s 1. januarjem 2025 postanejo izvajalci DO na domu. Vendar pa izpolnjevanje pogojev pomeni tudi zaposlitev kadra, določenega v 60. členu ZDOsk-1, kar bi izvajalce postavilo v težek položaj, saj bi morali zagotavljati sredstva za plačilo plač že vsaj pol leta, preden bi dejansko začeli izvajati storitve in za to prejeli plačilo. Vezano na to se s tem predlogom spremembe in dopolnitve ZDOsk-1 omogoči, da izvajalci socialnovarstvene storitve pomoči družini na domu ob vpisu v register </w:t>
      </w:r>
      <w:r>
        <w:rPr>
          <w:rFonts w:cs="Arial"/>
          <w:szCs w:val="20"/>
        </w:rPr>
        <w:lastRenderedPageBreak/>
        <w:t xml:space="preserve">priložijo izjavo o nameri, da bodo izpolnili pogoje iz 60. člena ZDOsk-1 do 1. julija 2025. Ministrstvo oziroma občina pa izpolnjevanje teh pogojev preveri, preden pravica do </w:t>
      </w:r>
      <w:proofErr w:type="spellStart"/>
      <w:r>
        <w:rPr>
          <w:rFonts w:cs="Arial"/>
          <w:szCs w:val="20"/>
        </w:rPr>
        <w:t>DO</w:t>
      </w:r>
      <w:proofErr w:type="spellEnd"/>
      <w:r>
        <w:rPr>
          <w:rFonts w:cs="Arial"/>
          <w:szCs w:val="20"/>
        </w:rPr>
        <w:t xml:space="preserve"> stopi v uporabo (to je do 30. junija 2025). </w:t>
      </w:r>
    </w:p>
    <w:p w:rsidR="00CA5CDA" w:rsidRDefault="00CA5CDA" w:rsidP="00CA5CDA">
      <w:pPr>
        <w:spacing w:line="240" w:lineRule="exact"/>
        <w:jc w:val="both"/>
        <w:rPr>
          <w:rFonts w:cs="Arial"/>
          <w:b/>
          <w:bCs/>
          <w:szCs w:val="20"/>
        </w:rPr>
      </w:pPr>
    </w:p>
    <w:p w:rsidR="00CA5CDA" w:rsidRDefault="00CA5CDA" w:rsidP="00CA5CDA">
      <w:pPr>
        <w:spacing w:line="240" w:lineRule="exact"/>
        <w:jc w:val="both"/>
        <w:rPr>
          <w:rFonts w:cs="Arial"/>
          <w:b/>
          <w:bCs/>
          <w:szCs w:val="20"/>
          <w:u w:val="single"/>
        </w:rPr>
      </w:pPr>
      <w:r>
        <w:rPr>
          <w:rFonts w:cs="Arial"/>
          <w:b/>
          <w:bCs/>
          <w:szCs w:val="20"/>
          <w:u w:val="single"/>
        </w:rPr>
        <w:t>K 12. členu:</w:t>
      </w:r>
    </w:p>
    <w:p w:rsidR="00CA5CDA" w:rsidRDefault="00CA5CDA" w:rsidP="00CA5CDA">
      <w:pPr>
        <w:jc w:val="both"/>
      </w:pPr>
      <w:r>
        <w:t xml:space="preserve">V spremenjenem drugem odstavku 132. člena se zadnji stavek dopolni tako, da se pred besedilom »vstopna točka odloči« doda besedilo »CSD oziroma« in pred besedilom »do 30. aprila 2025« doda besedilo »od 1. januarja 2024«. </w:t>
      </w:r>
    </w:p>
    <w:p w:rsidR="00CA5CDA" w:rsidRDefault="00CA5CDA" w:rsidP="00CA5CDA">
      <w:pPr>
        <w:jc w:val="both"/>
      </w:pPr>
    </w:p>
    <w:p w:rsidR="00CA5CDA" w:rsidRDefault="00CA5CDA" w:rsidP="00CA5CDA">
      <w:pPr>
        <w:jc w:val="both"/>
      </w:pPr>
      <w:r>
        <w:t>»Na koncu tretjega odstavka se doda nov, zadnji stavek, ki se glasi:</w:t>
      </w:r>
    </w:p>
    <w:p w:rsidR="00CA5CDA" w:rsidRDefault="00CA5CDA" w:rsidP="00CA5CDA">
      <w:pPr>
        <w:jc w:val="both"/>
      </w:pPr>
      <w:r>
        <w:t>»V tem postopku ni treba pridobiti ocene psihofizične sposobnosti za starša invalidne osebe, ki je dopolnila 18 let in uveljavlja pravico do oskrbovalca družinskega člana, če mu je isti starš pred tem nudil nego in varstvo ter bil upravičen do delnega plačila za izgubljeni dohodek po predpisih o starševskem varstvu in če pri njem ni bila ugotovljena invalidnost v skladu s predpisi, ki urejajo pokojninsko in invalidsko zavarovanje ali ni invalid po drugih predpisih.«</w:t>
      </w:r>
    </w:p>
    <w:p w:rsidR="00CA5CDA" w:rsidRDefault="00CA5CDA" w:rsidP="00CA5CDA">
      <w:pPr>
        <w:jc w:val="both"/>
      </w:pPr>
    </w:p>
    <w:p w:rsidR="00CA5CDA" w:rsidRDefault="00CA5CDA" w:rsidP="00CA5CDA">
      <w:pPr>
        <w:jc w:val="both"/>
      </w:pPr>
      <w:r>
        <w:t>V novem osmem odstavku se izbriše besedilo: »in 38.«.</w:t>
      </w:r>
    </w:p>
    <w:p w:rsidR="00CA5CDA" w:rsidRDefault="00CA5CDA" w:rsidP="00CA5CDA">
      <w:pPr>
        <w:jc w:val="both"/>
      </w:pPr>
    </w:p>
    <w:p w:rsidR="00CA5CDA" w:rsidRDefault="00CA5CDA" w:rsidP="00CA5CDA">
      <w:pPr>
        <w:jc w:val="both"/>
      </w:pPr>
      <w:r>
        <w:t>Nov deveti odstavek se spremeni tako, da se glasi:</w:t>
      </w:r>
    </w:p>
    <w:p w:rsidR="00CA5CDA" w:rsidRDefault="00CA5CDA" w:rsidP="00CA5CDA">
      <w:pPr>
        <w:jc w:val="both"/>
      </w:pPr>
    </w:p>
    <w:p w:rsidR="00CA5CDA" w:rsidRDefault="00CA5CDA" w:rsidP="00CA5CDA">
      <w:pPr>
        <w:jc w:val="both"/>
      </w:pPr>
      <w:r>
        <w:t>»(9) Oskrbovalcu družinskega člana, ki mu je ministrstvo izplačalo delno plačilo za izgubljeni dohodek, do katerega ni imel pravice v skladu z 19. členom tega zakona, se v odločbi o prenehanju opravljanja nalog oskrbovalca družinskega člana v skladu z drugim oziroma četrtim odstavkom 26. člena tega zakona oziroma v odločbi na podlagi četrtega odstavka 44. člena tega zakona naloži plačilo neupravičeno prejetih sredstev. Neupravičeno prejeta sredstva mora oskrbovalec družinskega člana vrniti v 60 dneh od izvršljivosti odločbe. Po poteku tega roka se obračunajo zakonite zamudne obresti.«.</w:t>
      </w:r>
    </w:p>
    <w:p w:rsidR="00CA5CDA" w:rsidRDefault="00CA5CDA" w:rsidP="00CA5CDA">
      <w:pPr>
        <w:spacing w:line="240" w:lineRule="exact"/>
        <w:jc w:val="both"/>
        <w:rPr>
          <w:rFonts w:cs="Arial"/>
          <w:b/>
          <w:bCs/>
          <w:szCs w:val="20"/>
        </w:rPr>
      </w:pPr>
    </w:p>
    <w:p w:rsidR="00CA5CDA" w:rsidRDefault="00CA5CDA" w:rsidP="00CA5CDA">
      <w:pPr>
        <w:spacing w:line="240" w:lineRule="exact"/>
        <w:jc w:val="both"/>
        <w:rPr>
          <w:rFonts w:cs="Arial"/>
          <w:b/>
          <w:bCs/>
          <w:szCs w:val="20"/>
        </w:rPr>
      </w:pPr>
      <w:r>
        <w:rPr>
          <w:rFonts w:cs="Arial"/>
          <w:b/>
          <w:bCs/>
          <w:szCs w:val="20"/>
        </w:rPr>
        <w:t>Obrazložitev:</w:t>
      </w:r>
    </w:p>
    <w:p w:rsidR="00CA5CDA" w:rsidRDefault="00CA5CDA" w:rsidP="00CA5CDA">
      <w:pPr>
        <w:spacing w:line="240" w:lineRule="exact"/>
        <w:jc w:val="both"/>
        <w:rPr>
          <w:rFonts w:cs="Arial"/>
          <w:szCs w:val="20"/>
        </w:rPr>
      </w:pPr>
      <w:r>
        <w:rPr>
          <w:rFonts w:cs="Arial"/>
          <w:szCs w:val="20"/>
        </w:rPr>
        <w:t xml:space="preserve">S spremembo člena se določi časovno obdobje od 1. januarja 2024 do 30. aprila 2025 za podajo mnenj o upravičenosti do pravice do oskrbovalca družinskega člana s strani invalidske komisije ZPIZ in da se za starša invalidne osebe, ki je dopolnila 18 let in ji je pred tem nudil nego in varstvo ravna v skladu s petim odstavkom 20. člena zakona. Jasneje se tudi opredeli, da se ne izda odločba iz 19. člena zakona, temveč iz 38. člena zakona. Deveti odstavek se spremeni tako, da se določneje zapiše podlaga za vračilo neupravičeno prejetih javnih sredstev. </w:t>
      </w:r>
    </w:p>
    <w:p w:rsidR="00CA5CDA" w:rsidRDefault="00CA5CDA" w:rsidP="00CA5CDA">
      <w:pPr>
        <w:spacing w:line="240" w:lineRule="exact"/>
        <w:jc w:val="both"/>
        <w:rPr>
          <w:rFonts w:cs="Arial"/>
          <w:szCs w:val="20"/>
        </w:rPr>
      </w:pPr>
    </w:p>
    <w:p w:rsidR="00CA5CDA" w:rsidRDefault="00CA5CDA" w:rsidP="00CA5CDA">
      <w:pPr>
        <w:spacing w:line="240" w:lineRule="exact"/>
        <w:jc w:val="both"/>
        <w:rPr>
          <w:rFonts w:cs="Arial"/>
          <w:szCs w:val="20"/>
        </w:rPr>
      </w:pPr>
      <w:r>
        <w:rPr>
          <w:rFonts w:cs="Arial"/>
          <w:szCs w:val="20"/>
        </w:rPr>
        <w:t>V kolikor bi se zgodilo, da novela zakona ne bi stopila v veljavo pred 31. decembrom 2024 in bi imelo določilo povratni učinek za nazaj, Ustava Republike Slovenije izjemoma dopušča povratno veljavo posameznih določb zakona, če to zahteva javna korist in se s tem ne posega v pridobljene pravice. V kolikor bi se zgodilo, da bi prišlo do povratne veljavnosti 12. člena, s katerim se datum 31. decembra 2024 nadomesti z datumom 31. decembra 2027, se s tem ne bi poseglo v pridobljene pravice, temveč bi se zagotovilo kontinuirano izvajanje postopkov odločanja o pravici do oskrbovalca družinskega člana v prehodnem obdobju v informacijskem sistemu centrov za socialno delo, zato je pomembno, da se datum prestavi ter se s tem zagotovi nemoteno učinkovanje predpisa, kar opravičuje razloge v prid javne koristi.</w:t>
      </w:r>
    </w:p>
    <w:p w:rsidR="00CA5CDA" w:rsidRDefault="00CA5CDA" w:rsidP="00CA5CDA">
      <w:pPr>
        <w:spacing w:line="240" w:lineRule="exact"/>
        <w:jc w:val="both"/>
        <w:rPr>
          <w:rFonts w:cs="Arial"/>
          <w:szCs w:val="20"/>
        </w:rPr>
      </w:pPr>
    </w:p>
    <w:p w:rsidR="00CA5CDA" w:rsidRDefault="00CA5CDA" w:rsidP="00CA5CDA">
      <w:pPr>
        <w:spacing w:line="240" w:lineRule="exact"/>
        <w:jc w:val="both"/>
        <w:rPr>
          <w:rFonts w:cs="Arial"/>
          <w:szCs w:val="20"/>
        </w:rPr>
      </w:pPr>
      <w:r>
        <w:rPr>
          <w:rFonts w:cs="Arial"/>
          <w:szCs w:val="20"/>
        </w:rPr>
        <w:t xml:space="preserve">Iz </w:t>
      </w:r>
      <w:proofErr w:type="spellStart"/>
      <w:r>
        <w:rPr>
          <w:rFonts w:cs="Arial"/>
          <w:szCs w:val="20"/>
        </w:rPr>
        <w:t>nomotehničnih</w:t>
      </w:r>
      <w:proofErr w:type="spellEnd"/>
      <w:r>
        <w:rPr>
          <w:rFonts w:cs="Arial"/>
          <w:szCs w:val="20"/>
        </w:rPr>
        <w:t xml:space="preserve"> smernic Službe Vlade Republike Slovenije za zakonodajo tudi izhaja, da iz narave stvari izhaja, da splošna ustavna prepoved, samo izjemoma pa dopustnost retroaktivnega učinkovanja, ne predstavlja ovire, da ne bi določba zakona, ki samo daje določene pravice, smela imeti učinka tudi za nazaj. Takšni primeri načela zaupanja v pravo in same pravne varnosti v ničemer ne kršijo ali ogrožajo. Nasprotno, v obravnavanem primeru retroaktivna veljavnost določbe zakona glede podaljšanja roka predstavlja zagotavljanje spoštovanja ustavnega načela enakosti pred zakonom in s tem krepi zaupanje v pravo in predvsem zagotavlja stabilnost pravnega sistema. Z morebitno retroaktivnostjo se ne bo poseglo v že pridobljene pravice posameznikov, temveč se jim bo omogočilo, da bodo pravice lahko nemoteno koristili.</w:t>
      </w:r>
    </w:p>
    <w:p w:rsidR="00CA5CDA" w:rsidRDefault="00CA5CDA" w:rsidP="00CA5CDA">
      <w:pPr>
        <w:spacing w:line="240" w:lineRule="exact"/>
        <w:jc w:val="both"/>
        <w:rPr>
          <w:rFonts w:cs="Arial"/>
          <w:b/>
          <w:bCs/>
          <w:szCs w:val="20"/>
        </w:rPr>
      </w:pPr>
    </w:p>
    <w:p w:rsidR="00CA5CDA" w:rsidRDefault="00CA5CDA" w:rsidP="00CA5CDA">
      <w:pPr>
        <w:spacing w:line="240" w:lineRule="exact"/>
        <w:jc w:val="both"/>
        <w:rPr>
          <w:rFonts w:cs="Arial"/>
          <w:b/>
          <w:bCs/>
          <w:szCs w:val="20"/>
          <w:u w:val="single"/>
        </w:rPr>
      </w:pPr>
      <w:r>
        <w:rPr>
          <w:rFonts w:cs="Arial"/>
          <w:b/>
          <w:bCs/>
          <w:szCs w:val="20"/>
          <w:u w:val="single"/>
        </w:rPr>
        <w:lastRenderedPageBreak/>
        <w:t>K 15. členu:</w:t>
      </w:r>
    </w:p>
    <w:p w:rsidR="00CA5CDA" w:rsidRDefault="00CA5CDA" w:rsidP="00CA5CDA">
      <w:pPr>
        <w:spacing w:line="240" w:lineRule="exact"/>
        <w:jc w:val="both"/>
        <w:rPr>
          <w:rFonts w:cs="Arial"/>
          <w:szCs w:val="20"/>
        </w:rPr>
      </w:pPr>
      <w:r>
        <w:rPr>
          <w:rFonts w:cs="Arial"/>
          <w:szCs w:val="20"/>
        </w:rPr>
        <w:t>Besedilo 15. člena se  spremeni tako, da se glasi: »</w:t>
      </w:r>
      <w:r>
        <w:rPr>
          <w:szCs w:val="20"/>
        </w:rPr>
        <w:t>Minister določi vrste opravljanja DO iz novega 10.a člena zakona</w:t>
      </w:r>
      <w:r>
        <w:rPr>
          <w:rFonts w:cs="Arial"/>
          <w:szCs w:val="20"/>
        </w:rPr>
        <w:t xml:space="preserve"> in uskladi podzakonski akt iz spremenjenega tretjega odstavka 61. člena zakona najpozneje do 31. marca 2025.</w:t>
      </w:r>
    </w:p>
    <w:p w:rsidR="00CA5CDA" w:rsidRDefault="00CA5CDA" w:rsidP="00CA5CDA">
      <w:pPr>
        <w:spacing w:line="240" w:lineRule="exact"/>
        <w:jc w:val="both"/>
        <w:rPr>
          <w:rFonts w:cs="Arial"/>
          <w:szCs w:val="20"/>
        </w:rPr>
      </w:pPr>
    </w:p>
    <w:p w:rsidR="00CA5CDA" w:rsidRDefault="00CA5CDA" w:rsidP="00CA5CDA">
      <w:pPr>
        <w:spacing w:line="240" w:lineRule="exact"/>
        <w:jc w:val="both"/>
        <w:rPr>
          <w:rFonts w:cs="Arial"/>
          <w:b/>
          <w:bCs/>
          <w:szCs w:val="20"/>
        </w:rPr>
      </w:pPr>
      <w:r>
        <w:rPr>
          <w:rFonts w:cs="Arial"/>
          <w:b/>
          <w:bCs/>
          <w:szCs w:val="20"/>
        </w:rPr>
        <w:t>Obrazložitev:</w:t>
      </w:r>
    </w:p>
    <w:p w:rsidR="00CA5CDA" w:rsidRDefault="00CA5CDA" w:rsidP="00CA5CDA">
      <w:pPr>
        <w:spacing w:after="160" w:line="256" w:lineRule="auto"/>
        <w:jc w:val="both"/>
        <w:rPr>
          <w:rFonts w:cs="Arial"/>
          <w:szCs w:val="20"/>
        </w:rPr>
      </w:pPr>
      <w:r>
        <w:rPr>
          <w:rFonts w:eastAsiaTheme="minorHAnsi"/>
          <w:kern w:val="2"/>
          <w:szCs w:val="20"/>
          <w14:ligatures w14:val="standardContextual"/>
        </w:rPr>
        <w:t>V 15. členu se določi rok za sprejem podzakonskega predpisa iz novega 10.a člena ZDOsk-1, ki ureja VDO in rok za uskladitev podzakonskega akta ministra iz spremenjenega tretjega odstavka 61. člena ZDOsk-1, s katerim ne bo določena le vsebina vloge, ampak tudi podrobnejši postopek za vpis v register izvajalcev DO.</w:t>
      </w:r>
    </w:p>
    <w:p w:rsidR="009C657E" w:rsidRPr="002760DC" w:rsidRDefault="009C657E" w:rsidP="00CA5CDA">
      <w:pPr>
        <w:tabs>
          <w:tab w:val="left" w:pos="5570"/>
        </w:tabs>
        <w:autoSpaceDE w:val="0"/>
        <w:autoSpaceDN w:val="0"/>
        <w:adjustRightInd w:val="0"/>
      </w:pPr>
    </w:p>
    <w:sectPr w:rsidR="009C657E" w:rsidRPr="002760DC"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49FD" w:rsidRDefault="007649FD" w:rsidP="00767987">
      <w:pPr>
        <w:spacing w:line="240" w:lineRule="auto"/>
      </w:pPr>
      <w:r>
        <w:separator/>
      </w:r>
    </w:p>
  </w:endnote>
  <w:endnote w:type="continuationSeparator" w:id="0">
    <w:p w:rsidR="007649FD" w:rsidRDefault="007649FD"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34A7" w:rsidRDefault="006634A7">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34A7" w:rsidRDefault="006634A7">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34A7" w:rsidRDefault="006634A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49FD" w:rsidRDefault="007649FD" w:rsidP="00767987">
      <w:pPr>
        <w:spacing w:line="240" w:lineRule="auto"/>
      </w:pPr>
      <w:r>
        <w:separator/>
      </w:r>
    </w:p>
  </w:footnote>
  <w:footnote w:type="continuationSeparator" w:id="0">
    <w:p w:rsidR="007649FD" w:rsidRDefault="007649FD"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34A7" w:rsidRDefault="006634A7">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34A7" w:rsidRDefault="006634A7">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1D0F22"/>
    <w:rsid w:val="00366636"/>
    <w:rsid w:val="00367DE6"/>
    <w:rsid w:val="003A125C"/>
    <w:rsid w:val="003B3E19"/>
    <w:rsid w:val="004076C6"/>
    <w:rsid w:val="00457A58"/>
    <w:rsid w:val="004B7F76"/>
    <w:rsid w:val="004E1BCE"/>
    <w:rsid w:val="00592079"/>
    <w:rsid w:val="00594080"/>
    <w:rsid w:val="006634A7"/>
    <w:rsid w:val="00682FFE"/>
    <w:rsid w:val="00684751"/>
    <w:rsid w:val="006C69EC"/>
    <w:rsid w:val="007039D0"/>
    <w:rsid w:val="007649FD"/>
    <w:rsid w:val="00767987"/>
    <w:rsid w:val="00782FD4"/>
    <w:rsid w:val="007E1230"/>
    <w:rsid w:val="00811140"/>
    <w:rsid w:val="00904A48"/>
    <w:rsid w:val="00980294"/>
    <w:rsid w:val="009C5392"/>
    <w:rsid w:val="009C657E"/>
    <w:rsid w:val="00A16E6F"/>
    <w:rsid w:val="00A50E4B"/>
    <w:rsid w:val="00A56EFB"/>
    <w:rsid w:val="00A9231D"/>
    <w:rsid w:val="00AD3BB3"/>
    <w:rsid w:val="00C0216A"/>
    <w:rsid w:val="00CA5CDA"/>
    <w:rsid w:val="00CD6077"/>
    <w:rsid w:val="00CE234E"/>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paragraph" w:styleId="Naslov3">
    <w:name w:val="heading 3"/>
    <w:basedOn w:val="Navaden"/>
    <w:next w:val="Navaden"/>
    <w:link w:val="Naslov3Znak"/>
    <w:uiPriority w:val="9"/>
    <w:unhideWhenUsed/>
    <w:qFormat/>
    <w:rsid w:val="001D0F22"/>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character" w:customStyle="1" w:styleId="Naslov3Znak">
    <w:name w:val="Naslov 3 Znak"/>
    <w:basedOn w:val="Privzetapisavaodstavka"/>
    <w:link w:val="Naslov3"/>
    <w:uiPriority w:val="9"/>
    <w:rsid w:val="001D0F22"/>
    <w:rPr>
      <w:rFonts w:asciiTheme="majorHAnsi" w:eastAsiaTheme="majorEastAsia" w:hAnsiTheme="majorHAnsi" w:cstheme="majorBidi"/>
      <w:color w:val="1F3763" w:themeColor="accent1" w:themeShade="7F"/>
      <w:sz w:val="24"/>
      <w:szCs w:val="24"/>
    </w:rPr>
  </w:style>
  <w:style w:type="character" w:customStyle="1" w:styleId="ui-provider">
    <w:name w:val="ui-provider"/>
    <w:basedOn w:val="Privzetapisavaodstavka"/>
    <w:rsid w:val="00CA5C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7213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1647</Words>
  <Characters>9390</Characters>
  <Application>Microsoft Office Word</Application>
  <DocSecurity>0</DocSecurity>
  <Lines>78</Lines>
  <Paragraphs>22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11015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2024-12-13T11:34:00Z</dcterms:created>
  <dcterms:modified xsi:type="dcterms:W3CDTF">2024-12-13T11:34:00Z</dcterms:modified>
</cp:coreProperties>
</file>