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37439B" w14:textId="77777777" w:rsidR="001B00F9" w:rsidRDefault="001B00F9" w:rsidP="001B00F9">
      <w:pPr>
        <w:spacing w:line="240" w:lineRule="auto"/>
        <w:rPr>
          <w:rFonts w:cs="Arial"/>
          <w:szCs w:val="20"/>
          <w:lang w:val="sl-SI"/>
        </w:rPr>
      </w:pPr>
      <w:bookmarkStart w:id="0" w:name="_GoBack"/>
      <w:bookmarkEnd w:id="0"/>
    </w:p>
    <w:p w14:paraId="3A91ED43" w14:textId="77777777" w:rsidR="004E3CD8" w:rsidRPr="004E3CD8" w:rsidRDefault="004E3CD8" w:rsidP="004E3CD8">
      <w:pPr>
        <w:spacing w:line="240" w:lineRule="auto"/>
        <w:jc w:val="right"/>
        <w:rPr>
          <w:rFonts w:cs="Arial"/>
          <w:b/>
          <w:szCs w:val="20"/>
          <w:lang w:val="sl-SI"/>
        </w:rPr>
      </w:pPr>
    </w:p>
    <w:p w14:paraId="3DA9DBF0" w14:textId="6F99CCB2" w:rsidR="004E3CD8" w:rsidRPr="004E3CD8" w:rsidRDefault="004E3CD8" w:rsidP="004E3CD8">
      <w:pPr>
        <w:spacing w:line="240" w:lineRule="auto"/>
        <w:jc w:val="right"/>
        <w:rPr>
          <w:rFonts w:cs="Arial"/>
          <w:b/>
          <w:szCs w:val="20"/>
          <w:lang w:val="sl-SI"/>
        </w:rPr>
      </w:pPr>
      <w:r w:rsidRPr="004E3CD8">
        <w:rPr>
          <w:rFonts w:cs="Arial"/>
          <w:b/>
          <w:szCs w:val="20"/>
          <w:lang w:val="sl-SI"/>
        </w:rPr>
        <w:t>PRVA OBRAVNAVA</w:t>
      </w:r>
    </w:p>
    <w:p w14:paraId="2CE2F596" w14:textId="59BE9BF9" w:rsidR="004E3CD8" w:rsidRPr="004E3CD8" w:rsidRDefault="004E3CD8" w:rsidP="004E3CD8">
      <w:pPr>
        <w:pStyle w:val="datumtevilka"/>
        <w:jc w:val="right"/>
        <w:rPr>
          <w:b/>
        </w:rPr>
      </w:pPr>
      <w:r w:rsidRPr="004E3CD8">
        <w:rPr>
          <w:rFonts w:cs="Arial"/>
          <w:b/>
          <w:color w:val="000000"/>
        </w:rPr>
        <w:t>EVA 2024-3130-0013</w:t>
      </w:r>
    </w:p>
    <w:p w14:paraId="4AB18FA0" w14:textId="5B2FAF33" w:rsidR="004E3CD8" w:rsidRPr="004E3CD8" w:rsidRDefault="004E3CD8" w:rsidP="004E3CD8">
      <w:pPr>
        <w:pStyle w:val="datumtevilka"/>
        <w:jc w:val="right"/>
        <w:rPr>
          <w:b/>
        </w:rPr>
      </w:pPr>
      <w:r w:rsidRPr="004E3CD8">
        <w:rPr>
          <w:b/>
        </w:rPr>
        <w:t>PREDLOG</w:t>
      </w:r>
    </w:p>
    <w:p w14:paraId="2FA4AA8D" w14:textId="77777777" w:rsidR="004E3CD8" w:rsidRPr="002760DC" w:rsidRDefault="004E3CD8" w:rsidP="004E3CD8">
      <w:pPr>
        <w:pStyle w:val="datumtevilka"/>
      </w:pPr>
    </w:p>
    <w:p w14:paraId="386757A3" w14:textId="77777777" w:rsidR="004E3CD8" w:rsidRPr="00D14EC0" w:rsidRDefault="004E3CD8" w:rsidP="001B00F9">
      <w:pPr>
        <w:spacing w:line="240" w:lineRule="auto"/>
        <w:rPr>
          <w:rFonts w:cs="Arial"/>
          <w:vanish/>
          <w:szCs w:val="20"/>
          <w:lang w:val="sl-SI"/>
        </w:rPr>
      </w:pPr>
    </w:p>
    <w:p w14:paraId="60296587" w14:textId="77777777" w:rsidR="001B00F9" w:rsidRPr="00D14EC0" w:rsidRDefault="001B00F9" w:rsidP="001B00F9">
      <w:pPr>
        <w:overflowPunct w:val="0"/>
        <w:autoSpaceDE w:val="0"/>
        <w:autoSpaceDN w:val="0"/>
        <w:adjustRightInd w:val="0"/>
        <w:spacing w:after="60" w:line="240" w:lineRule="auto"/>
        <w:jc w:val="both"/>
        <w:textAlignment w:val="baseline"/>
        <w:rPr>
          <w:rFonts w:cs="Arial"/>
          <w:szCs w:val="20"/>
          <w:lang w:val="sl-SI"/>
        </w:rPr>
      </w:pPr>
      <w:bookmarkStart w:id="1" w:name="_Hlk181100400"/>
    </w:p>
    <w:tbl>
      <w:tblPr>
        <w:tblW w:w="0" w:type="auto"/>
        <w:tblLook w:val="04A0" w:firstRow="1" w:lastRow="0" w:firstColumn="1" w:lastColumn="0" w:noHBand="0" w:noVBand="1"/>
      </w:tblPr>
      <w:tblGrid>
        <w:gridCol w:w="8498"/>
      </w:tblGrid>
      <w:tr w:rsidR="001B00F9" w:rsidRPr="00972D26" w14:paraId="33A88423" w14:textId="77777777" w:rsidTr="00883850">
        <w:trPr>
          <w:trHeight w:val="240"/>
        </w:trPr>
        <w:tc>
          <w:tcPr>
            <w:tcW w:w="8498" w:type="dxa"/>
          </w:tcPr>
          <w:p w14:paraId="2F28CC2D" w14:textId="3392AD4F" w:rsidR="001B00F9" w:rsidRPr="00D14EC0" w:rsidRDefault="004E3CD8" w:rsidP="001B00F9">
            <w:pPr>
              <w:suppressAutoHyphens/>
              <w:overflowPunct w:val="0"/>
              <w:autoSpaceDE w:val="0"/>
              <w:autoSpaceDN w:val="0"/>
              <w:adjustRightInd w:val="0"/>
              <w:spacing w:line="240" w:lineRule="auto"/>
              <w:jc w:val="center"/>
              <w:textAlignment w:val="baseline"/>
              <w:rPr>
                <w:rFonts w:cs="Arial"/>
                <w:b/>
                <w:szCs w:val="20"/>
                <w:lang w:val="sl-SI" w:eastAsia="sl-SI"/>
              </w:rPr>
            </w:pPr>
            <w:r>
              <w:rPr>
                <w:rFonts w:cs="Arial"/>
                <w:b/>
                <w:szCs w:val="20"/>
                <w:lang w:val="sl-SI" w:eastAsia="sl-SI"/>
              </w:rPr>
              <w:t xml:space="preserve"> ZAKON</w:t>
            </w:r>
            <w:r w:rsidR="001B00F9" w:rsidRPr="00D14EC0">
              <w:rPr>
                <w:rFonts w:cs="Arial"/>
                <w:b/>
                <w:szCs w:val="20"/>
                <w:lang w:val="sl-SI" w:eastAsia="sl-SI"/>
              </w:rPr>
              <w:t xml:space="preserve"> O SPREMEMBAH IN DOPOLNITVAH</w:t>
            </w:r>
          </w:p>
          <w:p w14:paraId="4B2DB5E9" w14:textId="77777777" w:rsidR="001B00F9" w:rsidRPr="00D14EC0" w:rsidRDefault="001B00F9" w:rsidP="001B00F9">
            <w:pPr>
              <w:suppressAutoHyphens/>
              <w:overflowPunct w:val="0"/>
              <w:autoSpaceDE w:val="0"/>
              <w:autoSpaceDN w:val="0"/>
              <w:adjustRightInd w:val="0"/>
              <w:spacing w:line="240" w:lineRule="auto"/>
              <w:jc w:val="center"/>
              <w:textAlignment w:val="baseline"/>
              <w:rPr>
                <w:rFonts w:cs="Arial"/>
                <w:b/>
                <w:szCs w:val="20"/>
                <w:lang w:val="sl-SI" w:eastAsia="sl-SI"/>
              </w:rPr>
            </w:pPr>
            <w:r w:rsidRPr="00D14EC0">
              <w:rPr>
                <w:rFonts w:cs="Arial"/>
                <w:b/>
                <w:szCs w:val="20"/>
                <w:lang w:val="sl-SI" w:eastAsia="sl-SI"/>
              </w:rPr>
              <w:t>ZAKONA O FINANCIRANJU OBČIN</w:t>
            </w:r>
          </w:p>
        </w:tc>
      </w:tr>
    </w:tbl>
    <w:p w14:paraId="62E1FA0B" w14:textId="77777777" w:rsidR="001B00F9" w:rsidRPr="00D14EC0" w:rsidRDefault="001B00F9" w:rsidP="001B00F9">
      <w:pPr>
        <w:spacing w:line="240" w:lineRule="auto"/>
        <w:jc w:val="both"/>
        <w:rPr>
          <w:rFonts w:cs="Arial"/>
          <w:szCs w:val="20"/>
          <w:lang w:val="sl-SI"/>
        </w:rPr>
      </w:pPr>
    </w:p>
    <w:tbl>
      <w:tblPr>
        <w:tblW w:w="0" w:type="auto"/>
        <w:tblLook w:val="04A0" w:firstRow="1" w:lastRow="0" w:firstColumn="1" w:lastColumn="0" w:noHBand="0" w:noVBand="1"/>
      </w:tblPr>
      <w:tblGrid>
        <w:gridCol w:w="8498"/>
      </w:tblGrid>
      <w:tr w:rsidR="00D14EC0" w:rsidRPr="00972D26" w14:paraId="1A971360" w14:textId="77777777" w:rsidTr="00883850">
        <w:tc>
          <w:tcPr>
            <w:tcW w:w="8498" w:type="dxa"/>
          </w:tcPr>
          <w:p w14:paraId="12427534"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D14EC0" w:rsidRPr="00972D26" w14:paraId="1A3CB9F1" w14:textId="77777777" w:rsidTr="00883850">
        <w:tc>
          <w:tcPr>
            <w:tcW w:w="8498" w:type="dxa"/>
          </w:tcPr>
          <w:tbl>
            <w:tblPr>
              <w:tblW w:w="0" w:type="auto"/>
              <w:tblLook w:val="04A0" w:firstRow="1" w:lastRow="0" w:firstColumn="1" w:lastColumn="0" w:noHBand="0" w:noVBand="1"/>
            </w:tblPr>
            <w:tblGrid>
              <w:gridCol w:w="8282"/>
            </w:tblGrid>
            <w:tr w:rsidR="00D14EC0" w:rsidRPr="00972D26" w14:paraId="117DE47D" w14:textId="77777777" w:rsidTr="00D22EB9">
              <w:tc>
                <w:tcPr>
                  <w:tcW w:w="8282" w:type="dxa"/>
                </w:tcPr>
                <w:p w14:paraId="30CF084B" w14:textId="77777777" w:rsidR="001B00F9" w:rsidRPr="00D14EC0" w:rsidRDefault="001B00F9" w:rsidP="001B00F9">
                  <w:pPr>
                    <w:suppressAutoHyphens/>
                    <w:overflowPunct w:val="0"/>
                    <w:autoSpaceDE w:val="0"/>
                    <w:autoSpaceDN w:val="0"/>
                    <w:adjustRightInd w:val="0"/>
                    <w:spacing w:line="240" w:lineRule="auto"/>
                    <w:jc w:val="center"/>
                    <w:textAlignment w:val="baseline"/>
                    <w:rPr>
                      <w:rFonts w:cs="Arial"/>
                      <w:b/>
                      <w:szCs w:val="20"/>
                      <w:lang w:val="sl-SI" w:eastAsia="sl-SI"/>
                    </w:rPr>
                  </w:pPr>
                  <w:bookmarkStart w:id="2" w:name="_Hlk71199241"/>
                </w:p>
              </w:tc>
            </w:tr>
            <w:tr w:rsidR="00D14EC0" w:rsidRPr="00D14EC0" w14:paraId="513B2F0C" w14:textId="77777777" w:rsidTr="00D22EB9">
              <w:tc>
                <w:tcPr>
                  <w:tcW w:w="8282" w:type="dxa"/>
                </w:tcPr>
                <w:p w14:paraId="25B34E94"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I. UVOD</w:t>
                  </w:r>
                </w:p>
                <w:p w14:paraId="6ADA3BF6"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D14EC0" w:rsidRPr="00972D26" w14:paraId="277D5C75" w14:textId="77777777" w:rsidTr="00D22EB9">
              <w:tc>
                <w:tcPr>
                  <w:tcW w:w="8282" w:type="dxa"/>
                </w:tcPr>
                <w:p w14:paraId="6688C1BD"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1. OCENA STANJA IN RAZLOGI ZA SPREJEM PREDLOGA ZAKONA</w:t>
                  </w:r>
                </w:p>
              </w:tc>
            </w:tr>
            <w:tr w:rsidR="00D14EC0" w:rsidRPr="00972D26" w14:paraId="11934C30" w14:textId="77777777" w:rsidTr="00D22EB9">
              <w:tc>
                <w:tcPr>
                  <w:tcW w:w="8282" w:type="dxa"/>
                </w:tcPr>
                <w:p w14:paraId="0F50C475" w14:textId="77777777" w:rsidR="001B00F9" w:rsidRPr="00D14EC0" w:rsidRDefault="001B00F9" w:rsidP="001B00F9">
                  <w:pPr>
                    <w:spacing w:line="240" w:lineRule="auto"/>
                    <w:jc w:val="both"/>
                    <w:rPr>
                      <w:rFonts w:cs="Arial"/>
                      <w:szCs w:val="20"/>
                      <w:lang w:val="sl-SI"/>
                    </w:rPr>
                  </w:pPr>
                  <w:r w:rsidRPr="00D14EC0">
                    <w:rPr>
                      <w:rFonts w:cs="Arial"/>
                      <w:szCs w:val="20"/>
                      <w:lang w:val="sl-SI"/>
                    </w:rPr>
                    <w:t>Zakon o financiranju občin (v nadaljnjem besedilu: ZFO-1)</w:t>
                  </w:r>
                  <w:r w:rsidRPr="00D14EC0">
                    <w:rPr>
                      <w:rFonts w:cs="Arial"/>
                      <w:szCs w:val="20"/>
                      <w:vertAlign w:val="superscript"/>
                      <w:lang w:val="sl-SI"/>
                    </w:rPr>
                    <w:footnoteReference w:id="1"/>
                  </w:r>
                  <w:r w:rsidRPr="00D14EC0">
                    <w:rPr>
                      <w:rFonts w:cs="Arial"/>
                      <w:szCs w:val="20"/>
                      <w:lang w:val="sl-SI"/>
                    </w:rPr>
                    <w:t xml:space="preserve"> ureja financiranje nalog s področja občinskih pristojnosti, pri čemer natančneje določa vire financiranja, ugotavljanje primerne porabe občin, sofinanciranje nalog, programov in investicij občin ter financiranje novih občin. Na pripravo sprememb ZFO-1 je vplivalo več dejavnikov, ki so po zaključenih vsebinskih sklopih navedeni v nadaljevanju. </w:t>
                  </w:r>
                </w:p>
                <w:p w14:paraId="288D68B7"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  </w:t>
                  </w:r>
                </w:p>
                <w:p w14:paraId="53F6EE66"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Izdaja občinskih obveznic</w:t>
                  </w:r>
                </w:p>
                <w:p w14:paraId="4324A88E"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Vlada Republike Slovenije je na seji 2. marca 2023 sprejela Strategijo razvoja trga kapitala v Sloveniji za obdobje 2023–2030 (v nadaljnjem besedilu: strategija), ki v poglavju 4.2.2 Krepitev ponudbe obveznic na trgu kapitala predvideva izdajo občinskih obveznic. Na ravni EU sta razvoj trga kapitala in nestabilnost bančnega sektorja v zadnjem desetletju vplivala na spodbujanje in razvoj občinskih obveznic. V številnih državah članicah so obveznice postale pomemben vir financiranja in razpršitve virov financiranja za lokalne oblasti ter imajo pomembno vlogo pri razvoju trga kapitala kot varno sredstvo za vlagatelje. Kot izhaja iz ciljev strategije za trg kapitala, tudi za občinske obveznice velja, da omogočajo preglednost in javna razkritja na trgu, ki jih pri tradicionalnem bančnem financiranju ni. V primeru občinskih obveznic se tudi zmanjšuje prevladujoč položaj bank pri financiranju lokalnih skupnosti ter povečuje avtonomnost financiranja lokalnih skupnosti z lastnim in strukturiranim zadolževanjem (ponavljajoče izdaje) za določene vzdržne in zelene projekte. S spremembami ZFO-1 se določa pravna podlaga, ki občinam omogoča razpis občinskih obveznic. </w:t>
                  </w:r>
                </w:p>
                <w:p w14:paraId="70631FD5" w14:textId="77777777" w:rsidR="001B00F9" w:rsidRPr="00D14EC0" w:rsidRDefault="001B00F9" w:rsidP="001B00F9">
                  <w:pPr>
                    <w:spacing w:line="240" w:lineRule="auto"/>
                    <w:jc w:val="both"/>
                    <w:rPr>
                      <w:rFonts w:cs="Arial"/>
                      <w:szCs w:val="20"/>
                      <w:lang w:val="sl-SI"/>
                    </w:rPr>
                  </w:pPr>
                </w:p>
                <w:p w14:paraId="25C91CD3"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Največji obseg možnega zadolževanja občine</w:t>
                  </w:r>
                </w:p>
                <w:p w14:paraId="2F639A9A"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ZFO-1 v 10.b členu ureja največji obseg možnega zadolževanja občine, pri čemer se lahko občina v tekočem proračunskem letu zadolži, če odplačilo obveznosti iz naslova posojil (glavnice in obresti), finančnih najemov in blagovnih kreditov (obrokov) ter potencialnih obveznosti iz naslova izdanih poroštev za izpolnitev obveznosti posrednih proračunskih uporabnikov in javnih podjetij, katerih ustanoviteljica je občina, v posameznem letu odplačila ne preseže 10 % realiziranih prihodkov iz bilance prihodkov in odhodkov občinskega proračuna v letu pred letom zadolževanja, zmanjšanih za prejete donacije, transferne prihodke iz državnega proračuna za investicije in prejeta sredstva iz proračuna Evropske unije ter prihodke režijskih obratov. Z Zakonom o interventnih ukrepih za odpravo posledic </w:t>
                  </w:r>
                  <w:r w:rsidRPr="00D14EC0">
                    <w:rPr>
                      <w:rFonts w:cs="Arial"/>
                      <w:szCs w:val="20"/>
                      <w:lang w:val="sl-SI"/>
                    </w:rPr>
                    <w:lastRenderedPageBreak/>
                    <w:t>poplav in zemeljskih plazov iz avgusta 2023</w:t>
                  </w:r>
                  <w:r w:rsidRPr="00D14EC0">
                    <w:rPr>
                      <w:rFonts w:cs="Arial"/>
                      <w:szCs w:val="20"/>
                      <w:vertAlign w:val="superscript"/>
                      <w:lang w:val="sl-SI"/>
                    </w:rPr>
                    <w:footnoteReference w:id="2"/>
                  </w:r>
                  <w:r w:rsidRPr="00D14EC0">
                    <w:rPr>
                      <w:rFonts w:cs="Arial"/>
                      <w:szCs w:val="20"/>
                      <w:lang w:val="sl-SI"/>
                    </w:rPr>
                    <w:t xml:space="preserve"> je bil določen odstop od omenjene zakonske ureditve na način, da se je največji obseg možnega zadolževanja občine za proračunski leti 2023 in 2024 zvišal na 15 %. Isti odstotek zadolževanja predvidevajo pričujoče spremembe ZFO-1 kot trajno rešitev za vse občine. Po podatkih ministrstva za finance iz meseca marca 2023 ima sicer večina občin še možnost zadolževanja, povečanje kvot pa bo občinam olajšalo financiranje. Obseg skupne zadolžitve občin zavzema v sektorju država manjši delež, zato se skupen obseg zadolžitve ne bo pomembno povečal, bodo pa občine dobile večji manevrski prostor v primeru potreb, saj se bodo lahko skupno v posameznem letu zadolžile za dodatnih 190 mio evrov.</w:t>
                  </w:r>
                </w:p>
                <w:p w14:paraId="1B2ED885" w14:textId="77777777" w:rsidR="001B00F9" w:rsidRPr="00D14EC0" w:rsidRDefault="001B00F9" w:rsidP="001B00F9">
                  <w:pPr>
                    <w:spacing w:line="240" w:lineRule="auto"/>
                    <w:jc w:val="both"/>
                    <w:rPr>
                      <w:rFonts w:cs="Arial"/>
                      <w:szCs w:val="20"/>
                      <w:lang w:val="sl-SI"/>
                    </w:rPr>
                  </w:pPr>
                </w:p>
                <w:p w14:paraId="6F35203C"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Sredstva za zmanjševanje objektivnih razlik, ki vplivajo na prihodke občin in določitev višine povprečnine</w:t>
                  </w:r>
                </w:p>
                <w:p w14:paraId="6422874B" w14:textId="77777777" w:rsidR="001B00F9" w:rsidRPr="00D14EC0" w:rsidRDefault="001B00F9" w:rsidP="001B00F9">
                  <w:pPr>
                    <w:spacing w:line="240" w:lineRule="auto"/>
                    <w:jc w:val="both"/>
                    <w:rPr>
                      <w:rFonts w:cs="Arial"/>
                      <w:szCs w:val="20"/>
                      <w:lang w:val="sl-SI"/>
                    </w:rPr>
                  </w:pPr>
                </w:p>
                <w:p w14:paraId="1BAD3EDC" w14:textId="77777777" w:rsidR="001B00F9" w:rsidRPr="00D14EC0" w:rsidRDefault="001B00F9" w:rsidP="001B00F9">
                  <w:pPr>
                    <w:spacing w:line="240" w:lineRule="auto"/>
                    <w:jc w:val="both"/>
                    <w:rPr>
                      <w:rFonts w:cs="Arial"/>
                      <w:szCs w:val="20"/>
                      <w:lang w:val="sl-SI"/>
                    </w:rPr>
                  </w:pPr>
                  <w:r w:rsidRPr="00D14EC0">
                    <w:rPr>
                      <w:rFonts w:cs="Arial"/>
                      <w:szCs w:val="20"/>
                      <w:lang w:val="sl-SI"/>
                    </w:rPr>
                    <w:t>Dogovor o višini povprečnine za leti 2024 in 2025, ki ga je sklenila Vlada Republike Slovenije s Skupnostjo občin Slovenije in Združenjem mestnih občin Slovenije, je poleg dogovora o povprečnini vseboval tudi zagotovitev dodatnih sredstev ob upoštevanju stroškov, ki jih imajo občine zaradi višjih stroškov dela pri svojih posrednih uporabnikih proračuna, saj ti povišani stroški ne morejo biti zajeti v izračun primerne porabe. Hkrati pa so občine različne geografske, naravne in druge objektivne značilnosti. Na podlagi Zakona o izvrševanju proračunov Republike Slovenije za leti 2024 in 2025</w:t>
                  </w:r>
                  <w:r w:rsidRPr="00D14EC0">
                    <w:rPr>
                      <w:rFonts w:cs="Arial"/>
                      <w:szCs w:val="20"/>
                      <w:vertAlign w:val="superscript"/>
                      <w:lang w:val="sl-SI"/>
                    </w:rPr>
                    <w:footnoteReference w:id="3"/>
                  </w:r>
                  <w:r w:rsidRPr="00D14EC0">
                    <w:rPr>
                      <w:rFonts w:cs="Arial"/>
                      <w:szCs w:val="20"/>
                      <w:lang w:val="sl-SI"/>
                    </w:rPr>
                    <w:t xml:space="preserve"> so se v letu 2024 občinam za financiranje višjih stroškov dela pri posrednih uporabnikih občin zagotovila dodatna sredstva. Ta, doslej začasna rešitev, je s spremembo ZFO-1 predlagana kot trajna, razdelitev sredstev med občinami pa je skladno z 28. 10. 2024 podpisanim dogovorom med vlado in reprezentativnima združenjema občin drugačna, pri čemer so dodatna sredstva namenjena zmanjševanju objektivnih razlik, ki vplivajo na prihodke občin in povzročajo razlike med prihodki občine in njenimi stroški za izvajanje zakonsko določenih nalog.</w:t>
                  </w:r>
                </w:p>
                <w:p w14:paraId="60514600" w14:textId="77777777" w:rsidR="001B00F9" w:rsidRPr="00D14EC0" w:rsidRDefault="001B00F9" w:rsidP="001B00F9">
                  <w:pPr>
                    <w:spacing w:line="240" w:lineRule="auto"/>
                    <w:jc w:val="both"/>
                    <w:rPr>
                      <w:rFonts w:cs="Arial"/>
                      <w:szCs w:val="20"/>
                      <w:lang w:val="sl-SI"/>
                    </w:rPr>
                  </w:pPr>
                </w:p>
                <w:p w14:paraId="28F7642A"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Omenjeni dogovor med vlado in reprezentativnima združenjema občin določa tudi spremembo glede postopka določitve povprečnine tako, da se ta ne določi več s pogajanji, pač pa se izračuna na način, določen z dopolnjenim 12. členom.  </w:t>
                  </w:r>
                </w:p>
                <w:p w14:paraId="35CA63E5" w14:textId="77777777" w:rsidR="001B00F9" w:rsidRPr="00D14EC0" w:rsidRDefault="001B00F9" w:rsidP="001B00F9">
                  <w:pPr>
                    <w:spacing w:line="240" w:lineRule="auto"/>
                    <w:jc w:val="both"/>
                    <w:rPr>
                      <w:rFonts w:cs="Arial"/>
                      <w:szCs w:val="20"/>
                      <w:lang w:val="sl-SI"/>
                    </w:rPr>
                  </w:pPr>
                </w:p>
                <w:p w14:paraId="30670A5B"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Sofinanciranje skupnih občinskih uprav</w:t>
                  </w:r>
                </w:p>
                <w:p w14:paraId="7C050771" w14:textId="77777777" w:rsidR="001B00F9" w:rsidRPr="00D14EC0" w:rsidRDefault="001B00F9" w:rsidP="001B00F9">
                  <w:pPr>
                    <w:spacing w:line="240" w:lineRule="auto"/>
                    <w:jc w:val="both"/>
                    <w:rPr>
                      <w:rFonts w:cs="Arial"/>
                      <w:szCs w:val="20"/>
                      <w:lang w:val="sl-SI"/>
                    </w:rPr>
                  </w:pPr>
                  <w:r w:rsidRPr="00D14EC0">
                    <w:rPr>
                      <w:rFonts w:cs="Arial"/>
                      <w:szCs w:val="20"/>
                      <w:lang w:val="sl-SI"/>
                    </w:rPr>
                    <w:t>Institut skupne občinske uprave (v nadaljnjem besedilu: SOU) je opredelil Zakon o lokalni samoupravi (ZLS)</w:t>
                  </w:r>
                  <w:r w:rsidRPr="00D14EC0">
                    <w:rPr>
                      <w:rFonts w:cs="Arial"/>
                      <w:szCs w:val="20"/>
                      <w:vertAlign w:val="superscript"/>
                      <w:lang w:val="sl-SI"/>
                    </w:rPr>
                    <w:footnoteReference w:id="4"/>
                  </w:r>
                  <w:r w:rsidRPr="00D14EC0">
                    <w:rPr>
                      <w:rFonts w:cs="Arial"/>
                      <w:szCs w:val="20"/>
                      <w:lang w:val="sl-SI"/>
                    </w:rPr>
                    <w:t xml:space="preserve"> že leta 1993, vendar je bil nato še večkrat dopolnjen: leta 1998 z določbami o organizacijskem aktu in sistemizaciji delovnih mest (ZLS-J),</w:t>
                  </w:r>
                  <w:r w:rsidRPr="00D14EC0">
                    <w:rPr>
                      <w:rFonts w:cs="Arial"/>
                      <w:szCs w:val="20"/>
                      <w:vertAlign w:val="superscript"/>
                      <w:lang w:val="sl-SI"/>
                    </w:rPr>
                    <w:footnoteReference w:id="5"/>
                  </w:r>
                  <w:r w:rsidRPr="00D14EC0">
                    <w:rPr>
                      <w:rFonts w:cs="Arial"/>
                      <w:szCs w:val="20"/>
                      <w:lang w:val="sl-SI"/>
                    </w:rPr>
                    <w:t xml:space="preserve"> leta 2002 z določbami o načinu upravljanja in vodenja organa skupne občinske uprave in načinu ustanovitve (ZLS-L),</w:t>
                  </w:r>
                  <w:r w:rsidRPr="00D14EC0">
                    <w:rPr>
                      <w:rFonts w:cs="Arial"/>
                      <w:szCs w:val="20"/>
                      <w:vertAlign w:val="superscript"/>
                      <w:lang w:val="sl-SI"/>
                    </w:rPr>
                    <w:footnoteReference w:id="6"/>
                  </w:r>
                  <w:r w:rsidRPr="00D14EC0">
                    <w:rPr>
                      <w:rFonts w:cs="Arial"/>
                      <w:szCs w:val="20"/>
                      <w:lang w:val="sl-SI"/>
                    </w:rPr>
                    <w:t xml:space="preserve"> leta 2005 z določbama o načinu zagotavljanja sredstev za delovanje skupne uprave in načinu njenega finančnega poslovanja (ZLS-M)</w:t>
                  </w:r>
                  <w:r w:rsidRPr="00D14EC0">
                    <w:rPr>
                      <w:rFonts w:cs="Arial"/>
                      <w:szCs w:val="20"/>
                      <w:vertAlign w:val="superscript"/>
                      <w:lang w:val="sl-SI"/>
                    </w:rPr>
                    <w:footnoteReference w:id="7"/>
                  </w:r>
                  <w:r w:rsidRPr="00D14EC0">
                    <w:rPr>
                      <w:rFonts w:cs="Arial"/>
                      <w:szCs w:val="20"/>
                      <w:lang w:val="sl-SI"/>
                    </w:rPr>
                    <w:t xml:space="preserve"> ter nazadnje še z vsebinsko spremembo 49. b. člena (ZLS-N).</w:t>
                  </w:r>
                  <w:r w:rsidRPr="00D14EC0">
                    <w:rPr>
                      <w:rFonts w:cs="Arial"/>
                      <w:szCs w:val="20"/>
                      <w:vertAlign w:val="superscript"/>
                      <w:lang w:val="sl-SI"/>
                    </w:rPr>
                    <w:footnoteReference w:id="8"/>
                  </w:r>
                  <w:r w:rsidRPr="00D14EC0">
                    <w:rPr>
                      <w:rFonts w:cs="Arial"/>
                      <w:szCs w:val="20"/>
                      <w:lang w:val="sl-SI"/>
                    </w:rPr>
                    <w:t xml:space="preserve"> Ključni ukrep, ki je v temelju spremenil poglede slovenskih občin na organe skupne uprave, je bila sprememba Zakona o financiranju občin leta 2005 (ZFO-B).</w:t>
                  </w:r>
                  <w:r w:rsidRPr="00D14EC0">
                    <w:rPr>
                      <w:rFonts w:cs="Arial"/>
                      <w:szCs w:val="20"/>
                      <w:vertAlign w:val="superscript"/>
                      <w:lang w:val="sl-SI"/>
                    </w:rPr>
                    <w:footnoteReference w:id="9"/>
                  </w:r>
                  <w:r w:rsidRPr="00D14EC0">
                    <w:rPr>
                      <w:rFonts w:cs="Arial"/>
                      <w:szCs w:val="20"/>
                      <w:lang w:val="sl-SI"/>
                    </w:rPr>
                    <w:t xml:space="preserve"> Novi 26. člen ZFO-B je določil, da se občinam, ki v skladu z zakonom organizirajo skupno opravljanje posameznih nalog občinske uprave, v tekočem letu zagotavlja dodatna dotacija iz sredstev državnega proračuna v višini 50 % v preteklem letu realiziranih odhodkov občinskih proračunov za financiranje skupnega opravljanja nalog. </w:t>
                  </w:r>
                </w:p>
                <w:p w14:paraId="67FB77B4" w14:textId="77777777" w:rsidR="001B00F9" w:rsidRPr="00D14EC0" w:rsidRDefault="001B00F9" w:rsidP="001B00F9">
                  <w:pPr>
                    <w:spacing w:line="240" w:lineRule="auto"/>
                    <w:jc w:val="both"/>
                    <w:rPr>
                      <w:rFonts w:cs="Arial"/>
                      <w:szCs w:val="20"/>
                      <w:lang w:val="sl-SI"/>
                    </w:rPr>
                  </w:pPr>
                </w:p>
                <w:p w14:paraId="352C25C2"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Predmet sofinanciranja se je z razvojem lokalne samouprave v Sloveniji dopolnjeval. Zaradi številnih skupnih občinskih uprav z majhnim številom vključenih občin je zakonodajalec spremenil zakon tako, da bi občine spodbudil k združevanju razpršenih skupnih občinskih uprav. Spremenjena določba je zvišala zahtevano najmanjše število vključenih občin na tri, višino sofinanciranja pa vezala na število nalog, ki jih skupna občinska uprava opravlja za te </w:t>
                  </w:r>
                  <w:r w:rsidRPr="00D14EC0">
                    <w:rPr>
                      <w:rFonts w:cs="Arial"/>
                      <w:szCs w:val="20"/>
                      <w:lang w:val="sl-SI"/>
                    </w:rPr>
                    <w:lastRenderedPageBreak/>
                    <w:t>občine. Tretja sprememba se je nanašala na število nalog, ki se sofinancirajo iz državnega proračuna. Po spremembi zakona v letu 2017 država sofinancira 11 nalog: občinsko inšpekcijsko nadzorstvo, občinsko redarstvo, pravno službo, občinsko odvetništvo, notranjo revizijo, proračunsko računovodstvo, varstvo okolja, urejanje prostora, civilno zaščito, požarno varstvo in urejanje prometa. V letu 2021 je zakonodajalec z Zakonom o spremembah in dopolnitvah Zakona o financiranju občin</w:t>
                  </w:r>
                  <w:r w:rsidRPr="00D14EC0">
                    <w:rPr>
                      <w:rFonts w:cs="Arial"/>
                      <w:szCs w:val="20"/>
                      <w:vertAlign w:val="superscript"/>
                      <w:lang w:val="sl-SI"/>
                    </w:rPr>
                    <w:footnoteReference w:id="10"/>
                  </w:r>
                  <w:r w:rsidRPr="00D14EC0">
                    <w:rPr>
                      <w:rFonts w:cs="Arial"/>
                      <w:szCs w:val="20"/>
                      <w:lang w:val="sl-SI"/>
                    </w:rPr>
                    <w:t xml:space="preserve"> v 26. členu dodal še dvanajsto nalogo, in sicer informatiko. </w:t>
                  </w:r>
                </w:p>
                <w:p w14:paraId="79B1567E" w14:textId="77777777" w:rsidR="001B00F9" w:rsidRPr="00D14EC0" w:rsidRDefault="001B00F9" w:rsidP="001B00F9">
                  <w:pPr>
                    <w:spacing w:line="240" w:lineRule="auto"/>
                    <w:jc w:val="both"/>
                    <w:rPr>
                      <w:rFonts w:cs="Arial"/>
                      <w:szCs w:val="20"/>
                      <w:lang w:val="sl-SI"/>
                    </w:rPr>
                  </w:pPr>
                </w:p>
                <w:p w14:paraId="235029DE" w14:textId="77777777" w:rsidR="001B00F9" w:rsidRPr="00D14EC0" w:rsidRDefault="001B00F9" w:rsidP="001B00F9">
                  <w:pPr>
                    <w:spacing w:line="240" w:lineRule="auto"/>
                    <w:jc w:val="both"/>
                    <w:rPr>
                      <w:rFonts w:cs="Arial"/>
                      <w:b/>
                      <w:bCs/>
                      <w:szCs w:val="20"/>
                      <w:lang w:val="sl-SI"/>
                    </w:rPr>
                  </w:pPr>
                  <w:r w:rsidRPr="00D14EC0">
                    <w:rPr>
                      <w:rFonts w:cs="Arial"/>
                      <w:szCs w:val="20"/>
                      <w:lang w:val="sl-SI"/>
                    </w:rPr>
                    <w:t xml:space="preserve">V zadnjih letih je zaznati izjemno hitro povečanje števila zaposlenih v SOU pri hkratnem zmanjševanju števila zaposlenih v občinskih upravah. Zaradi vse večje kompleksnosti delovanja SOU bo minister, pristojen za lokalno samoupravo, s pravilnikom podrobneje določil, katera delovna mesta iz drugega odstavka 26. člena ZFO-1 so tista, ki izpolnjujejo pogoje za sofinanciranje. S tem bo občinam zagotovljena večja preglednost, ministrstvu, ki odloča o deležu sofinanciranja pa pravni okvir za kakovostno odločanje. </w:t>
                  </w:r>
                </w:p>
                <w:p w14:paraId="5562FA7F" w14:textId="77777777" w:rsidR="001B00F9" w:rsidRPr="00D14EC0" w:rsidRDefault="001B00F9" w:rsidP="001B00F9">
                  <w:pPr>
                    <w:spacing w:line="240" w:lineRule="auto"/>
                    <w:jc w:val="both"/>
                    <w:rPr>
                      <w:rFonts w:cs="Arial"/>
                      <w:b/>
                      <w:bCs/>
                      <w:szCs w:val="20"/>
                      <w:lang w:val="sl-SI"/>
                    </w:rPr>
                  </w:pPr>
                </w:p>
                <w:p w14:paraId="5130B39A"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Sofinanciranje občin z evidentiranimi romskimi naselji</w:t>
                  </w:r>
                </w:p>
                <w:p w14:paraId="5466F023" w14:textId="77777777" w:rsidR="001B00F9" w:rsidRPr="00D14EC0" w:rsidRDefault="001B00F9" w:rsidP="001B00F9">
                  <w:pPr>
                    <w:spacing w:line="240" w:lineRule="auto"/>
                    <w:jc w:val="both"/>
                    <w:rPr>
                      <w:rFonts w:cs="Arial"/>
                      <w:szCs w:val="20"/>
                      <w:lang w:val="sl-SI"/>
                    </w:rPr>
                  </w:pPr>
                  <w:r w:rsidRPr="00D14EC0">
                    <w:rPr>
                      <w:rFonts w:cs="Arial"/>
                      <w:szCs w:val="20"/>
                      <w:lang w:val="sl-SI"/>
                    </w:rPr>
                    <w:t>S sprejemom Zakona o finančni razbremenitvi občin (v nadaljnjem besedilu: ZFRO),</w:t>
                  </w:r>
                  <w:r w:rsidRPr="00D14EC0">
                    <w:rPr>
                      <w:rFonts w:cs="Arial"/>
                      <w:szCs w:val="20"/>
                      <w:vertAlign w:val="superscript"/>
                      <w:lang w:val="sl-SI"/>
                    </w:rPr>
                    <w:footnoteReference w:id="11"/>
                  </w:r>
                  <w:r w:rsidRPr="00D14EC0">
                    <w:rPr>
                      <w:rFonts w:cs="Arial"/>
                      <w:szCs w:val="20"/>
                      <w:lang w:val="sl-SI"/>
                    </w:rPr>
                    <w:t xml:space="preserve"> je bil ZFO-1 dopolnjen z novim 20.a členom, s katerim se od leta 2021 naprej zagotavljajo dodatna sredstva za sofinanciranje obveznosti občin s stalno evidentiranimi romskimi naselji. Tem občinam se iz državnega proračuna za vsako proračunsko leto zagotovijo sredstva v višini 3,5 % primerne porabe občine, občinam pa, kjer je indeks razvojne ogroženosti NUTS3 več kot 125, se znesek poviša za 100 %. Sredstva na podlagi 20.a člena ZFO-1 pripadajo občinam z evidentiranimi romskimi naselji kot dodatna sredstva občinam, ki imajo zaradi obstoja romskih naselij višje stroške delovanja. Sredstva, namenjena občinam, so nenamenska. </w:t>
                  </w:r>
                </w:p>
                <w:p w14:paraId="0C175CB7" w14:textId="77777777" w:rsidR="001B00F9" w:rsidRPr="00D14EC0" w:rsidRDefault="001B00F9" w:rsidP="001B00F9">
                  <w:pPr>
                    <w:spacing w:line="240" w:lineRule="auto"/>
                    <w:jc w:val="both"/>
                    <w:rPr>
                      <w:rFonts w:cs="Arial"/>
                      <w:szCs w:val="20"/>
                      <w:lang w:val="sl-SI"/>
                    </w:rPr>
                  </w:pPr>
                </w:p>
                <w:p w14:paraId="774C7E77"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Veljavna ureditev po mnenju predlagatelja ne dosega namena, zato s prenovo člena uvaja namenskost in obveznost poročanja občin o porabljenih sredstvih. Hkrati pa uvaja spremenjen način določitve višine sredstev tako, da se delež na občino izračuna iz vsote z zakonom določenega deleža primerne porabe 25 občin na podlagi petih meril. Višina sredstev bo po novem 4,2 % primerne porabe občin z evidentiranimi romskimi naselji.  Predlagana sprememba upošteva sklep Odbora Državnega zbora RS za notranje zadeve, javno upravo in lokalno samoupravo z dne 12. 9. 2023 in z dne 30. 8 .2024, s katero je ta vladi naložil, da pripravi spremembo navedenega člena na način, da bo poraba omenjenih sredstev namenska. Rešitev prav tako upošteva priporočila Varuha človekovih pravic, ki v letnem poročilu za leto 2023 opozarja na nujnost namenske porabe sredstev iz 20.a člena ZFO-1.  </w:t>
                  </w:r>
                </w:p>
                <w:p w14:paraId="4C9C9EF4" w14:textId="77777777" w:rsidR="001B00F9" w:rsidRPr="00D14EC0" w:rsidRDefault="001B00F9" w:rsidP="001B00F9">
                  <w:pPr>
                    <w:spacing w:line="240" w:lineRule="auto"/>
                    <w:jc w:val="both"/>
                    <w:rPr>
                      <w:rFonts w:cs="Arial"/>
                      <w:szCs w:val="20"/>
                      <w:lang w:val="sl-SI"/>
                    </w:rPr>
                  </w:pPr>
                </w:p>
                <w:p w14:paraId="2F8ADD12"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Kazalniki razvitosti občin</w:t>
                  </w:r>
                </w:p>
                <w:p w14:paraId="7D4FBAA0"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ZFO-1 v 24. členu določa, da izračun razvitosti občin vpliva na višino sofinanciranja investicij občin iz državnega proračuna. Veljavni kazalniki </w:t>
                  </w:r>
                  <w:r w:rsidRPr="00D14EC0">
                    <w:rPr>
                      <w:rFonts w:cs="Arial"/>
                      <w:szCs w:val="20"/>
                      <w:shd w:val="clear" w:color="auto" w:fill="FFFFFF"/>
                      <w:lang w:val="sl-SI" w:eastAsia="sl-SI"/>
                    </w:rPr>
                    <w:t>niso sestavljeni kot kompozitni indikator ali indeks. Prva skupina so kazalniki razvitosti občine, kamor Uredba o metodologiji za določitev razvitosti občin za leti 2024 in 2025 (v nadaljnjem besedilu: uredba)</w:t>
                  </w:r>
                  <w:r w:rsidRPr="00D14EC0">
                    <w:rPr>
                      <w:rFonts w:cs="Arial"/>
                      <w:szCs w:val="20"/>
                      <w:shd w:val="clear" w:color="auto" w:fill="FFFFFF"/>
                      <w:vertAlign w:val="superscript"/>
                      <w:lang w:val="sl-SI" w:eastAsia="sl-SI"/>
                    </w:rPr>
                    <w:footnoteReference w:id="12"/>
                  </w:r>
                  <w:r w:rsidRPr="00D14EC0">
                    <w:rPr>
                      <w:rFonts w:cs="Arial"/>
                      <w:szCs w:val="20"/>
                      <w:shd w:val="clear" w:color="auto" w:fill="FFFFFF"/>
                      <w:lang w:val="sl-SI" w:eastAsia="sl-SI"/>
                    </w:rPr>
                    <w:t xml:space="preserve"> prišteva bruto dodano vrednost gospodarskih družb na zaposlenega, osnovo za dohodnino na prebivalca občine ter število delovnih mest na število delovno aktivnega prebivalstva občine. Druga skupina prikazuje ogroženost občine, kamor prištevamo indeks staranja prebivalstva občine, stopnjo registrirane brezposelnosti na območju občine in stopnjo delovne aktivnosti na območju občine. Zadnja skupina kazalnikov, ki naj bi odražala razvojne možnosti občine, pa vključuje oskrbljenost z dobrinami in storitvami javnih komunalnih služb (stopnja priključenosti na javno kanalizacijsko omrežje po aglomeracijah), opremljenost s kulturno infrastrukturo (kulturni spomeniki in objekti javne kulturne infrastrukture), delež območij Natura 2000 v občini ter poseljenost občine. </w:t>
                  </w:r>
                  <w:r w:rsidRPr="00D14EC0">
                    <w:rPr>
                      <w:rFonts w:cs="Arial"/>
                      <w:szCs w:val="20"/>
                      <w:lang w:val="sl-SI"/>
                    </w:rPr>
                    <w:t xml:space="preserve">Obstoječi kazalniki so zastareli in so mednarodno neprimerljivi. Na to so opozarjala tudi reprezentativna združenja občin, zato je predlagatelj naročil posebno raziskovalno študijo, na podlagi katere je pripravljen nov nabor kazalnikov. Ta bistveno bolj kot doslej odraža dejansko razvitost občin. </w:t>
                  </w:r>
                </w:p>
                <w:p w14:paraId="76B78A14" w14:textId="77777777" w:rsidR="001B00F9" w:rsidRPr="00D14EC0" w:rsidRDefault="001B00F9" w:rsidP="001B00F9">
                  <w:pPr>
                    <w:spacing w:line="240" w:lineRule="auto"/>
                    <w:jc w:val="both"/>
                    <w:rPr>
                      <w:rFonts w:cs="Arial"/>
                      <w:szCs w:val="20"/>
                      <w:lang w:val="sl-SI"/>
                    </w:rPr>
                  </w:pPr>
                </w:p>
                <w:p w14:paraId="7A390824" w14:textId="77777777" w:rsidR="001B00F9" w:rsidRPr="00D14EC0" w:rsidRDefault="001B00F9" w:rsidP="001B00F9">
                  <w:pPr>
                    <w:spacing w:line="240" w:lineRule="auto"/>
                    <w:jc w:val="both"/>
                    <w:rPr>
                      <w:rFonts w:cs="Arial"/>
                      <w:szCs w:val="20"/>
                      <w:lang w:val="sl-SI" w:eastAsia="sl-SI"/>
                    </w:rPr>
                  </w:pPr>
                  <w:r w:rsidRPr="00D14EC0">
                    <w:rPr>
                      <w:rFonts w:cs="Arial"/>
                      <w:szCs w:val="20"/>
                      <w:shd w:val="clear" w:color="auto" w:fill="FFFFFF"/>
                      <w:lang w:val="sl-SI" w:eastAsia="sl-SI"/>
                    </w:rPr>
                    <w:t xml:space="preserve">Predlagani novi kazalniki so razdeljeni v štiri skupine, in sicer </w:t>
                  </w:r>
                  <w:r w:rsidRPr="00D14EC0">
                    <w:rPr>
                      <w:rFonts w:cs="Arial"/>
                      <w:szCs w:val="20"/>
                      <w:lang w:val="sl-SI" w:eastAsia="sl-SI"/>
                    </w:rPr>
                    <w:t>kazalnike družbe – to sta gostota naseljenosti in stopnja izobraženosti, kazalnike gospodarstva, kjer gre za stopnjo delovne aktivnosti in bruto dodano vrednost gospodarskih družb na zaposlenega, kazalnike infrastrukture, ki je opremljenost s komunalnimi dobrinami, in kazalnike finančnih virov, ki prikazujejo razmerje med sredstvi za izvajanje zakonskih nalog ter drugimi prihodki.</w:t>
                  </w:r>
                </w:p>
                <w:p w14:paraId="78FA360D" w14:textId="77777777" w:rsidR="001B00F9" w:rsidRPr="00D14EC0" w:rsidRDefault="001B00F9" w:rsidP="001B00F9">
                  <w:pPr>
                    <w:spacing w:line="240" w:lineRule="auto"/>
                    <w:jc w:val="both"/>
                    <w:rPr>
                      <w:rFonts w:cs="Arial"/>
                      <w:szCs w:val="20"/>
                      <w:lang w:val="sl-SI"/>
                    </w:rPr>
                  </w:pPr>
                </w:p>
                <w:p w14:paraId="31F87CFF"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Ukrepi za odpravo trajnejše nelikvidnosti ali prezadolženosti občine</w:t>
                  </w:r>
                </w:p>
                <w:p w14:paraId="24E0083F" w14:textId="77777777" w:rsidR="001B00F9" w:rsidRPr="00D14EC0" w:rsidRDefault="001B00F9" w:rsidP="001B00F9">
                  <w:pPr>
                    <w:spacing w:line="240" w:lineRule="auto"/>
                    <w:jc w:val="both"/>
                    <w:rPr>
                      <w:rFonts w:cs="Arial"/>
                      <w:szCs w:val="20"/>
                      <w:lang w:val="sl-SI"/>
                    </w:rPr>
                  </w:pPr>
                  <w:r w:rsidRPr="00D14EC0">
                    <w:rPr>
                      <w:rFonts w:cs="Arial"/>
                      <w:szCs w:val="20"/>
                      <w:lang w:val="sl-SI"/>
                    </w:rPr>
                    <w:t>ZFO-1 ne vsebuje določb, ki bi urejale ukrepe v primeru trajnejše nelikvidnosti ali prezadolženosti občine, zato nima vzpostavljenega ustreznega mehanizma, prek katerega bi se v navedenih primerih vsem občanom zagotovila pravica do enakega obsega in kakovosti storitev, ki jih morajo občine nuditi lokalnemu prebivalstvu pri izvrševanju svojih izvirnih nalog. Z vzpostavitvijo ukrepov za odpravo trajnejše nelikvidnosti ali prezadolženosti občine se skladno z osmim odstavkom 9. člena Evropske listine lokalne samouprave (v nadaljnjem besedilu: MELLS),</w:t>
                  </w:r>
                  <w:r w:rsidRPr="00D14EC0">
                    <w:rPr>
                      <w:rFonts w:cs="Arial"/>
                      <w:szCs w:val="20"/>
                      <w:vertAlign w:val="superscript"/>
                      <w:lang w:val="sl-SI"/>
                    </w:rPr>
                    <w:footnoteReference w:id="13"/>
                  </w:r>
                  <w:r w:rsidRPr="00D14EC0">
                    <w:rPr>
                      <w:rFonts w:cs="Arial"/>
                      <w:szCs w:val="20"/>
                      <w:lang w:val="sl-SI"/>
                    </w:rPr>
                    <w:t xml:space="preserve"> na podlagi katerega se z nacionalno zakonodajo določajo omejitve zadolževanja občin,</w:t>
                  </w:r>
                  <w:r w:rsidRPr="00D14EC0">
                    <w:rPr>
                      <w:rFonts w:cs="Arial"/>
                      <w:szCs w:val="20"/>
                      <w:vertAlign w:val="superscript"/>
                      <w:lang w:val="sl-SI"/>
                    </w:rPr>
                    <w:footnoteReference w:id="14"/>
                  </w:r>
                  <w:r w:rsidRPr="00D14EC0">
                    <w:rPr>
                      <w:rFonts w:cs="Arial"/>
                      <w:szCs w:val="20"/>
                      <w:lang w:val="sl-SI"/>
                    </w:rPr>
                    <w:t xml:space="preserve"> stremi k likvidnosti občine in zmanjšanju obsega zadolževanja občine pod najvišje določeno zakonsko mejo zadolževanja. Iz Poročila o zadolževanju občin in pravnih oseb javnega sektorja na ravni občin v letu 2022 ter zadolženosti na dan 31. 12. 2022</w:t>
                  </w:r>
                  <w:r w:rsidRPr="00D14EC0">
                    <w:rPr>
                      <w:rFonts w:cs="Arial"/>
                      <w:szCs w:val="20"/>
                      <w:vertAlign w:val="superscript"/>
                      <w:lang w:val="sl-SI"/>
                    </w:rPr>
                    <w:footnoteReference w:id="15"/>
                  </w:r>
                  <w:r w:rsidRPr="00D14EC0">
                    <w:rPr>
                      <w:rFonts w:cs="Arial"/>
                      <w:szCs w:val="20"/>
                      <w:lang w:val="sl-SI"/>
                    </w:rPr>
                    <w:t xml:space="preserve"> je razvidno, da je skupni dolg na prebivalca v 53 občinah višji od 600 evrov, od tega ima 11 občin skupni dolg na prebivalca višji od 1.000 evrov.</w:t>
                  </w:r>
                  <w:r w:rsidRPr="00D14EC0">
                    <w:rPr>
                      <w:rFonts w:cs="Arial"/>
                      <w:szCs w:val="20"/>
                      <w:vertAlign w:val="superscript"/>
                      <w:lang w:val="sl-SI"/>
                    </w:rPr>
                    <w:footnoteReference w:id="16"/>
                  </w:r>
                  <w:r w:rsidRPr="00D14EC0">
                    <w:rPr>
                      <w:rFonts w:cs="Arial"/>
                      <w:szCs w:val="20"/>
                      <w:lang w:val="sl-SI"/>
                    </w:rPr>
                    <w:t xml:space="preserve"> Občina z najvišjim skupnim dolgom na prebivalca ima najvišji delež dolga v realiziranih prihodkih občinskih proračunov s 147,0 % in ima zaradi najemanja neugodnih posojil že od leta 2009 blokiran račun, zaradi česar je nujno vzpostaviti ustrezen mehanizem za odpravo prezadolženosti občin. Glede na to, da ministrstvo za finance ugotavlja, da se nekatere občine zadolžujejo mimo zakonskih okvirjev,</w:t>
                  </w:r>
                  <w:r w:rsidRPr="00D14EC0">
                    <w:rPr>
                      <w:rFonts w:cs="Arial"/>
                      <w:szCs w:val="20"/>
                      <w:vertAlign w:val="superscript"/>
                      <w:lang w:val="sl-SI"/>
                    </w:rPr>
                    <w:footnoteReference w:id="17"/>
                  </w:r>
                  <w:r w:rsidRPr="00D14EC0">
                    <w:rPr>
                      <w:rFonts w:cs="Arial"/>
                      <w:szCs w:val="20"/>
                      <w:lang w:val="sl-SI"/>
                    </w:rPr>
                    <w:t xml:space="preserve"> je toliko pomembneje, da se vzpostavi ustrezen mehanizem za saniranje omenjenih primerov.</w:t>
                  </w:r>
                </w:p>
                <w:p w14:paraId="41A928E9" w14:textId="77777777" w:rsidR="001B00F9" w:rsidRPr="00D14EC0" w:rsidRDefault="001B00F9" w:rsidP="001B00F9">
                  <w:pPr>
                    <w:spacing w:line="240" w:lineRule="auto"/>
                    <w:jc w:val="both"/>
                    <w:rPr>
                      <w:rFonts w:cs="Arial"/>
                      <w:szCs w:val="20"/>
                      <w:lang w:val="sl-SI"/>
                    </w:rPr>
                  </w:pPr>
                </w:p>
              </w:tc>
            </w:tr>
            <w:tr w:rsidR="00D14EC0" w:rsidRPr="00972D26" w14:paraId="0ED15937" w14:textId="77777777" w:rsidTr="00D22EB9">
              <w:tc>
                <w:tcPr>
                  <w:tcW w:w="8282" w:type="dxa"/>
                </w:tcPr>
                <w:p w14:paraId="5ADE833C"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lastRenderedPageBreak/>
                    <w:t>2. CILJI, NAČELA IN POGLAVITNE REŠITVE PREDLOGA ZAKONA</w:t>
                  </w:r>
                </w:p>
                <w:p w14:paraId="255D7EAC"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D14EC0" w:rsidRPr="00D14EC0" w14:paraId="2593C82D" w14:textId="77777777" w:rsidTr="00D22EB9">
              <w:tc>
                <w:tcPr>
                  <w:tcW w:w="8282" w:type="dxa"/>
                </w:tcPr>
                <w:p w14:paraId="10584676"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2.1 Cilji</w:t>
                  </w:r>
                </w:p>
              </w:tc>
            </w:tr>
            <w:tr w:rsidR="00D14EC0" w:rsidRPr="00D14EC0" w14:paraId="7DDEE737" w14:textId="77777777" w:rsidTr="00D22EB9">
              <w:tc>
                <w:tcPr>
                  <w:tcW w:w="8282" w:type="dxa"/>
                </w:tcPr>
                <w:p w14:paraId="31733FBD" w14:textId="77777777" w:rsidR="001B00F9" w:rsidRPr="00D14EC0" w:rsidRDefault="001B00F9" w:rsidP="001B00F9">
                  <w:pPr>
                    <w:spacing w:line="240" w:lineRule="auto"/>
                    <w:jc w:val="both"/>
                    <w:rPr>
                      <w:rFonts w:cs="Arial"/>
                      <w:szCs w:val="20"/>
                      <w:lang w:val="sl-SI"/>
                    </w:rPr>
                  </w:pPr>
                  <w:r w:rsidRPr="00D14EC0">
                    <w:rPr>
                      <w:rFonts w:cs="Arial"/>
                      <w:szCs w:val="20"/>
                      <w:lang w:val="sl-SI"/>
                    </w:rPr>
                    <w:t>S spremembami členov v ZFO-1 se stremi predvsem k zagotavljanju večje preglednosti porabe proračunskih sredstev, njihove namenskosti in predvidljivosti obsega finančnih dotacij lokalnim skupnostim.</w:t>
                  </w:r>
                </w:p>
                <w:p w14:paraId="2D6103E3" w14:textId="77777777" w:rsidR="001B00F9" w:rsidRPr="00D14EC0" w:rsidRDefault="001B00F9" w:rsidP="001B00F9">
                  <w:pPr>
                    <w:spacing w:line="240" w:lineRule="auto"/>
                    <w:jc w:val="both"/>
                    <w:rPr>
                      <w:rFonts w:cs="Arial"/>
                      <w:szCs w:val="20"/>
                      <w:lang w:val="sl-SI"/>
                    </w:rPr>
                  </w:pPr>
                </w:p>
              </w:tc>
            </w:tr>
            <w:tr w:rsidR="00D14EC0" w:rsidRPr="00D14EC0" w14:paraId="6671CFD1" w14:textId="77777777" w:rsidTr="00D22EB9">
              <w:tc>
                <w:tcPr>
                  <w:tcW w:w="8282" w:type="dxa"/>
                </w:tcPr>
                <w:p w14:paraId="6B591B52"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2.2 Načela</w:t>
                  </w:r>
                </w:p>
                <w:p w14:paraId="5479F9D2"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Cs/>
                      <w:szCs w:val="20"/>
                      <w:lang w:val="sl-SI" w:eastAsia="sl-SI"/>
                    </w:rPr>
                  </w:pPr>
                  <w:r w:rsidRPr="00D14EC0">
                    <w:rPr>
                      <w:rFonts w:cs="Arial"/>
                      <w:bCs/>
                      <w:szCs w:val="20"/>
                      <w:lang w:val="sl-SI" w:eastAsia="sl-SI"/>
                    </w:rPr>
                    <w:t>Predlog zakona temelji na načelih lokalne samouprave, ki izhajajo iz vsebin 138. do 147. člena Ustave Republike Slovenije, ter 9. in 10. člena MELLS.</w:t>
                  </w:r>
                </w:p>
              </w:tc>
            </w:tr>
            <w:tr w:rsidR="00D14EC0" w:rsidRPr="00D14EC0" w14:paraId="73B43E19" w14:textId="77777777" w:rsidTr="00D22EB9">
              <w:tc>
                <w:tcPr>
                  <w:tcW w:w="8282" w:type="dxa"/>
                </w:tcPr>
                <w:p w14:paraId="373E7FA9"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p>
              </w:tc>
            </w:tr>
            <w:tr w:rsidR="00D14EC0" w:rsidRPr="00972D26" w14:paraId="00654F74" w14:textId="77777777" w:rsidTr="00D22EB9">
              <w:tc>
                <w:tcPr>
                  <w:tcW w:w="8282" w:type="dxa"/>
                </w:tcPr>
                <w:p w14:paraId="64BF3EC3"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D14EC0">
                    <w:rPr>
                      <w:rFonts w:cs="Arial"/>
                      <w:b/>
                      <w:szCs w:val="20"/>
                      <w:lang w:val="sl-SI" w:eastAsia="sl-SI"/>
                    </w:rPr>
                    <w:t>2.3 Poglavitne rešitve</w:t>
                  </w:r>
                </w:p>
                <w:p w14:paraId="17D7BE72" w14:textId="77777777" w:rsidR="001B00F9" w:rsidRPr="00D14EC0" w:rsidRDefault="001B00F9" w:rsidP="001B00F9">
                  <w:pPr>
                    <w:spacing w:line="240" w:lineRule="auto"/>
                    <w:jc w:val="both"/>
                    <w:rPr>
                      <w:rFonts w:cs="Arial"/>
                      <w:szCs w:val="20"/>
                      <w:lang w:val="sl-SI"/>
                    </w:rPr>
                  </w:pPr>
                  <w:r w:rsidRPr="00D14EC0">
                    <w:rPr>
                      <w:rFonts w:cs="Arial"/>
                      <w:bCs/>
                      <w:szCs w:val="20"/>
                      <w:lang w:val="sl-SI" w:eastAsia="sl-SI"/>
                    </w:rPr>
                    <w:t xml:space="preserve">S predlagano spremembo 10.a člena </w:t>
                  </w:r>
                  <w:r w:rsidRPr="00D14EC0">
                    <w:rPr>
                      <w:rFonts w:cs="Arial"/>
                      <w:bCs/>
                      <w:szCs w:val="20"/>
                      <w:lang w:val="sl-SI"/>
                    </w:rPr>
                    <w:t>bo omogočena pravna podlaga za zadolževanje občin za infrastrukturne projekte, vključene v občinske</w:t>
                  </w:r>
                  <w:r w:rsidRPr="00D14EC0">
                    <w:rPr>
                      <w:rFonts w:cs="Arial"/>
                      <w:szCs w:val="20"/>
                      <w:lang w:val="sl-SI"/>
                    </w:rPr>
                    <w:t xml:space="preserve"> proračune, tudi pri mednarodnih razvojnih bankah, katerih članica je Republika Slovenija, in sicer gre za Evropsko banko za obnovo in razvoj (EBRD), Evropsko investicijsko banko (EIB) in Razvojno banko Sveta Evrope (CEB). Vse navedene banke izvajajo posle v Sloveniji in imajo v svojih politikah izvajanje financiranja infrastrukture, ki je v velikem delu v občinski lasti, občine pa se v okviru zdaj veljavne zakonodaje pri njih ne morejo zadolžiti, zadolžujejo pa se lahko na primer pri Stanovanjskem skladu RS ali pri SID banki, ki pa sta tudi oba komitenta na primer CEB. Z možnostjo neposredne zadolžitve bi se tako lahko bistveno znižali stroški zadolževanja za občine brez vmesnih posrednikov ter podaljšala ročnost posojil. Poleg tega vse navedene institucije poleg finančnih sredstev lahko nudijo tudi tehnično in strokovno podporo pri </w:t>
                  </w:r>
                  <w:r w:rsidRPr="00D14EC0">
                    <w:rPr>
                      <w:rFonts w:cs="Arial"/>
                      <w:szCs w:val="20"/>
                      <w:lang w:val="sl-SI"/>
                    </w:rPr>
                    <w:lastRenderedPageBreak/>
                    <w:t xml:space="preserve">izvajanju projekta od začetnega obdobja do dokončanja. Ob zavedanju, da bi se lahko, zaradi določenega minimalnega praga višine posojila, pri mednarodnih razvojnih bankah zadolževale le večje občine, predlagatelj sprememb zakona smatra, da je smiselno to možnost občinam omogočiti. Ker je treba to področje urediti na način, da se preprečijo čezmerna zadolževanja občin, ki smo jim bila priča v 90-ih letih, ko je obveznosti nekaterih prezadolženih občin morala pokriti država, se ne glede na predlagane nove instrumente zadolževanja ohranja zahteva, da mora občina pred vsako zadolžitvijo pridobiti soglasje ministrstva, pristojnega za finance. </w:t>
                  </w:r>
                </w:p>
                <w:p w14:paraId="4AB1DBB4"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p w14:paraId="24465C63" w14:textId="77777777" w:rsidR="001B00F9" w:rsidRPr="00D14EC0" w:rsidRDefault="001B00F9" w:rsidP="001B00F9">
                  <w:pPr>
                    <w:spacing w:line="240" w:lineRule="auto"/>
                    <w:jc w:val="both"/>
                    <w:rPr>
                      <w:rFonts w:cs="Arial"/>
                      <w:szCs w:val="20"/>
                      <w:lang w:val="sl-SI"/>
                    </w:rPr>
                  </w:pPr>
                  <w:r w:rsidRPr="00D14EC0">
                    <w:rPr>
                      <w:rFonts w:cs="Arial"/>
                      <w:szCs w:val="20"/>
                      <w:lang w:val="sl-SI"/>
                    </w:rPr>
                    <w:t>S predlagano spremembo 10.b člena ZFO-1 se spreminja največji obseg zadolževanja občin, in sicer z 10 na 15 %. Predlagana sprememba upošteva začasni ukrep povečanja zadolževanja občin po ZIUOPZP, saj omenjeni ukrep ureja kot trajni ukrep. Glede na to, da bo povečanje kvot zadolževanja občinam omogočalo višje zadolževanje, gre sklepati, da bodo te lahko tudi več sredstev namenile investicijam ter večletni odpravi posledic poplav in plazov iz avgusta 2023.</w:t>
                  </w:r>
                  <w:r w:rsidRPr="00D14EC0">
                    <w:rPr>
                      <w:rFonts w:cs="Arial"/>
                      <w:bCs/>
                      <w:szCs w:val="20"/>
                      <w:lang w:val="sl-SI" w:eastAsia="sl-SI"/>
                    </w:rPr>
                    <w:t xml:space="preserve"> Obenem člen omogoča zadolževanje </w:t>
                  </w:r>
                  <w:r w:rsidRPr="00D14EC0">
                    <w:rPr>
                      <w:rFonts w:cs="Arial"/>
                      <w:szCs w:val="20"/>
                      <w:lang w:val="sl-SI"/>
                    </w:rPr>
                    <w:t xml:space="preserve">pri mednarodnih razvojnih bankah, v katerih je članica Republika Slovenija, in sicer gre za Evropsko banko za obnovo in razvoj (EBRD), Evropsko investicijsko banko (EIB) in Razvojno banko Sveta Evrope (CEB). </w:t>
                  </w:r>
                </w:p>
                <w:p w14:paraId="3A530D32" w14:textId="77777777" w:rsidR="001B00F9" w:rsidRPr="00D14EC0" w:rsidRDefault="001B00F9" w:rsidP="001B00F9">
                  <w:pPr>
                    <w:spacing w:line="240" w:lineRule="auto"/>
                    <w:jc w:val="both"/>
                    <w:rPr>
                      <w:rFonts w:cs="Arial"/>
                      <w:szCs w:val="20"/>
                      <w:lang w:val="sl-SI"/>
                    </w:rPr>
                  </w:pPr>
                </w:p>
                <w:p w14:paraId="1F2DF8BB" w14:textId="77777777" w:rsidR="001B00F9" w:rsidRPr="00D14EC0" w:rsidRDefault="001B00F9" w:rsidP="001B00F9">
                  <w:pPr>
                    <w:spacing w:line="240" w:lineRule="auto"/>
                    <w:jc w:val="both"/>
                    <w:rPr>
                      <w:rFonts w:cs="Arial"/>
                      <w:szCs w:val="20"/>
                      <w:lang w:val="sl-SI"/>
                    </w:rPr>
                  </w:pPr>
                  <w:r w:rsidRPr="00D14EC0">
                    <w:rPr>
                      <w:rFonts w:cs="Arial"/>
                      <w:szCs w:val="20"/>
                      <w:lang w:val="sl-SI"/>
                    </w:rPr>
                    <w:t>Zaradi širjenja možnosti zadolževanja občin se v a10.c členu določajo ukrepi za odpravo trajnejše nelikvidnosti ali prezadolženosti občine. S predlagano spremembo se vzpostavlja pravna podlaga za izdelavo načrta ukrepov za odpravo trajnejše nelikvidnosti ali prezadolženosti občine, ki ga bo pripravil bodisi župan bodisi odbor za pripravo načrta ukrepov za odpravo trajnejše nelikvidnosti ali prezadolženosti. Cilj sprejetega načrta ukrepov za odpravo trajnejše nelikvidnosti ali prezadolženosti občine bo zagotovitev likvidnosti občine in stanja zadolženosti pod zakonsko mejo. Zaradi nujnosti zagotavljanja čimprejšnje likvidnosti občine in odprave njene prezadolženosti onkraj zakonsko določenih omejitev bosta s spremembo Zakona o lokalni samoupravi (v nadaljnjem besedilu: ZLS)</w:t>
                  </w:r>
                  <w:r w:rsidRPr="00D14EC0">
                    <w:rPr>
                      <w:rFonts w:cs="Arial"/>
                      <w:szCs w:val="20"/>
                      <w:vertAlign w:val="superscript"/>
                      <w:lang w:val="sl-SI"/>
                    </w:rPr>
                    <w:footnoteReference w:id="18"/>
                  </w:r>
                  <w:r w:rsidRPr="00D14EC0">
                    <w:rPr>
                      <w:rFonts w:cs="Arial"/>
                      <w:szCs w:val="20"/>
                      <w:lang w:val="sl-SI"/>
                    </w:rPr>
                    <w:t xml:space="preserve"> dopolnjeni tudi določbi, ki urejata razpustitev občinskega sveta in razrešitev župana (90.b člen ZLS). </w:t>
                  </w:r>
                </w:p>
                <w:p w14:paraId="41ABCEF0" w14:textId="77777777" w:rsidR="001B00F9" w:rsidRPr="00D14EC0" w:rsidRDefault="001B00F9" w:rsidP="001B00F9">
                  <w:pPr>
                    <w:spacing w:line="240" w:lineRule="auto"/>
                    <w:jc w:val="both"/>
                    <w:rPr>
                      <w:rFonts w:cs="Arial"/>
                      <w:szCs w:val="20"/>
                      <w:lang w:val="sl-SI"/>
                    </w:rPr>
                  </w:pPr>
                </w:p>
                <w:p w14:paraId="30ADD684" w14:textId="77777777" w:rsidR="00D15CF8" w:rsidRPr="00D14EC0" w:rsidRDefault="00D15CF8" w:rsidP="00D15CF8">
                  <w:pPr>
                    <w:spacing w:line="240" w:lineRule="auto"/>
                    <w:jc w:val="both"/>
                    <w:rPr>
                      <w:rFonts w:cs="Arial"/>
                      <w:szCs w:val="20"/>
                      <w:lang w:val="sl-SI"/>
                    </w:rPr>
                  </w:pPr>
                  <w:r w:rsidRPr="00D14EC0">
                    <w:rPr>
                      <w:rFonts w:cs="Arial"/>
                      <w:szCs w:val="20"/>
                      <w:lang w:val="sl-SI"/>
                    </w:rPr>
                    <w:t>S spremembo 12. člena ZFO-1 izračun višine povprečnih stroškov kot izhodišča za določitev povprečnine upošteval tudi triletno povprečje medletne rasti teh stroškov. Rezultat izračuna bo višja osnova, ki služi kot izhodišče za pogovore med vlado in reprezentativnimi združenji za sklenitev dogovora iz šestega odstavka člena.</w:t>
                  </w:r>
                </w:p>
                <w:p w14:paraId="5299D6EC" w14:textId="77777777" w:rsidR="001B00F9" w:rsidRPr="00D14EC0" w:rsidRDefault="001B00F9" w:rsidP="001B00F9">
                  <w:pPr>
                    <w:spacing w:line="240" w:lineRule="auto"/>
                    <w:jc w:val="both"/>
                    <w:rPr>
                      <w:rFonts w:cs="Arial"/>
                      <w:szCs w:val="20"/>
                      <w:lang w:val="sl-SI"/>
                    </w:rPr>
                  </w:pPr>
                </w:p>
                <w:p w14:paraId="72D703F5" w14:textId="77777777" w:rsidR="001B00F9" w:rsidRPr="00D14EC0" w:rsidRDefault="001B00F9" w:rsidP="001B00F9">
                  <w:pPr>
                    <w:spacing w:line="240" w:lineRule="auto"/>
                    <w:jc w:val="both"/>
                    <w:rPr>
                      <w:rFonts w:cs="Arial"/>
                      <w:bCs/>
                      <w:szCs w:val="20"/>
                      <w:lang w:val="sl-SI"/>
                    </w:rPr>
                  </w:pPr>
                  <w:r w:rsidRPr="00D14EC0">
                    <w:rPr>
                      <w:rFonts w:cs="Arial"/>
                      <w:bCs/>
                      <w:szCs w:val="20"/>
                      <w:lang w:val="sl-SI"/>
                    </w:rPr>
                    <w:t xml:space="preserve">Z novim 13.b členom se določa pravna podlaga za zagotavljanje sredstev za </w:t>
                  </w:r>
                  <w:r w:rsidRPr="00D14EC0">
                    <w:rPr>
                      <w:rFonts w:cs="Arial"/>
                      <w:szCs w:val="20"/>
                      <w:lang w:val="sl-SI"/>
                    </w:rPr>
                    <w:t>zmanjševanje objektivnih razlik, ki vplivajo na prihodke občin. Občinam se iz državnega proračuna zagotovijo dodatna sredstva v višini 1,5 % dohodnine vplačane v predpreteklem letu. Sredstva za posamezno občino upravičenko bodo izračunana tako, da se bo 75 % zneska dodelilo samo občinam z izkazanim nesorazmerjem v financiranju stroškov izvajanja zakonskih nalog, 25 % zneska pa vsem občinam na podlagi kriterijev iz 15.a člena zakona.</w:t>
                  </w:r>
                </w:p>
                <w:p w14:paraId="3DBFC13E" w14:textId="77777777" w:rsidR="001B00F9" w:rsidRPr="00D14EC0" w:rsidRDefault="001B00F9" w:rsidP="001B00F9">
                  <w:pPr>
                    <w:spacing w:line="240" w:lineRule="auto"/>
                    <w:jc w:val="both"/>
                    <w:rPr>
                      <w:rFonts w:cs="Arial"/>
                      <w:bCs/>
                      <w:szCs w:val="20"/>
                      <w:lang w:val="sl-SI" w:eastAsia="sl-SI"/>
                    </w:rPr>
                  </w:pPr>
                </w:p>
              </w:tc>
            </w:tr>
            <w:tr w:rsidR="00D14EC0" w:rsidRPr="00972D26" w14:paraId="4D0EC16D" w14:textId="77777777" w:rsidTr="00D22EB9">
              <w:trPr>
                <w:trHeight w:val="434"/>
              </w:trPr>
              <w:tc>
                <w:tcPr>
                  <w:tcW w:w="8282" w:type="dxa"/>
                </w:tcPr>
                <w:p w14:paraId="49A5C625" w14:textId="7C194DC8" w:rsidR="001B00F9" w:rsidRPr="00D14EC0" w:rsidRDefault="001B00F9" w:rsidP="001B00F9">
                  <w:pPr>
                    <w:spacing w:line="240" w:lineRule="auto"/>
                    <w:jc w:val="both"/>
                    <w:rPr>
                      <w:rFonts w:cs="Arial"/>
                      <w:szCs w:val="20"/>
                      <w:lang w:val="sl-SI"/>
                    </w:rPr>
                  </w:pPr>
                  <w:r w:rsidRPr="00D14EC0">
                    <w:rPr>
                      <w:rFonts w:cs="Arial"/>
                      <w:szCs w:val="20"/>
                      <w:lang w:val="sl-SI"/>
                    </w:rPr>
                    <w:lastRenderedPageBreak/>
                    <w:t>S predlagano spremembo 20.a člena se v skladu s sklepom Odbora za notranje zadeve, javno upravo in lokalno samoupravo v Državnem zboru, z dne 12. 9. 2023 in priporočili Varuha človekovih pravic spreminja financiranje občin z evidentiranimi romskimi naselji na način, da se zagotavlja</w:t>
                  </w:r>
                  <w:r w:rsidR="004B19A8" w:rsidRPr="00D14EC0">
                    <w:rPr>
                      <w:rFonts w:cs="Arial"/>
                      <w:szCs w:val="20"/>
                      <w:lang w:val="sl-SI"/>
                    </w:rPr>
                    <w:t>ta</w:t>
                  </w:r>
                  <w:r w:rsidRPr="00D14EC0">
                    <w:rPr>
                      <w:rFonts w:cs="Arial"/>
                      <w:szCs w:val="20"/>
                      <w:lang w:val="sl-SI"/>
                    </w:rPr>
                    <w:t xml:space="preserve"> namenskost</w:t>
                  </w:r>
                  <w:r w:rsidR="004B19A8" w:rsidRPr="00D14EC0">
                    <w:rPr>
                      <w:rFonts w:cs="Arial"/>
                      <w:szCs w:val="20"/>
                      <w:lang w:val="sl-SI"/>
                    </w:rPr>
                    <w:t xml:space="preserve"> in poročanje o </w:t>
                  </w:r>
                  <w:r w:rsidRPr="00D14EC0">
                    <w:rPr>
                      <w:rFonts w:cs="Arial"/>
                      <w:szCs w:val="20"/>
                      <w:lang w:val="sl-SI"/>
                    </w:rPr>
                    <w:t>porab</w:t>
                  </w:r>
                  <w:r w:rsidR="004B19A8" w:rsidRPr="00D14EC0">
                    <w:rPr>
                      <w:rFonts w:cs="Arial"/>
                      <w:szCs w:val="20"/>
                      <w:lang w:val="sl-SI"/>
                    </w:rPr>
                    <w:t>i</w:t>
                  </w:r>
                  <w:r w:rsidRPr="00D14EC0">
                    <w:rPr>
                      <w:rFonts w:cs="Arial"/>
                      <w:szCs w:val="20"/>
                      <w:lang w:val="sl-SI"/>
                    </w:rPr>
                    <w:t xml:space="preserve"> omenjenih sredstev. S členom so določeni obseg sredstev (4,2 % skupne primerne porabe občin z evidentiranimi romskimi naselji) in merila za izračun obsega sredstev za posamezno občino (število prebivalcev občine, površina občine, razvitost občine, število evidentiranih romskih naselij in ocenjeno število prebivalcev evidentiranih romskih naselij). </w:t>
                  </w:r>
                </w:p>
                <w:p w14:paraId="77AF4B56" w14:textId="77777777" w:rsidR="001B00F9" w:rsidRPr="00D14EC0" w:rsidRDefault="001B00F9" w:rsidP="001B00F9">
                  <w:pPr>
                    <w:spacing w:line="240" w:lineRule="auto"/>
                    <w:jc w:val="both"/>
                    <w:rPr>
                      <w:rFonts w:cs="Arial"/>
                      <w:szCs w:val="20"/>
                      <w:lang w:val="sl-SI"/>
                    </w:rPr>
                  </w:pPr>
                </w:p>
                <w:p w14:paraId="1AEA1EED" w14:textId="77777777" w:rsidR="001B00F9" w:rsidRPr="00D14EC0" w:rsidRDefault="001B00F9" w:rsidP="001B00F9">
                  <w:pPr>
                    <w:spacing w:line="240" w:lineRule="auto"/>
                    <w:jc w:val="both"/>
                    <w:rPr>
                      <w:rFonts w:cs="Arial"/>
                      <w:bCs/>
                      <w:szCs w:val="20"/>
                      <w:lang w:val="sl-SI" w:eastAsia="sl-SI"/>
                    </w:rPr>
                  </w:pPr>
                  <w:r w:rsidRPr="00D14EC0">
                    <w:rPr>
                      <w:rFonts w:cs="Arial"/>
                      <w:bCs/>
                      <w:szCs w:val="20"/>
                      <w:lang w:val="sl-SI" w:eastAsia="sl-SI"/>
                    </w:rPr>
                    <w:t xml:space="preserve">S predlagano spremembo 24. člena ZFO-1 se spreminja način izračunavanja razvitosti občine, ki služi kot merilo za sofinanciranje investicij občin. Uvajajo se tako imenovani kompozitni oziroma sestavljeni kazalniki oziroma indikatorji, sestavljeni iz štirih vsebinskih sklopov (družba, gospodarstvo, infrastruktura in finančni viri). Znotraj omenjenih štirih </w:t>
                  </w:r>
                  <w:r w:rsidRPr="00D14EC0">
                    <w:rPr>
                      <w:rFonts w:cs="Arial"/>
                      <w:bCs/>
                      <w:szCs w:val="20"/>
                      <w:lang w:val="sl-SI" w:eastAsia="sl-SI"/>
                    </w:rPr>
                    <w:lastRenderedPageBreak/>
                    <w:t>sklopov so določeni posamezni kazalniki oziroma indikatorji, na podlagi katerih temeljijo izračuni stopnje razvitosti občin. Znotraj posameznega sklopa se bodo pri vsakem posameznem kazalniku, ti pa so enakovredno ponderirani, občine razvrstile od najmanj do najbolj razvite. Potem se bo uvrstitvi znotraj posameznega kazalnika dodala utež za posamezno dimenzijo (</w:t>
                  </w:r>
                  <w:r w:rsidRPr="00D14EC0">
                    <w:rPr>
                      <w:lang w:val="sl-SI"/>
                    </w:rPr>
                    <w:t>družba – utež 0.2, gospodarstvo – utež 0.2, infrastruktura – utež 0.1 in finančni viri – utež 0.5), pri čemer bo končni seštevek pomenil uvrstitev občine na lestvici razvitosti občin.</w:t>
                  </w:r>
                </w:p>
                <w:p w14:paraId="22B1272B" w14:textId="77777777" w:rsidR="001B00F9" w:rsidRPr="00D14EC0" w:rsidRDefault="001B00F9" w:rsidP="001B00F9">
                  <w:pPr>
                    <w:spacing w:line="240" w:lineRule="auto"/>
                    <w:jc w:val="both"/>
                    <w:rPr>
                      <w:rFonts w:cs="Arial"/>
                      <w:bCs/>
                      <w:szCs w:val="20"/>
                      <w:lang w:val="sl-SI" w:eastAsia="sl-SI"/>
                    </w:rPr>
                  </w:pPr>
                </w:p>
                <w:p w14:paraId="01385186" w14:textId="12742FD6" w:rsidR="001B00F9" w:rsidRPr="00D14EC0" w:rsidRDefault="001B00F9" w:rsidP="001B00F9">
                  <w:pPr>
                    <w:spacing w:line="240" w:lineRule="auto"/>
                    <w:jc w:val="both"/>
                    <w:rPr>
                      <w:rFonts w:cs="Arial"/>
                      <w:bCs/>
                      <w:szCs w:val="20"/>
                      <w:lang w:val="sl-SI" w:eastAsia="sl-SI"/>
                    </w:rPr>
                  </w:pPr>
                  <w:r w:rsidRPr="00D14EC0">
                    <w:rPr>
                      <w:rFonts w:cs="Arial"/>
                      <w:bCs/>
                      <w:szCs w:val="20"/>
                      <w:lang w:val="sl-SI" w:eastAsia="sl-SI"/>
                    </w:rPr>
                    <w:t xml:space="preserve">S predlagano spremembo 26. člena ZFO-1 se </w:t>
                  </w:r>
                  <w:r w:rsidR="00D15CF8" w:rsidRPr="00D14EC0">
                    <w:rPr>
                      <w:rFonts w:cs="Arial"/>
                      <w:bCs/>
                      <w:szCs w:val="20"/>
                      <w:lang w:val="sl-SI" w:eastAsia="sl-SI"/>
                    </w:rPr>
                    <w:t>odpravlja izdaja pravilnika o</w:t>
                  </w:r>
                  <w:r w:rsidRPr="00D14EC0">
                    <w:rPr>
                      <w:rFonts w:cs="Arial"/>
                      <w:bCs/>
                      <w:szCs w:val="20"/>
                      <w:lang w:val="sl-SI" w:eastAsia="sl-SI"/>
                    </w:rPr>
                    <w:t xml:space="preserve"> sofinanciranj</w:t>
                  </w:r>
                  <w:r w:rsidR="00D15CF8" w:rsidRPr="00D14EC0">
                    <w:rPr>
                      <w:rFonts w:cs="Arial"/>
                      <w:bCs/>
                      <w:szCs w:val="20"/>
                      <w:lang w:val="sl-SI" w:eastAsia="sl-SI"/>
                    </w:rPr>
                    <w:t>u</w:t>
                  </w:r>
                  <w:r w:rsidRPr="00D14EC0">
                    <w:rPr>
                      <w:rFonts w:cs="Arial"/>
                      <w:bCs/>
                      <w:szCs w:val="20"/>
                      <w:lang w:val="sl-SI" w:eastAsia="sl-SI"/>
                    </w:rPr>
                    <w:t xml:space="preserve"> skupnega opravljanja nalog občinske uprave</w:t>
                  </w:r>
                  <w:r w:rsidR="00D15CF8" w:rsidRPr="00D14EC0">
                    <w:rPr>
                      <w:rFonts w:cs="Arial"/>
                      <w:bCs/>
                      <w:szCs w:val="20"/>
                      <w:lang w:val="sl-SI" w:eastAsia="sl-SI"/>
                    </w:rPr>
                    <w:t xml:space="preserve"> s soglasjem ministra, pristojnega za finance in določa, da se s pravilnikom uredi </w:t>
                  </w:r>
                  <w:r w:rsidR="00D15CF8" w:rsidRPr="00D14EC0">
                    <w:rPr>
                      <w:lang w:val="sl-SI"/>
                    </w:rPr>
                    <w:t xml:space="preserve">podrobnejše pogoje sofinanciranja delovnih mest v skupni občinski upravi. </w:t>
                  </w:r>
                </w:p>
                <w:p w14:paraId="689C3E4B" w14:textId="77777777" w:rsidR="001B00F9" w:rsidRPr="00D14EC0" w:rsidRDefault="001B00F9" w:rsidP="001B00F9">
                  <w:pPr>
                    <w:tabs>
                      <w:tab w:val="left" w:pos="0"/>
                    </w:tabs>
                    <w:spacing w:line="240" w:lineRule="auto"/>
                    <w:jc w:val="both"/>
                    <w:rPr>
                      <w:rFonts w:cs="Arial"/>
                      <w:szCs w:val="20"/>
                      <w:lang w:val="sl-SI"/>
                    </w:rPr>
                  </w:pPr>
                </w:p>
              </w:tc>
            </w:tr>
            <w:tr w:rsidR="00D14EC0" w:rsidRPr="00D14EC0" w14:paraId="2ECF8A55" w14:textId="77777777" w:rsidTr="00D22EB9">
              <w:tc>
                <w:tcPr>
                  <w:tcW w:w="8282" w:type="dxa"/>
                </w:tcPr>
                <w:p w14:paraId="23D10773"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D14EC0">
                    <w:rPr>
                      <w:rFonts w:cs="Arial"/>
                      <w:b/>
                      <w:szCs w:val="20"/>
                      <w:lang w:val="sl-SI" w:eastAsia="sl-SI"/>
                    </w:rPr>
                    <w:lastRenderedPageBreak/>
                    <w:t>3. OCENA FINANČNIH POSLEDIC PREDLOGA ZAKONA ZA DRŽAVNI PRORAČUN IN DRUGA JAVNOFINANČNA SREDSTVA</w:t>
                  </w:r>
                </w:p>
                <w:p w14:paraId="15E9E58A" w14:textId="7640AF5F" w:rsidR="00D22EB9" w:rsidRPr="00D14EC0" w:rsidRDefault="00D22EB9" w:rsidP="00814B36">
                  <w:pPr>
                    <w:spacing w:line="240" w:lineRule="auto"/>
                    <w:jc w:val="both"/>
                    <w:rPr>
                      <w:rFonts w:ascii="Calibri" w:hAnsi="Calibri"/>
                      <w:szCs w:val="20"/>
                      <w:lang w:val="sl-SI" w:eastAsia="sl-SI"/>
                    </w:rPr>
                  </w:pPr>
                  <w:r w:rsidRPr="00D14EC0">
                    <w:rPr>
                      <w:rFonts w:cs="Arial"/>
                      <w:szCs w:val="20"/>
                      <w:lang w:val="sl-SI"/>
                    </w:rPr>
                    <w:t xml:space="preserve">Predlog zakona ne bo imel finančnih posledic za državni proračun. V letu 2026 pričakujemo zmanjšanje državnega proračuna za 1,5 % vplačane dohodnine zbrane v letu 2024. Točnega zneska ni mogoče izračunati, ker še ni znana dohodnina za 2024. Za primerjavo, ta znesek bo v letu 2025 (upoštevajoč vplačano dohodnino iz 2023) znašal 48 mio evrov. </w:t>
                  </w:r>
                  <w:r w:rsidRPr="00D14EC0">
                    <w:rPr>
                      <w:szCs w:val="20"/>
                      <w:lang w:val="sl-SI"/>
                    </w:rPr>
                    <w:br/>
                  </w:r>
                  <w:r w:rsidRPr="00D14EC0">
                    <w:rPr>
                      <w:rFonts w:cs="Arial"/>
                      <w:szCs w:val="20"/>
                      <w:lang w:val="sl-SI"/>
                    </w:rPr>
                    <w:t>Predlog zakona nima posledic za druga javnofinančna sredstva.</w:t>
                  </w:r>
                  <w:r w:rsidRPr="00D14EC0">
                    <w:rPr>
                      <w:szCs w:val="20"/>
                      <w:lang w:val="sl-SI"/>
                    </w:rPr>
                    <w:t xml:space="preserve"> </w:t>
                  </w:r>
                </w:p>
                <w:p w14:paraId="4A1F5368" w14:textId="77777777" w:rsidR="00D22EB9" w:rsidRPr="00D14EC0" w:rsidRDefault="00D22EB9" w:rsidP="001B00F9">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tc>
            </w:tr>
            <w:tr w:rsidR="00D14EC0" w:rsidRPr="00D14EC0" w14:paraId="71FCB76F" w14:textId="77777777" w:rsidTr="00D22EB9">
              <w:tc>
                <w:tcPr>
                  <w:tcW w:w="8282" w:type="dxa"/>
                </w:tcPr>
                <w:p w14:paraId="29C126DD"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D14EC0">
                    <w:rPr>
                      <w:rFonts w:cs="Arial"/>
                      <w:b/>
                      <w:szCs w:val="20"/>
                      <w:lang w:val="sl-SI" w:eastAsia="sl-SI"/>
                    </w:rPr>
                    <w:t>4. NAVEDBA, DA SO SREDSTVA ZA IZVAJANJE ZAKONA V DRŽAVNEM PRORAČUNU ZAGOTOVLJENA, ČE PREDLOG ZAKONA PREDVIDEVA PORABO PRORAČUNSKIH SREDSTEV V OBDOBJU, ZA KATERO JE BIL DRŽAVNI PRORAČUN ŽE SPREJET</w:t>
                  </w:r>
                </w:p>
              </w:tc>
            </w:tr>
            <w:tr w:rsidR="00D14EC0" w:rsidRPr="00D14EC0" w14:paraId="00D0DE6F" w14:textId="77777777" w:rsidTr="00D22EB9">
              <w:tc>
                <w:tcPr>
                  <w:tcW w:w="8282" w:type="dxa"/>
                </w:tcPr>
                <w:p w14:paraId="7788A993"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r w:rsidRPr="00D14EC0">
                    <w:rPr>
                      <w:rFonts w:cs="Arial"/>
                      <w:szCs w:val="20"/>
                      <w:lang w:val="sl-SI" w:eastAsia="sl-SI"/>
                    </w:rPr>
                    <w:t>Sredstva za izvajanje zakona so v državnem proračunu za leto 2025 zagotovljena, saj se obseg sredstev za izvajanje 20.a člena ne spreminja, obseg sredstev za izvajanje 26. člena ZFO-1 pa se ohranja na višini iz leta 2024.</w:t>
                  </w:r>
                </w:p>
                <w:p w14:paraId="50DE7239"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p>
              </w:tc>
            </w:tr>
            <w:tr w:rsidR="00D14EC0" w:rsidRPr="00D14EC0" w14:paraId="4B07C59E" w14:textId="77777777" w:rsidTr="00D22EB9">
              <w:tc>
                <w:tcPr>
                  <w:tcW w:w="8282" w:type="dxa"/>
                </w:tcPr>
                <w:p w14:paraId="67F2071D"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D14EC0">
                    <w:rPr>
                      <w:rFonts w:cs="Arial"/>
                      <w:b/>
                      <w:szCs w:val="20"/>
                      <w:lang w:val="sl-SI" w:eastAsia="sl-SI"/>
                    </w:rPr>
                    <w:t>5. PRIKAZ UREDITVE V DRUGIH PRAVNIH SISTEMIH IN PRILAGOJENOSTI PREDLAGANE UREDITVE PRAVU EVROPSKE UNIJE</w:t>
                  </w:r>
                </w:p>
              </w:tc>
            </w:tr>
            <w:tr w:rsidR="00D14EC0" w:rsidRPr="00972D26" w14:paraId="5DAF2897" w14:textId="77777777" w:rsidTr="00D22EB9">
              <w:tc>
                <w:tcPr>
                  <w:tcW w:w="8282" w:type="dxa"/>
                </w:tcPr>
                <w:p w14:paraId="04351ACA" w14:textId="77777777" w:rsidR="001B00F9" w:rsidRPr="00D14EC0" w:rsidRDefault="001B00F9" w:rsidP="001B00F9">
                  <w:pPr>
                    <w:spacing w:line="240" w:lineRule="auto"/>
                    <w:jc w:val="both"/>
                    <w:rPr>
                      <w:rFonts w:cs="Arial"/>
                      <w:szCs w:val="20"/>
                      <w:lang w:val="sl-SI"/>
                    </w:rPr>
                  </w:pPr>
                  <w:r w:rsidRPr="00D14EC0">
                    <w:rPr>
                      <w:rFonts w:cs="Arial"/>
                      <w:szCs w:val="20"/>
                      <w:lang w:val="sl-SI"/>
                    </w:rPr>
                    <w:t>Predlog zakona ni predmet usklajevanja s pravnim redom Evropske unije.</w:t>
                  </w:r>
                </w:p>
                <w:p w14:paraId="04516970" w14:textId="77777777" w:rsidR="001B00F9" w:rsidRPr="00D14EC0" w:rsidRDefault="001B00F9" w:rsidP="001B00F9">
                  <w:pPr>
                    <w:spacing w:line="240" w:lineRule="auto"/>
                    <w:jc w:val="both"/>
                    <w:rPr>
                      <w:rFonts w:cs="Arial"/>
                      <w:szCs w:val="20"/>
                      <w:lang w:val="sl-SI"/>
                    </w:rPr>
                  </w:pPr>
                </w:p>
                <w:p w14:paraId="4246AE0D"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 xml:space="preserve">Nemčija </w:t>
                  </w:r>
                </w:p>
                <w:p w14:paraId="2C9003B0" w14:textId="77777777" w:rsidR="001B00F9" w:rsidRPr="00D14EC0" w:rsidRDefault="001B00F9" w:rsidP="001B00F9">
                  <w:pPr>
                    <w:spacing w:line="240" w:lineRule="auto"/>
                    <w:jc w:val="both"/>
                    <w:rPr>
                      <w:rFonts w:cs="Arial"/>
                      <w:szCs w:val="20"/>
                      <w:lang w:val="sl-SI"/>
                    </w:rPr>
                  </w:pPr>
                  <w:r w:rsidRPr="00D14EC0">
                    <w:rPr>
                      <w:rFonts w:cs="Arial"/>
                      <w:szCs w:val="20"/>
                      <w:lang w:val="sl-SI"/>
                    </w:rPr>
                    <w:t>V Nemčiji je urejanje lokalne samouprave v pristojnosti dežel. Nemške zvezne dežele imajo svojo zakonodajo, svoj parlament in vlado ter svoj sodni sistem. Ker imajo zvezne dežele različno zakonodajo, so tudi pristojnosti občin znotraj vsake zvezne dežele drugačne, s tem pa tudi sistem financiranja. Zvezne dežele lahko samostojno pobirajo natančno določene davke: davek na motorna vozila, davek na premoženje, davek na dediščine, davek na pivo, davek od prometa nepremičnin in davek od iger na srečo. Takse in pristojbine imajo sicer manjši delež od davčnih (v lokalnih prihodkih), vendar pa občine in zvezne dežele s temi plačili skoraj v celoti poravnajo stroške osnovnih lokalnih javnih storitev. Javne storitve na področju kulture, sociale in športa se pokrivajo delno. Takse so uvedene za skoraj vse javne storitve.</w:t>
                  </w:r>
                </w:p>
                <w:p w14:paraId="2BEA3E0C" w14:textId="77777777" w:rsidR="001B00F9" w:rsidRPr="00D14EC0" w:rsidRDefault="001B00F9" w:rsidP="001B00F9">
                  <w:pPr>
                    <w:spacing w:line="240" w:lineRule="auto"/>
                    <w:jc w:val="both"/>
                    <w:rPr>
                      <w:rFonts w:cs="Arial"/>
                      <w:szCs w:val="20"/>
                      <w:lang w:val="sl-SI"/>
                    </w:rPr>
                  </w:pPr>
                </w:p>
                <w:p w14:paraId="545B144C"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V Nemčiji so tudi ukrepi za odpravo prezadolženosti občin v pristojnosti dežel, pri čemer so določene dežele vzpostavile postopke za odpravo prezadolženosti v občinah, ki upoštevajo posebnosti vsake občine, saj se oblikujejo na podlagi pogodbe med občino in deželo. </w:t>
                  </w:r>
                </w:p>
                <w:p w14:paraId="45267B74" w14:textId="77777777" w:rsidR="001B00F9" w:rsidRPr="00D14EC0" w:rsidRDefault="001B00F9" w:rsidP="001B00F9">
                  <w:pPr>
                    <w:spacing w:line="240" w:lineRule="auto"/>
                    <w:jc w:val="both"/>
                    <w:rPr>
                      <w:rFonts w:cs="Arial"/>
                      <w:szCs w:val="20"/>
                      <w:lang w:val="sl-SI"/>
                    </w:rPr>
                  </w:pPr>
                </w:p>
                <w:p w14:paraId="705AF4CB"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Irska</w:t>
                  </w:r>
                </w:p>
                <w:p w14:paraId="6C6DFFE9" w14:textId="77777777" w:rsidR="001B00F9" w:rsidRPr="00D14EC0" w:rsidRDefault="001B00F9" w:rsidP="001B00F9">
                  <w:pPr>
                    <w:spacing w:line="240" w:lineRule="auto"/>
                    <w:jc w:val="both"/>
                    <w:rPr>
                      <w:rFonts w:cs="Arial"/>
                      <w:szCs w:val="20"/>
                      <w:lang w:val="sl-SI"/>
                    </w:rPr>
                  </w:pPr>
                  <w:r w:rsidRPr="00D14EC0">
                    <w:rPr>
                      <w:rFonts w:cs="Arial"/>
                      <w:szCs w:val="20"/>
                      <w:lang w:val="sl-SI"/>
                    </w:rPr>
                    <w:t>Glede na visoko stopnjo centraliziranosti so glavni finančni viri lokalnih skupnosti transferji (43 %) in takse za opravljene storitve (32 %), poleg tega občine pobirajo davek na nepremično premoženje, ki ga na Irskem plačujejo samo podjetja (27 %). Ta davek je tudi edini davčni prihodek. Vendar tudi irska zakonodaja, ki ureja financiranje občin, stremi k temu, da bi bili lastni viri financiranja oziroma plačila za storitve sorazmerni z nalogami, ki jih morajo opraviti občine, in hkrati pretežni del njihovih prihodkov.</w:t>
                  </w:r>
                </w:p>
                <w:p w14:paraId="52FF8AB3" w14:textId="77777777" w:rsidR="001B00F9" w:rsidRPr="00D14EC0" w:rsidRDefault="001B00F9" w:rsidP="001B00F9">
                  <w:pPr>
                    <w:spacing w:line="240" w:lineRule="auto"/>
                    <w:jc w:val="both"/>
                    <w:rPr>
                      <w:rFonts w:cs="Arial"/>
                      <w:szCs w:val="20"/>
                      <w:lang w:val="sl-SI"/>
                    </w:rPr>
                  </w:pPr>
                </w:p>
                <w:p w14:paraId="3078D503"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Avstrija</w:t>
                  </w:r>
                </w:p>
                <w:p w14:paraId="2690A1B8"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Osnovno načelo financiranja v Avstriji je, da bi vse ravni v državi svoje stroške poravnavale s čim več lastnimi sredstvi. Državni zakoni določajo okvire za določanje virov financiranja </w:t>
                  </w:r>
                  <w:r w:rsidRPr="00D14EC0">
                    <w:rPr>
                      <w:rFonts w:cs="Arial"/>
                      <w:szCs w:val="20"/>
                      <w:lang w:val="sl-SI"/>
                    </w:rPr>
                    <w:lastRenderedPageBreak/>
                    <w:t xml:space="preserve">lokalnih oblasti. Lokalne oblasti nimajo pristojnosti za uvajanje novih davkov, stopnje in davčne osnove pa ravno tako določi država. Občine z lastnimi davki dosegajo 15 %. Najpomembnejši je tako imenovani lokalni davek (njegov delež v davčnih prihodkih občin je 51 %), ki je leta 1995 nadomestil dva prejšnja davka: davek na plačilne liste in davek na podjetja. Naslednji lastni davek je davek na nepremičnine (13 %), sledijo trošarine na pijače in sladoled (14 %). Delež deljenih davkov je 25,8 %, delež transferjev pa 12,1 %. Preostali prihodki, ki vključujejo še nedavčne prihodke in prihodke od premoženja, so na lokalni ravni precej visoki, kar 47-%, (občine namreč lahko ustanovijo in vodijo podjetja tudi s področja profitne dejavnosti). </w:t>
                  </w:r>
                </w:p>
                <w:p w14:paraId="1598CA37" w14:textId="77777777" w:rsidR="001B00F9" w:rsidRPr="00D14EC0" w:rsidRDefault="001B00F9" w:rsidP="001B00F9">
                  <w:pPr>
                    <w:spacing w:line="240" w:lineRule="auto"/>
                    <w:jc w:val="both"/>
                    <w:rPr>
                      <w:rFonts w:cs="Arial"/>
                      <w:szCs w:val="20"/>
                      <w:lang w:val="sl-SI" w:eastAsia="sl-SI"/>
                    </w:rPr>
                  </w:pPr>
                </w:p>
                <w:p w14:paraId="21926691" w14:textId="77777777" w:rsidR="001B00F9" w:rsidRPr="00D14EC0" w:rsidRDefault="001B00F9" w:rsidP="001B00F9">
                  <w:pPr>
                    <w:spacing w:line="240" w:lineRule="auto"/>
                    <w:jc w:val="both"/>
                    <w:rPr>
                      <w:rFonts w:cs="Arial"/>
                      <w:b/>
                      <w:bCs/>
                      <w:szCs w:val="20"/>
                      <w:lang w:val="sl-SI" w:eastAsia="sl-SI"/>
                    </w:rPr>
                  </w:pPr>
                  <w:r w:rsidRPr="00D14EC0">
                    <w:rPr>
                      <w:rFonts w:cs="Arial"/>
                      <w:b/>
                      <w:bCs/>
                      <w:szCs w:val="20"/>
                      <w:lang w:val="sl-SI" w:eastAsia="sl-SI"/>
                    </w:rPr>
                    <w:t>Finska</w:t>
                  </w:r>
                </w:p>
                <w:p w14:paraId="08758034"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Leta 2007 je Finska zakonsko uredila postopek odprave prezadolženosti občine, ki temelji na sodelovanju med državo in občinami pri odpravi prezadolženosti občine. Na podlagi zakonsko določenih meril, ki utemeljujejo začetek postopka za odpravo prezadolženosti občine, občina v sodelovanju z ministrstvom, pristojnim za finance, pripravi seznam ukrepov za odpravo prezadolženosti občine, ki jo mora doseči v štirih letih od nastanka prezadolženosti.</w:t>
                  </w:r>
                </w:p>
                <w:p w14:paraId="1EC3EEDC"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xml:space="preserve"> </w:t>
                  </w:r>
                </w:p>
              </w:tc>
            </w:tr>
            <w:tr w:rsidR="00D14EC0" w:rsidRPr="00972D26" w14:paraId="0860A610" w14:textId="77777777" w:rsidTr="00D22EB9">
              <w:tc>
                <w:tcPr>
                  <w:tcW w:w="8282" w:type="dxa"/>
                </w:tcPr>
                <w:p w14:paraId="23B50B50"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lastRenderedPageBreak/>
                    <w:t>6. PRESOJA POSLEDIC, KI JIH BO IMEL SPREJEM ZAKONA</w:t>
                  </w:r>
                </w:p>
                <w:p w14:paraId="737FC976"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D14EC0" w:rsidRPr="00972D26" w14:paraId="4382FD35" w14:textId="77777777" w:rsidTr="00D22EB9">
              <w:tc>
                <w:tcPr>
                  <w:tcW w:w="8282" w:type="dxa"/>
                </w:tcPr>
                <w:p w14:paraId="7ECF6064"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 xml:space="preserve">6.1 Presoja </w:t>
                  </w:r>
                  <w:r w:rsidRPr="00D14EC0">
                    <w:rPr>
                      <w:rFonts w:eastAsiaTheme="minorHAnsi" w:cs="Arial"/>
                      <w:b/>
                      <w:szCs w:val="20"/>
                      <w:lang w:val="sl-SI" w:eastAsia="sl-SI"/>
                    </w:rPr>
                    <w:t xml:space="preserve">administrativnih </w:t>
                  </w:r>
                  <w:r w:rsidRPr="00D14EC0">
                    <w:rPr>
                      <w:rFonts w:cs="Arial"/>
                      <w:b/>
                      <w:szCs w:val="20"/>
                      <w:lang w:val="sl-SI" w:eastAsia="sl-SI"/>
                    </w:rPr>
                    <w:t xml:space="preserve">posledic </w:t>
                  </w:r>
                </w:p>
                <w:p w14:paraId="74B1DF73"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p w14:paraId="66D63A2F"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 xml:space="preserve">a) v postopkih oziroma poslovanju javne uprave ali pravosodnih organov: </w:t>
                  </w:r>
                </w:p>
              </w:tc>
            </w:tr>
            <w:tr w:rsidR="00D14EC0" w:rsidRPr="00972D26" w14:paraId="50558E2F" w14:textId="77777777" w:rsidTr="00D22EB9">
              <w:tc>
                <w:tcPr>
                  <w:tcW w:w="8282" w:type="dxa"/>
                </w:tcPr>
                <w:p w14:paraId="1338B5D2"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r w:rsidRPr="00D14EC0">
                    <w:rPr>
                      <w:rFonts w:cs="Arial"/>
                      <w:szCs w:val="20"/>
                      <w:lang w:val="sl-SI" w:eastAsia="sl-SI"/>
                    </w:rPr>
                    <w:t>Zakon ne bo imel posledic v postopkih javne uprave ali pravosodnih organov.</w:t>
                  </w:r>
                </w:p>
                <w:p w14:paraId="01A3EB6C"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p>
                <w:p w14:paraId="088B2F35" w14:textId="77777777" w:rsidR="001B00F9" w:rsidRPr="00D14EC0" w:rsidRDefault="001B00F9" w:rsidP="001B00F9">
                  <w:pPr>
                    <w:overflowPunct w:val="0"/>
                    <w:autoSpaceDE w:val="0"/>
                    <w:autoSpaceDN w:val="0"/>
                    <w:adjustRightInd w:val="0"/>
                    <w:spacing w:line="240" w:lineRule="auto"/>
                    <w:jc w:val="both"/>
                    <w:textAlignment w:val="baseline"/>
                    <w:rPr>
                      <w:rFonts w:cs="Arial"/>
                      <w:b/>
                      <w:szCs w:val="20"/>
                      <w:lang w:val="sl-SI" w:eastAsia="sl-SI"/>
                    </w:rPr>
                  </w:pPr>
                  <w:r w:rsidRPr="00D14EC0">
                    <w:rPr>
                      <w:rFonts w:cs="Arial"/>
                      <w:b/>
                      <w:szCs w:val="20"/>
                      <w:lang w:val="sl-SI" w:eastAsia="sl-SI"/>
                    </w:rPr>
                    <w:t>b) pri obveznostih strank do javne uprave ali pravosodnih organov:</w:t>
                  </w:r>
                </w:p>
                <w:p w14:paraId="5E9EB4BB"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r w:rsidRPr="00D14EC0">
                    <w:rPr>
                      <w:rFonts w:cs="Arial"/>
                      <w:szCs w:val="20"/>
                      <w:lang w:val="sl-SI" w:eastAsia="sl-SI"/>
                    </w:rPr>
                    <w:t>Zakon ne bo imel posledic pri obveznostih strank do javne uprave ali pravosodnih organov.</w:t>
                  </w:r>
                </w:p>
                <w:p w14:paraId="09886349" w14:textId="77777777" w:rsidR="001B00F9" w:rsidRPr="00D14EC0" w:rsidRDefault="001B00F9" w:rsidP="001B00F9">
                  <w:pPr>
                    <w:overflowPunct w:val="0"/>
                    <w:autoSpaceDE w:val="0"/>
                    <w:autoSpaceDN w:val="0"/>
                    <w:adjustRightInd w:val="0"/>
                    <w:spacing w:line="240" w:lineRule="auto"/>
                    <w:ind w:left="34"/>
                    <w:jc w:val="both"/>
                    <w:textAlignment w:val="baseline"/>
                    <w:rPr>
                      <w:rFonts w:cs="Arial"/>
                      <w:szCs w:val="20"/>
                      <w:lang w:val="sl-SI" w:eastAsia="sl-SI"/>
                    </w:rPr>
                  </w:pPr>
                </w:p>
              </w:tc>
            </w:tr>
            <w:tr w:rsidR="00D14EC0" w:rsidRPr="00972D26" w14:paraId="12B1C6CA" w14:textId="77777777" w:rsidTr="00D22EB9">
              <w:tc>
                <w:tcPr>
                  <w:tcW w:w="8282" w:type="dxa"/>
                </w:tcPr>
                <w:p w14:paraId="7D3C706B"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6.2 Presoja posledic za okolje, vključno s prostorskimi in varstvenimi vidiki, in sicer za:</w:t>
                  </w:r>
                </w:p>
              </w:tc>
            </w:tr>
            <w:tr w:rsidR="00D14EC0" w:rsidRPr="00972D26" w14:paraId="32FFD9DC" w14:textId="77777777" w:rsidTr="00D22EB9">
              <w:tc>
                <w:tcPr>
                  <w:tcW w:w="8282" w:type="dxa"/>
                </w:tcPr>
                <w:p w14:paraId="4923E80F"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r w:rsidRPr="00D14EC0">
                    <w:rPr>
                      <w:rFonts w:cs="Arial"/>
                      <w:szCs w:val="20"/>
                      <w:lang w:val="sl-SI" w:eastAsia="sl-SI"/>
                    </w:rPr>
                    <w:t>Zakon ne bo imel posledic za okolje.</w:t>
                  </w:r>
                </w:p>
                <w:p w14:paraId="018A5587" w14:textId="77777777" w:rsidR="001B00F9" w:rsidRPr="00D14EC0" w:rsidRDefault="001B00F9" w:rsidP="001B00F9">
                  <w:pPr>
                    <w:overflowPunct w:val="0"/>
                    <w:autoSpaceDE w:val="0"/>
                    <w:autoSpaceDN w:val="0"/>
                    <w:adjustRightInd w:val="0"/>
                    <w:spacing w:line="240" w:lineRule="auto"/>
                    <w:ind w:left="720" w:hanging="720"/>
                    <w:jc w:val="both"/>
                    <w:textAlignment w:val="baseline"/>
                    <w:rPr>
                      <w:rFonts w:cs="Arial"/>
                      <w:szCs w:val="20"/>
                      <w:lang w:val="sl-SI" w:eastAsia="sl-SI"/>
                    </w:rPr>
                  </w:pPr>
                </w:p>
              </w:tc>
            </w:tr>
            <w:tr w:rsidR="00D14EC0" w:rsidRPr="00972D26" w14:paraId="1C13CDB7" w14:textId="77777777" w:rsidTr="00D22EB9">
              <w:tc>
                <w:tcPr>
                  <w:tcW w:w="8282" w:type="dxa"/>
                </w:tcPr>
                <w:p w14:paraId="1C55A125"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6.3 Presoja posledic za gospodarstvo, in sicer za:</w:t>
                  </w:r>
                </w:p>
              </w:tc>
            </w:tr>
            <w:tr w:rsidR="00D14EC0" w:rsidRPr="00972D26" w14:paraId="035CE763" w14:textId="77777777" w:rsidTr="00D22EB9">
              <w:tc>
                <w:tcPr>
                  <w:tcW w:w="8282" w:type="dxa"/>
                </w:tcPr>
                <w:p w14:paraId="3EC7A954"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r w:rsidRPr="00D14EC0">
                    <w:rPr>
                      <w:rFonts w:cs="Arial"/>
                      <w:szCs w:val="20"/>
                      <w:lang w:val="sl-SI" w:eastAsia="sl-SI"/>
                    </w:rPr>
                    <w:t>Zakon ne bo imel posledic za gospodarstvo.</w:t>
                  </w:r>
                </w:p>
                <w:p w14:paraId="0CB7D46C" w14:textId="77777777" w:rsidR="001B00F9" w:rsidRPr="00D14EC0" w:rsidRDefault="001B00F9" w:rsidP="001B00F9">
                  <w:pPr>
                    <w:overflowPunct w:val="0"/>
                    <w:autoSpaceDE w:val="0"/>
                    <w:autoSpaceDN w:val="0"/>
                    <w:adjustRightInd w:val="0"/>
                    <w:spacing w:line="240" w:lineRule="auto"/>
                    <w:ind w:left="1068"/>
                    <w:jc w:val="both"/>
                    <w:textAlignment w:val="baseline"/>
                    <w:rPr>
                      <w:rFonts w:cs="Arial"/>
                      <w:szCs w:val="20"/>
                      <w:lang w:val="sl-SI" w:eastAsia="sl-SI"/>
                    </w:rPr>
                  </w:pPr>
                </w:p>
              </w:tc>
            </w:tr>
            <w:tr w:rsidR="00D14EC0" w:rsidRPr="00972D26" w14:paraId="205DC8CA" w14:textId="77777777" w:rsidTr="00D22EB9">
              <w:tc>
                <w:tcPr>
                  <w:tcW w:w="8282" w:type="dxa"/>
                </w:tcPr>
                <w:p w14:paraId="1E2584A1"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6.4 Presoja posledic za socialno področje, in sicer za:</w:t>
                  </w:r>
                </w:p>
              </w:tc>
            </w:tr>
            <w:tr w:rsidR="00D14EC0" w:rsidRPr="00972D26" w14:paraId="45178DA8" w14:textId="77777777" w:rsidTr="00D22EB9">
              <w:tc>
                <w:tcPr>
                  <w:tcW w:w="8282" w:type="dxa"/>
                </w:tcPr>
                <w:p w14:paraId="48ECBEFB"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r w:rsidRPr="00D14EC0">
                    <w:rPr>
                      <w:rFonts w:cs="Arial"/>
                      <w:szCs w:val="20"/>
                      <w:lang w:val="sl-SI" w:eastAsia="sl-SI"/>
                    </w:rPr>
                    <w:t>Zakon ne bo imel posledic na socialnem področju.</w:t>
                  </w:r>
                </w:p>
                <w:p w14:paraId="3D67759B"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p>
              </w:tc>
            </w:tr>
            <w:tr w:rsidR="00D14EC0" w:rsidRPr="00972D26" w14:paraId="704E58A4" w14:textId="77777777" w:rsidTr="00D22EB9">
              <w:tc>
                <w:tcPr>
                  <w:tcW w:w="8282" w:type="dxa"/>
                </w:tcPr>
                <w:p w14:paraId="33A23169"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6.5 Presoja posledic za dokumente razvojnega načrtovanja, in sicer za:</w:t>
                  </w:r>
                </w:p>
              </w:tc>
            </w:tr>
            <w:tr w:rsidR="00D14EC0" w:rsidRPr="00972D26" w14:paraId="37A3DD8A" w14:textId="77777777" w:rsidTr="00D22EB9">
              <w:tc>
                <w:tcPr>
                  <w:tcW w:w="8282" w:type="dxa"/>
                </w:tcPr>
                <w:p w14:paraId="08AB8112"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r w:rsidRPr="00D14EC0">
                    <w:rPr>
                      <w:rFonts w:cs="Arial"/>
                      <w:szCs w:val="20"/>
                      <w:lang w:val="sl-SI" w:eastAsia="sl-SI"/>
                    </w:rPr>
                    <w:t>Zakon ne bo imel posledic pri dokumentih razvojnega načrtovanja.</w:t>
                  </w:r>
                </w:p>
                <w:p w14:paraId="36833BD3"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p>
                <w:p w14:paraId="639ACE8A" w14:textId="77777777" w:rsidR="001B00F9" w:rsidRPr="00D14EC0" w:rsidRDefault="001B00F9" w:rsidP="001B00F9">
                  <w:pPr>
                    <w:overflowPunct w:val="0"/>
                    <w:autoSpaceDE w:val="0"/>
                    <w:autoSpaceDN w:val="0"/>
                    <w:adjustRightInd w:val="0"/>
                    <w:spacing w:line="240" w:lineRule="auto"/>
                    <w:jc w:val="both"/>
                    <w:textAlignment w:val="baseline"/>
                    <w:rPr>
                      <w:rFonts w:cs="Arial"/>
                      <w:b/>
                      <w:szCs w:val="20"/>
                      <w:lang w:val="sl-SI" w:eastAsia="sl-SI"/>
                    </w:rPr>
                  </w:pPr>
                  <w:r w:rsidRPr="00D14EC0">
                    <w:rPr>
                      <w:rFonts w:cs="Arial"/>
                      <w:b/>
                      <w:szCs w:val="20"/>
                      <w:lang w:val="sl-SI" w:eastAsia="sl-SI"/>
                    </w:rPr>
                    <w:t>6.6 Presoja posledic za druga področja</w:t>
                  </w:r>
                </w:p>
                <w:p w14:paraId="44F26983"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r w:rsidRPr="00D14EC0">
                    <w:rPr>
                      <w:rFonts w:cs="Arial"/>
                      <w:szCs w:val="20"/>
                      <w:lang w:val="sl-SI" w:eastAsia="sl-SI"/>
                    </w:rPr>
                    <w:t>Zakon ne bo imel posledic na drugih področjih.</w:t>
                  </w:r>
                </w:p>
                <w:p w14:paraId="22C69737" w14:textId="77777777" w:rsidR="001B00F9" w:rsidRPr="00D14EC0" w:rsidRDefault="001B00F9" w:rsidP="001B00F9">
                  <w:pPr>
                    <w:overflowPunct w:val="0"/>
                    <w:autoSpaceDE w:val="0"/>
                    <w:autoSpaceDN w:val="0"/>
                    <w:adjustRightInd w:val="0"/>
                    <w:spacing w:line="240" w:lineRule="auto"/>
                    <w:jc w:val="both"/>
                    <w:textAlignment w:val="baseline"/>
                    <w:rPr>
                      <w:rFonts w:cs="Arial"/>
                      <w:b/>
                      <w:szCs w:val="20"/>
                      <w:lang w:val="sl-SI" w:eastAsia="sl-SI"/>
                    </w:rPr>
                  </w:pPr>
                </w:p>
              </w:tc>
            </w:tr>
            <w:tr w:rsidR="00D14EC0" w:rsidRPr="00D14EC0" w14:paraId="7E63C4CE" w14:textId="77777777" w:rsidTr="00D22EB9">
              <w:tc>
                <w:tcPr>
                  <w:tcW w:w="8282" w:type="dxa"/>
                </w:tcPr>
                <w:p w14:paraId="2476D8B1"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6.7 Izvajanje sprejetega predpisa:</w:t>
                  </w:r>
                </w:p>
              </w:tc>
            </w:tr>
            <w:tr w:rsidR="00D14EC0" w:rsidRPr="00D14EC0" w14:paraId="1CB11D5A" w14:textId="77777777" w:rsidTr="00D22EB9">
              <w:tc>
                <w:tcPr>
                  <w:tcW w:w="8282" w:type="dxa"/>
                </w:tcPr>
                <w:p w14:paraId="5482101D"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p>
              </w:tc>
            </w:tr>
            <w:tr w:rsidR="00D14EC0" w:rsidRPr="00972D26" w14:paraId="54B0EA6B" w14:textId="77777777" w:rsidTr="00D22EB9">
              <w:tc>
                <w:tcPr>
                  <w:tcW w:w="8282" w:type="dxa"/>
                </w:tcPr>
                <w:p w14:paraId="51BFBFFD"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6.8 Druge pomembne okoliščine v zvezi z vprašanji, ki jih ureja predlog zakona:</w:t>
                  </w:r>
                </w:p>
                <w:p w14:paraId="443532E3" w14:textId="77777777" w:rsidR="001B00F9" w:rsidRPr="00D14EC0" w:rsidRDefault="001B00F9" w:rsidP="001B00F9">
                  <w:pPr>
                    <w:overflowPunct w:val="0"/>
                    <w:autoSpaceDE w:val="0"/>
                    <w:autoSpaceDN w:val="0"/>
                    <w:adjustRightInd w:val="0"/>
                    <w:spacing w:line="240" w:lineRule="auto"/>
                    <w:jc w:val="both"/>
                    <w:textAlignment w:val="baseline"/>
                    <w:rPr>
                      <w:rFonts w:eastAsia="@Arial Unicode MS" w:cs="Arial"/>
                      <w:iCs/>
                      <w:szCs w:val="20"/>
                      <w:lang w:val="sl-SI" w:eastAsia="sl-SI"/>
                    </w:rPr>
                  </w:pPr>
                </w:p>
                <w:p w14:paraId="47EE1079"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r w:rsidRPr="00D14EC0">
                    <w:rPr>
                      <w:rFonts w:eastAsia="@Arial Unicode MS" w:cs="Arial"/>
                      <w:iCs/>
                      <w:szCs w:val="20"/>
                      <w:lang w:val="sl-SI" w:eastAsia="sl-SI"/>
                    </w:rPr>
                    <w:t xml:space="preserve">Pri pripravi zakona niso sodelovali zunanji strokovnjaki ali pravne osebe. </w:t>
                  </w:r>
                </w:p>
                <w:p w14:paraId="12FABBEA" w14:textId="77777777" w:rsidR="001B00F9" w:rsidRPr="00D14EC0" w:rsidRDefault="001B00F9" w:rsidP="001B00F9">
                  <w:pPr>
                    <w:overflowPunct w:val="0"/>
                    <w:autoSpaceDE w:val="0"/>
                    <w:autoSpaceDN w:val="0"/>
                    <w:adjustRightInd w:val="0"/>
                    <w:spacing w:line="240" w:lineRule="auto"/>
                    <w:ind w:left="709"/>
                    <w:jc w:val="both"/>
                    <w:textAlignment w:val="baseline"/>
                    <w:rPr>
                      <w:rFonts w:cs="Arial"/>
                      <w:szCs w:val="20"/>
                      <w:lang w:val="sl-SI" w:eastAsia="sl-SI"/>
                    </w:rPr>
                  </w:pPr>
                </w:p>
                <w:p w14:paraId="3807BE33"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7. PRIKAZ SODELOVANJA JAVNOSTI PRI PRIPRAVI PREDLOGA ZAKONA:</w:t>
                  </w:r>
                </w:p>
                <w:p w14:paraId="1C187B3A"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Cs/>
                      <w:szCs w:val="20"/>
                      <w:lang w:val="sl-SI" w:eastAsia="sl-SI"/>
                    </w:rPr>
                  </w:pPr>
                  <w:r w:rsidRPr="00D14EC0">
                    <w:rPr>
                      <w:rFonts w:cs="Arial"/>
                      <w:bCs/>
                      <w:szCs w:val="20"/>
                      <w:lang w:val="sl-SI" w:eastAsia="sl-SI"/>
                    </w:rPr>
                    <w:t xml:space="preserve">Reprezentativnim združenjem je bil prvi osnutek predloga zakona podan 12. februarja 2024. Prvi sestanek s predstavniki reprezentativnih združenj je bil 22. februarja 2024. Na tem sestanku so podali pripombe predvsem glede neustreznosti vključitve sredstev za stroške občin v 13. člen ZFO-1 in spreminjanja 26.a člena ZFO-1. Ministrstvo je predlagane zakonske spremembe 20.a člena ZFO-1 predstavilo na seji Sveta romske skupnosti Republike Slovenije 26. februarja 2024, kjer je bila predlagana namenska poraba sredstev podprta, hkrati pa so bili podani nekateri predlogi glede podrobnejših namenov porabe. Ministrstvo za javno upravo je 28. februarja 2024 skupaj z Uradom za narodnosti Republike Slovenije predstavilo rešitve iz 20.a člena tudi predstavnikom občin z evidentiranimi </w:t>
                  </w:r>
                  <w:r w:rsidRPr="00D14EC0">
                    <w:rPr>
                      <w:rFonts w:cs="Arial"/>
                      <w:bCs/>
                      <w:szCs w:val="20"/>
                      <w:lang w:val="sl-SI" w:eastAsia="sl-SI"/>
                    </w:rPr>
                    <w:lastRenderedPageBreak/>
                    <w:t xml:space="preserve">romskimi naselji, kjer so bili izraženi pomisleki glede posameznih meril, ki se upoštevajo pri izračunu sredstev za posamezno občino (predvsem glede ocenjenega števila prebivalcev romskih naselij in upoštevanja merila razvitosti občine). V sodelovanju z ministrstvom za finance je ministrstvo za javno upravo izvedlo vnovični sestanek s predstavniki reprezentativnih združenj in podrobneje predstavilo postopke izdaje občinskih obveznic, analizo kazalnikov razvitosti ter podatke o stroških sofinanciranja skupnega delovanja občinskih uprav. </w:t>
                  </w:r>
                </w:p>
                <w:p w14:paraId="723C2B98"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Cs/>
                      <w:szCs w:val="20"/>
                      <w:lang w:val="sl-SI" w:eastAsia="sl-SI"/>
                    </w:rPr>
                  </w:pPr>
                </w:p>
                <w:p w14:paraId="09616A05"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Cs/>
                      <w:szCs w:val="20"/>
                      <w:lang w:val="sl-SI" w:eastAsia="sl-SI"/>
                    </w:rPr>
                  </w:pPr>
                  <w:r w:rsidRPr="00D14EC0">
                    <w:rPr>
                      <w:rFonts w:cs="Arial"/>
                      <w:bCs/>
                      <w:szCs w:val="20"/>
                      <w:lang w:val="sl-SI" w:eastAsia="sl-SI"/>
                    </w:rPr>
                    <w:t xml:space="preserve">Predlog zakona je bil 15. marca 2024 objavljen na portalu e-demokracija z možnostjo podajanja pripomb v enomesečnem obdobju, sočasno pa je bil podan tudi vsem trem reprezentativnim združenjem. V času, določenem za podajo pripomb, je ministrstvo za javno upravo prejelo pripombe 19 občin, enega posameznika ter Združenja občin Slovenije in Skupnosti občin Slovenije. Ministrstvo ni upoštevalo pripombe Občine Gornji Petrovci, ki je predlagala dopolnitev formule za izračun primerne porabe z upoštevanjem korektiva za občine z naglim upadanjem števila prebivalcev. Prav tako ministrstvo ni upoštevalo pripomb občin Krško, Cankova, Turnišče, Metlika, Črnomelj, Beltinci, Lendava, Puconci, Trebnje, Brežice, Ribnica, Tišina, Črenšovci, Semič ter Mestne občine Novo Mesto in Mestne občine Murska Sobota, ki so predlagale ohranitev nenamenske porabe sredstev iz 20.a člena in popolno avtonomijo občin pri določanju namena porabe omenjenih sredstev ter nadzora nad porabo omenjenih sredstev. Ministrstvo za javno upravo prav tako ni upoštevalo pripombe posameznika, ki je predlagal odtegnitev financiranja občin v primeru omejitve prometa po lokalnih cestah. Občine Ravne na Koroškem, Dravograd in Prevalje so predlagale, da se financiranje predšolske vzgoje prenese na državo in da se določi posebno financiranje za občine, kjer je sedež upravnih enot, česar ministrstvo ni upoštevalo. </w:t>
                  </w:r>
                </w:p>
                <w:p w14:paraId="792D08C5"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Cs/>
                      <w:szCs w:val="20"/>
                      <w:lang w:val="sl-SI" w:eastAsia="sl-SI"/>
                    </w:rPr>
                  </w:pPr>
                </w:p>
                <w:p w14:paraId="4FB66E4B"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lang w:val="sl-SI"/>
                    </w:rPr>
                  </w:pPr>
                  <w:r w:rsidRPr="00D14EC0">
                    <w:rPr>
                      <w:rFonts w:cs="Arial"/>
                      <w:bCs/>
                      <w:szCs w:val="20"/>
                      <w:lang w:val="sl-SI" w:eastAsia="sl-SI"/>
                    </w:rPr>
                    <w:t xml:space="preserve">Ministrstvo za javno upravo in ministrstvo za finance sta na deveti seji delovne skupine za lokalno samoupravo vnovič predstavili ključne rešitve sprememb ZFO-1 članom delovne skupine. Vnovični sestanek ministrstva za finance in ministrstva za javno upravo s predstavniki reprezentativnih združenj, na katerem so bile znova predstavljene ključne rešitve predloga zakona in podane pripombe reprezentativnih združenj, ki so do 16. julija 2024 oblikovala skupen predlog glede sprememb ZFO-1, je bil 18. junija 2024. V pisnem stališču vseh reprezentativnih združenj so bili podani predlogi, da se povečajo prihodki od 54 % dohodnine za napoved gospodarske rasti v tekočih cenah med tekočim letom in letom, za katerega se sprejema povprečnina, in pri izračunih povprečnih stroškov občin iz preteklih štirih let predlaga upoštevanje vsakoletne inflacije na letni ravni, inflacijo v letu, v katerem se ugotavlja povprečnina, ter predvideno inflacijo, za katero se ugotavlja povprečnina. </w:t>
                  </w:r>
                  <w:r w:rsidRPr="00D14EC0">
                    <w:rPr>
                      <w:lang w:val="sl-SI"/>
                    </w:rPr>
                    <w:t xml:space="preserve">Združenja so predlagala tudi fiksno določitev povprečnine v višini najmanj 95 % povprečnih stroškov občin, pri čemer se upošteva vsakoletno inflacijo na letni ravni, inflacijo v letu, v katerem se ugotavlja povprečnina, ter predvideno inflacijo, za katero se ugotavlja povprečnina. Nenazadnje so združenja predlagala fiksno določitev višine sredstev za dodatne stroške (1,5 % dohodnine) in enačbo za izračun sredstev občinam za evidentirana romska naselja s samo dvema spremenljivkama. Ministrstvo predloga reprezentativnih združenj ni upoštevalo. </w:t>
                  </w:r>
                </w:p>
                <w:p w14:paraId="24B20F7C"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bCs/>
                      <w:lang w:val="sl-SI"/>
                    </w:rPr>
                  </w:pPr>
                </w:p>
                <w:p w14:paraId="5E08D286"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Cs/>
                      <w:szCs w:val="20"/>
                      <w:lang w:val="sl-SI" w:eastAsia="sl-SI"/>
                    </w:rPr>
                  </w:pPr>
                  <w:r w:rsidRPr="00D14EC0">
                    <w:rPr>
                      <w:bCs/>
                      <w:lang w:val="sl-SI"/>
                    </w:rPr>
                    <w:t>V mesecu oktobru 2024 so potekala srečanja med m</w:t>
                  </w:r>
                  <w:r w:rsidRPr="00D14EC0">
                    <w:rPr>
                      <w:rFonts w:cs="Arial"/>
                      <w:bCs/>
                      <w:szCs w:val="20"/>
                      <w:lang w:val="sl-SI" w:eastAsia="sl-SI"/>
                    </w:rPr>
                    <w:t>inistrstvoma za javno upravo in finance z reprezentativnimi združenji občin. Rezultat dogovora dne 28. 10. 2024 je bil določitev novega načina izračuna višine povprečnine in razdelitve 1,5 % dohodnine zaradi zmanjševanja objektivnih razlik med občinami, ki je predlagan s to novelo.</w:t>
                  </w:r>
                </w:p>
                <w:p w14:paraId="13814DA7"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p w14:paraId="628CB384" w14:textId="77777777" w:rsidR="001B00F9" w:rsidRPr="00D14EC0" w:rsidRDefault="001B00F9" w:rsidP="001B00F9">
                  <w:pPr>
                    <w:overflowPunct w:val="0"/>
                    <w:autoSpaceDE w:val="0"/>
                    <w:autoSpaceDN w:val="0"/>
                    <w:adjustRightInd w:val="0"/>
                    <w:spacing w:line="240" w:lineRule="auto"/>
                    <w:jc w:val="both"/>
                    <w:textAlignment w:val="baseline"/>
                    <w:rPr>
                      <w:rFonts w:cs="Arial"/>
                      <w:b/>
                      <w:szCs w:val="20"/>
                      <w:lang w:val="sl-SI" w:eastAsia="sl-SI"/>
                    </w:rPr>
                  </w:pPr>
                  <w:r w:rsidRPr="00D14EC0">
                    <w:rPr>
                      <w:rFonts w:cs="Arial"/>
                      <w:b/>
                      <w:iCs/>
                      <w:szCs w:val="20"/>
                      <w:lang w:val="sl-SI" w:eastAsia="sl-SI"/>
                    </w:rPr>
                    <w:t xml:space="preserve">8. </w:t>
                  </w:r>
                  <w:r w:rsidRPr="00D14EC0">
                    <w:rPr>
                      <w:rFonts w:cs="Arial"/>
                      <w:b/>
                      <w:szCs w:val="20"/>
                      <w:lang w:val="sl-SI" w:eastAsia="sl-SI"/>
                    </w:rPr>
                    <w:t xml:space="preserve">PODATEK O ZUNANJEM STROKOVNJAKU </w:t>
                  </w:r>
                  <w:r w:rsidRPr="00D14EC0">
                    <w:rPr>
                      <w:rFonts w:cs="Arial"/>
                      <w:b/>
                      <w:szCs w:val="20"/>
                      <w:shd w:val="clear" w:color="auto" w:fill="FFFFFF"/>
                      <w:lang w:val="sl-SI" w:eastAsia="sl-SI"/>
                    </w:rPr>
                    <w:t>OZIROMA PRAVNI OSEBI, KI JE SODELOVALA PRI PRIPRAVI PREDLOGA ZAKONA</w:t>
                  </w:r>
                  <w:r w:rsidRPr="00D14EC0">
                    <w:rPr>
                      <w:rFonts w:cs="Arial"/>
                      <w:b/>
                      <w:szCs w:val="20"/>
                      <w:lang w:val="sl-SI" w:eastAsia="sl-SI"/>
                    </w:rPr>
                    <w:t>, IN ZNESKU PLAČILA ZA TA NAMEN:</w:t>
                  </w:r>
                </w:p>
                <w:p w14:paraId="4ACFC377"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p w14:paraId="1F8A9761"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Cs/>
                      <w:szCs w:val="20"/>
                      <w:lang w:val="sl-SI" w:eastAsia="sl-SI"/>
                    </w:rPr>
                  </w:pPr>
                  <w:r w:rsidRPr="00D14EC0">
                    <w:rPr>
                      <w:rFonts w:cs="Arial"/>
                      <w:bCs/>
                      <w:szCs w:val="20"/>
                      <w:lang w:val="sl-SI" w:eastAsia="sl-SI"/>
                    </w:rPr>
                    <w:t>Pri pripravi sprememb zakona niso sodelovali zunanji strokovnjaki ali pravne osebe.</w:t>
                  </w:r>
                </w:p>
                <w:p w14:paraId="22DE3457"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p w14:paraId="418AA7C0"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szCs w:val="20"/>
                      <w:lang w:val="sl-SI" w:eastAsia="sl-SI"/>
                    </w:rPr>
                  </w:pPr>
                  <w:r w:rsidRPr="00D14EC0">
                    <w:rPr>
                      <w:rFonts w:cs="Arial"/>
                      <w:b/>
                      <w:szCs w:val="20"/>
                      <w:lang w:val="sl-SI" w:eastAsia="sl-SI"/>
                    </w:rPr>
                    <w:t>9. NAVEDBA, KATERI PREDSTAVNIKI PREDLAGATELJA BODO SODELOVALI PRI DELU DRŽAVNEGA ZBORA IN DELOVNIH TELES:</w:t>
                  </w:r>
                </w:p>
                <w:p w14:paraId="7F5248CA"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szCs w:val="20"/>
                      <w:lang w:val="sl-SI" w:eastAsia="sl-SI"/>
                    </w:rPr>
                  </w:pPr>
                </w:p>
                <w:p w14:paraId="12BF57A2" w14:textId="77777777" w:rsidR="001B00F9" w:rsidRPr="00D14EC0" w:rsidRDefault="001B00F9" w:rsidP="001B00F9">
                  <w:pPr>
                    <w:suppressAutoHyphens/>
                    <w:overflowPunct w:val="0"/>
                    <w:autoSpaceDE w:val="0"/>
                    <w:autoSpaceDN w:val="0"/>
                    <w:adjustRightInd w:val="0"/>
                    <w:spacing w:line="240" w:lineRule="auto"/>
                    <w:jc w:val="both"/>
                    <w:textAlignment w:val="baseline"/>
                    <w:rPr>
                      <w:rFonts w:cs="Arial"/>
                      <w:bCs/>
                      <w:szCs w:val="20"/>
                      <w:lang w:val="sl-SI" w:eastAsia="sl-SI"/>
                    </w:rPr>
                  </w:pPr>
                  <w:r w:rsidRPr="00D14EC0">
                    <w:rPr>
                      <w:rFonts w:cs="Arial"/>
                      <w:bCs/>
                      <w:szCs w:val="20"/>
                      <w:lang w:val="sl-SI" w:eastAsia="sl-SI"/>
                    </w:rPr>
                    <w:t>Pri delu Državnega zbora Republike Slovenije in njegovih delovnih teles bodo sodelovali:</w:t>
                  </w:r>
                </w:p>
                <w:p w14:paraId="5191AB35" w14:textId="77777777" w:rsidR="001B00F9" w:rsidRPr="00D14EC0" w:rsidRDefault="001B00F9" w:rsidP="001B00F9">
                  <w:pPr>
                    <w:numPr>
                      <w:ilvl w:val="0"/>
                      <w:numId w:val="9"/>
                    </w:numPr>
                    <w:suppressAutoHyphens/>
                    <w:overflowPunct w:val="0"/>
                    <w:autoSpaceDE w:val="0"/>
                    <w:autoSpaceDN w:val="0"/>
                    <w:adjustRightInd w:val="0"/>
                    <w:spacing w:line="240" w:lineRule="auto"/>
                    <w:contextualSpacing/>
                    <w:jc w:val="both"/>
                    <w:textAlignment w:val="baseline"/>
                    <w:rPr>
                      <w:rFonts w:cs="Arial"/>
                      <w:bCs/>
                      <w:szCs w:val="20"/>
                      <w:lang w:val="sl-SI" w:eastAsia="sl-SI"/>
                    </w:rPr>
                  </w:pPr>
                  <w:r w:rsidRPr="00D14EC0">
                    <w:rPr>
                      <w:rFonts w:cs="Arial"/>
                      <w:bCs/>
                      <w:szCs w:val="20"/>
                      <w:lang w:val="sl-SI" w:eastAsia="sl-SI"/>
                    </w:rPr>
                    <w:t>mag. Franc Props, minister, Ministrstvo za javno upravo Republike Slovenije,</w:t>
                  </w:r>
                </w:p>
                <w:p w14:paraId="5C61E36C" w14:textId="77777777" w:rsidR="001B00F9" w:rsidRPr="00D14EC0" w:rsidRDefault="001B00F9" w:rsidP="001B00F9">
                  <w:pPr>
                    <w:numPr>
                      <w:ilvl w:val="0"/>
                      <w:numId w:val="9"/>
                    </w:numPr>
                    <w:suppressAutoHyphens/>
                    <w:overflowPunct w:val="0"/>
                    <w:autoSpaceDE w:val="0"/>
                    <w:autoSpaceDN w:val="0"/>
                    <w:adjustRightInd w:val="0"/>
                    <w:spacing w:line="240" w:lineRule="auto"/>
                    <w:contextualSpacing/>
                    <w:jc w:val="both"/>
                    <w:textAlignment w:val="baseline"/>
                    <w:rPr>
                      <w:rFonts w:cs="Arial"/>
                      <w:bCs/>
                      <w:szCs w:val="20"/>
                      <w:lang w:val="sl-SI" w:eastAsia="sl-SI"/>
                    </w:rPr>
                  </w:pPr>
                  <w:r w:rsidRPr="00D14EC0">
                    <w:rPr>
                      <w:rFonts w:cs="Arial"/>
                      <w:bCs/>
                      <w:szCs w:val="20"/>
                      <w:lang w:val="sl-SI" w:eastAsia="sl-SI"/>
                    </w:rPr>
                    <w:lastRenderedPageBreak/>
                    <w:t>Jure Trbič, državni sekretar, Ministrstvo za javno upravo Republike Slovenije,</w:t>
                  </w:r>
                </w:p>
                <w:p w14:paraId="325E97E7" w14:textId="77777777" w:rsidR="001B00F9" w:rsidRPr="00D14EC0" w:rsidRDefault="001B00F9" w:rsidP="001B00F9">
                  <w:pPr>
                    <w:numPr>
                      <w:ilvl w:val="0"/>
                      <w:numId w:val="9"/>
                    </w:numPr>
                    <w:suppressAutoHyphens/>
                    <w:overflowPunct w:val="0"/>
                    <w:autoSpaceDE w:val="0"/>
                    <w:autoSpaceDN w:val="0"/>
                    <w:adjustRightInd w:val="0"/>
                    <w:spacing w:line="240" w:lineRule="auto"/>
                    <w:contextualSpacing/>
                    <w:jc w:val="both"/>
                    <w:textAlignment w:val="baseline"/>
                    <w:rPr>
                      <w:rFonts w:cs="Arial"/>
                      <w:bCs/>
                      <w:szCs w:val="20"/>
                      <w:lang w:val="sl-SI" w:eastAsia="sl-SI"/>
                    </w:rPr>
                  </w:pPr>
                  <w:r w:rsidRPr="00D14EC0">
                    <w:rPr>
                      <w:rFonts w:cs="Arial"/>
                      <w:bCs/>
                      <w:szCs w:val="20"/>
                      <w:lang w:val="sl-SI" w:eastAsia="sl-SI"/>
                    </w:rPr>
                    <w:t>mag. Mateja Prešern, v. d. direktorice direktorata, Direktorat za lokalno samoupravo, nevladne organizacije in politični sistem, Ministrstvo za javno upravo Republike Slovenije,</w:t>
                  </w:r>
                </w:p>
                <w:p w14:paraId="71F64172" w14:textId="77777777" w:rsidR="001B00F9" w:rsidRPr="00D14EC0" w:rsidRDefault="001B00F9" w:rsidP="001B00F9">
                  <w:pPr>
                    <w:numPr>
                      <w:ilvl w:val="0"/>
                      <w:numId w:val="9"/>
                    </w:numPr>
                    <w:suppressAutoHyphens/>
                    <w:overflowPunct w:val="0"/>
                    <w:autoSpaceDE w:val="0"/>
                    <w:autoSpaceDN w:val="0"/>
                    <w:adjustRightInd w:val="0"/>
                    <w:spacing w:line="240" w:lineRule="auto"/>
                    <w:contextualSpacing/>
                    <w:jc w:val="both"/>
                    <w:textAlignment w:val="baseline"/>
                    <w:rPr>
                      <w:rFonts w:cs="Arial"/>
                      <w:bCs/>
                      <w:szCs w:val="20"/>
                      <w:lang w:val="sl-SI" w:eastAsia="sl-SI"/>
                    </w:rPr>
                  </w:pPr>
                  <w:r w:rsidRPr="00D14EC0">
                    <w:rPr>
                      <w:rFonts w:cs="Arial"/>
                      <w:bCs/>
                      <w:szCs w:val="20"/>
                      <w:lang w:val="sl-SI" w:eastAsia="sl-SI"/>
                    </w:rPr>
                    <w:t>dr. Roman Lavtar, Direktorat za lokalno samoupravo, nevladne organizacije in politični sistem, Ministrstvo za javno upravo Republike Slovenije,</w:t>
                  </w:r>
                </w:p>
                <w:p w14:paraId="32893487" w14:textId="594D6716" w:rsidR="001B00F9" w:rsidRPr="00D14EC0" w:rsidRDefault="001B00F9" w:rsidP="0096621E">
                  <w:pPr>
                    <w:numPr>
                      <w:ilvl w:val="0"/>
                      <w:numId w:val="9"/>
                    </w:numPr>
                    <w:suppressAutoHyphens/>
                    <w:overflowPunct w:val="0"/>
                    <w:autoSpaceDE w:val="0"/>
                    <w:autoSpaceDN w:val="0"/>
                    <w:adjustRightInd w:val="0"/>
                    <w:spacing w:line="240" w:lineRule="auto"/>
                    <w:contextualSpacing/>
                    <w:jc w:val="both"/>
                    <w:textAlignment w:val="baseline"/>
                    <w:rPr>
                      <w:rFonts w:cs="Arial"/>
                      <w:bCs/>
                      <w:szCs w:val="20"/>
                      <w:lang w:val="sl-SI" w:eastAsia="sl-SI"/>
                    </w:rPr>
                  </w:pPr>
                  <w:r w:rsidRPr="00D14EC0">
                    <w:rPr>
                      <w:rFonts w:cs="Arial"/>
                      <w:bCs/>
                      <w:szCs w:val="20"/>
                      <w:lang w:val="sl-SI" w:eastAsia="sl-SI"/>
                    </w:rPr>
                    <w:t>dr. Franci Žohar, Direktorat za lokalno samoupravo, nevladne organizacije in politični sistem, Ministrstvo za javno upravo Republike Slovenije</w:t>
                  </w:r>
                  <w:r w:rsidR="0096621E" w:rsidRPr="00D14EC0">
                    <w:rPr>
                      <w:rFonts w:cs="Arial"/>
                      <w:bCs/>
                      <w:szCs w:val="20"/>
                      <w:lang w:val="sl-SI" w:eastAsia="sl-SI"/>
                    </w:rPr>
                    <w:t>.</w:t>
                  </w:r>
                </w:p>
              </w:tc>
            </w:tr>
            <w:tr w:rsidR="00D14EC0" w:rsidRPr="00972D26" w14:paraId="740EFB6B" w14:textId="77777777" w:rsidTr="00D22EB9">
              <w:tc>
                <w:tcPr>
                  <w:tcW w:w="8282" w:type="dxa"/>
                </w:tcPr>
                <w:p w14:paraId="221E00BC" w14:textId="77777777" w:rsidR="001B00F9" w:rsidRPr="00D14EC0" w:rsidRDefault="001B00F9" w:rsidP="001B00F9">
                  <w:pPr>
                    <w:spacing w:line="240" w:lineRule="auto"/>
                    <w:rPr>
                      <w:rFonts w:cs="Arial"/>
                      <w:szCs w:val="20"/>
                      <w:lang w:val="sl-SI"/>
                    </w:rPr>
                  </w:pPr>
                </w:p>
              </w:tc>
            </w:tr>
            <w:tr w:rsidR="00D14EC0" w:rsidRPr="00972D26" w14:paraId="24DA2F66" w14:textId="77777777" w:rsidTr="00D22EB9">
              <w:trPr>
                <w:trHeight w:val="12900"/>
              </w:trPr>
              <w:tc>
                <w:tcPr>
                  <w:tcW w:w="8282" w:type="dxa"/>
                </w:tcPr>
                <w:p w14:paraId="7DD030E0"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lastRenderedPageBreak/>
                    <w:t>II. BESEDILO ČLENOV</w:t>
                  </w:r>
                </w:p>
                <w:p w14:paraId="36F00F11" w14:textId="77777777" w:rsidR="001B00F9" w:rsidRPr="00D14EC0" w:rsidRDefault="001B00F9" w:rsidP="001B00F9">
                  <w:pPr>
                    <w:suppressAutoHyphens/>
                    <w:overflowPunct w:val="0"/>
                    <w:autoSpaceDE w:val="0"/>
                    <w:autoSpaceDN w:val="0"/>
                    <w:adjustRightInd w:val="0"/>
                    <w:spacing w:line="240" w:lineRule="auto"/>
                    <w:jc w:val="center"/>
                    <w:textAlignment w:val="baseline"/>
                    <w:outlineLvl w:val="3"/>
                    <w:rPr>
                      <w:rFonts w:cs="Arial"/>
                      <w:bCs/>
                      <w:szCs w:val="20"/>
                      <w:lang w:val="sl-SI" w:eastAsia="sl-SI"/>
                    </w:rPr>
                  </w:pPr>
                  <w:r w:rsidRPr="00D14EC0">
                    <w:rPr>
                      <w:rFonts w:cs="Arial"/>
                      <w:bCs/>
                      <w:szCs w:val="20"/>
                      <w:lang w:val="sl-SI" w:eastAsia="sl-SI"/>
                    </w:rPr>
                    <w:t>1. člen</w:t>
                  </w:r>
                </w:p>
                <w:p w14:paraId="327EC53C"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p w14:paraId="44616244"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V Zakonu o financiranju občin (Uradni list RS, št. 123/06, 57/08, 36/11, 14/15 – ZUUJFO, 71/17, 21/18 – popr., 80/20 – ZIUOOPE, 189/20 – ZFRO, 207/21 in 44/22 – ZVO-2) se v 2. členu na koncu 10. točke pika nadomesti s podpičjem ter dodajo nove, 11., 12. in 13. točka, ki se glasijo:</w:t>
                  </w:r>
                </w:p>
                <w:p w14:paraId="6703B1E1" w14:textId="77777777" w:rsidR="001B00F9" w:rsidRPr="00D14EC0" w:rsidRDefault="001B00F9" w:rsidP="001B00F9">
                  <w:pPr>
                    <w:spacing w:line="240" w:lineRule="auto"/>
                    <w:jc w:val="both"/>
                    <w:rPr>
                      <w:rFonts w:cs="Arial"/>
                      <w:szCs w:val="20"/>
                      <w:lang w:val="sl-SI"/>
                    </w:rPr>
                  </w:pPr>
                  <w:r w:rsidRPr="00D14EC0">
                    <w:rPr>
                      <w:rFonts w:cs="Arial"/>
                      <w:szCs w:val="20"/>
                      <w:lang w:val="sl-SI" w:eastAsia="sl-SI"/>
                    </w:rPr>
                    <w:t>»11. »tr</w:t>
                  </w:r>
                  <w:r w:rsidRPr="00D14EC0">
                    <w:rPr>
                      <w:rFonts w:cs="Arial"/>
                      <w:szCs w:val="20"/>
                      <w:lang w:val="sl-SI"/>
                    </w:rPr>
                    <w:t>ajnejša nelikvidnost« je stanje, ko sredstva na računih občine ne zadoščajo za izvršitev sklepa o izvršbi ali poplačilo izvršnice in tako stanje traja neprekinjeno zadnjih 90 dni;</w:t>
                  </w:r>
                </w:p>
                <w:p w14:paraId="13CBE327" w14:textId="77777777" w:rsidR="001B00F9" w:rsidRPr="00D14EC0" w:rsidRDefault="001B00F9" w:rsidP="001B00F9">
                  <w:pPr>
                    <w:spacing w:line="240" w:lineRule="auto"/>
                    <w:jc w:val="both"/>
                    <w:rPr>
                      <w:rFonts w:cs="Arial"/>
                      <w:szCs w:val="20"/>
                      <w:lang w:val="sl-SI"/>
                    </w:rPr>
                  </w:pPr>
                </w:p>
                <w:p w14:paraId="0FD5FD8D" w14:textId="77777777" w:rsidR="001B00F9" w:rsidRPr="00D14EC0" w:rsidRDefault="001B00F9" w:rsidP="001B00F9">
                  <w:pPr>
                    <w:spacing w:line="240" w:lineRule="auto"/>
                    <w:jc w:val="both"/>
                    <w:rPr>
                      <w:rFonts w:cs="Arial"/>
                      <w:szCs w:val="20"/>
                      <w:lang w:val="sl-SI"/>
                    </w:rPr>
                  </w:pPr>
                  <w:r w:rsidRPr="00D14EC0">
                    <w:rPr>
                      <w:rFonts w:cs="Arial"/>
                      <w:szCs w:val="20"/>
                      <w:lang w:val="sl-SI"/>
                    </w:rPr>
                    <w:t>12. »prezadolženost občine« je stanje, ko občina preseže največji obseg možnega zadolževanja iz 10.b člena tega zakona za 5 %;</w:t>
                  </w:r>
                </w:p>
                <w:p w14:paraId="1F6CCE69" w14:textId="77777777" w:rsidR="001B00F9" w:rsidRPr="00D14EC0" w:rsidRDefault="001B00F9" w:rsidP="001B00F9">
                  <w:pPr>
                    <w:spacing w:line="240" w:lineRule="auto"/>
                    <w:jc w:val="both"/>
                    <w:rPr>
                      <w:rFonts w:cs="Arial"/>
                      <w:szCs w:val="20"/>
                      <w:lang w:val="sl-SI" w:eastAsia="sl-SI"/>
                    </w:rPr>
                  </w:pPr>
                </w:p>
                <w:p w14:paraId="2C3750DC"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13. »</w:t>
                  </w:r>
                  <w:r w:rsidRPr="00D14EC0">
                    <w:rPr>
                      <w:rFonts w:cs="Arial"/>
                      <w:szCs w:val="20"/>
                      <w:lang w:val="sl-SI"/>
                    </w:rPr>
                    <w:t xml:space="preserve">načrt </w:t>
                  </w:r>
                  <w:r w:rsidRPr="00D14EC0">
                    <w:rPr>
                      <w:rFonts w:cs="Arial"/>
                      <w:szCs w:val="20"/>
                      <w:lang w:val="sl-SI" w:eastAsia="sl-SI"/>
                    </w:rPr>
                    <w:t>ukrepov za odpravo trajnejše nelikvidnosti ali prezadolženosti občine« je seznam ukrepov s ciljem izvajanja obveznih in izbirnih nalog, katerih odložitev bi povzročila nenadomestljivo ali težko popravljivo škodo.«.</w:t>
                  </w:r>
                </w:p>
                <w:p w14:paraId="6125E308" w14:textId="77777777" w:rsidR="001B00F9" w:rsidRPr="00D14EC0" w:rsidRDefault="001B00F9" w:rsidP="001B00F9">
                  <w:pPr>
                    <w:spacing w:line="240" w:lineRule="auto"/>
                    <w:jc w:val="both"/>
                    <w:rPr>
                      <w:rFonts w:cs="Arial"/>
                      <w:szCs w:val="20"/>
                      <w:lang w:val="sl-SI" w:eastAsia="sl-SI"/>
                    </w:rPr>
                  </w:pPr>
                </w:p>
                <w:p w14:paraId="0583A551"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2. člen</w:t>
                  </w:r>
                </w:p>
                <w:p w14:paraId="2669CE1F" w14:textId="77777777" w:rsidR="001B00F9" w:rsidRPr="00D14EC0" w:rsidRDefault="001B00F9" w:rsidP="001B00F9">
                  <w:pPr>
                    <w:spacing w:line="240" w:lineRule="auto"/>
                    <w:jc w:val="both"/>
                    <w:rPr>
                      <w:rFonts w:cs="Arial"/>
                      <w:szCs w:val="20"/>
                      <w:lang w:val="sl-SI" w:eastAsia="sl-SI"/>
                    </w:rPr>
                  </w:pPr>
                </w:p>
                <w:p w14:paraId="44154FDB" w14:textId="664BB76E"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V 6. členu se v četrtem odstavku za besedo »občin« doda besedilo »in</w:t>
                  </w:r>
                  <w:r w:rsidR="00A35DA9" w:rsidRPr="00D14EC0">
                    <w:rPr>
                      <w:rFonts w:cs="Arial"/>
                      <w:szCs w:val="20"/>
                      <w:lang w:val="sl-SI" w:eastAsia="sl-SI"/>
                    </w:rPr>
                    <w:t xml:space="preserve"> sredstev za</w:t>
                  </w:r>
                  <w:r w:rsidRPr="00D14EC0">
                    <w:rPr>
                      <w:rFonts w:cs="Arial"/>
                      <w:szCs w:val="20"/>
                      <w:u w:val="single"/>
                      <w:lang w:val="sl-SI" w:eastAsia="sl-SI"/>
                    </w:rPr>
                    <w:t xml:space="preserve"> </w:t>
                  </w:r>
                  <w:r w:rsidR="00A35DA9" w:rsidRPr="00D14EC0">
                    <w:rPr>
                      <w:rFonts w:cs="Arial"/>
                      <w:szCs w:val="20"/>
                      <w:lang w:val="sl-SI"/>
                    </w:rPr>
                    <w:t>zmanjševanje objektivnih razlik, ki vplivajo na prihodke občin</w:t>
                  </w:r>
                  <w:r w:rsidRPr="00D14EC0">
                    <w:rPr>
                      <w:rFonts w:cs="Arial"/>
                      <w:szCs w:val="20"/>
                      <w:lang w:val="sl-SI" w:eastAsia="sl-SI"/>
                    </w:rPr>
                    <w:t xml:space="preserve">«. </w:t>
                  </w:r>
                </w:p>
                <w:p w14:paraId="00A5612D" w14:textId="77777777" w:rsidR="001B00F9" w:rsidRPr="00D14EC0" w:rsidRDefault="001B00F9" w:rsidP="001B00F9">
                  <w:pPr>
                    <w:spacing w:line="240" w:lineRule="auto"/>
                    <w:jc w:val="both"/>
                    <w:rPr>
                      <w:rFonts w:cs="Arial"/>
                      <w:szCs w:val="20"/>
                      <w:lang w:val="sl-SI" w:eastAsia="sl-SI"/>
                    </w:rPr>
                  </w:pPr>
                </w:p>
                <w:p w14:paraId="638D9BF1"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3. člen</w:t>
                  </w:r>
                </w:p>
                <w:p w14:paraId="4AA446EA" w14:textId="77777777" w:rsidR="001B00F9" w:rsidRPr="00D14EC0" w:rsidRDefault="001B00F9" w:rsidP="001B00F9">
                  <w:pPr>
                    <w:spacing w:line="240" w:lineRule="auto"/>
                    <w:jc w:val="both"/>
                    <w:rPr>
                      <w:rFonts w:cs="Arial"/>
                      <w:szCs w:val="20"/>
                      <w:lang w:val="sl-SI" w:eastAsia="sl-SI"/>
                    </w:rPr>
                  </w:pPr>
                </w:p>
                <w:p w14:paraId="1B416690" w14:textId="4C8C5155"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V 10.a členu se v prvem odstavku pika na koncu prvega stavka nadomesti z vejico ter doda besedilo »mednarodnih institucijah, katerih članica je Republike Slovenija, ter z izdajo amortizacijskih občinskih obveznic z linearnim odplačilom glavnice na nacionalnem trgu.«</w:t>
                  </w:r>
                  <w:r w:rsidR="003444B2">
                    <w:rPr>
                      <w:rFonts w:cs="Arial"/>
                      <w:szCs w:val="20"/>
                      <w:lang w:val="sl-SI" w:eastAsia="sl-SI"/>
                    </w:rPr>
                    <w:t>.</w:t>
                  </w:r>
                </w:p>
                <w:p w14:paraId="370856D7" w14:textId="77777777" w:rsidR="001B00F9" w:rsidRPr="00D14EC0" w:rsidRDefault="001B00F9" w:rsidP="001B00F9">
                  <w:pPr>
                    <w:spacing w:line="240" w:lineRule="auto"/>
                    <w:jc w:val="both"/>
                    <w:rPr>
                      <w:rFonts w:cs="Arial"/>
                      <w:szCs w:val="20"/>
                      <w:lang w:val="sl-SI" w:eastAsia="sl-SI"/>
                    </w:rPr>
                  </w:pPr>
                </w:p>
                <w:p w14:paraId="55F8363E"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V šestem odstavku se beseda »posojila« črta.</w:t>
                  </w:r>
                </w:p>
                <w:p w14:paraId="2E45D4F2" w14:textId="77777777" w:rsidR="001B00F9" w:rsidRPr="00D14EC0" w:rsidRDefault="001B00F9" w:rsidP="001B00F9">
                  <w:pPr>
                    <w:spacing w:line="240" w:lineRule="auto"/>
                    <w:jc w:val="both"/>
                    <w:rPr>
                      <w:rFonts w:cs="Arial"/>
                      <w:szCs w:val="20"/>
                      <w:lang w:val="sl-SI" w:eastAsia="sl-SI"/>
                    </w:rPr>
                  </w:pPr>
                </w:p>
                <w:p w14:paraId="48071B62"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 xml:space="preserve">4. člen </w:t>
                  </w:r>
                </w:p>
                <w:p w14:paraId="53B265C7" w14:textId="77777777" w:rsidR="001B00F9" w:rsidRPr="00D14EC0" w:rsidRDefault="001B00F9" w:rsidP="001B00F9">
                  <w:pPr>
                    <w:spacing w:line="240" w:lineRule="auto"/>
                    <w:jc w:val="both"/>
                    <w:rPr>
                      <w:rFonts w:cs="Arial"/>
                      <w:szCs w:val="20"/>
                      <w:lang w:val="sl-SI" w:eastAsia="sl-SI"/>
                    </w:rPr>
                  </w:pPr>
                </w:p>
                <w:p w14:paraId="7DF761B3"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xml:space="preserve">10.b člen se spremeni tako, da se glasi: </w:t>
                  </w:r>
                </w:p>
                <w:p w14:paraId="166C0B23"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»10.b člen</w:t>
                  </w:r>
                </w:p>
                <w:p w14:paraId="49F401F9"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(največji obseg možnega zadolževanja občine)</w:t>
                  </w:r>
                </w:p>
                <w:p w14:paraId="30FC9981" w14:textId="77777777" w:rsidR="001B00F9" w:rsidRPr="00D14EC0" w:rsidRDefault="001B00F9" w:rsidP="001B00F9">
                  <w:pPr>
                    <w:spacing w:line="240" w:lineRule="auto"/>
                    <w:jc w:val="both"/>
                    <w:rPr>
                      <w:rFonts w:cs="Arial"/>
                      <w:szCs w:val="20"/>
                      <w:lang w:val="sl-SI" w:eastAsia="sl-SI"/>
                    </w:rPr>
                  </w:pPr>
                </w:p>
                <w:p w14:paraId="6599C0DA"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xml:space="preserve">(1) V največji obseg možnega zadolževanja občine se všteva zadolževanje za izvrševanje občinskega proračuna, razen zadolževanje iz drugega odstavka 10.a člena tega zakona, učinki zadolževanja v zvezi z upravljanjem dolga občinskega proračuna, dana poroštva posrednim proračunskim uporabnikom občinskega proračuna in javnim podjetjem, katerih ustanoviteljica je občina, finančni najemi ter blagovni krediti neposrednih proračunskih uporabnikov občinskega proračuna ter izdane občinske obveznice. </w:t>
                  </w:r>
                </w:p>
                <w:p w14:paraId="568866FA" w14:textId="77777777" w:rsidR="001B00F9" w:rsidRPr="00D14EC0" w:rsidRDefault="001B00F9" w:rsidP="001B00F9">
                  <w:pPr>
                    <w:spacing w:line="240" w:lineRule="auto"/>
                    <w:jc w:val="both"/>
                    <w:rPr>
                      <w:rFonts w:cs="Arial"/>
                      <w:szCs w:val="20"/>
                      <w:lang w:val="sl-SI" w:eastAsia="sl-SI"/>
                    </w:rPr>
                  </w:pPr>
                </w:p>
                <w:p w14:paraId="49E3615B"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(2) Občina se v tekočem proračunskem letu lahko zadolži, če odplačilo obveznosti iz naslova posojil in izdanih občinskih obveznic (glavnice in obresti), finančnih najemov in blagovnih kreditov (obrokov) ter potencialnih obveznosti iz naslova izdanih poroštev za izpolnitev obveznosti posrednih proračunskih uporabnikov in javnih podjetij, katerih ustanoviteljica je občina, v posameznem letu odplačila ne preseže 15 % realiziranih prihodkov iz bilance prihodkov in odhodkov občinskega proračuna v letu pred letom zadolževanja, zmanjšanih za prejete donacije, transferne prihodke iz državnega proračuna za investicije in prejeta sredstva iz proračuna Evropske unije ter prihodke režijskih obratov.«.</w:t>
                  </w:r>
                </w:p>
                <w:p w14:paraId="331AC669" w14:textId="77777777" w:rsidR="001B00F9" w:rsidRPr="00D14EC0" w:rsidRDefault="001B00F9" w:rsidP="001B00F9">
                  <w:pPr>
                    <w:spacing w:line="240" w:lineRule="auto"/>
                    <w:jc w:val="center"/>
                    <w:rPr>
                      <w:rFonts w:cs="Arial"/>
                      <w:szCs w:val="20"/>
                      <w:lang w:val="sl-SI" w:eastAsia="sl-SI"/>
                    </w:rPr>
                  </w:pPr>
                </w:p>
                <w:p w14:paraId="253A88A2"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5. člen</w:t>
                  </w:r>
                </w:p>
                <w:p w14:paraId="51986433" w14:textId="77777777" w:rsidR="001B00F9" w:rsidRPr="00D14EC0" w:rsidRDefault="001B00F9" w:rsidP="001B00F9">
                  <w:pPr>
                    <w:spacing w:line="240" w:lineRule="auto"/>
                    <w:jc w:val="center"/>
                    <w:rPr>
                      <w:rFonts w:cs="Arial"/>
                      <w:szCs w:val="20"/>
                      <w:lang w:val="sl-SI" w:eastAsia="sl-SI"/>
                    </w:rPr>
                  </w:pPr>
                </w:p>
                <w:p w14:paraId="5E48DEF4"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Za 10.b členom se doda nov, a10.c člen, ki se glasi:</w:t>
                  </w:r>
                </w:p>
                <w:p w14:paraId="2C9E1C18" w14:textId="77777777" w:rsidR="001B00F9" w:rsidRPr="00D14EC0" w:rsidRDefault="001B00F9" w:rsidP="001B00F9">
                  <w:pPr>
                    <w:spacing w:line="240" w:lineRule="auto"/>
                    <w:jc w:val="both"/>
                    <w:rPr>
                      <w:rFonts w:cs="Arial"/>
                      <w:szCs w:val="20"/>
                      <w:lang w:val="sl-SI" w:eastAsia="sl-SI"/>
                    </w:rPr>
                  </w:pPr>
                </w:p>
                <w:p w14:paraId="48A89C4F"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»a10.c člen</w:t>
                  </w:r>
                </w:p>
                <w:p w14:paraId="07816981"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(ukrepi za odpravo trajnejše nelikvidnosti ali prezadolženosti občine)</w:t>
                  </w:r>
                </w:p>
                <w:p w14:paraId="0AB9356F" w14:textId="77777777" w:rsidR="001B00F9" w:rsidRPr="00D14EC0" w:rsidRDefault="001B00F9" w:rsidP="001B00F9">
                  <w:pPr>
                    <w:spacing w:line="240" w:lineRule="auto"/>
                    <w:jc w:val="center"/>
                    <w:rPr>
                      <w:rFonts w:cs="Arial"/>
                      <w:szCs w:val="20"/>
                      <w:lang w:val="sl-SI" w:eastAsia="sl-SI"/>
                    </w:rPr>
                  </w:pPr>
                </w:p>
                <w:p w14:paraId="7E43A64E" w14:textId="77777777" w:rsidR="001B00F9" w:rsidRPr="00D14EC0" w:rsidRDefault="001B00F9" w:rsidP="001B00F9">
                  <w:pPr>
                    <w:spacing w:line="240" w:lineRule="auto"/>
                    <w:jc w:val="both"/>
                    <w:rPr>
                      <w:rFonts w:cs="Arial"/>
                      <w:szCs w:val="20"/>
                      <w:lang w:val="sl-SI"/>
                    </w:rPr>
                  </w:pPr>
                  <w:r w:rsidRPr="00D14EC0">
                    <w:rPr>
                      <w:rFonts w:cs="Arial"/>
                      <w:szCs w:val="20"/>
                      <w:lang w:val="sl-SI"/>
                    </w:rPr>
                    <w:lastRenderedPageBreak/>
                    <w:t xml:space="preserve">(1) V primeru nastopa trajnejše nelikvidnosti ali prezadolženosti občine župan najpozneje v 30 dneh pripravi načrt </w:t>
                  </w:r>
                  <w:r w:rsidRPr="00D14EC0">
                    <w:rPr>
                      <w:rFonts w:cs="Arial"/>
                      <w:szCs w:val="20"/>
                      <w:lang w:val="sl-SI" w:eastAsia="sl-SI"/>
                    </w:rPr>
                    <w:t>ukrepov za odpravo trajnejše nelikvidnosti ali prezadolženosti</w:t>
                  </w:r>
                  <w:r w:rsidRPr="00D14EC0">
                    <w:rPr>
                      <w:rFonts w:cs="Arial"/>
                      <w:szCs w:val="20"/>
                      <w:lang w:val="sl-SI"/>
                    </w:rPr>
                    <w:t xml:space="preserve"> (v nadaljnjem besedilu: načrt) in ga predloži v sprejem občinskemu svetu ter o tem obvesti ministrstvo, pristojno za finance. Občinski svet sprejme načrt najpozneje 30 dni po njegovi predložitvi.</w:t>
                  </w:r>
                </w:p>
                <w:p w14:paraId="04500D61" w14:textId="77777777" w:rsidR="001B00F9" w:rsidRPr="00D14EC0" w:rsidRDefault="001B00F9" w:rsidP="001B00F9">
                  <w:pPr>
                    <w:spacing w:line="240" w:lineRule="auto"/>
                    <w:jc w:val="both"/>
                    <w:rPr>
                      <w:rFonts w:cs="Arial"/>
                      <w:szCs w:val="20"/>
                      <w:lang w:val="sl-SI"/>
                    </w:rPr>
                  </w:pPr>
                </w:p>
                <w:p w14:paraId="0E1DEC47"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(2) Če župan v skladu s prejšnjim odstavkom ne predloži načrta v sprejem občinskemu svetu, ministrstvo, pristojno za finance, pozove župana, da najpozneje v 30 dneh pripravi načrt in ga predloži v sprejem občinskemu svetu. Občinski svet sprejme načrt najpozneje 30 dni po njegovi predložitvi. </w:t>
                  </w:r>
                </w:p>
                <w:p w14:paraId="2CFE0F73" w14:textId="77777777" w:rsidR="001B00F9" w:rsidRPr="00D14EC0" w:rsidRDefault="001B00F9" w:rsidP="001B00F9">
                  <w:pPr>
                    <w:spacing w:line="240" w:lineRule="auto"/>
                    <w:jc w:val="both"/>
                    <w:rPr>
                      <w:rFonts w:cs="Arial"/>
                      <w:szCs w:val="20"/>
                      <w:lang w:val="sl-SI"/>
                    </w:rPr>
                  </w:pPr>
                </w:p>
                <w:p w14:paraId="29A37656"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(3) Če v roku iz prvega in drugega odstavka tega člena župan načrta ne predloži občinskemu svetu oziroma ga občinski svet na njegov predlog ne sprejme, minister, pristojen za finance, imenuje odbor za pripravo načrta </w:t>
                  </w:r>
                  <w:r w:rsidRPr="00D14EC0">
                    <w:rPr>
                      <w:rFonts w:cs="Arial"/>
                      <w:szCs w:val="20"/>
                      <w:lang w:val="sl-SI" w:eastAsia="sl-SI"/>
                    </w:rPr>
                    <w:t>ukrepov za odpravo trajnejše nelikvidnosti ali prezadolženosti občine (v nadaljnjem besedilu: odbor)</w:t>
                  </w:r>
                  <w:r w:rsidRPr="00D14EC0">
                    <w:rPr>
                      <w:rFonts w:cs="Arial"/>
                      <w:szCs w:val="20"/>
                      <w:lang w:val="sl-SI"/>
                    </w:rPr>
                    <w:t>, katerega člani so predstavnik ministrstva, pristojnega za finance, predstavnik ministrstva, pristojnega za lokalno samoupravo in predstavnik občine. Odbor vodi predstavnik ministrstva, pristojnega za finance.</w:t>
                  </w:r>
                </w:p>
                <w:p w14:paraId="7EFF869F" w14:textId="77777777" w:rsidR="001B00F9" w:rsidRPr="00D14EC0" w:rsidRDefault="001B00F9" w:rsidP="001B00F9">
                  <w:pPr>
                    <w:spacing w:line="240" w:lineRule="auto"/>
                    <w:jc w:val="both"/>
                    <w:rPr>
                      <w:rFonts w:cs="Arial"/>
                      <w:szCs w:val="20"/>
                      <w:lang w:val="sl-SI"/>
                    </w:rPr>
                  </w:pPr>
                </w:p>
                <w:p w14:paraId="2BDC899C"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(4) Odbor v dveh mesecih od imenovanja predloži načrt iz prvega odstavka tega člena županu, ki ga mora najpozneje v 15 dneh predložiti v sprejem občinskemu svetu. Občinski svet sprejme načrt najpozneje en mesec po njegovi predložitvi.«. </w:t>
                  </w:r>
                </w:p>
                <w:p w14:paraId="4697E549" w14:textId="77777777" w:rsidR="001B00F9" w:rsidRPr="00D14EC0" w:rsidRDefault="001B00F9" w:rsidP="001B00F9">
                  <w:pPr>
                    <w:spacing w:line="240" w:lineRule="auto"/>
                    <w:jc w:val="both"/>
                    <w:rPr>
                      <w:rFonts w:cs="Arial"/>
                      <w:szCs w:val="20"/>
                      <w:lang w:val="sl-SI"/>
                    </w:rPr>
                  </w:pPr>
                </w:p>
                <w:p w14:paraId="4C440386"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6. člen</w:t>
                  </w:r>
                </w:p>
                <w:p w14:paraId="68481BFF" w14:textId="77777777" w:rsidR="001B00F9" w:rsidRPr="00D14EC0" w:rsidRDefault="001B00F9" w:rsidP="001B00F9">
                  <w:pPr>
                    <w:spacing w:line="240" w:lineRule="auto"/>
                    <w:jc w:val="both"/>
                    <w:rPr>
                      <w:rFonts w:cs="Arial"/>
                      <w:szCs w:val="20"/>
                      <w:lang w:val="sl-SI" w:eastAsia="sl-SI"/>
                    </w:rPr>
                  </w:pPr>
                </w:p>
                <w:p w14:paraId="3166EA31"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xml:space="preserve">V 10.c členu se v prvem odstavku za besedilom »s črpanjem posojil« doda besedilo »in izdajo občinskih obveznic«. </w:t>
                  </w:r>
                </w:p>
                <w:p w14:paraId="54332A7F" w14:textId="77777777" w:rsidR="001B00F9" w:rsidRPr="00D14EC0" w:rsidRDefault="001B00F9" w:rsidP="001B00F9">
                  <w:pPr>
                    <w:spacing w:line="240" w:lineRule="auto"/>
                    <w:jc w:val="both"/>
                    <w:rPr>
                      <w:rFonts w:cs="Arial"/>
                      <w:szCs w:val="20"/>
                      <w:lang w:val="sl-SI" w:eastAsia="sl-SI"/>
                    </w:rPr>
                  </w:pPr>
                </w:p>
                <w:p w14:paraId="49F23C07"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Za drugim odstavkom se doda nov tretji odstavek, ki se glasi:</w:t>
                  </w:r>
                </w:p>
                <w:p w14:paraId="6CF5B5FA"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»(3) Soglasje ministrstva, pristojnega za finance, ni potrebno, če občina za obstoječi kredit pridobi nižjo obrestno mero ali podaljša obdobje odplačevanja z nižjo obrestno mero ter s tem zniža letno obveznost.«.</w:t>
                  </w:r>
                </w:p>
                <w:p w14:paraId="29532511" w14:textId="77777777" w:rsidR="001B00F9" w:rsidRPr="00D14EC0" w:rsidRDefault="001B00F9" w:rsidP="001B00F9">
                  <w:pPr>
                    <w:spacing w:line="240" w:lineRule="auto"/>
                    <w:jc w:val="both"/>
                    <w:rPr>
                      <w:rFonts w:cs="Arial"/>
                      <w:szCs w:val="20"/>
                      <w:lang w:val="sl-SI" w:eastAsia="sl-SI"/>
                    </w:rPr>
                  </w:pPr>
                </w:p>
                <w:p w14:paraId="75C1D0B8"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Dosedanji tretji in četrti odstavek postaneta četrti in peti odstavek.</w:t>
                  </w:r>
                </w:p>
                <w:p w14:paraId="277110FD" w14:textId="77777777" w:rsidR="001B00F9" w:rsidRPr="00D14EC0" w:rsidRDefault="001B00F9" w:rsidP="001B00F9">
                  <w:pPr>
                    <w:spacing w:line="240" w:lineRule="auto"/>
                    <w:jc w:val="both"/>
                    <w:rPr>
                      <w:rFonts w:cs="Arial"/>
                      <w:szCs w:val="20"/>
                      <w:lang w:val="sl-SI" w:eastAsia="sl-SI"/>
                    </w:rPr>
                  </w:pPr>
                </w:p>
                <w:p w14:paraId="37A59459" w14:textId="77777777" w:rsidR="001B00F9" w:rsidRPr="00D14EC0" w:rsidRDefault="001B00F9" w:rsidP="001B00F9">
                  <w:pPr>
                    <w:spacing w:line="240" w:lineRule="auto"/>
                    <w:jc w:val="both"/>
                    <w:rPr>
                      <w:rFonts w:cs="Arial"/>
                      <w:szCs w:val="20"/>
                      <w:lang w:val="sl-SI" w:eastAsia="sl-SI"/>
                    </w:rPr>
                  </w:pPr>
                </w:p>
                <w:p w14:paraId="6638FD63" w14:textId="77777777" w:rsidR="001B00F9" w:rsidRPr="00D14EC0" w:rsidRDefault="001B00F9" w:rsidP="001B00F9">
                  <w:pPr>
                    <w:spacing w:line="240" w:lineRule="auto"/>
                    <w:jc w:val="center"/>
                    <w:rPr>
                      <w:rFonts w:cs="Arial"/>
                      <w:szCs w:val="20"/>
                      <w:lang w:val="sl-SI" w:eastAsia="sl-SI"/>
                    </w:rPr>
                  </w:pPr>
                  <w:bookmarkStart w:id="3" w:name="_Hlk181019496"/>
                  <w:r w:rsidRPr="00D14EC0">
                    <w:rPr>
                      <w:rFonts w:cs="Arial"/>
                      <w:szCs w:val="20"/>
                      <w:lang w:val="sl-SI" w:eastAsia="sl-SI"/>
                    </w:rPr>
                    <w:t>7. člen</w:t>
                  </w:r>
                </w:p>
                <w:p w14:paraId="335D9DC0" w14:textId="77777777" w:rsidR="001B00F9" w:rsidRPr="00D14EC0" w:rsidRDefault="001B00F9" w:rsidP="001B00F9">
                  <w:pPr>
                    <w:spacing w:line="240" w:lineRule="auto"/>
                    <w:jc w:val="center"/>
                    <w:rPr>
                      <w:rFonts w:cs="Arial"/>
                      <w:szCs w:val="20"/>
                      <w:lang w:val="sl-SI" w:eastAsia="sl-SI"/>
                    </w:rPr>
                  </w:pPr>
                </w:p>
                <w:p w14:paraId="251A6D7D" w14:textId="103C2927" w:rsidR="00351009" w:rsidRPr="00D14EC0" w:rsidRDefault="00351009" w:rsidP="00351009">
                  <w:pPr>
                    <w:spacing w:line="240" w:lineRule="auto"/>
                    <w:jc w:val="both"/>
                    <w:rPr>
                      <w:rFonts w:cs="Arial"/>
                      <w:szCs w:val="20"/>
                      <w:lang w:val="sl-SI" w:eastAsia="sl-SI"/>
                    </w:rPr>
                  </w:pPr>
                  <w:r w:rsidRPr="00D14EC0">
                    <w:rPr>
                      <w:rFonts w:cs="Arial"/>
                      <w:szCs w:val="20"/>
                      <w:lang w:val="sl-SI" w:eastAsia="sl-SI"/>
                    </w:rPr>
                    <w:t xml:space="preserve">V 12. členu se </w:t>
                  </w:r>
                  <w:r w:rsidR="00E12965" w:rsidRPr="00D14EC0">
                    <w:rPr>
                      <w:rFonts w:cs="Arial"/>
                      <w:szCs w:val="20"/>
                      <w:lang w:val="sl-SI" w:eastAsia="sl-SI"/>
                    </w:rPr>
                    <w:t xml:space="preserve">v prvem odstavku </w:t>
                  </w:r>
                  <w:r w:rsidRPr="00D14EC0">
                    <w:rPr>
                      <w:rFonts w:cs="Arial"/>
                      <w:szCs w:val="20"/>
                      <w:lang w:val="sl-SI" w:eastAsia="sl-SI"/>
                    </w:rPr>
                    <w:t xml:space="preserve">v prvi alineji za besedo »letih« </w:t>
                  </w:r>
                  <w:r w:rsidR="00210EB0" w:rsidRPr="00D14EC0">
                    <w:rPr>
                      <w:rFonts w:cs="Arial"/>
                      <w:szCs w:val="20"/>
                      <w:lang w:val="sl-SI" w:eastAsia="sl-SI"/>
                    </w:rPr>
                    <w:t xml:space="preserve">dodata vejica in </w:t>
                  </w:r>
                  <w:r w:rsidRPr="00D14EC0">
                    <w:rPr>
                      <w:rFonts w:cs="Arial"/>
                      <w:szCs w:val="20"/>
                      <w:lang w:val="sl-SI" w:eastAsia="sl-SI"/>
                    </w:rPr>
                    <w:t>besedilo »</w:t>
                  </w:r>
                  <w:r w:rsidRPr="00D14EC0">
                    <w:rPr>
                      <w:rFonts w:cs="Arial"/>
                      <w:szCs w:val="20"/>
                      <w:lang w:val="sl-SI"/>
                    </w:rPr>
                    <w:t>pomnoženih s triletnim povprečjem medletne rasti teh stroškov«.</w:t>
                  </w:r>
                  <w:r w:rsidRPr="00D14EC0">
                    <w:rPr>
                      <w:rFonts w:cs="Arial"/>
                      <w:szCs w:val="20"/>
                      <w:lang w:val="sl-SI" w:eastAsia="sl-SI"/>
                    </w:rPr>
                    <w:t xml:space="preserve"> </w:t>
                  </w:r>
                </w:p>
                <w:p w14:paraId="01E725C9" w14:textId="77777777" w:rsidR="00351009" w:rsidRPr="00D14EC0" w:rsidRDefault="00351009" w:rsidP="00351009">
                  <w:pPr>
                    <w:spacing w:line="240" w:lineRule="auto"/>
                    <w:jc w:val="center"/>
                    <w:rPr>
                      <w:rFonts w:cs="Arial"/>
                      <w:szCs w:val="20"/>
                      <w:lang w:val="sl-SI" w:eastAsia="sl-SI"/>
                    </w:rPr>
                  </w:pPr>
                </w:p>
                <w:p w14:paraId="4DD1F063"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8. člen</w:t>
                  </w:r>
                </w:p>
                <w:p w14:paraId="09FFD937" w14:textId="77777777" w:rsidR="001B00F9" w:rsidRPr="00D14EC0" w:rsidRDefault="001B00F9" w:rsidP="001B00F9">
                  <w:pPr>
                    <w:spacing w:line="240" w:lineRule="auto"/>
                    <w:jc w:val="center"/>
                    <w:rPr>
                      <w:rFonts w:cs="Arial"/>
                      <w:szCs w:val="20"/>
                      <w:lang w:val="sl-SI" w:eastAsia="sl-SI"/>
                    </w:rPr>
                  </w:pPr>
                </w:p>
                <w:p w14:paraId="373CBEE4" w14:textId="77777777" w:rsidR="001B00F9" w:rsidRPr="00D14EC0" w:rsidRDefault="001B00F9" w:rsidP="001B00F9">
                  <w:pPr>
                    <w:shd w:val="clear" w:color="auto" w:fill="FFFFFF"/>
                    <w:spacing w:line="240" w:lineRule="auto"/>
                    <w:jc w:val="both"/>
                    <w:rPr>
                      <w:rFonts w:cs="Arial"/>
                      <w:szCs w:val="20"/>
                      <w:lang w:val="sl-SI" w:eastAsia="sl-SI"/>
                    </w:rPr>
                  </w:pPr>
                  <w:r w:rsidRPr="00D14EC0">
                    <w:rPr>
                      <w:rFonts w:cs="Arial"/>
                      <w:szCs w:val="20"/>
                      <w:lang w:val="sl-SI" w:eastAsia="sl-SI"/>
                    </w:rPr>
                    <w:t xml:space="preserve">Za 13.a členom se doda nov, 13.b člen, ki se glasi: </w:t>
                  </w:r>
                </w:p>
                <w:p w14:paraId="3073F53D" w14:textId="77777777" w:rsidR="001B00F9" w:rsidRPr="00D14EC0" w:rsidRDefault="001B00F9" w:rsidP="001B00F9">
                  <w:pPr>
                    <w:shd w:val="clear" w:color="auto" w:fill="FFFFFF"/>
                    <w:spacing w:line="240" w:lineRule="auto"/>
                    <w:jc w:val="both"/>
                    <w:rPr>
                      <w:rFonts w:cs="Arial"/>
                      <w:szCs w:val="20"/>
                      <w:lang w:val="sl-SI" w:eastAsia="sl-SI"/>
                    </w:rPr>
                  </w:pPr>
                </w:p>
                <w:p w14:paraId="6B93F8C7" w14:textId="77777777" w:rsidR="001B00F9" w:rsidRPr="00D14EC0" w:rsidRDefault="001B00F9" w:rsidP="001B00F9">
                  <w:pPr>
                    <w:spacing w:line="240" w:lineRule="auto"/>
                    <w:contextualSpacing/>
                    <w:jc w:val="center"/>
                    <w:rPr>
                      <w:rFonts w:cs="Arial"/>
                      <w:szCs w:val="20"/>
                      <w:lang w:val="sl-SI"/>
                    </w:rPr>
                  </w:pPr>
                  <w:r w:rsidRPr="00D14EC0">
                    <w:rPr>
                      <w:rFonts w:cs="Arial"/>
                      <w:szCs w:val="20"/>
                      <w:lang w:val="sl-SI"/>
                    </w:rPr>
                    <w:t>»13.b člen</w:t>
                  </w:r>
                </w:p>
                <w:p w14:paraId="26BBDF68" w14:textId="77777777" w:rsidR="001B00F9" w:rsidRPr="00D14EC0" w:rsidRDefault="001B00F9" w:rsidP="001B00F9">
                  <w:pPr>
                    <w:spacing w:line="240" w:lineRule="auto"/>
                    <w:contextualSpacing/>
                    <w:jc w:val="center"/>
                    <w:rPr>
                      <w:rFonts w:cs="Arial"/>
                      <w:szCs w:val="20"/>
                      <w:lang w:val="sl-SI"/>
                    </w:rPr>
                  </w:pPr>
                  <w:r w:rsidRPr="00D14EC0">
                    <w:rPr>
                      <w:rFonts w:cs="Arial"/>
                      <w:szCs w:val="20"/>
                      <w:lang w:val="sl-SI"/>
                    </w:rPr>
                    <w:t>(zmanjševanje objektivnih razlik, ki vplivajo na prihodke občin)</w:t>
                  </w:r>
                </w:p>
                <w:p w14:paraId="10766F07" w14:textId="77777777" w:rsidR="001B00F9" w:rsidRPr="00D14EC0" w:rsidRDefault="001B00F9" w:rsidP="001B00F9">
                  <w:pPr>
                    <w:spacing w:line="240" w:lineRule="auto"/>
                    <w:contextualSpacing/>
                    <w:jc w:val="both"/>
                    <w:rPr>
                      <w:rFonts w:cs="Arial"/>
                      <w:szCs w:val="20"/>
                      <w:lang w:val="sl-SI"/>
                    </w:rPr>
                  </w:pPr>
                </w:p>
                <w:bookmarkEnd w:id="3"/>
                <w:p w14:paraId="2A8E15A5"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(1) Občinam se za posamezno proračunsko leto zagotavljajo dodatna sredstva v višini 1,5 % dohodnine, vplačane v predpreteklem letu, ki so namenjena zmanjševanju objektivnih razlik, ki vplivajo na prihodke občin. Od 1,5 % vplačane dohodnine se občinam z izkazanim nesorazmerjem v financiranju stroškov izvajanja zakonskih nalog zagotovi 75 %, 25 % pa se zagotovi občinam z uporabo kriterijev iz 15.a člena tega zakona.</w:t>
                  </w:r>
                </w:p>
                <w:p w14:paraId="27E113F7" w14:textId="77777777" w:rsidR="001B00F9" w:rsidRPr="00D14EC0" w:rsidRDefault="001B00F9" w:rsidP="001B00F9">
                  <w:pPr>
                    <w:spacing w:line="240" w:lineRule="auto"/>
                    <w:jc w:val="both"/>
                    <w:rPr>
                      <w:rFonts w:cs="Arial"/>
                      <w:szCs w:val="20"/>
                      <w:lang w:val="sl-SI" w:eastAsia="sl-SI"/>
                    </w:rPr>
                  </w:pPr>
                </w:p>
                <w:p w14:paraId="00C7A6FA"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ab/>
                  </w:r>
                </w:p>
                <w:p w14:paraId="065D79CC"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(2) Obseg sredstev se za posamezno občino z izkazanim nesorazmerjem v financiranju stroškov izvajanja zakonskih nalog izračuna na naslednji način:</w:t>
                  </w:r>
                </w:p>
                <w:p w14:paraId="4B164AB2"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ab/>
                  </w:r>
                </w:p>
                <w:p w14:paraId="313C6DDB"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w:t>
                  </w:r>
                  <w:r w:rsidRPr="00D14EC0">
                    <w:rPr>
                      <w:rFonts w:cs="Arial"/>
                      <w:szCs w:val="20"/>
                      <w:lang w:val="sl-SI" w:eastAsia="sl-SI"/>
                    </w:rPr>
                    <w:tab/>
                    <w:t>izračuna se količnik prihodkov glede na povprečje po občini:</w:t>
                  </w:r>
                </w:p>
                <w:p w14:paraId="764F4751" w14:textId="77777777" w:rsidR="001B00F9" w:rsidRPr="00D14EC0" w:rsidRDefault="001B00F9" w:rsidP="001B00F9">
                  <w:pPr>
                    <w:spacing w:line="240" w:lineRule="auto"/>
                    <w:jc w:val="both"/>
                    <w:rPr>
                      <w:rFonts w:cs="Arial"/>
                      <w:szCs w:val="20"/>
                      <w:lang w:val="sl-SI" w:eastAsia="sl-SI"/>
                    </w:rPr>
                  </w:pPr>
                </w:p>
                <w:p w14:paraId="5A6FE9AE" w14:textId="77777777" w:rsidR="001B00F9" w:rsidRPr="00D14EC0" w:rsidRDefault="001B00F9" w:rsidP="001B00F9">
                  <w:pPr>
                    <w:spacing w:after="160" w:line="259" w:lineRule="auto"/>
                    <w:rPr>
                      <w:rFonts w:asciiTheme="minorHAnsi" w:eastAsiaTheme="minorHAnsi" w:hAnsiTheme="minorHAnsi" w:cstheme="minorBidi"/>
                      <w:szCs w:val="20"/>
                      <w:lang w:val="sl-SI"/>
                    </w:rPr>
                  </w:pPr>
                  <w:r w:rsidRPr="00D14EC0">
                    <w:rPr>
                      <w:rFonts w:cs="Arial"/>
                      <w:szCs w:val="20"/>
                      <w:lang w:val="sl-SI" w:eastAsia="sl-SI"/>
                    </w:rPr>
                    <w:lastRenderedPageBreak/>
                    <w:t>K prih/povp = (davčni in nedavčni prihodki brez dohodnine na prebivalca po občini) / (davčni in nedavčni prihodki brez dohodnine na prebivalce občin)</w:t>
                  </w:r>
                </w:p>
                <w:p w14:paraId="1264B0C6"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ab/>
                  </w:r>
                </w:p>
                <w:p w14:paraId="3BDE595F"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če je količnik prihodkov glede na povprečje po občini večji od 1,2, se izračuna povečane prihodke po občini:</w:t>
                  </w:r>
                </w:p>
                <w:p w14:paraId="5C176940" w14:textId="77777777" w:rsidR="001B00F9" w:rsidRPr="00D14EC0" w:rsidRDefault="001B00F9" w:rsidP="001B00F9">
                  <w:pPr>
                    <w:spacing w:line="240" w:lineRule="auto"/>
                    <w:jc w:val="both"/>
                    <w:rPr>
                      <w:rFonts w:cs="Arial"/>
                      <w:szCs w:val="20"/>
                      <w:lang w:val="sl-SI" w:eastAsia="sl-SI"/>
                    </w:rPr>
                  </w:pPr>
                </w:p>
                <w:p w14:paraId="092DB0FE"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Povečani prihodki občine = ((K prih/povp -1,2) x davčni in nedavčni prihodki brez dohodnine na prebivalce občin x prebivalci te občine) + dohodnina, ki pripada občini</w:t>
                  </w:r>
                </w:p>
                <w:p w14:paraId="38EBB39A"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ab/>
                  </w:r>
                </w:p>
                <w:p w14:paraId="4555DEAE"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w:t>
                  </w:r>
                  <w:r w:rsidRPr="00D14EC0">
                    <w:rPr>
                      <w:rFonts w:cs="Arial"/>
                      <w:szCs w:val="20"/>
                      <w:lang w:val="sl-SI" w:eastAsia="sl-SI"/>
                    </w:rPr>
                    <w:tab/>
                    <w:t>če je razlika med vsoto dohodnine, ki pripada občini in povečanimi prihodki občine za zadnja tri leta in vsoto stroškov za financiranje občinskih nalog za zadnja tri leta negativna, je občina upravičena do dodatnih sredstev:</w:t>
                  </w:r>
                </w:p>
                <w:p w14:paraId="0A4C9AD9"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ab/>
                  </w:r>
                </w:p>
                <w:p w14:paraId="37DD1DF2"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Obseg sredstev občini z izkazanim nesorazmerjem v financiranju stroškov izvajanja zakonskih nalog = (negativna razlika občine / znesek vseh negativnih razlik občin) x 75 % od 1,5 % vplačane dohodnine iz drugega oziroma tretjega odstavka tega člena.</w:t>
                  </w:r>
                </w:p>
                <w:p w14:paraId="38D29FB6"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ab/>
                  </w:r>
                </w:p>
                <w:p w14:paraId="0345D7F2"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(3) Podatke o obsegu sredstev za posamezno občino za naslednje proračunsko leto sporoči občinam ministrstvo, pristojno za finance, kot predhodne podatke za pripravo občinskih proračunov najpozneje do 15. oktobra tekočega leta, končne podatke pa ministrstvo, pristojno za finance, sporoči občinam po sprejetju državnega proračuna.</w:t>
                  </w:r>
                </w:p>
                <w:p w14:paraId="297A15B0" w14:textId="77777777" w:rsidR="001B00F9" w:rsidRPr="00D14EC0" w:rsidRDefault="001B00F9" w:rsidP="001B00F9">
                  <w:pPr>
                    <w:spacing w:line="240" w:lineRule="auto"/>
                    <w:jc w:val="both"/>
                    <w:rPr>
                      <w:rFonts w:cs="Arial"/>
                      <w:szCs w:val="20"/>
                      <w:lang w:val="sl-SI" w:eastAsia="sl-SI"/>
                    </w:rPr>
                  </w:pPr>
                </w:p>
                <w:p w14:paraId="4B9ED250" w14:textId="6F0381F4"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xml:space="preserve">(4) Sredstva iz prvega odstavka tega člena se občinam izplačajo </w:t>
                  </w:r>
                  <w:r w:rsidR="00A86817" w:rsidRPr="00D14EC0">
                    <w:rPr>
                      <w:rFonts w:cs="Arial"/>
                      <w:szCs w:val="20"/>
                      <w:lang w:val="sl-SI" w:eastAsia="sl-SI"/>
                    </w:rPr>
                    <w:t xml:space="preserve">najpozneje </w:t>
                  </w:r>
                  <w:r w:rsidRPr="00D14EC0">
                    <w:rPr>
                      <w:rFonts w:cs="Arial"/>
                      <w:szCs w:val="20"/>
                      <w:lang w:val="sl-SI" w:eastAsia="sl-SI"/>
                    </w:rPr>
                    <w:t>do 30. junija tekočega leta.«.</w:t>
                  </w:r>
                </w:p>
                <w:p w14:paraId="26F71B95" w14:textId="77777777" w:rsidR="001B00F9" w:rsidRPr="00D14EC0" w:rsidRDefault="001B00F9" w:rsidP="001B00F9">
                  <w:pPr>
                    <w:spacing w:line="240" w:lineRule="auto"/>
                    <w:jc w:val="center"/>
                    <w:rPr>
                      <w:rFonts w:cs="Arial"/>
                      <w:szCs w:val="20"/>
                      <w:lang w:val="sl-SI" w:eastAsia="sl-SI"/>
                    </w:rPr>
                  </w:pPr>
                </w:p>
                <w:p w14:paraId="70E9F8C5" w14:textId="77777777" w:rsidR="001B00F9" w:rsidRPr="00D14EC0" w:rsidRDefault="001B00F9" w:rsidP="001B00F9">
                  <w:pPr>
                    <w:spacing w:line="240" w:lineRule="auto"/>
                    <w:jc w:val="center"/>
                    <w:rPr>
                      <w:rFonts w:cs="Arial"/>
                      <w:szCs w:val="20"/>
                      <w:lang w:val="sl-SI" w:eastAsia="sl-SI"/>
                    </w:rPr>
                  </w:pPr>
                </w:p>
                <w:p w14:paraId="5AF98F02" w14:textId="77777777" w:rsidR="001B00F9" w:rsidRPr="00D14EC0" w:rsidRDefault="001B00F9" w:rsidP="001B00F9">
                  <w:pPr>
                    <w:spacing w:line="240" w:lineRule="auto"/>
                    <w:jc w:val="center"/>
                    <w:rPr>
                      <w:rFonts w:cs="Arial"/>
                      <w:szCs w:val="20"/>
                      <w:lang w:val="sl-SI" w:eastAsia="sl-SI"/>
                    </w:rPr>
                  </w:pPr>
                </w:p>
                <w:p w14:paraId="32F019DE"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9. člen</w:t>
                  </w:r>
                </w:p>
                <w:p w14:paraId="401D20D5" w14:textId="77777777" w:rsidR="001B00F9" w:rsidRPr="00D14EC0" w:rsidRDefault="001B00F9" w:rsidP="001B00F9">
                  <w:pPr>
                    <w:spacing w:line="240" w:lineRule="auto"/>
                    <w:jc w:val="center"/>
                    <w:rPr>
                      <w:rFonts w:cs="Arial"/>
                      <w:szCs w:val="20"/>
                      <w:lang w:val="sl-SI" w:eastAsia="sl-SI"/>
                    </w:rPr>
                  </w:pPr>
                </w:p>
                <w:p w14:paraId="38815449" w14:textId="77777777" w:rsidR="001B00F9" w:rsidRPr="00D14EC0" w:rsidRDefault="001B00F9" w:rsidP="001B00F9">
                  <w:pPr>
                    <w:spacing w:line="240" w:lineRule="auto"/>
                    <w:rPr>
                      <w:rFonts w:cs="Arial"/>
                      <w:szCs w:val="20"/>
                      <w:lang w:val="sl-SI"/>
                    </w:rPr>
                  </w:pPr>
                  <w:r w:rsidRPr="00D14EC0">
                    <w:rPr>
                      <w:rFonts w:cs="Arial"/>
                      <w:szCs w:val="20"/>
                      <w:lang w:val="sl-SI"/>
                    </w:rPr>
                    <w:t>V 17. členu se za prvim odstavkom doda nov drugi odstavek, ki se glasi:</w:t>
                  </w:r>
                </w:p>
                <w:p w14:paraId="548B443E" w14:textId="77777777" w:rsidR="001B00F9" w:rsidRPr="00D14EC0" w:rsidRDefault="001B00F9" w:rsidP="001B00F9">
                  <w:pPr>
                    <w:spacing w:line="240" w:lineRule="auto"/>
                    <w:rPr>
                      <w:rFonts w:cs="Arial"/>
                      <w:szCs w:val="20"/>
                      <w:lang w:val="sl-SI"/>
                    </w:rPr>
                  </w:pPr>
                  <w:r w:rsidRPr="00D14EC0">
                    <w:rPr>
                      <w:rFonts w:cs="Arial"/>
                      <w:szCs w:val="20"/>
                      <w:shd w:val="clear" w:color="auto" w:fill="FFFFFF"/>
                      <w:lang w:val="sl-SI"/>
                    </w:rPr>
                    <w:t>»(2) Sredstva iz 13.b člena tega zakona se občinam izplačajo najpozneje do 30. junija tekočega leta.«.</w:t>
                  </w:r>
                  <w:r w:rsidRPr="00D14EC0">
                    <w:rPr>
                      <w:rFonts w:cs="Arial"/>
                      <w:szCs w:val="20"/>
                      <w:lang w:val="sl-SI"/>
                    </w:rPr>
                    <w:t xml:space="preserve"> </w:t>
                  </w:r>
                </w:p>
                <w:p w14:paraId="7DC5E28D" w14:textId="77777777" w:rsidR="001B00F9" w:rsidRPr="00D14EC0" w:rsidRDefault="001B00F9" w:rsidP="001B00F9">
                  <w:pPr>
                    <w:spacing w:line="240" w:lineRule="auto"/>
                    <w:rPr>
                      <w:rFonts w:cs="Arial"/>
                      <w:szCs w:val="20"/>
                      <w:lang w:val="sl-SI"/>
                    </w:rPr>
                  </w:pPr>
                </w:p>
                <w:p w14:paraId="2B9127DF" w14:textId="77777777" w:rsidR="001B00F9" w:rsidRPr="00D14EC0" w:rsidRDefault="001B00F9" w:rsidP="001B00F9">
                  <w:pPr>
                    <w:spacing w:line="240" w:lineRule="auto"/>
                    <w:rPr>
                      <w:rFonts w:cs="Arial"/>
                      <w:szCs w:val="20"/>
                      <w:lang w:val="sl-SI"/>
                    </w:rPr>
                  </w:pPr>
                  <w:r w:rsidRPr="00D14EC0">
                    <w:rPr>
                      <w:rFonts w:cs="Arial"/>
                      <w:szCs w:val="20"/>
                      <w:lang w:val="sl-SI"/>
                    </w:rPr>
                    <w:t xml:space="preserve">Dosedanji drugi odstavek postane tretji odstavek. </w:t>
                  </w:r>
                </w:p>
                <w:p w14:paraId="7AB3582C" w14:textId="77777777" w:rsidR="001B00F9" w:rsidRPr="00D14EC0" w:rsidRDefault="001B00F9" w:rsidP="001B00F9">
                  <w:pPr>
                    <w:spacing w:line="240" w:lineRule="auto"/>
                    <w:rPr>
                      <w:rFonts w:cs="Arial"/>
                      <w:szCs w:val="20"/>
                      <w:lang w:val="sl-SI"/>
                    </w:rPr>
                  </w:pPr>
                </w:p>
                <w:p w14:paraId="4D4A78BC" w14:textId="77777777" w:rsidR="001B00F9" w:rsidRPr="00D14EC0" w:rsidRDefault="001B00F9" w:rsidP="001B00F9">
                  <w:pPr>
                    <w:spacing w:line="240" w:lineRule="auto"/>
                    <w:rPr>
                      <w:rFonts w:cs="Arial"/>
                      <w:szCs w:val="20"/>
                      <w:lang w:val="sl-SI"/>
                    </w:rPr>
                  </w:pPr>
                  <w:r w:rsidRPr="00D14EC0">
                    <w:rPr>
                      <w:rFonts w:cs="Arial"/>
                      <w:szCs w:val="20"/>
                      <w:lang w:val="sl-SI"/>
                    </w:rPr>
                    <w:t>V dosedanjem tretjem odstavku, ki postane četrti odstavek, se za besedo »prvega« doda vejica, besedilo »in drugega« pa se nadomesti z besedilom »drugega in tretjega«.</w:t>
                  </w:r>
                </w:p>
                <w:p w14:paraId="3D069BBD" w14:textId="77777777" w:rsidR="001B00F9" w:rsidRPr="00D14EC0" w:rsidRDefault="001B00F9" w:rsidP="001B00F9">
                  <w:pPr>
                    <w:spacing w:line="240" w:lineRule="auto"/>
                    <w:rPr>
                      <w:rFonts w:cs="Arial"/>
                      <w:szCs w:val="20"/>
                      <w:lang w:val="sl-SI"/>
                    </w:rPr>
                  </w:pPr>
                </w:p>
                <w:p w14:paraId="41917A86" w14:textId="77777777" w:rsidR="001B00F9" w:rsidRPr="00D14EC0" w:rsidRDefault="001B00F9" w:rsidP="001B00F9">
                  <w:pPr>
                    <w:spacing w:line="240" w:lineRule="auto"/>
                    <w:rPr>
                      <w:rFonts w:cs="Arial"/>
                      <w:szCs w:val="20"/>
                      <w:lang w:val="sl-SI"/>
                    </w:rPr>
                  </w:pPr>
                  <w:r w:rsidRPr="00D14EC0">
                    <w:rPr>
                      <w:rFonts w:cs="Arial"/>
                      <w:szCs w:val="20"/>
                      <w:lang w:val="sl-SI"/>
                    </w:rPr>
                    <w:t xml:space="preserve">V dosedanjem četrtem odstavku, ki postane peti odstavek, se za besedo »prvega« doda vejica, besedilo »in drugega« pa se nadomesti z besedilom »drugega in tretjega«. </w:t>
                  </w:r>
                </w:p>
                <w:p w14:paraId="051650DB" w14:textId="77777777" w:rsidR="001B00F9" w:rsidRPr="00D14EC0" w:rsidRDefault="001B00F9" w:rsidP="001B00F9">
                  <w:pPr>
                    <w:spacing w:line="240" w:lineRule="auto"/>
                    <w:jc w:val="center"/>
                    <w:rPr>
                      <w:rFonts w:cs="Arial"/>
                      <w:szCs w:val="20"/>
                      <w:lang w:val="sl-SI" w:eastAsia="sl-SI"/>
                    </w:rPr>
                  </w:pPr>
                </w:p>
                <w:p w14:paraId="4428A3CC"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10. člen</w:t>
                  </w:r>
                </w:p>
                <w:p w14:paraId="66209276" w14:textId="77777777" w:rsidR="001B00F9" w:rsidRPr="00D14EC0" w:rsidRDefault="001B00F9" w:rsidP="001B00F9">
                  <w:pPr>
                    <w:spacing w:line="240" w:lineRule="auto"/>
                    <w:jc w:val="center"/>
                    <w:rPr>
                      <w:rFonts w:cs="Arial"/>
                      <w:szCs w:val="20"/>
                      <w:lang w:val="sl-SI" w:eastAsia="sl-SI"/>
                    </w:rPr>
                  </w:pPr>
                </w:p>
                <w:p w14:paraId="0A9FB268"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20.a člen se spremeni tako, da se glasi:</w:t>
                  </w:r>
                </w:p>
                <w:p w14:paraId="2B8BE4B9"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»20.a člen</w:t>
                  </w:r>
                </w:p>
                <w:p w14:paraId="30D255BD"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(sofinanciranje obveznosti občin z evidentiranimi romskimi naselji)</w:t>
                  </w:r>
                </w:p>
                <w:p w14:paraId="103006E9" w14:textId="77777777" w:rsidR="001B00F9" w:rsidRPr="00D14EC0" w:rsidRDefault="001B00F9" w:rsidP="001B00F9">
                  <w:pPr>
                    <w:spacing w:line="240" w:lineRule="auto"/>
                    <w:jc w:val="center"/>
                    <w:rPr>
                      <w:rFonts w:cs="Arial"/>
                      <w:szCs w:val="20"/>
                      <w:lang w:val="sl-SI" w:eastAsia="sl-SI"/>
                    </w:rPr>
                  </w:pPr>
                </w:p>
                <w:p w14:paraId="1D85C48E" w14:textId="77777777" w:rsidR="001B00F9" w:rsidRPr="00D14EC0" w:rsidRDefault="001B00F9" w:rsidP="001B00F9">
                  <w:pPr>
                    <w:shd w:val="clear" w:color="auto" w:fill="FFFFFF"/>
                    <w:spacing w:line="240" w:lineRule="auto"/>
                    <w:jc w:val="both"/>
                    <w:rPr>
                      <w:rFonts w:cs="Arial"/>
                      <w:szCs w:val="20"/>
                      <w:lang w:val="sl-SI" w:eastAsia="sl-SI"/>
                    </w:rPr>
                  </w:pPr>
                  <w:r w:rsidRPr="00D14EC0">
                    <w:rPr>
                      <w:rFonts w:cs="Arial"/>
                      <w:szCs w:val="20"/>
                      <w:lang w:val="sl-SI" w:eastAsia="sl-SI"/>
                    </w:rPr>
                    <w:t>(1) Občinam z evidentiranimi romskimi naselji se v tekočem letu iz državnega proračuna zagotovijo sredstva za sofinanciranje obveznosti občin z evidentiranimi romskimi naselji. Seznam občin z evidentiranimi romskimi naselji z oceno števila prebivalcev posameznih evidentiranih romskih naselij določi vlada s sklepom.</w:t>
                  </w:r>
                </w:p>
                <w:p w14:paraId="2FD23FFF" w14:textId="77777777" w:rsidR="001B00F9" w:rsidRPr="00D14EC0" w:rsidRDefault="001B00F9" w:rsidP="001B00F9">
                  <w:pPr>
                    <w:shd w:val="clear" w:color="auto" w:fill="FFFFFF"/>
                    <w:spacing w:line="240" w:lineRule="auto"/>
                    <w:jc w:val="both"/>
                    <w:rPr>
                      <w:rFonts w:cs="Arial"/>
                      <w:szCs w:val="20"/>
                      <w:lang w:val="sl-SI" w:eastAsia="sl-SI"/>
                    </w:rPr>
                  </w:pPr>
                </w:p>
                <w:p w14:paraId="2FEDED42" w14:textId="77777777" w:rsidR="001B00F9" w:rsidRPr="00D14EC0" w:rsidRDefault="001B00F9" w:rsidP="001B00F9">
                  <w:pPr>
                    <w:shd w:val="clear" w:color="auto" w:fill="FFFFFF"/>
                    <w:spacing w:line="240" w:lineRule="auto"/>
                    <w:jc w:val="both"/>
                    <w:rPr>
                      <w:rFonts w:cs="Arial"/>
                      <w:szCs w:val="20"/>
                      <w:lang w:val="sl-SI" w:eastAsia="sl-SI"/>
                    </w:rPr>
                  </w:pPr>
                  <w:r w:rsidRPr="00D14EC0">
                    <w:rPr>
                      <w:rFonts w:cs="Arial"/>
                      <w:szCs w:val="20"/>
                      <w:lang w:val="sl-SI" w:eastAsia="sl-SI"/>
                    </w:rPr>
                    <w:t xml:space="preserve">(2) Sredstva se občinam za vsako proračunsko leto zagotovi v višini 4,2 % skupne primerne porabe občin z evidentiranimi romskimi naselji. </w:t>
                  </w:r>
                </w:p>
                <w:p w14:paraId="55B3CBBA" w14:textId="77777777" w:rsidR="001B00F9" w:rsidRPr="00D14EC0" w:rsidRDefault="001B00F9" w:rsidP="001B00F9">
                  <w:pPr>
                    <w:shd w:val="clear" w:color="auto" w:fill="FFFFFF"/>
                    <w:spacing w:line="240" w:lineRule="auto"/>
                    <w:jc w:val="both"/>
                    <w:rPr>
                      <w:rFonts w:cs="Arial"/>
                      <w:szCs w:val="20"/>
                      <w:lang w:val="sl-SI" w:eastAsia="sl-SI"/>
                    </w:rPr>
                  </w:pPr>
                </w:p>
                <w:p w14:paraId="6D9B74BC" w14:textId="77777777" w:rsidR="001B00F9" w:rsidRPr="00D14EC0" w:rsidRDefault="001B00F9" w:rsidP="001B00F9">
                  <w:pPr>
                    <w:shd w:val="clear" w:color="auto" w:fill="FFFFFF"/>
                    <w:spacing w:line="240" w:lineRule="auto"/>
                    <w:jc w:val="both"/>
                    <w:rPr>
                      <w:rFonts w:cs="Arial"/>
                      <w:szCs w:val="20"/>
                      <w:lang w:val="sl-SI" w:eastAsia="sl-SI"/>
                    </w:rPr>
                  </w:pPr>
                  <w:r w:rsidRPr="00D14EC0">
                    <w:rPr>
                      <w:rFonts w:cs="Arial"/>
                      <w:szCs w:val="20"/>
                      <w:lang w:val="sl-SI" w:eastAsia="sl-SI"/>
                    </w:rPr>
                    <w:t>(3) Delež sredstev za sofinanciranje obveznosti občin z evidentiranimi romskimi naselji se za posamezno občino izračuna po enačbi:</w:t>
                  </w:r>
                </w:p>
                <w:p w14:paraId="7FDA4C26" w14:textId="77777777" w:rsidR="001B00F9" w:rsidRPr="00D14EC0" w:rsidRDefault="001B00F9" w:rsidP="001B00F9">
                  <w:pPr>
                    <w:spacing w:line="240" w:lineRule="auto"/>
                    <w:jc w:val="both"/>
                    <w:rPr>
                      <w:rFonts w:cs="Arial"/>
                      <w:szCs w:val="20"/>
                      <w:lang w:val="sl-SI"/>
                    </w:rPr>
                  </w:pPr>
                  <w:r w:rsidRPr="00D14EC0">
                    <w:rPr>
                      <w:rFonts w:cs="Arial"/>
                      <w:szCs w:val="20"/>
                      <w:lang w:val="sl-SI"/>
                    </w:rPr>
                    <w:t>SOERNit = (0,25*C1 + 0,15*C2 + 0,25*C3 + 0,15*C4 + 0,20*C5) * 4,2 %SPP</w:t>
                  </w:r>
                </w:p>
                <w:p w14:paraId="74A857BF" w14:textId="77777777" w:rsidR="001B00F9" w:rsidRPr="00D14EC0" w:rsidRDefault="001B00F9" w:rsidP="001B00F9">
                  <w:pPr>
                    <w:spacing w:line="240" w:lineRule="auto"/>
                    <w:jc w:val="both"/>
                    <w:rPr>
                      <w:rFonts w:cs="Arial"/>
                      <w:szCs w:val="20"/>
                      <w:lang w:val="sl-SI"/>
                    </w:rPr>
                  </w:pPr>
                </w:p>
                <w:p w14:paraId="793B23A8" w14:textId="77777777" w:rsidR="001B00F9" w:rsidRPr="00D14EC0" w:rsidRDefault="001B00F9" w:rsidP="001B00F9">
                  <w:pPr>
                    <w:spacing w:line="240" w:lineRule="auto"/>
                    <w:jc w:val="both"/>
                    <w:rPr>
                      <w:rFonts w:cs="Arial"/>
                      <w:szCs w:val="20"/>
                      <w:lang w:val="sl-SI"/>
                    </w:rPr>
                  </w:pPr>
                  <w:r w:rsidRPr="00D14EC0">
                    <w:rPr>
                      <w:rFonts w:cs="Arial"/>
                      <w:szCs w:val="20"/>
                      <w:lang w:val="sl-SI"/>
                    </w:rPr>
                    <w:lastRenderedPageBreak/>
                    <w:t>Pri tem je:</w:t>
                  </w:r>
                </w:p>
                <w:p w14:paraId="6CD3EC2C" w14:textId="77777777" w:rsidR="001B00F9" w:rsidRPr="00D14EC0" w:rsidRDefault="001B00F9" w:rsidP="001B00F9">
                  <w:pPr>
                    <w:spacing w:line="240" w:lineRule="auto"/>
                    <w:ind w:left="1410" w:hanging="1410"/>
                    <w:jc w:val="both"/>
                    <w:rPr>
                      <w:rFonts w:cs="Arial"/>
                      <w:szCs w:val="20"/>
                      <w:lang w:val="sl-SI"/>
                    </w:rPr>
                  </w:pPr>
                  <w:r w:rsidRPr="00D14EC0">
                    <w:rPr>
                      <w:rFonts w:cs="Arial"/>
                      <w:szCs w:val="20"/>
                      <w:lang w:val="sl-SI"/>
                    </w:rPr>
                    <w:t>SOERNit</w:t>
                  </w:r>
                  <w:r w:rsidRPr="00D14EC0">
                    <w:rPr>
                      <w:rFonts w:cs="Arial"/>
                      <w:szCs w:val="20"/>
                      <w:lang w:val="sl-SI"/>
                    </w:rPr>
                    <w:tab/>
                    <w:t>sredstva za sofinanciranje uresničevanja pravic stalno naseljene romske skupnosti;</w:t>
                  </w:r>
                </w:p>
                <w:p w14:paraId="191855D6" w14:textId="77777777" w:rsidR="001B00F9" w:rsidRPr="00D14EC0" w:rsidRDefault="001B00F9" w:rsidP="001B00F9">
                  <w:pPr>
                    <w:spacing w:line="240" w:lineRule="auto"/>
                    <w:ind w:left="1410" w:hanging="1410"/>
                    <w:jc w:val="both"/>
                    <w:rPr>
                      <w:rFonts w:cs="Arial"/>
                      <w:szCs w:val="20"/>
                      <w:lang w:val="sl-SI"/>
                    </w:rPr>
                  </w:pPr>
                  <w:r w:rsidRPr="00D14EC0">
                    <w:rPr>
                      <w:rFonts w:cs="Arial"/>
                      <w:szCs w:val="20"/>
                      <w:lang w:val="sl-SI"/>
                    </w:rPr>
                    <w:t>C1</w:t>
                  </w:r>
                  <w:r w:rsidRPr="00D14EC0">
                    <w:rPr>
                      <w:rFonts w:cs="Arial"/>
                      <w:szCs w:val="20"/>
                      <w:lang w:val="sl-SI"/>
                    </w:rPr>
                    <w:tab/>
                    <w:t>delež števila prebivalcev posamezne občine z evidentiranimi romskimi naselji v skupni vsoti števila prebivalcev vseh občin z evidentiranimi romskimi naselji;</w:t>
                  </w:r>
                </w:p>
                <w:p w14:paraId="55A1C457" w14:textId="77777777" w:rsidR="001B00F9" w:rsidRPr="00D14EC0" w:rsidRDefault="001B00F9" w:rsidP="001B00F9">
                  <w:pPr>
                    <w:spacing w:line="240" w:lineRule="auto"/>
                    <w:ind w:left="1410" w:hanging="1410"/>
                    <w:jc w:val="both"/>
                    <w:rPr>
                      <w:rFonts w:cs="Arial"/>
                      <w:szCs w:val="20"/>
                      <w:lang w:val="sl-SI"/>
                    </w:rPr>
                  </w:pPr>
                  <w:r w:rsidRPr="00D14EC0">
                    <w:rPr>
                      <w:rFonts w:cs="Arial"/>
                      <w:szCs w:val="20"/>
                      <w:lang w:val="sl-SI"/>
                    </w:rPr>
                    <w:t>C2</w:t>
                  </w:r>
                  <w:r w:rsidRPr="00D14EC0">
                    <w:rPr>
                      <w:rFonts w:cs="Arial"/>
                      <w:szCs w:val="20"/>
                      <w:lang w:val="sl-SI"/>
                    </w:rPr>
                    <w:tab/>
                    <w:t>delež površine posamezne občine z evidentiranimi romskimi naselji v skupni vsoti površin vseh občin z evidentiranimi romskimi naselji;</w:t>
                  </w:r>
                </w:p>
                <w:p w14:paraId="39F61007" w14:textId="77777777" w:rsidR="001B00F9" w:rsidRPr="00D14EC0" w:rsidRDefault="001B00F9" w:rsidP="001B00F9">
                  <w:pPr>
                    <w:spacing w:line="240" w:lineRule="auto"/>
                    <w:ind w:left="1410" w:hanging="1410"/>
                    <w:jc w:val="both"/>
                    <w:rPr>
                      <w:rFonts w:cs="Arial"/>
                      <w:szCs w:val="20"/>
                      <w:lang w:val="sl-SI"/>
                    </w:rPr>
                  </w:pPr>
                  <w:r w:rsidRPr="00D14EC0">
                    <w:rPr>
                      <w:rFonts w:cs="Arial"/>
                      <w:szCs w:val="20"/>
                      <w:lang w:val="sl-SI"/>
                    </w:rPr>
                    <w:t xml:space="preserve">C3 </w:t>
                  </w:r>
                  <w:r w:rsidRPr="00D14EC0">
                    <w:rPr>
                      <w:rFonts w:cs="Arial"/>
                      <w:szCs w:val="20"/>
                      <w:lang w:val="sl-SI"/>
                    </w:rPr>
                    <w:tab/>
                    <w:t>delež števila evidentiranih romskih naselij v posamezni občini z evidentiranimi romskimi naselji v skupni vsoti evidentiranih romskih naselij v vseh občinah z evidentiranimi romskimi naselji;</w:t>
                  </w:r>
                </w:p>
                <w:p w14:paraId="2FD1AEE4" w14:textId="77777777" w:rsidR="001B00F9" w:rsidRPr="00D14EC0" w:rsidRDefault="001B00F9" w:rsidP="001B00F9">
                  <w:pPr>
                    <w:spacing w:line="240" w:lineRule="auto"/>
                    <w:ind w:left="1410" w:hanging="1410"/>
                    <w:jc w:val="both"/>
                    <w:rPr>
                      <w:rFonts w:cs="Arial"/>
                      <w:szCs w:val="20"/>
                      <w:lang w:val="sl-SI"/>
                    </w:rPr>
                  </w:pPr>
                  <w:r w:rsidRPr="00D14EC0">
                    <w:rPr>
                      <w:rFonts w:cs="Arial"/>
                      <w:szCs w:val="20"/>
                      <w:lang w:val="sl-SI"/>
                    </w:rPr>
                    <w:t>C4</w:t>
                  </w:r>
                  <w:r w:rsidRPr="00D14EC0">
                    <w:rPr>
                      <w:rFonts w:cs="Arial"/>
                      <w:szCs w:val="20"/>
                      <w:lang w:val="sl-SI"/>
                    </w:rPr>
                    <w:tab/>
                    <w:t>razmerje med najbolj razvito občino z evidentiranimi romskimi naselji in posamezno občino z evidentiranimi romskimi naselji;</w:t>
                  </w:r>
                </w:p>
                <w:p w14:paraId="1A2F2C35" w14:textId="77777777" w:rsidR="001B00F9" w:rsidRPr="00D14EC0" w:rsidRDefault="001B00F9" w:rsidP="001B00F9">
                  <w:pPr>
                    <w:spacing w:line="240" w:lineRule="auto"/>
                    <w:ind w:left="1410" w:hanging="1410"/>
                    <w:jc w:val="both"/>
                    <w:rPr>
                      <w:rFonts w:cs="Arial"/>
                      <w:szCs w:val="20"/>
                      <w:lang w:val="sl-SI"/>
                    </w:rPr>
                  </w:pPr>
                  <w:r w:rsidRPr="00D14EC0">
                    <w:rPr>
                      <w:rFonts w:cs="Arial"/>
                      <w:szCs w:val="20"/>
                      <w:lang w:val="sl-SI"/>
                    </w:rPr>
                    <w:t>C5</w:t>
                  </w:r>
                  <w:r w:rsidRPr="00D14EC0">
                    <w:rPr>
                      <w:rFonts w:cs="Arial"/>
                      <w:szCs w:val="20"/>
                      <w:lang w:val="sl-SI"/>
                    </w:rPr>
                    <w:tab/>
                    <w:t>delež števila prebivalcev, evidentiranih v romskih naseljih posamezne občine z evidentiranimi romskimi naselji, v skupni vsoti števila prebivalcev, evidentiranih v romskih naseljih vseh občin z evidentiranimi romskimi naselji;</w:t>
                  </w:r>
                </w:p>
                <w:p w14:paraId="1EBFBCC1" w14:textId="77777777" w:rsidR="001B00F9" w:rsidRPr="00D14EC0" w:rsidRDefault="001B00F9" w:rsidP="001B00F9">
                  <w:pPr>
                    <w:spacing w:line="240" w:lineRule="auto"/>
                    <w:ind w:left="1410" w:hanging="1410"/>
                    <w:jc w:val="both"/>
                    <w:rPr>
                      <w:rFonts w:cs="Arial"/>
                      <w:szCs w:val="20"/>
                      <w:lang w:val="sl-SI"/>
                    </w:rPr>
                  </w:pPr>
                  <w:r w:rsidRPr="00D14EC0">
                    <w:rPr>
                      <w:rFonts w:cs="Arial"/>
                      <w:szCs w:val="20"/>
                      <w:lang w:val="sl-SI"/>
                    </w:rPr>
                    <w:t>SPP</w:t>
                  </w:r>
                  <w:r w:rsidRPr="00D14EC0">
                    <w:rPr>
                      <w:rFonts w:cs="Arial"/>
                      <w:szCs w:val="20"/>
                      <w:lang w:val="sl-SI"/>
                    </w:rPr>
                    <w:tab/>
                    <w:t>skupna primerna poraba vseh občin z evidentiranimi romskimi naselji.</w:t>
                  </w:r>
                </w:p>
                <w:p w14:paraId="3CB9073D" w14:textId="77777777" w:rsidR="001B00F9" w:rsidRPr="00D14EC0" w:rsidRDefault="001B00F9" w:rsidP="001B00F9">
                  <w:pPr>
                    <w:spacing w:line="240" w:lineRule="auto"/>
                    <w:ind w:left="1410" w:hanging="1410"/>
                    <w:jc w:val="both"/>
                    <w:rPr>
                      <w:rFonts w:cs="Arial"/>
                      <w:szCs w:val="20"/>
                      <w:lang w:val="sl-SI"/>
                    </w:rPr>
                  </w:pPr>
                </w:p>
                <w:p w14:paraId="215781CF" w14:textId="77777777" w:rsidR="001B00F9" w:rsidRPr="00D14EC0" w:rsidRDefault="001B00F9" w:rsidP="001B00F9">
                  <w:pPr>
                    <w:shd w:val="clear" w:color="auto" w:fill="FFFFFF"/>
                    <w:spacing w:line="240" w:lineRule="auto"/>
                    <w:jc w:val="both"/>
                    <w:rPr>
                      <w:rFonts w:cs="Arial"/>
                      <w:szCs w:val="20"/>
                      <w:lang w:val="sl-SI" w:eastAsia="sl-SI"/>
                    </w:rPr>
                  </w:pPr>
                  <w:r w:rsidRPr="00D14EC0">
                    <w:rPr>
                      <w:rFonts w:cs="Arial"/>
                      <w:szCs w:val="20"/>
                      <w:lang w:val="sl-SI" w:eastAsia="sl-SI"/>
                    </w:rPr>
                    <w:t>(4) Sredstva za sofinanciranje obveznosti občin z evidentiranimi romskimi naselji se dodelijo za sofinanciranje:</w:t>
                  </w:r>
                </w:p>
                <w:p w14:paraId="351BA317" w14:textId="77777777" w:rsidR="001B00F9" w:rsidRPr="00D14EC0" w:rsidRDefault="001B00F9" w:rsidP="001B00F9">
                  <w:pPr>
                    <w:numPr>
                      <w:ilvl w:val="0"/>
                      <w:numId w:val="10"/>
                    </w:numPr>
                    <w:autoSpaceDE w:val="0"/>
                    <w:autoSpaceDN w:val="0"/>
                    <w:adjustRightInd w:val="0"/>
                    <w:spacing w:line="240" w:lineRule="auto"/>
                    <w:ind w:left="783"/>
                    <w:contextualSpacing/>
                    <w:jc w:val="both"/>
                    <w:rPr>
                      <w:rFonts w:eastAsia="Calibri" w:cs="Arial"/>
                      <w:szCs w:val="20"/>
                      <w:lang w:val="sl-SI"/>
                    </w:rPr>
                  </w:pPr>
                  <w:r w:rsidRPr="00D14EC0">
                    <w:rPr>
                      <w:rFonts w:eastAsia="Calibri" w:cs="Arial"/>
                      <w:szCs w:val="20"/>
                      <w:lang w:val="sl-SI"/>
                    </w:rPr>
                    <w:t>investicij, povezanih s prostorskim urejanjem romskih naselij;</w:t>
                  </w:r>
                </w:p>
                <w:p w14:paraId="004C6860" w14:textId="77777777" w:rsidR="001B00F9" w:rsidRPr="00D14EC0" w:rsidRDefault="001B00F9" w:rsidP="001B00F9">
                  <w:pPr>
                    <w:numPr>
                      <w:ilvl w:val="0"/>
                      <w:numId w:val="10"/>
                    </w:numPr>
                    <w:autoSpaceDE w:val="0"/>
                    <w:autoSpaceDN w:val="0"/>
                    <w:adjustRightInd w:val="0"/>
                    <w:spacing w:line="240" w:lineRule="auto"/>
                    <w:ind w:left="783"/>
                    <w:contextualSpacing/>
                    <w:jc w:val="both"/>
                    <w:rPr>
                      <w:rFonts w:eastAsia="Calibri" w:cs="Arial"/>
                      <w:szCs w:val="20"/>
                      <w:lang w:val="sl-SI"/>
                    </w:rPr>
                  </w:pPr>
                  <w:r w:rsidRPr="00D14EC0">
                    <w:rPr>
                      <w:rFonts w:eastAsia="Calibri" w:cs="Arial"/>
                      <w:szCs w:val="20"/>
                      <w:lang w:val="sl-SI"/>
                    </w:rPr>
                    <w:t>investicij v komunalno opremljenost romskih naselij;</w:t>
                  </w:r>
                </w:p>
                <w:p w14:paraId="0E4CD523" w14:textId="77777777" w:rsidR="001B00F9" w:rsidRPr="00D14EC0" w:rsidRDefault="001B00F9" w:rsidP="001B00F9">
                  <w:pPr>
                    <w:numPr>
                      <w:ilvl w:val="0"/>
                      <w:numId w:val="10"/>
                    </w:numPr>
                    <w:autoSpaceDE w:val="0"/>
                    <w:autoSpaceDN w:val="0"/>
                    <w:adjustRightInd w:val="0"/>
                    <w:spacing w:line="240" w:lineRule="auto"/>
                    <w:ind w:left="783"/>
                    <w:contextualSpacing/>
                    <w:jc w:val="both"/>
                    <w:rPr>
                      <w:rFonts w:eastAsia="Calibri" w:cs="Arial"/>
                      <w:szCs w:val="20"/>
                      <w:lang w:val="sl-SI"/>
                    </w:rPr>
                  </w:pPr>
                  <w:r w:rsidRPr="00D14EC0">
                    <w:rPr>
                      <w:rFonts w:eastAsia="Calibri" w:cs="Arial"/>
                      <w:szCs w:val="20"/>
                      <w:lang w:val="sl-SI"/>
                    </w:rPr>
                    <w:t>investicij in ukrepov za lažjo dostopnost do stanovanj ter reševanje stanovanjskega problema romskih družin v občini;</w:t>
                  </w:r>
                </w:p>
                <w:p w14:paraId="34996447" w14:textId="77777777" w:rsidR="001B00F9" w:rsidRPr="00D14EC0" w:rsidRDefault="001B00F9" w:rsidP="001B00F9">
                  <w:pPr>
                    <w:numPr>
                      <w:ilvl w:val="0"/>
                      <w:numId w:val="10"/>
                    </w:numPr>
                    <w:autoSpaceDE w:val="0"/>
                    <w:autoSpaceDN w:val="0"/>
                    <w:adjustRightInd w:val="0"/>
                    <w:spacing w:line="240" w:lineRule="auto"/>
                    <w:ind w:left="783"/>
                    <w:contextualSpacing/>
                    <w:jc w:val="both"/>
                    <w:rPr>
                      <w:rFonts w:eastAsia="Calibri" w:cs="Arial"/>
                      <w:szCs w:val="20"/>
                      <w:lang w:val="sl-SI"/>
                    </w:rPr>
                  </w:pPr>
                  <w:r w:rsidRPr="00D14EC0">
                    <w:rPr>
                      <w:rFonts w:eastAsia="Calibri" w:cs="Arial"/>
                      <w:szCs w:val="20"/>
                      <w:lang w:val="sl-SI"/>
                    </w:rPr>
                    <w:t xml:space="preserve">stroškov ustvarjanja pogojev za vključevanje pripadnikov romske skupnosti v sistem vzgoje in izobraževanja, zagotavljanja pogojev za dvig izobrazbene ravni pripadnikov romske skupnosti in ustrezno štipendijsko politiko, spodbujanje zaposlovanja, poklicnega izobraževanja in usposabljanja pripadnikov romske skupnosti, </w:t>
                  </w:r>
                  <w:r w:rsidRPr="00D14EC0">
                    <w:rPr>
                      <w:lang w:val="sl-SI"/>
                    </w:rPr>
                    <w:t xml:space="preserve">za programe socialnega vključevanja pripadnikov romske skupnosti, </w:t>
                  </w:r>
                  <w:r w:rsidRPr="00D14EC0">
                    <w:rPr>
                      <w:rFonts w:eastAsia="Calibri" w:cs="Arial"/>
                      <w:szCs w:val="20"/>
                      <w:lang w:val="sl-SI"/>
                    </w:rPr>
                    <w:t>razvoj romskega jezika ter kulturno, informativno in založniško dejavnost romske skupnosti,</w:t>
                  </w:r>
                </w:p>
                <w:p w14:paraId="7BA8C15A" w14:textId="77777777" w:rsidR="001B00F9" w:rsidRPr="00D14EC0" w:rsidRDefault="001B00F9" w:rsidP="001B00F9">
                  <w:pPr>
                    <w:numPr>
                      <w:ilvl w:val="0"/>
                      <w:numId w:val="10"/>
                    </w:numPr>
                    <w:autoSpaceDE w:val="0"/>
                    <w:autoSpaceDN w:val="0"/>
                    <w:adjustRightInd w:val="0"/>
                    <w:spacing w:line="240" w:lineRule="auto"/>
                    <w:ind w:left="783"/>
                    <w:contextualSpacing/>
                    <w:jc w:val="both"/>
                    <w:rPr>
                      <w:rFonts w:eastAsia="Calibri" w:cs="Arial"/>
                      <w:szCs w:val="20"/>
                      <w:lang w:val="sl-SI"/>
                    </w:rPr>
                  </w:pPr>
                  <w:r w:rsidRPr="00D14EC0">
                    <w:rPr>
                      <w:rFonts w:eastAsia="Calibri" w:cs="Arial"/>
                      <w:szCs w:val="20"/>
                      <w:lang w:val="sl-SI"/>
                    </w:rPr>
                    <w:t>stroške lastnega deleža sredstev društvenih organizacij Romov oziroma drugih organizacij za izvajanje programov in projektov, ki jih sofinancirajo državni organi ali organi Evropske unije in prispevajo k integraciji Romov v lokalno skupnost.</w:t>
                  </w:r>
                </w:p>
                <w:p w14:paraId="140E89A4" w14:textId="77777777" w:rsidR="001B00F9" w:rsidRPr="00D14EC0" w:rsidRDefault="001B00F9" w:rsidP="001B00F9">
                  <w:pPr>
                    <w:autoSpaceDE w:val="0"/>
                    <w:autoSpaceDN w:val="0"/>
                    <w:adjustRightInd w:val="0"/>
                    <w:spacing w:line="240" w:lineRule="auto"/>
                    <w:contextualSpacing/>
                    <w:jc w:val="both"/>
                    <w:rPr>
                      <w:rFonts w:eastAsia="Calibri" w:cs="Arial"/>
                      <w:szCs w:val="20"/>
                      <w:lang w:val="sl-SI"/>
                    </w:rPr>
                  </w:pPr>
                </w:p>
                <w:p w14:paraId="33DA2DEE" w14:textId="52C8D477" w:rsidR="001B00F9" w:rsidRPr="00D14EC0" w:rsidRDefault="001B00F9" w:rsidP="00221C01">
                  <w:pPr>
                    <w:shd w:val="clear" w:color="auto" w:fill="FFFFFF"/>
                    <w:spacing w:line="240" w:lineRule="auto"/>
                    <w:jc w:val="both"/>
                    <w:rPr>
                      <w:rFonts w:cs="Arial"/>
                      <w:szCs w:val="20"/>
                      <w:lang w:val="sl-SI" w:eastAsia="sl-SI"/>
                    </w:rPr>
                  </w:pPr>
                  <w:r w:rsidRPr="00D14EC0">
                    <w:rPr>
                      <w:rFonts w:cs="Arial"/>
                      <w:szCs w:val="20"/>
                      <w:lang w:val="sl-SI" w:eastAsia="sl-SI"/>
                    </w:rPr>
                    <w:t>(5) Občina</w:t>
                  </w:r>
                  <w:r w:rsidR="00221C01" w:rsidRPr="00D14EC0">
                    <w:rPr>
                      <w:rFonts w:cs="Arial"/>
                      <w:szCs w:val="20"/>
                      <w:lang w:val="sl-SI" w:eastAsia="sl-SI"/>
                    </w:rPr>
                    <w:t xml:space="preserve">, ki </w:t>
                  </w:r>
                  <w:r w:rsidR="00916F2B" w:rsidRPr="00D14EC0">
                    <w:rPr>
                      <w:rFonts w:cs="Arial"/>
                      <w:szCs w:val="20"/>
                      <w:lang w:val="sl-SI" w:eastAsia="sl-SI"/>
                    </w:rPr>
                    <w:t xml:space="preserve">je </w:t>
                  </w:r>
                  <w:r w:rsidR="00221C01" w:rsidRPr="00D14EC0">
                    <w:rPr>
                      <w:rFonts w:cs="Arial"/>
                      <w:szCs w:val="20"/>
                      <w:lang w:val="sl-SI" w:eastAsia="sl-SI"/>
                    </w:rPr>
                    <w:t xml:space="preserve">upravičena </w:t>
                  </w:r>
                  <w:r w:rsidRPr="00D14EC0">
                    <w:rPr>
                      <w:rFonts w:cs="Arial"/>
                      <w:szCs w:val="20"/>
                      <w:lang w:val="sl-SI" w:eastAsia="sl-SI"/>
                    </w:rPr>
                    <w:t xml:space="preserve">do sredstev iz tretjega odstavka tega člena, </w:t>
                  </w:r>
                  <w:r w:rsidR="00221C01" w:rsidRPr="00D14EC0">
                    <w:rPr>
                      <w:rFonts w:cs="Arial"/>
                      <w:szCs w:val="20"/>
                      <w:lang w:val="sl-SI" w:eastAsia="sl-SI"/>
                    </w:rPr>
                    <w:t xml:space="preserve">poroča o </w:t>
                  </w:r>
                  <w:r w:rsidRPr="00D14EC0">
                    <w:rPr>
                      <w:rFonts w:cs="Arial"/>
                      <w:szCs w:val="20"/>
                      <w:lang w:val="sl-SI" w:eastAsia="sl-SI"/>
                    </w:rPr>
                    <w:t>v prejšnjem letu realiziran</w:t>
                  </w:r>
                  <w:r w:rsidR="00221C01" w:rsidRPr="00D14EC0">
                    <w:rPr>
                      <w:rFonts w:cs="Arial"/>
                      <w:szCs w:val="20"/>
                      <w:lang w:val="sl-SI" w:eastAsia="sl-SI"/>
                    </w:rPr>
                    <w:t>ih</w:t>
                  </w:r>
                  <w:r w:rsidRPr="00D14EC0">
                    <w:rPr>
                      <w:rFonts w:cs="Arial"/>
                      <w:szCs w:val="20"/>
                      <w:lang w:val="sl-SI" w:eastAsia="sl-SI"/>
                    </w:rPr>
                    <w:t xml:space="preserve"> odhodk</w:t>
                  </w:r>
                  <w:r w:rsidR="00221C01" w:rsidRPr="00D14EC0">
                    <w:rPr>
                      <w:rFonts w:cs="Arial"/>
                      <w:szCs w:val="20"/>
                      <w:lang w:val="sl-SI" w:eastAsia="sl-SI"/>
                    </w:rPr>
                    <w:t>ih</w:t>
                  </w:r>
                  <w:r w:rsidRPr="00D14EC0">
                    <w:rPr>
                      <w:rFonts w:cs="Arial"/>
                      <w:szCs w:val="20"/>
                      <w:lang w:val="sl-SI" w:eastAsia="sl-SI"/>
                    </w:rPr>
                    <w:t xml:space="preserve"> svojega proračuna za financiranje obveznosti občin z evidentiranimi romskimi naselji </w:t>
                  </w:r>
                  <w:r w:rsidR="00916F2B" w:rsidRPr="00D14EC0">
                    <w:rPr>
                      <w:rFonts w:cs="Arial"/>
                      <w:szCs w:val="20"/>
                      <w:lang w:val="sl-SI" w:eastAsia="sl-SI"/>
                    </w:rPr>
                    <w:t xml:space="preserve">najpozneje </w:t>
                  </w:r>
                  <w:r w:rsidR="00221C01" w:rsidRPr="00D14EC0">
                    <w:rPr>
                      <w:rFonts w:cs="Arial"/>
                      <w:szCs w:val="20"/>
                      <w:lang w:val="sl-SI" w:eastAsia="sl-SI"/>
                    </w:rPr>
                    <w:t xml:space="preserve">do 31. marca tekočega leta. </w:t>
                  </w:r>
                </w:p>
                <w:p w14:paraId="23C915E8" w14:textId="77777777" w:rsidR="00221C01" w:rsidRPr="00D14EC0" w:rsidRDefault="00221C01" w:rsidP="00221C01">
                  <w:pPr>
                    <w:shd w:val="clear" w:color="auto" w:fill="FFFFFF"/>
                    <w:spacing w:line="240" w:lineRule="auto"/>
                    <w:jc w:val="both"/>
                    <w:rPr>
                      <w:rFonts w:cs="Arial"/>
                      <w:szCs w:val="20"/>
                      <w:lang w:val="sl-SI"/>
                    </w:rPr>
                  </w:pPr>
                </w:p>
                <w:p w14:paraId="5420C4DF" w14:textId="4981CEFD" w:rsidR="001B00F9" w:rsidRPr="00D14EC0" w:rsidRDefault="001B00F9" w:rsidP="001B00F9">
                  <w:pPr>
                    <w:shd w:val="clear" w:color="auto" w:fill="FFFFFF"/>
                    <w:spacing w:line="240" w:lineRule="auto"/>
                    <w:jc w:val="both"/>
                    <w:rPr>
                      <w:rFonts w:cs="Arial"/>
                      <w:szCs w:val="20"/>
                      <w:shd w:val="clear" w:color="auto" w:fill="FFFFFF"/>
                      <w:lang w:val="sl-SI" w:eastAsia="sl-SI"/>
                    </w:rPr>
                  </w:pPr>
                  <w:r w:rsidRPr="00D14EC0">
                    <w:rPr>
                      <w:rFonts w:cs="Arial"/>
                      <w:szCs w:val="20"/>
                      <w:shd w:val="clear" w:color="auto" w:fill="FFFFFF"/>
                      <w:lang w:val="sl-SI" w:eastAsia="sl-SI"/>
                    </w:rPr>
                    <w:t xml:space="preserve">(6) </w:t>
                  </w:r>
                  <w:r w:rsidR="00221C01" w:rsidRPr="00D14EC0">
                    <w:rPr>
                      <w:rFonts w:cs="Arial"/>
                      <w:szCs w:val="20"/>
                      <w:shd w:val="clear" w:color="auto" w:fill="FFFFFF"/>
                      <w:lang w:val="sl-SI"/>
                    </w:rPr>
                    <w:t>Seznam občin in njihove deleže iz prvega in drugega odstavka tega člena za prihodnje proračunsko leto in leto, ki temu sledi, sporoči državni organ, pristojen za narodnosti, občinam najpozneje do 15. oktobra tekočega leta, o izračunanih deležih pa jih obvesti v 15 dneh po sprejetju državnega proračuna</w:t>
                  </w:r>
                  <w:r w:rsidRPr="00D14EC0">
                    <w:rPr>
                      <w:rFonts w:cs="Arial"/>
                      <w:szCs w:val="20"/>
                      <w:shd w:val="clear" w:color="auto" w:fill="FFFFFF"/>
                      <w:lang w:val="sl-SI" w:eastAsia="sl-SI"/>
                    </w:rPr>
                    <w:t>.«.</w:t>
                  </w:r>
                </w:p>
                <w:p w14:paraId="082D8ECF" w14:textId="77777777" w:rsidR="001B00F9" w:rsidRPr="00D14EC0" w:rsidRDefault="001B00F9" w:rsidP="001B00F9">
                  <w:pPr>
                    <w:spacing w:line="240" w:lineRule="auto"/>
                    <w:jc w:val="both"/>
                    <w:rPr>
                      <w:rFonts w:cs="Arial"/>
                      <w:szCs w:val="20"/>
                      <w:lang w:val="sl-SI"/>
                    </w:rPr>
                  </w:pPr>
                </w:p>
                <w:p w14:paraId="56CC4EF9"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rPr>
                    <w:t>11. člen</w:t>
                  </w:r>
                </w:p>
                <w:p w14:paraId="76FE9400" w14:textId="77777777" w:rsidR="001B00F9" w:rsidRPr="00D14EC0" w:rsidRDefault="001B00F9" w:rsidP="001B00F9">
                  <w:pPr>
                    <w:spacing w:line="240" w:lineRule="auto"/>
                    <w:jc w:val="both"/>
                    <w:rPr>
                      <w:rFonts w:cs="Arial"/>
                      <w:szCs w:val="20"/>
                      <w:lang w:val="sl-SI" w:eastAsia="sl-SI"/>
                    </w:rPr>
                  </w:pPr>
                </w:p>
                <w:p w14:paraId="1F80B345"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24. člen se spremeni tako, da se glasi:</w:t>
                  </w:r>
                </w:p>
                <w:p w14:paraId="276A2DDE" w14:textId="77777777" w:rsidR="001B00F9" w:rsidRPr="00D14EC0" w:rsidRDefault="001B00F9" w:rsidP="001B00F9">
                  <w:pPr>
                    <w:spacing w:line="240" w:lineRule="auto"/>
                    <w:jc w:val="both"/>
                    <w:rPr>
                      <w:rFonts w:cs="Arial"/>
                      <w:szCs w:val="20"/>
                      <w:lang w:val="sl-SI" w:eastAsia="sl-SI"/>
                    </w:rPr>
                  </w:pPr>
                </w:p>
                <w:p w14:paraId="2F6E6249"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»24. člen</w:t>
                  </w:r>
                </w:p>
                <w:p w14:paraId="38BD4CAF"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(razvitost občin)</w:t>
                  </w:r>
                </w:p>
                <w:p w14:paraId="513397F6" w14:textId="77777777" w:rsidR="001B00F9" w:rsidRPr="00D14EC0" w:rsidRDefault="001B00F9" w:rsidP="001B00F9">
                  <w:pPr>
                    <w:spacing w:line="240" w:lineRule="auto"/>
                    <w:jc w:val="center"/>
                    <w:rPr>
                      <w:rFonts w:cs="Arial"/>
                      <w:szCs w:val="20"/>
                      <w:lang w:val="sl-SI" w:eastAsia="sl-SI"/>
                    </w:rPr>
                  </w:pPr>
                </w:p>
                <w:p w14:paraId="43598FA9"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(1) Razvitost občin kot merilo za sofinanciranje investicij občin je določeno s splošnim kompozitnim kazalnikom razvitosti občin.</w:t>
                  </w:r>
                </w:p>
                <w:p w14:paraId="5DE91152" w14:textId="77777777" w:rsidR="001B00F9" w:rsidRPr="00D14EC0" w:rsidRDefault="001B00F9" w:rsidP="001B00F9">
                  <w:pPr>
                    <w:spacing w:line="240" w:lineRule="auto"/>
                    <w:jc w:val="both"/>
                    <w:rPr>
                      <w:rFonts w:cs="Arial"/>
                      <w:szCs w:val="20"/>
                      <w:lang w:val="sl-SI" w:eastAsia="sl-SI"/>
                    </w:rPr>
                  </w:pPr>
                </w:p>
                <w:p w14:paraId="514A6934"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(2) Razvitost posamezne občine se izračuna ob upoštevanju kazalnikov po dimenzijah:</w:t>
                  </w:r>
                </w:p>
                <w:p w14:paraId="2EB2D7BE"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družbe, in sicer sta to gostota naseljenosti in stopnja izobraženosti;</w:t>
                  </w:r>
                </w:p>
                <w:p w14:paraId="1E0B646D"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xml:space="preserve">– gospodarstva, kjer gre za stopnjo delovne aktivnosti in bruto dodano vrednost gospodarskih družb na zaposlenega, </w:t>
                  </w:r>
                </w:p>
                <w:p w14:paraId="36185941"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infrastrukture, ki pomeni opremljenost s komunalnimi dobrinami;</w:t>
                  </w:r>
                </w:p>
                <w:p w14:paraId="5F24DA2B"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lastRenderedPageBreak/>
                    <w:t>– finančnih virov, kjer gre za razmerje med sredstvi za izvajanje zakonskih nalog ter drugimi prihodki.</w:t>
                  </w:r>
                </w:p>
                <w:p w14:paraId="23D28F5F" w14:textId="77777777" w:rsidR="001B00F9" w:rsidRPr="00D14EC0" w:rsidRDefault="001B00F9" w:rsidP="001B00F9">
                  <w:pPr>
                    <w:spacing w:line="240" w:lineRule="auto"/>
                    <w:jc w:val="both"/>
                    <w:rPr>
                      <w:rFonts w:cs="Arial"/>
                      <w:szCs w:val="20"/>
                      <w:lang w:val="sl-SI" w:eastAsia="sl-SI"/>
                    </w:rPr>
                  </w:pPr>
                </w:p>
                <w:p w14:paraId="5FD2EAA1"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xml:space="preserve">(3) Kompozitni kazalnik razvitosti občine izračuna ministrstvo, pristojno za finance, za dve leti kot vsoto točk, ki jih občina doseže po posameznih ponderiranih dimenzijah deljeno s številom občin. Razvrstitev po posameznem kazalniku je od največjega do najmanjšega, najbolj razvita občina je tista, ki je uvrščena najvišje, najmanj razvita občina je tista, ki je uvrščena najnižje. Število točk, ki jih občina doseže, je enako vrstnemu redu, v katerega se je uvrstila po posameznem kazalniku, pri čemer ima dimenzija družbe utež 0.2, dimenzija gospodarstva utež 0.2, dimenzija infrastrukture utež 0.1 in dimenzija finančnih virov utež 0.5. Kazalniki znotraj posamezne dimenzije so enakovredno ponderirani, vsota uteži kazalnikov je enaka uteži posamezne dimenzije, ki jo sestavljajo.  </w:t>
                  </w:r>
                </w:p>
                <w:p w14:paraId="39800864" w14:textId="77777777" w:rsidR="001B00F9" w:rsidRPr="00D14EC0" w:rsidRDefault="001B00F9" w:rsidP="001B00F9">
                  <w:pPr>
                    <w:spacing w:line="240" w:lineRule="auto"/>
                    <w:jc w:val="both"/>
                    <w:rPr>
                      <w:rFonts w:cs="Arial"/>
                      <w:szCs w:val="20"/>
                      <w:lang w:val="sl-SI" w:eastAsia="sl-SI"/>
                    </w:rPr>
                  </w:pPr>
                </w:p>
                <w:p w14:paraId="7FCEBF5D"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(4) Podatki za izračun kazalnikov iz prejšnjega odstavka se pridobijo iz uradnih evidenc, ki jih vodijo zanje pristojni državni organi.«.</w:t>
                  </w:r>
                </w:p>
                <w:p w14:paraId="39904739" w14:textId="77777777" w:rsidR="001B00F9" w:rsidRPr="00D14EC0" w:rsidRDefault="001B00F9" w:rsidP="001B00F9">
                  <w:pPr>
                    <w:spacing w:line="240" w:lineRule="auto"/>
                    <w:jc w:val="center"/>
                    <w:rPr>
                      <w:rFonts w:cs="Arial"/>
                      <w:szCs w:val="20"/>
                      <w:lang w:val="sl-SI" w:eastAsia="sl-SI"/>
                    </w:rPr>
                  </w:pPr>
                </w:p>
                <w:p w14:paraId="6F093A09"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12. člen</w:t>
                  </w:r>
                </w:p>
                <w:p w14:paraId="50044D6D" w14:textId="77777777" w:rsidR="001B00F9" w:rsidRPr="00D14EC0" w:rsidRDefault="001B00F9" w:rsidP="001B00F9">
                  <w:pPr>
                    <w:spacing w:line="240" w:lineRule="auto"/>
                    <w:jc w:val="center"/>
                    <w:rPr>
                      <w:rFonts w:cs="Arial"/>
                      <w:szCs w:val="20"/>
                      <w:lang w:val="sl-SI" w:eastAsia="sl-SI"/>
                    </w:rPr>
                  </w:pPr>
                </w:p>
                <w:p w14:paraId="501B26A3"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V 24.a členu se drugi odstavek črta.</w:t>
                  </w:r>
                </w:p>
                <w:p w14:paraId="3CA62577" w14:textId="77777777" w:rsidR="001B00F9" w:rsidRPr="00D14EC0" w:rsidRDefault="001B00F9" w:rsidP="001B00F9">
                  <w:pPr>
                    <w:spacing w:line="240" w:lineRule="auto"/>
                    <w:jc w:val="both"/>
                    <w:rPr>
                      <w:rFonts w:cs="Arial"/>
                      <w:szCs w:val="20"/>
                      <w:lang w:val="sl-SI" w:eastAsia="sl-SI"/>
                    </w:rPr>
                  </w:pPr>
                </w:p>
                <w:p w14:paraId="4CF80F6F"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13. člen</w:t>
                  </w:r>
                </w:p>
                <w:p w14:paraId="637500EB" w14:textId="77777777" w:rsidR="001B00F9" w:rsidRPr="00D14EC0" w:rsidRDefault="001B00F9" w:rsidP="001B00F9">
                  <w:pPr>
                    <w:spacing w:line="240" w:lineRule="auto"/>
                    <w:jc w:val="center"/>
                    <w:rPr>
                      <w:rFonts w:cs="Arial"/>
                      <w:szCs w:val="20"/>
                      <w:lang w:val="sl-SI" w:eastAsia="sl-SI"/>
                    </w:rPr>
                  </w:pPr>
                </w:p>
                <w:p w14:paraId="1AB13148"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xml:space="preserve">V 26. členu se tretji odstavek spremeni tako, da se glasi: </w:t>
                  </w:r>
                </w:p>
                <w:p w14:paraId="1ABC5EF1"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xml:space="preserve"> </w:t>
                  </w:r>
                </w:p>
                <w:p w14:paraId="4792F77A" w14:textId="7D8BB22B" w:rsidR="001B00F9" w:rsidRPr="00D14EC0" w:rsidRDefault="001B00F9" w:rsidP="001B00F9">
                  <w:pPr>
                    <w:spacing w:line="240" w:lineRule="auto"/>
                    <w:jc w:val="both"/>
                    <w:rPr>
                      <w:rFonts w:ascii="Calibri" w:hAnsi="Calibri"/>
                      <w:szCs w:val="22"/>
                      <w:lang w:val="sl-SI" w:eastAsia="sl-SI"/>
                    </w:rPr>
                  </w:pPr>
                  <w:r w:rsidRPr="00D14EC0">
                    <w:rPr>
                      <w:shd w:val="clear" w:color="auto" w:fill="FFFFFF"/>
                      <w:lang w:val="sl-SI"/>
                    </w:rPr>
                    <w:t xml:space="preserve">»(3) Minister, pristojen za lokalno samoupravo, predpiše način poročanja o realiziranih odhodkih in vlaganja zahtevkov iz prvega odstavka tega člena ter </w:t>
                  </w:r>
                  <w:r w:rsidRPr="00D14EC0">
                    <w:rPr>
                      <w:lang w:val="sl-SI"/>
                    </w:rPr>
                    <w:t xml:space="preserve">podrobnejše pogoje sofinanciranja delovnih mest </w:t>
                  </w:r>
                  <w:r w:rsidRPr="00D14EC0">
                    <w:rPr>
                      <w:shd w:val="clear" w:color="auto" w:fill="FFFFFF"/>
                      <w:lang w:val="sl-SI"/>
                    </w:rPr>
                    <w:t>iz prejšnjega odstavka.”</w:t>
                  </w:r>
                  <w:r w:rsidR="007802AA" w:rsidRPr="00D14EC0">
                    <w:rPr>
                      <w:shd w:val="clear" w:color="auto" w:fill="FFFFFF"/>
                      <w:lang w:val="sl-SI"/>
                    </w:rPr>
                    <w:t>.</w:t>
                  </w:r>
                </w:p>
                <w:p w14:paraId="6C2CD870" w14:textId="77777777" w:rsidR="001B00F9" w:rsidRPr="00D14EC0" w:rsidRDefault="001B00F9" w:rsidP="001B00F9">
                  <w:pPr>
                    <w:spacing w:line="240" w:lineRule="auto"/>
                    <w:jc w:val="both"/>
                    <w:rPr>
                      <w:rFonts w:cs="Arial"/>
                      <w:szCs w:val="20"/>
                      <w:lang w:val="sl-SI" w:eastAsia="sl-SI"/>
                    </w:rPr>
                  </w:pPr>
                </w:p>
                <w:p w14:paraId="0F7827B8" w14:textId="77777777" w:rsidR="001B00F9" w:rsidRPr="00D14EC0" w:rsidRDefault="001B00F9" w:rsidP="001B00F9">
                  <w:pPr>
                    <w:spacing w:line="240" w:lineRule="auto"/>
                    <w:jc w:val="both"/>
                    <w:rPr>
                      <w:rFonts w:cs="Arial"/>
                      <w:szCs w:val="20"/>
                      <w:lang w:val="sl-SI" w:eastAsia="sl-SI"/>
                    </w:rPr>
                  </w:pPr>
                </w:p>
                <w:p w14:paraId="0F986808" w14:textId="733F0CC3"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PREHODNI IN KONČNA DOLOČB</w:t>
                  </w:r>
                  <w:r w:rsidR="00916F2B" w:rsidRPr="00D14EC0">
                    <w:rPr>
                      <w:rFonts w:cs="Arial"/>
                      <w:szCs w:val="20"/>
                      <w:lang w:val="sl-SI" w:eastAsia="sl-SI"/>
                    </w:rPr>
                    <w:t>A</w:t>
                  </w:r>
                </w:p>
                <w:p w14:paraId="64DBB87F" w14:textId="77777777" w:rsidR="001B00F9" w:rsidRPr="00D14EC0" w:rsidRDefault="001B00F9" w:rsidP="001B00F9">
                  <w:pPr>
                    <w:spacing w:line="240" w:lineRule="auto"/>
                    <w:jc w:val="both"/>
                    <w:rPr>
                      <w:rFonts w:cs="Arial"/>
                      <w:szCs w:val="20"/>
                      <w:lang w:val="sl-SI" w:eastAsia="sl-SI"/>
                    </w:rPr>
                  </w:pPr>
                </w:p>
                <w:p w14:paraId="5C41C5D0"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14. člen</w:t>
                  </w:r>
                </w:p>
                <w:p w14:paraId="624EA90F"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(postopki, začeti pred uveljavitvijo tega zakona)</w:t>
                  </w:r>
                </w:p>
                <w:p w14:paraId="7EB87EE2" w14:textId="77777777" w:rsidR="001B00F9" w:rsidRPr="00D14EC0" w:rsidRDefault="001B00F9" w:rsidP="001B00F9">
                  <w:pPr>
                    <w:spacing w:line="240" w:lineRule="auto"/>
                    <w:jc w:val="center"/>
                    <w:rPr>
                      <w:rFonts w:cs="Arial"/>
                      <w:szCs w:val="20"/>
                      <w:lang w:val="sl-SI" w:eastAsia="sl-SI"/>
                    </w:rPr>
                  </w:pPr>
                </w:p>
                <w:p w14:paraId="06E8AD86"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Postopki sofinanciranja investicij, pri katerih se kot merilo za sofinanciranje uporablja razvitost občin iz spremenjenega 24. člena zakona, začeti pred uveljavitvijo tega zakona, se končajo v skladu z dosedanjimi predpisi.</w:t>
                  </w:r>
                </w:p>
                <w:p w14:paraId="2755A641" w14:textId="77777777" w:rsidR="001B00F9" w:rsidRPr="00D14EC0" w:rsidRDefault="001B00F9" w:rsidP="001B00F9">
                  <w:pPr>
                    <w:spacing w:line="240" w:lineRule="auto"/>
                    <w:jc w:val="both"/>
                    <w:rPr>
                      <w:rFonts w:cs="Arial"/>
                      <w:szCs w:val="20"/>
                      <w:lang w:val="sl-SI" w:eastAsia="sl-SI"/>
                    </w:rPr>
                  </w:pPr>
                </w:p>
                <w:p w14:paraId="1BD7C469"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15. člen</w:t>
                  </w:r>
                </w:p>
                <w:p w14:paraId="3F96BDD8" w14:textId="3615C856" w:rsidR="001B00F9" w:rsidRPr="00D14EC0" w:rsidRDefault="001B00F9" w:rsidP="001B00F9">
                  <w:pPr>
                    <w:shd w:val="clear" w:color="auto" w:fill="FFFFFF"/>
                    <w:spacing w:line="240" w:lineRule="auto"/>
                    <w:jc w:val="center"/>
                    <w:rPr>
                      <w:rFonts w:cs="Arial"/>
                      <w:szCs w:val="20"/>
                      <w:lang w:val="sl-SI" w:eastAsia="sl-SI"/>
                    </w:rPr>
                  </w:pPr>
                  <w:bookmarkStart w:id="4" w:name="_Hlk84403247"/>
                  <w:r w:rsidRPr="00D14EC0">
                    <w:rPr>
                      <w:rFonts w:cs="Arial"/>
                      <w:szCs w:val="20"/>
                      <w:lang w:val="sl-SI" w:eastAsia="sl-SI"/>
                    </w:rPr>
                    <w:t>(izdaja podzakonsk</w:t>
                  </w:r>
                  <w:r w:rsidR="001A7F24" w:rsidRPr="00D14EC0">
                    <w:rPr>
                      <w:rFonts w:cs="Arial"/>
                      <w:szCs w:val="20"/>
                      <w:lang w:val="sl-SI" w:eastAsia="sl-SI"/>
                    </w:rPr>
                    <w:t>ega</w:t>
                  </w:r>
                  <w:r w:rsidRPr="00D14EC0">
                    <w:rPr>
                      <w:rFonts w:cs="Arial"/>
                      <w:szCs w:val="20"/>
                      <w:lang w:val="sl-SI" w:eastAsia="sl-SI"/>
                    </w:rPr>
                    <w:t xml:space="preserve"> predpis</w:t>
                  </w:r>
                  <w:r w:rsidR="001A7F24" w:rsidRPr="00D14EC0">
                    <w:rPr>
                      <w:rFonts w:cs="Arial"/>
                      <w:szCs w:val="20"/>
                      <w:lang w:val="sl-SI" w:eastAsia="sl-SI"/>
                    </w:rPr>
                    <w:t>a</w:t>
                  </w:r>
                  <w:r w:rsidRPr="00D14EC0">
                    <w:rPr>
                      <w:rFonts w:cs="Arial"/>
                      <w:szCs w:val="20"/>
                      <w:lang w:val="sl-SI" w:eastAsia="sl-SI"/>
                    </w:rPr>
                    <w:t>)</w:t>
                  </w:r>
                </w:p>
                <w:p w14:paraId="14FDEF2C" w14:textId="77777777" w:rsidR="001B00F9" w:rsidRPr="00D14EC0" w:rsidRDefault="001B00F9" w:rsidP="001B00F9">
                  <w:pPr>
                    <w:shd w:val="clear" w:color="auto" w:fill="FFFFFF"/>
                    <w:spacing w:line="240" w:lineRule="auto"/>
                    <w:jc w:val="center"/>
                    <w:rPr>
                      <w:rFonts w:cs="Arial"/>
                      <w:szCs w:val="20"/>
                      <w:lang w:val="sl-SI" w:eastAsia="sl-SI"/>
                    </w:rPr>
                  </w:pPr>
                </w:p>
                <w:p w14:paraId="3F942CA6" w14:textId="1BE5222B" w:rsidR="001A7F24" w:rsidRPr="00D14EC0" w:rsidRDefault="001B00F9" w:rsidP="006B3456">
                  <w:pPr>
                    <w:shd w:val="clear" w:color="auto" w:fill="FFFFFF"/>
                    <w:spacing w:line="240" w:lineRule="auto"/>
                    <w:jc w:val="both"/>
                    <w:rPr>
                      <w:rFonts w:cs="Arial"/>
                      <w:szCs w:val="20"/>
                      <w:lang w:val="sl-SI" w:eastAsia="sl-SI"/>
                    </w:rPr>
                  </w:pPr>
                  <w:r w:rsidRPr="00D14EC0">
                    <w:rPr>
                      <w:rFonts w:cs="Arial"/>
                      <w:szCs w:val="20"/>
                      <w:lang w:val="sl-SI" w:eastAsia="sl-SI"/>
                    </w:rPr>
                    <w:t xml:space="preserve">Minister, pristojen za lokalno samoupravo, izda </w:t>
                  </w:r>
                  <w:r w:rsidR="008225E7" w:rsidRPr="00D14EC0">
                    <w:rPr>
                      <w:rFonts w:cs="Arial"/>
                      <w:szCs w:val="20"/>
                      <w:lang w:val="sl-SI" w:eastAsia="sl-SI"/>
                    </w:rPr>
                    <w:t xml:space="preserve">predpis </w:t>
                  </w:r>
                  <w:r w:rsidRPr="00D14EC0">
                    <w:rPr>
                      <w:rFonts w:cs="Arial"/>
                      <w:szCs w:val="20"/>
                      <w:lang w:val="sl-SI" w:eastAsia="sl-SI"/>
                    </w:rPr>
                    <w:t xml:space="preserve">iz </w:t>
                  </w:r>
                  <w:r w:rsidR="006B3456" w:rsidRPr="00D14EC0">
                    <w:rPr>
                      <w:rFonts w:cs="Arial"/>
                      <w:szCs w:val="20"/>
                      <w:lang w:val="sl-SI" w:eastAsia="sl-SI"/>
                    </w:rPr>
                    <w:t xml:space="preserve">spremenjenega </w:t>
                  </w:r>
                  <w:r w:rsidRPr="00D14EC0">
                    <w:rPr>
                      <w:rFonts w:cs="Arial"/>
                      <w:szCs w:val="20"/>
                      <w:lang w:val="sl-SI" w:eastAsia="sl-SI"/>
                    </w:rPr>
                    <w:t xml:space="preserve">26. člena </w:t>
                  </w:r>
                  <w:r w:rsidR="008225E7" w:rsidRPr="00D14EC0">
                    <w:rPr>
                      <w:rFonts w:cs="Arial"/>
                      <w:szCs w:val="20"/>
                      <w:lang w:val="sl-SI" w:eastAsia="sl-SI"/>
                    </w:rPr>
                    <w:t xml:space="preserve">zakona </w:t>
                  </w:r>
                  <w:r w:rsidRPr="00D14EC0">
                    <w:rPr>
                      <w:rFonts w:cs="Arial"/>
                      <w:szCs w:val="20"/>
                      <w:lang w:val="sl-SI" w:eastAsia="sl-SI"/>
                    </w:rPr>
                    <w:t xml:space="preserve">najpozneje v 90 dneh </w:t>
                  </w:r>
                  <w:r w:rsidR="008225E7" w:rsidRPr="00D14EC0">
                    <w:rPr>
                      <w:rFonts w:cs="Arial"/>
                      <w:szCs w:val="20"/>
                      <w:lang w:val="sl-SI" w:eastAsia="sl-SI"/>
                    </w:rPr>
                    <w:t>od</w:t>
                  </w:r>
                  <w:r w:rsidRPr="00D14EC0">
                    <w:rPr>
                      <w:rFonts w:cs="Arial"/>
                      <w:szCs w:val="20"/>
                      <w:lang w:val="sl-SI" w:eastAsia="sl-SI"/>
                    </w:rPr>
                    <w:t xml:space="preserve"> uveljavitv</w:t>
                  </w:r>
                  <w:r w:rsidR="008225E7" w:rsidRPr="00D14EC0">
                    <w:rPr>
                      <w:rFonts w:cs="Arial"/>
                      <w:szCs w:val="20"/>
                      <w:lang w:val="sl-SI" w:eastAsia="sl-SI"/>
                    </w:rPr>
                    <w:t>e</w:t>
                  </w:r>
                  <w:r w:rsidRPr="00D14EC0">
                    <w:rPr>
                      <w:rFonts w:cs="Arial"/>
                      <w:szCs w:val="20"/>
                      <w:lang w:val="sl-SI" w:eastAsia="sl-SI"/>
                    </w:rPr>
                    <w:t xml:space="preserve"> </w:t>
                  </w:r>
                  <w:r w:rsidR="00022C2D" w:rsidRPr="00D14EC0">
                    <w:rPr>
                      <w:rFonts w:cs="Arial"/>
                      <w:szCs w:val="20"/>
                      <w:lang w:val="sl-SI" w:eastAsia="sl-SI"/>
                    </w:rPr>
                    <w:t xml:space="preserve">tega </w:t>
                  </w:r>
                  <w:r w:rsidRPr="00D14EC0">
                    <w:rPr>
                      <w:rFonts w:cs="Arial"/>
                      <w:szCs w:val="20"/>
                      <w:lang w:val="sl-SI" w:eastAsia="sl-SI"/>
                    </w:rPr>
                    <w:t xml:space="preserve">zakona. </w:t>
                  </w:r>
                </w:p>
                <w:p w14:paraId="3EEE1107" w14:textId="4F8DD17C" w:rsidR="006B3456" w:rsidRPr="00D14EC0" w:rsidRDefault="006B3456" w:rsidP="006B3456">
                  <w:pPr>
                    <w:shd w:val="clear" w:color="auto" w:fill="FFFFFF"/>
                    <w:spacing w:line="240" w:lineRule="auto"/>
                    <w:jc w:val="both"/>
                    <w:rPr>
                      <w:rFonts w:cs="Arial"/>
                      <w:szCs w:val="20"/>
                      <w:lang w:val="sl-SI" w:eastAsia="sl-SI"/>
                    </w:rPr>
                  </w:pPr>
                </w:p>
                <w:p w14:paraId="0EAA6FBF" w14:textId="5D079245" w:rsidR="006B3456" w:rsidRPr="00D14EC0" w:rsidRDefault="006B3456" w:rsidP="006B3456">
                  <w:pPr>
                    <w:shd w:val="clear" w:color="auto" w:fill="FFFFFF"/>
                    <w:spacing w:line="240" w:lineRule="auto"/>
                    <w:jc w:val="center"/>
                    <w:rPr>
                      <w:rFonts w:cs="Arial"/>
                      <w:szCs w:val="20"/>
                      <w:lang w:val="sl-SI" w:eastAsia="sl-SI"/>
                    </w:rPr>
                  </w:pPr>
                  <w:r w:rsidRPr="00D14EC0">
                    <w:rPr>
                      <w:rFonts w:cs="Arial"/>
                      <w:szCs w:val="20"/>
                      <w:lang w:val="sl-SI" w:eastAsia="sl-SI"/>
                    </w:rPr>
                    <w:t>16. člen</w:t>
                  </w:r>
                </w:p>
                <w:p w14:paraId="06833C68" w14:textId="1FCD2BE9" w:rsidR="006B3456" w:rsidRPr="00D14EC0" w:rsidRDefault="006B3456" w:rsidP="006B3456">
                  <w:pPr>
                    <w:shd w:val="clear" w:color="auto" w:fill="FFFFFF"/>
                    <w:spacing w:line="240" w:lineRule="auto"/>
                    <w:jc w:val="center"/>
                    <w:rPr>
                      <w:rFonts w:cs="Arial"/>
                      <w:szCs w:val="20"/>
                      <w:lang w:val="sl-SI" w:eastAsia="sl-SI"/>
                    </w:rPr>
                  </w:pPr>
                  <w:r w:rsidRPr="00D14EC0">
                    <w:rPr>
                      <w:rFonts w:cs="Arial"/>
                      <w:szCs w:val="20"/>
                      <w:lang w:val="sl-SI" w:eastAsia="sl-SI"/>
                    </w:rPr>
                    <w:t xml:space="preserve">(prenehanje veljavnosti in podaljšanje uporabe) </w:t>
                  </w:r>
                </w:p>
                <w:p w14:paraId="1D1A4EA8" w14:textId="77777777" w:rsidR="006B3456" w:rsidRPr="00D14EC0" w:rsidRDefault="006B3456" w:rsidP="00D14EC0">
                  <w:pPr>
                    <w:shd w:val="clear" w:color="auto" w:fill="FFFFFF"/>
                    <w:spacing w:line="240" w:lineRule="auto"/>
                    <w:jc w:val="center"/>
                    <w:rPr>
                      <w:rFonts w:cs="Arial"/>
                      <w:szCs w:val="20"/>
                      <w:lang w:val="sl-SI" w:eastAsia="sl-SI"/>
                    </w:rPr>
                  </w:pPr>
                </w:p>
                <w:p w14:paraId="6CCD2D72" w14:textId="552048F6" w:rsidR="001B00F9" w:rsidRPr="00D14EC0" w:rsidRDefault="006B3456" w:rsidP="006B3456">
                  <w:pPr>
                    <w:shd w:val="clear" w:color="auto" w:fill="FFFFFF"/>
                    <w:spacing w:line="240" w:lineRule="auto"/>
                    <w:jc w:val="both"/>
                    <w:rPr>
                      <w:rFonts w:cs="Arial"/>
                      <w:szCs w:val="20"/>
                      <w:lang w:val="sl-SI" w:eastAsia="sl-SI"/>
                    </w:rPr>
                  </w:pPr>
                  <w:r w:rsidRPr="00D14EC0">
                    <w:rPr>
                      <w:rFonts w:cs="Arial"/>
                      <w:szCs w:val="20"/>
                      <w:lang w:val="sl-SI" w:eastAsia="sl-SI"/>
                    </w:rPr>
                    <w:t>Z dnem uveljavitve tega zakona preneha veljati</w:t>
                  </w:r>
                  <w:r w:rsidR="001B00F9" w:rsidRPr="00D14EC0">
                    <w:rPr>
                      <w:rFonts w:cs="Arial"/>
                      <w:szCs w:val="20"/>
                      <w:lang w:val="sl-SI" w:eastAsia="sl-SI"/>
                    </w:rPr>
                    <w:t xml:space="preserve"> Pravilnik</w:t>
                  </w:r>
                  <w:r w:rsidR="001B00F9" w:rsidRPr="00D14EC0">
                    <w:rPr>
                      <w:rFonts w:cs="Arial"/>
                      <w:caps/>
                      <w:szCs w:val="20"/>
                      <w:lang w:val="sl-SI" w:eastAsia="sl-SI"/>
                    </w:rPr>
                    <w:t xml:space="preserve"> </w:t>
                  </w:r>
                  <w:r w:rsidR="001B00F9" w:rsidRPr="00D14EC0">
                    <w:rPr>
                      <w:rFonts w:cs="Arial"/>
                      <w:szCs w:val="20"/>
                      <w:lang w:val="sl-SI" w:eastAsia="sl-SI"/>
                    </w:rPr>
                    <w:t>o izvajanju sofinanciranja skupnega opravljanja posameznih nalog občinske uprave (</w:t>
                  </w:r>
                  <w:r w:rsidR="001B00F9" w:rsidRPr="00D14EC0">
                    <w:rPr>
                      <w:rFonts w:cs="Arial"/>
                      <w:szCs w:val="20"/>
                      <w:shd w:val="clear" w:color="auto" w:fill="FFFFFF"/>
                      <w:lang w:val="sl-SI"/>
                    </w:rPr>
                    <w:t>Uradni list RS, št. </w:t>
                  </w:r>
                  <w:hyperlink r:id="rId8" w:tgtFrame="_blank" w:tooltip="Pravilnik o izvajanju sofinanciranja skupnega opravljanja posameznih nalog občinske uprave" w:history="1">
                    <w:r w:rsidR="001B00F9" w:rsidRPr="004E3CD8">
                      <w:rPr>
                        <w:rFonts w:cs="Arial"/>
                        <w:szCs w:val="20"/>
                        <w:shd w:val="clear" w:color="auto" w:fill="FFFFFF"/>
                        <w:lang w:val="it-IT"/>
                      </w:rPr>
                      <w:t>36/18</w:t>
                    </w:r>
                  </w:hyperlink>
                  <w:r w:rsidR="001B00F9" w:rsidRPr="004E3CD8">
                    <w:rPr>
                      <w:rFonts w:cs="Arial"/>
                      <w:szCs w:val="20"/>
                      <w:shd w:val="clear" w:color="auto" w:fill="FFFFFF"/>
                      <w:lang w:val="it-IT"/>
                    </w:rPr>
                    <w:t>, </w:t>
                  </w:r>
                  <w:hyperlink r:id="rId9" w:tgtFrame="_blank" w:tooltip="Pravilnik o spremembah Pravilnika o izvajanju sofinanciranja skupnega opravljanja posameznih nalog občinske uprave" w:history="1">
                    <w:r w:rsidR="001B00F9" w:rsidRPr="004E3CD8">
                      <w:rPr>
                        <w:rFonts w:cs="Arial"/>
                        <w:szCs w:val="20"/>
                        <w:shd w:val="clear" w:color="auto" w:fill="FFFFFF"/>
                        <w:lang w:val="it-IT"/>
                      </w:rPr>
                      <w:t>2/20</w:t>
                    </w:r>
                  </w:hyperlink>
                  <w:r w:rsidR="001B00F9" w:rsidRPr="004E3CD8">
                    <w:rPr>
                      <w:rFonts w:cs="Arial"/>
                      <w:szCs w:val="20"/>
                      <w:shd w:val="clear" w:color="auto" w:fill="FFFFFF"/>
                      <w:lang w:val="it-IT"/>
                    </w:rPr>
                    <w:t> in </w:t>
                  </w:r>
                  <w:hyperlink r:id="rId10" w:tgtFrame="_blank" w:tooltip="Pravilnik o spremembah in dopolnitvi Pravilnika o izvajanju sofinanciranja skupnega opravljanja posameznih nalog občinske uprave" w:history="1">
                    <w:r w:rsidR="001B00F9" w:rsidRPr="004E3CD8">
                      <w:rPr>
                        <w:rFonts w:cs="Arial"/>
                        <w:szCs w:val="20"/>
                        <w:shd w:val="clear" w:color="auto" w:fill="FFFFFF"/>
                        <w:lang w:val="it-IT"/>
                      </w:rPr>
                      <w:t>52/24</w:t>
                    </w:r>
                  </w:hyperlink>
                  <w:r w:rsidR="001B00F9" w:rsidRPr="004E3CD8">
                    <w:rPr>
                      <w:rFonts w:cs="Arial"/>
                      <w:szCs w:val="20"/>
                      <w:lang w:val="it-IT"/>
                    </w:rPr>
                    <w:t>)</w:t>
                  </w:r>
                  <w:r w:rsidRPr="004E3CD8">
                    <w:rPr>
                      <w:rFonts w:cs="Arial"/>
                      <w:szCs w:val="20"/>
                      <w:lang w:val="it-IT"/>
                    </w:rPr>
                    <w:t xml:space="preserve">, ki </w:t>
                  </w:r>
                  <w:r w:rsidRPr="00D14EC0">
                    <w:rPr>
                      <w:rFonts w:cs="Arial"/>
                      <w:szCs w:val="20"/>
                      <w:lang w:val="sl-SI"/>
                    </w:rPr>
                    <w:t>se uporablja do uveljavitve predpisa, izdanega na podlagi tega zakona</w:t>
                  </w:r>
                  <w:r w:rsidR="001B00F9" w:rsidRPr="00D14EC0">
                    <w:rPr>
                      <w:rFonts w:cs="Arial"/>
                      <w:szCs w:val="20"/>
                      <w:lang w:val="sl-SI"/>
                    </w:rPr>
                    <w:t xml:space="preserve">. </w:t>
                  </w:r>
                </w:p>
                <w:p w14:paraId="16554CAD" w14:textId="77777777" w:rsidR="001B00F9" w:rsidRPr="00D14EC0" w:rsidRDefault="001B00F9" w:rsidP="001B00F9">
                  <w:pPr>
                    <w:spacing w:line="240" w:lineRule="auto"/>
                    <w:jc w:val="both"/>
                    <w:rPr>
                      <w:rFonts w:cs="Arial"/>
                      <w:szCs w:val="20"/>
                      <w:lang w:val="sl-SI" w:eastAsia="sl-SI"/>
                    </w:rPr>
                  </w:pPr>
                  <w:bookmarkStart w:id="5" w:name="_Hlk182822999"/>
                </w:p>
                <w:p w14:paraId="616B4FCE" w14:textId="529BF708"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1</w:t>
                  </w:r>
                  <w:r w:rsidR="006B3456" w:rsidRPr="00D14EC0">
                    <w:rPr>
                      <w:rFonts w:cs="Arial"/>
                      <w:szCs w:val="20"/>
                      <w:lang w:val="sl-SI" w:eastAsia="sl-SI"/>
                    </w:rPr>
                    <w:t>7</w:t>
                  </w:r>
                  <w:r w:rsidRPr="00D14EC0">
                    <w:rPr>
                      <w:rFonts w:cs="Arial"/>
                      <w:szCs w:val="20"/>
                      <w:lang w:val="sl-SI" w:eastAsia="sl-SI"/>
                    </w:rPr>
                    <w:t>. člen</w:t>
                  </w:r>
                </w:p>
                <w:p w14:paraId="6CE16C32" w14:textId="33600CFB"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w:t>
                  </w:r>
                  <w:r w:rsidR="00D14EC0">
                    <w:rPr>
                      <w:rFonts w:cs="Arial"/>
                      <w:szCs w:val="20"/>
                      <w:lang w:val="sl-SI" w:eastAsia="sl-SI"/>
                    </w:rPr>
                    <w:t>prehodna določba glede</w:t>
                  </w:r>
                  <w:r w:rsidRPr="00D14EC0">
                    <w:rPr>
                      <w:rFonts w:cs="Arial"/>
                      <w:szCs w:val="20"/>
                      <w:lang w:val="sl-SI" w:eastAsia="sl-SI"/>
                    </w:rPr>
                    <w:t xml:space="preserve"> spremenjenega 20.a člena)</w:t>
                  </w:r>
                </w:p>
                <w:p w14:paraId="1F00BC9E" w14:textId="77777777" w:rsidR="001B00F9" w:rsidRPr="00D14EC0" w:rsidRDefault="001B00F9" w:rsidP="001B00F9">
                  <w:pPr>
                    <w:spacing w:line="240" w:lineRule="auto"/>
                    <w:jc w:val="center"/>
                    <w:rPr>
                      <w:rFonts w:cs="Arial"/>
                      <w:szCs w:val="20"/>
                      <w:lang w:val="sl-SI" w:eastAsia="sl-SI"/>
                    </w:rPr>
                  </w:pPr>
                </w:p>
                <w:p w14:paraId="7A50B603"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Leta 2026 se pri izdaji odločbe o višini sredstev, ki pripadajo posamezni občini iz spremenjenega šestega odstavka 20.a člena zakona, šteje, da občina izkazuje v prejšnjem letu realizirane odhodke svojega proračuna za financiranje obveznosti občin z evidentiranimi romskimi naselji najmanj v višini iz spremenjenega tretjega odstavka 20.a člena zakona.</w:t>
                  </w:r>
                </w:p>
                <w:p w14:paraId="05638F46" w14:textId="77777777" w:rsidR="001B00F9" w:rsidRPr="00D14EC0" w:rsidRDefault="001B00F9" w:rsidP="001B00F9">
                  <w:pPr>
                    <w:spacing w:line="240" w:lineRule="auto"/>
                    <w:jc w:val="center"/>
                    <w:rPr>
                      <w:rFonts w:cs="Arial"/>
                      <w:szCs w:val="20"/>
                      <w:lang w:val="sl-SI" w:eastAsia="sl-SI"/>
                    </w:rPr>
                  </w:pPr>
                </w:p>
                <w:p w14:paraId="577C1F69" w14:textId="4460DCCD"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t>1</w:t>
                  </w:r>
                  <w:r w:rsidR="006B3456" w:rsidRPr="00D14EC0">
                    <w:rPr>
                      <w:rFonts w:cs="Arial"/>
                      <w:szCs w:val="20"/>
                      <w:lang w:val="sl-SI" w:eastAsia="sl-SI"/>
                    </w:rPr>
                    <w:t>8</w:t>
                  </w:r>
                  <w:r w:rsidRPr="00D14EC0">
                    <w:rPr>
                      <w:rFonts w:cs="Arial"/>
                      <w:szCs w:val="20"/>
                      <w:lang w:val="sl-SI" w:eastAsia="sl-SI"/>
                    </w:rPr>
                    <w:t xml:space="preserve">. člen </w:t>
                  </w:r>
                </w:p>
                <w:p w14:paraId="4FCDD4B6" w14:textId="77777777" w:rsidR="001B00F9" w:rsidRPr="00D14EC0" w:rsidRDefault="001B00F9" w:rsidP="001B00F9">
                  <w:pPr>
                    <w:spacing w:line="240" w:lineRule="auto"/>
                    <w:jc w:val="center"/>
                    <w:rPr>
                      <w:rFonts w:cs="Arial"/>
                      <w:szCs w:val="20"/>
                      <w:lang w:val="sl-SI" w:eastAsia="sl-SI"/>
                    </w:rPr>
                  </w:pPr>
                  <w:r w:rsidRPr="00D14EC0">
                    <w:rPr>
                      <w:rFonts w:cs="Arial"/>
                      <w:szCs w:val="20"/>
                      <w:lang w:val="sl-SI" w:eastAsia="sl-SI"/>
                    </w:rPr>
                    <w:lastRenderedPageBreak/>
                    <w:t>(začetek veljavnosti in uporabe)</w:t>
                  </w:r>
                </w:p>
                <w:p w14:paraId="26663498" w14:textId="77777777" w:rsidR="001B00F9" w:rsidRPr="00D14EC0" w:rsidRDefault="001B00F9" w:rsidP="001B00F9">
                  <w:pPr>
                    <w:spacing w:line="240" w:lineRule="auto"/>
                    <w:jc w:val="center"/>
                    <w:rPr>
                      <w:rFonts w:cs="Arial"/>
                      <w:szCs w:val="20"/>
                      <w:lang w:val="sl-SI" w:eastAsia="sl-SI"/>
                    </w:rPr>
                  </w:pPr>
                </w:p>
                <w:bookmarkEnd w:id="4"/>
                <w:p w14:paraId="39FC62F7" w14:textId="7A7A3CA1" w:rsidR="001B00F9" w:rsidRPr="00D14EC0" w:rsidRDefault="001B00F9" w:rsidP="001B00F9">
                  <w:pPr>
                    <w:numPr>
                      <w:ilvl w:val="0"/>
                      <w:numId w:val="11"/>
                    </w:numPr>
                    <w:spacing w:line="240" w:lineRule="auto"/>
                    <w:contextualSpacing/>
                    <w:jc w:val="both"/>
                    <w:rPr>
                      <w:rFonts w:cs="Arial"/>
                      <w:szCs w:val="20"/>
                      <w:lang w:val="sl-SI" w:eastAsia="sl-SI"/>
                    </w:rPr>
                  </w:pPr>
                  <w:r w:rsidRPr="00D14EC0">
                    <w:rPr>
                      <w:rFonts w:cs="Arial"/>
                      <w:szCs w:val="20"/>
                      <w:lang w:val="sl-SI" w:eastAsia="sl-SI"/>
                    </w:rPr>
                    <w:t>Ta zakon začne veljati petnajsti dan po objavi v Uradnem listu Republike Slovenije</w:t>
                  </w:r>
                  <w:r w:rsidR="00854919" w:rsidRPr="00D14EC0">
                    <w:rPr>
                      <w:rFonts w:cs="Arial"/>
                      <w:szCs w:val="20"/>
                      <w:lang w:val="sl-SI" w:eastAsia="sl-SI"/>
                    </w:rPr>
                    <w:t>.</w:t>
                  </w:r>
                  <w:r w:rsidRPr="00D14EC0">
                    <w:rPr>
                      <w:rFonts w:cs="Arial"/>
                      <w:szCs w:val="20"/>
                      <w:lang w:val="sl-SI" w:eastAsia="sl-SI"/>
                    </w:rPr>
                    <w:t xml:space="preserve"> </w:t>
                  </w:r>
                </w:p>
                <w:p w14:paraId="24CEC977" w14:textId="77777777" w:rsidR="00854919" w:rsidRPr="00D14EC0" w:rsidRDefault="00854919" w:rsidP="00854919">
                  <w:pPr>
                    <w:spacing w:line="240" w:lineRule="auto"/>
                    <w:ind w:left="360"/>
                    <w:contextualSpacing/>
                    <w:jc w:val="both"/>
                    <w:rPr>
                      <w:rFonts w:cs="Arial"/>
                      <w:szCs w:val="20"/>
                      <w:lang w:val="sl-SI" w:eastAsia="sl-SI"/>
                    </w:rPr>
                  </w:pPr>
                </w:p>
                <w:p w14:paraId="226D7CF7" w14:textId="4687E6C7" w:rsidR="001B00F9" w:rsidRPr="00D14EC0" w:rsidRDefault="00854919" w:rsidP="001B00F9">
                  <w:pPr>
                    <w:numPr>
                      <w:ilvl w:val="0"/>
                      <w:numId w:val="11"/>
                    </w:numPr>
                    <w:spacing w:line="240" w:lineRule="auto"/>
                    <w:contextualSpacing/>
                    <w:jc w:val="both"/>
                    <w:rPr>
                      <w:rFonts w:cs="Arial"/>
                      <w:szCs w:val="20"/>
                      <w:lang w:val="sl-SI" w:eastAsia="sl-SI"/>
                    </w:rPr>
                  </w:pPr>
                  <w:r w:rsidRPr="00D14EC0">
                    <w:rPr>
                      <w:rFonts w:cs="Arial"/>
                      <w:szCs w:val="20"/>
                      <w:lang w:val="sl-SI" w:eastAsia="sl-SI"/>
                    </w:rPr>
                    <w:t>N</w:t>
                  </w:r>
                  <w:r w:rsidR="001B00F9" w:rsidRPr="00D14EC0">
                    <w:rPr>
                      <w:rFonts w:cs="Arial"/>
                      <w:szCs w:val="20"/>
                      <w:lang w:val="sl-SI" w:eastAsia="sl-SI"/>
                    </w:rPr>
                    <w:t xml:space="preserve">ovi 13.b člen, spremenjeni 20.a člen in spremenjeni 24. člen zakona </w:t>
                  </w:r>
                  <w:r w:rsidRPr="00D14EC0">
                    <w:rPr>
                      <w:rFonts w:cs="Arial"/>
                      <w:szCs w:val="20"/>
                      <w:lang w:val="sl-SI" w:eastAsia="sl-SI"/>
                    </w:rPr>
                    <w:t xml:space="preserve">se </w:t>
                  </w:r>
                  <w:r w:rsidR="001B00F9" w:rsidRPr="00D14EC0">
                    <w:rPr>
                      <w:rFonts w:cs="Arial"/>
                      <w:szCs w:val="20"/>
                      <w:lang w:val="sl-SI" w:eastAsia="sl-SI"/>
                    </w:rPr>
                    <w:t>začnejo uporabljati 1. januarja 2026.</w:t>
                  </w:r>
                </w:p>
                <w:p w14:paraId="709292B8" w14:textId="77777777" w:rsidR="00854919" w:rsidRPr="00D14EC0" w:rsidRDefault="00854919" w:rsidP="00854919">
                  <w:pPr>
                    <w:pStyle w:val="Odstavekseznama"/>
                    <w:rPr>
                      <w:rFonts w:cs="Arial"/>
                      <w:szCs w:val="20"/>
                      <w:lang w:val="sl-SI" w:eastAsia="sl-SI"/>
                    </w:rPr>
                  </w:pPr>
                </w:p>
                <w:p w14:paraId="5D5FE466" w14:textId="77777777" w:rsidR="001B00F9" w:rsidRPr="00D14EC0" w:rsidRDefault="001B00F9" w:rsidP="001B00F9">
                  <w:pPr>
                    <w:numPr>
                      <w:ilvl w:val="0"/>
                      <w:numId w:val="11"/>
                    </w:numPr>
                    <w:spacing w:line="240" w:lineRule="auto"/>
                    <w:contextualSpacing/>
                    <w:jc w:val="both"/>
                    <w:rPr>
                      <w:rFonts w:cs="Arial"/>
                      <w:szCs w:val="20"/>
                      <w:lang w:val="sl-SI" w:eastAsia="sl-SI"/>
                    </w:rPr>
                  </w:pPr>
                  <w:r w:rsidRPr="00D14EC0">
                    <w:rPr>
                      <w:rFonts w:cs="Arial"/>
                      <w:szCs w:val="20"/>
                      <w:lang w:val="sl-SI" w:eastAsia="sl-SI"/>
                    </w:rPr>
                    <w:t>Do začetka uporabe spremenjenih 20.a člena in 24. člena zakona, se uporabljata 20.a člen in 24. člen Zakona o financiranju občin (Uradni list RS, št. 123/06, 57/08, 36/11, 14/15 – ZUUJFO, 71/17, 21/18 – popr., 80/20 – ZIUOOPE, 189/20 – ZFRO, 207/21 in 44/22 – ZVO-2).</w:t>
                  </w:r>
                </w:p>
                <w:bookmarkEnd w:id="5"/>
                <w:p w14:paraId="42CA00A2"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p w14:paraId="5A87300D"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p w14:paraId="0F4B3D77"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III. OBRAZLOŽITEV</w:t>
                  </w:r>
                </w:p>
                <w:p w14:paraId="5481B06E"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Cs/>
                      <w:szCs w:val="20"/>
                      <w:lang w:val="sl-SI" w:eastAsia="sl-SI"/>
                    </w:rPr>
                  </w:pPr>
                </w:p>
                <w:p w14:paraId="0E5A60A1" w14:textId="77777777" w:rsidR="001B00F9" w:rsidRPr="00D14EC0" w:rsidRDefault="001B00F9" w:rsidP="001B00F9">
                  <w:pPr>
                    <w:spacing w:line="240" w:lineRule="auto"/>
                    <w:jc w:val="both"/>
                    <w:rPr>
                      <w:rFonts w:cs="Arial"/>
                      <w:b/>
                      <w:szCs w:val="20"/>
                      <w:lang w:val="sl-SI"/>
                    </w:rPr>
                  </w:pPr>
                  <w:r w:rsidRPr="00D14EC0">
                    <w:rPr>
                      <w:rFonts w:cs="Arial"/>
                      <w:b/>
                      <w:szCs w:val="20"/>
                      <w:lang w:val="sl-SI"/>
                    </w:rPr>
                    <w:t>K 1. členu</w:t>
                  </w:r>
                </w:p>
                <w:p w14:paraId="3C39ACD9" w14:textId="77777777" w:rsidR="001B00F9" w:rsidRPr="00D14EC0" w:rsidRDefault="001B00F9" w:rsidP="001B00F9">
                  <w:pPr>
                    <w:spacing w:line="240" w:lineRule="auto"/>
                    <w:jc w:val="both"/>
                    <w:rPr>
                      <w:rFonts w:cs="Arial"/>
                      <w:szCs w:val="20"/>
                      <w:lang w:val="sl-SI" w:eastAsia="sl-SI"/>
                    </w:rPr>
                  </w:pPr>
                  <w:r w:rsidRPr="00D14EC0">
                    <w:rPr>
                      <w:rFonts w:cs="Arial"/>
                      <w:bCs/>
                      <w:szCs w:val="20"/>
                      <w:lang w:val="sl-SI"/>
                    </w:rPr>
                    <w:t xml:space="preserve">S prvim členom se dopolnjujejo izrazi, ki se uporabljajo v zakonu, in sicer se pojasnjujejo izrazi trajnejša nelikvidnost, prezadolženost občine in načrt ukrepov za odpravo trajnejše nelikvidnosti ali prezadolženosti, katerih razumevanje je pomembno zaradi uvedbe </w:t>
                  </w:r>
                  <w:r w:rsidRPr="00D14EC0">
                    <w:rPr>
                      <w:rFonts w:cs="Arial"/>
                      <w:szCs w:val="20"/>
                      <w:lang w:val="sl-SI" w:eastAsia="sl-SI"/>
                    </w:rPr>
                    <w:t>ukrepov za odpravo trajnejše nelikvidnosti ali prezadolženosti</w:t>
                  </w:r>
                  <w:r w:rsidRPr="00D14EC0">
                    <w:rPr>
                      <w:rFonts w:cs="Arial"/>
                      <w:bCs/>
                      <w:szCs w:val="20"/>
                      <w:lang w:val="sl-SI"/>
                    </w:rPr>
                    <w:t xml:space="preserve">. V skladu z zakonom je </w:t>
                  </w:r>
                  <w:r w:rsidRPr="00D14EC0">
                    <w:rPr>
                      <w:rFonts w:cs="Arial"/>
                      <w:szCs w:val="20"/>
                      <w:lang w:val="sl-SI" w:eastAsia="sl-SI"/>
                    </w:rPr>
                    <w:t>tr</w:t>
                  </w:r>
                  <w:r w:rsidRPr="00D14EC0">
                    <w:rPr>
                      <w:rFonts w:cs="Arial"/>
                      <w:szCs w:val="20"/>
                      <w:lang w:val="sl-SI"/>
                    </w:rPr>
                    <w:t>ajnejša nelikvidnost stanje, ko sredstva na računih občine ne zadoščajo za izvršitev sklepa o izvršbi ali poplačilo izvršnice, in tako stanje traja neprekinjeno zadnjih 90 dni. Prezadolženost občine je stanje, ki nastopi, ko občina preseže največji obseg možnega zadolževanja iz 10.b člena ZFO-1 za 5 %. V skladu z dikcijo prezadolženosti občine ta ne bo nastopila takoj, ko bo občina presegla največji obseg zadolževanja, kot je določen v drugem odstavku 10.b člena, temveč, ko bo to omejitev presegla za več kot 5 %, saj bi se v nasprotnem lahko sprožil mehanizem izvajanja ukrepov za odpravo tudi v primeru manjšega nihanja obrestnih mer, zaradi katerega bi lahko občina presegla največji obseg zadolževanja iz 10.b člena ZFO-1. Načrt ukrepov za odpravo trajnejše nelikvidnosti ali prezadolženosti je seznam ukrepov, namenjenih utesnjevanju proračuna občine, s ciljem zagotavljanja izvajanja obveznih (zakonskih) in izbirnih nalog tako, da občina doseže zakonsko dovoljen prag zadolžitve. Občina v takšnih pogojih skladno z zakonom izvaja samo obvezne nujne naloge izvajanja javnih služb, ne more pa izvrševati razvojnih nalog, zato razvojno nazaduje in prebivalcem ne zagotavlja več z drugimi občinami primerljivih življenjskih pogojev. Z vsakim letom, ko občina ne razpolaga s sredstvi za razvoj, se razkorak do primerljivih občin povečuje. N</w:t>
                  </w:r>
                  <w:r w:rsidRPr="00D14EC0">
                    <w:rPr>
                      <w:rFonts w:cs="Arial"/>
                      <w:bCs/>
                      <w:szCs w:val="20"/>
                      <w:lang w:val="sl-SI"/>
                    </w:rPr>
                    <w:t>ačrt ukrepov za odpravo trajnejše nelikvidnosti ali prezadolženosti</w:t>
                  </w:r>
                  <w:r w:rsidRPr="00D14EC0">
                    <w:rPr>
                      <w:rFonts w:cs="Arial"/>
                      <w:szCs w:val="20"/>
                      <w:lang w:val="sl-SI"/>
                    </w:rPr>
                    <w:t xml:space="preserve"> bo vseboval analizo stanja, na podlagi katere bodo ugotovljeni vzroki za nastanek trajnejše nelikvidnosti oziroma prezadolženosti, ter ukrepe za odpravo trajnejše nelikvidnosti oziroma prezadolženosti občine in terminski načrt izvajanja omenjenih ukrepov. </w:t>
                  </w:r>
                </w:p>
                <w:p w14:paraId="0BA8C8B1" w14:textId="77777777" w:rsidR="001B00F9" w:rsidRPr="00D14EC0" w:rsidRDefault="001B00F9" w:rsidP="001B00F9">
                  <w:pPr>
                    <w:spacing w:line="240" w:lineRule="auto"/>
                    <w:jc w:val="both"/>
                    <w:rPr>
                      <w:rFonts w:cs="Arial"/>
                      <w:b/>
                      <w:szCs w:val="20"/>
                      <w:lang w:val="sl-SI"/>
                    </w:rPr>
                  </w:pPr>
                </w:p>
                <w:p w14:paraId="6527E931" w14:textId="77777777" w:rsidR="001B00F9" w:rsidRPr="00D14EC0" w:rsidRDefault="001B00F9" w:rsidP="001B00F9">
                  <w:pPr>
                    <w:spacing w:line="240" w:lineRule="auto"/>
                    <w:jc w:val="both"/>
                    <w:rPr>
                      <w:rFonts w:cs="Arial"/>
                      <w:b/>
                      <w:szCs w:val="20"/>
                      <w:lang w:val="sl-SI"/>
                    </w:rPr>
                  </w:pPr>
                  <w:r w:rsidRPr="00D14EC0">
                    <w:rPr>
                      <w:rFonts w:cs="Arial"/>
                      <w:b/>
                      <w:szCs w:val="20"/>
                      <w:lang w:val="sl-SI"/>
                    </w:rPr>
                    <w:t>K 2. členu</w:t>
                  </w:r>
                </w:p>
                <w:p w14:paraId="4729F429" w14:textId="5CB86E93" w:rsidR="001B00F9" w:rsidRPr="00D14EC0" w:rsidRDefault="001B00F9" w:rsidP="001B00F9">
                  <w:pPr>
                    <w:spacing w:line="240" w:lineRule="auto"/>
                    <w:jc w:val="both"/>
                    <w:rPr>
                      <w:rFonts w:cs="Arial"/>
                      <w:bCs/>
                      <w:szCs w:val="20"/>
                      <w:lang w:val="sl-SI"/>
                    </w:rPr>
                  </w:pPr>
                  <w:r w:rsidRPr="00D14EC0">
                    <w:rPr>
                      <w:rFonts w:cs="Arial"/>
                      <w:bCs/>
                      <w:szCs w:val="20"/>
                      <w:lang w:val="sl-SI"/>
                    </w:rPr>
                    <w:t xml:space="preserve">S predlagano dopolnitvijo se določa pravna podlaga za izplačevanje sredstev za </w:t>
                  </w:r>
                  <w:r w:rsidR="00A35DA9" w:rsidRPr="00D14EC0">
                    <w:rPr>
                      <w:rFonts w:cs="Arial"/>
                      <w:szCs w:val="20"/>
                      <w:lang w:val="sl-SI"/>
                    </w:rPr>
                    <w:t>zmanjševanje objektivnih razlik, ki vplivajo na prihodke občin</w:t>
                  </w:r>
                  <w:r w:rsidRPr="00D14EC0">
                    <w:rPr>
                      <w:rFonts w:cs="Arial"/>
                      <w:bCs/>
                      <w:szCs w:val="20"/>
                      <w:lang w:val="sl-SI"/>
                    </w:rPr>
                    <w:t xml:space="preserve">. Vir financiranja primerne porabe občin in sredstev za </w:t>
                  </w:r>
                  <w:r w:rsidR="002D5382" w:rsidRPr="00D14EC0">
                    <w:rPr>
                      <w:rFonts w:cs="Arial"/>
                      <w:szCs w:val="20"/>
                      <w:lang w:val="sl-SI"/>
                    </w:rPr>
                    <w:t>zmanjševanje objektivnih razlik, ki vplivajo na prihodke občin,</w:t>
                  </w:r>
                  <w:r w:rsidR="002D5382" w:rsidRPr="00D14EC0">
                    <w:rPr>
                      <w:rFonts w:cs="Arial"/>
                      <w:bCs/>
                      <w:szCs w:val="20"/>
                      <w:lang w:val="sl-SI"/>
                    </w:rPr>
                    <w:t xml:space="preserve"> </w:t>
                  </w:r>
                  <w:r w:rsidRPr="00D14EC0">
                    <w:rPr>
                      <w:rFonts w:cs="Arial"/>
                      <w:bCs/>
                      <w:szCs w:val="20"/>
                      <w:lang w:val="sl-SI"/>
                    </w:rPr>
                    <w:t xml:space="preserve">so v skladu s tretjim odstavkom 6. člena ZFO-1 prihodki od 54 % dohodnine, vplačane v predpreteklem letu pred letom, za katero se izračuna skupna primerna poraba občin. </w:t>
                  </w:r>
                  <w:r w:rsidR="002D5382" w:rsidRPr="00D14EC0">
                    <w:rPr>
                      <w:rFonts w:cs="Arial"/>
                      <w:bCs/>
                      <w:szCs w:val="20"/>
                      <w:lang w:val="sl-SI"/>
                    </w:rPr>
                    <w:t>Ta s</w:t>
                  </w:r>
                  <w:r w:rsidRPr="00D14EC0">
                    <w:rPr>
                      <w:rFonts w:cs="Arial"/>
                      <w:bCs/>
                      <w:szCs w:val="20"/>
                      <w:lang w:val="sl-SI"/>
                    </w:rPr>
                    <w:t xml:space="preserve">redstva niso neposredno </w:t>
                  </w:r>
                  <w:r w:rsidR="002D5382" w:rsidRPr="00D14EC0">
                    <w:rPr>
                      <w:rFonts w:cs="Arial"/>
                      <w:bCs/>
                      <w:szCs w:val="20"/>
                      <w:lang w:val="sl-SI"/>
                    </w:rPr>
                    <w:t>izražena</w:t>
                  </w:r>
                  <w:r w:rsidRPr="00D14EC0">
                    <w:rPr>
                      <w:rFonts w:cs="Arial"/>
                      <w:bCs/>
                      <w:szCs w:val="20"/>
                      <w:lang w:val="sl-SI"/>
                    </w:rPr>
                    <w:t xml:space="preserve"> v enačbi za izračun primerne porabe, </w:t>
                  </w:r>
                  <w:r w:rsidR="002D5382" w:rsidRPr="00D14EC0">
                    <w:rPr>
                      <w:rFonts w:cs="Arial"/>
                      <w:bCs/>
                      <w:szCs w:val="20"/>
                      <w:lang w:val="sl-SI"/>
                    </w:rPr>
                    <w:t xml:space="preserve">ker niso značilna za vse občine, </w:t>
                  </w:r>
                  <w:r w:rsidRPr="00D14EC0">
                    <w:rPr>
                      <w:rFonts w:cs="Arial"/>
                      <w:bCs/>
                      <w:szCs w:val="20"/>
                      <w:lang w:val="sl-SI"/>
                    </w:rPr>
                    <w:t>povzročajo pa občinam različno visoke stroške. Člen določa, da merila za izračun deleža</w:t>
                  </w:r>
                  <w:r w:rsidR="002D5382" w:rsidRPr="00D14EC0">
                    <w:rPr>
                      <w:rFonts w:cs="Arial"/>
                      <w:bCs/>
                      <w:szCs w:val="20"/>
                      <w:lang w:val="sl-SI"/>
                    </w:rPr>
                    <w:t xml:space="preserve"> teh</w:t>
                  </w:r>
                  <w:r w:rsidRPr="00D14EC0">
                    <w:rPr>
                      <w:rFonts w:cs="Arial"/>
                      <w:bCs/>
                      <w:szCs w:val="20"/>
                      <w:lang w:val="sl-SI"/>
                    </w:rPr>
                    <w:t xml:space="preserve"> sredstev, ki pripadajo posamezni občini, določa ZFO-1, natančneje novi 13.b člen.</w:t>
                  </w:r>
                </w:p>
                <w:p w14:paraId="2F88B04C" w14:textId="77777777" w:rsidR="001B00F9" w:rsidRPr="00D14EC0" w:rsidRDefault="001B00F9" w:rsidP="001B00F9">
                  <w:pPr>
                    <w:spacing w:line="240" w:lineRule="auto"/>
                    <w:jc w:val="both"/>
                    <w:rPr>
                      <w:rFonts w:cs="Arial"/>
                      <w:b/>
                      <w:szCs w:val="20"/>
                      <w:lang w:val="sl-SI"/>
                    </w:rPr>
                  </w:pPr>
                </w:p>
                <w:p w14:paraId="29E02090" w14:textId="77777777" w:rsidR="001B00F9" w:rsidRPr="00D14EC0" w:rsidRDefault="001B00F9" w:rsidP="001B00F9">
                  <w:pPr>
                    <w:spacing w:line="240" w:lineRule="auto"/>
                    <w:jc w:val="both"/>
                    <w:rPr>
                      <w:rFonts w:cs="Arial"/>
                      <w:b/>
                      <w:szCs w:val="20"/>
                      <w:lang w:val="sl-SI"/>
                    </w:rPr>
                  </w:pPr>
                  <w:r w:rsidRPr="00D14EC0">
                    <w:rPr>
                      <w:rFonts w:cs="Arial"/>
                      <w:b/>
                      <w:szCs w:val="20"/>
                      <w:lang w:val="sl-SI"/>
                    </w:rPr>
                    <w:t>K 3. členu</w:t>
                  </w:r>
                </w:p>
                <w:p w14:paraId="164DFCB2"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S predlaganim členom je določena pravna podlaga za zadolževanje občin za infrastrukturne projekte, ki jih imajo vključene v občinske proračune, tudi pri mednarodnih razvojnih bankah, v katerih je članica Republika Slovenija, in sicer gre za Evropsko banko za obnovo in razvoj (EBRD), Evropsko investicijsko banko (EIB) in Razvojno banko Sveta Evrope (CEB). Vse navedene banke izvajajo posle v Sloveniji in imajo v svojih politikah izvajanje financiranja infrastrukture, ki je v velikem delu v občinski lasti, občine pa se v okviru zdaj veljavne zakonodaje pri njih ne morejo zadolžiti – zadolžujejo se lahko na primer pri Stanovanjskem </w:t>
                  </w:r>
                  <w:r w:rsidRPr="00D14EC0">
                    <w:rPr>
                      <w:rFonts w:cs="Arial"/>
                      <w:szCs w:val="20"/>
                      <w:lang w:val="sl-SI"/>
                    </w:rPr>
                    <w:lastRenderedPageBreak/>
                    <w:t>skladu Republike Slovenije ali pri SID banki, ki pa sta tudi oba klienta na primer CEB. Omenjeni člen omogoča občinam tudi zadolževanje prek izdaje amortizacijskih občinskih obveznic z linearnim odplačilom. V postopku izdaje občinskih obveznic bodo občine na ministrstvo, pristojno za finance, podale predlog za izdajo obveznic, ki bo vseboval predvideni skupni nominalni znesek izdaje, ročnost, vrsto in višino obrestne mere. Ministrstvo za finance bo preizkusilo, ali je občina znotraj največjega obsega zadolževanja, pri čemer bo v primeru pozitivnega preizkusa s strani ministrstva za finance občina izdala obveznice na podlagi smiselne uporabe Uredbe o pogojih in postopkih zadolževanja pravnih oseb iz 87. člena Zakona o javnih financah. Glede na to, da bo občina izdajala amortizacijske občinske obveznice z linearnim odplačilom, bo v istem obdobju (letno) odplačevala tako del glavnice kot del obresti.</w:t>
                  </w:r>
                </w:p>
                <w:p w14:paraId="48E3FDF9" w14:textId="77777777" w:rsidR="001B00F9" w:rsidRPr="00D14EC0" w:rsidRDefault="001B00F9" w:rsidP="001B00F9">
                  <w:pPr>
                    <w:spacing w:line="240" w:lineRule="auto"/>
                    <w:jc w:val="both"/>
                    <w:rPr>
                      <w:rFonts w:cs="Arial"/>
                      <w:szCs w:val="20"/>
                      <w:lang w:val="sl-SI"/>
                    </w:rPr>
                  </w:pPr>
                </w:p>
                <w:p w14:paraId="6D9313F8" w14:textId="77777777" w:rsidR="001B00F9" w:rsidRPr="00D14EC0" w:rsidRDefault="001B00F9" w:rsidP="001B00F9">
                  <w:pPr>
                    <w:spacing w:line="240" w:lineRule="auto"/>
                    <w:jc w:val="both"/>
                    <w:rPr>
                      <w:rFonts w:cs="Arial"/>
                      <w:szCs w:val="20"/>
                      <w:lang w:val="sl-SI"/>
                    </w:rPr>
                  </w:pPr>
                  <w:r w:rsidRPr="00D14EC0">
                    <w:rPr>
                      <w:rFonts w:cs="Arial"/>
                      <w:szCs w:val="20"/>
                      <w:lang w:val="sl-SI"/>
                    </w:rPr>
                    <w:t>S črtanjem besede posojila v šestem odstavku je predhodna pridobitev soglasja ministra, pristojnega za finance, določena za vsako zadolževanje, v katerem črpanje in odplačilo nista v istem proračunskem letu, in ne samo za posojila. Navedena uskladitev je potrebna, saj se bo občina zadolževala ne samo prek posojil, ampak tudi prek izdaje amortizacijskih občinskih obveznic z linearnim odplačilom glavnice na nacionalnem trgu.</w:t>
                  </w:r>
                </w:p>
                <w:p w14:paraId="3E71FB1E" w14:textId="77777777" w:rsidR="001B00F9" w:rsidRPr="00D14EC0" w:rsidRDefault="001B00F9" w:rsidP="001B00F9">
                  <w:pPr>
                    <w:spacing w:line="240" w:lineRule="auto"/>
                    <w:jc w:val="both"/>
                    <w:rPr>
                      <w:rFonts w:cs="Arial"/>
                      <w:b/>
                      <w:szCs w:val="20"/>
                      <w:lang w:val="sl-SI"/>
                    </w:rPr>
                  </w:pPr>
                </w:p>
                <w:p w14:paraId="35BB88A3" w14:textId="77777777" w:rsidR="001B00F9" w:rsidRPr="00D14EC0" w:rsidRDefault="001B00F9" w:rsidP="001B00F9">
                  <w:pPr>
                    <w:spacing w:line="240" w:lineRule="auto"/>
                    <w:jc w:val="both"/>
                    <w:rPr>
                      <w:rFonts w:cs="Arial"/>
                      <w:b/>
                      <w:szCs w:val="20"/>
                      <w:lang w:val="sl-SI"/>
                    </w:rPr>
                  </w:pPr>
                  <w:r w:rsidRPr="00D14EC0">
                    <w:rPr>
                      <w:rFonts w:cs="Arial"/>
                      <w:b/>
                      <w:szCs w:val="20"/>
                      <w:lang w:val="sl-SI"/>
                    </w:rPr>
                    <w:t>K 4. členu</w:t>
                  </w:r>
                </w:p>
                <w:p w14:paraId="7675ADC7" w14:textId="77777777" w:rsidR="001B00F9" w:rsidRPr="00D14EC0" w:rsidRDefault="001B00F9" w:rsidP="001B00F9">
                  <w:pPr>
                    <w:spacing w:line="240" w:lineRule="auto"/>
                    <w:jc w:val="both"/>
                    <w:rPr>
                      <w:rFonts w:cs="Arial"/>
                      <w:bCs/>
                      <w:szCs w:val="20"/>
                      <w:lang w:val="sl-SI"/>
                    </w:rPr>
                  </w:pPr>
                  <w:r w:rsidRPr="00D14EC0">
                    <w:rPr>
                      <w:rFonts w:cs="Arial"/>
                      <w:bCs/>
                      <w:szCs w:val="20"/>
                      <w:lang w:val="sl-SI"/>
                    </w:rPr>
                    <w:t>S predlagano spremembo se zvišuje največji obseg možnega zadolževanja občine z 10 % na 15%, in sicer se bodo občine v tekočem proračunskem letu lahko zadolžile, če odplačilo obveznosti iz naslova posojil in izdanih občinskih obveznic (glavnice in obresti), finančnih najemov in blagovnih kreditov (obrokov) ter potencialnih obveznosti iz naslova izdanih poroštev za izpolnitev obveznosti posrednih proračunskih uporabnikov in javnih podjetij, katerih ustanoviteljica je občina, v posameznem letu odplačila ne preseže 15 % realiziranih prihodkov iz bilance prihodkov in odhodkov občinskega proračuna v letu pred letom zadolževanja, zmanjšanih za prejete donacije, transferne prihodke iz državnega proračuna za investicije in prejeta sredstva iz proračuna Evropske unije ter prihodke režijskih obratov. S predlagano spremembo se začasni ukrep, ki ga je uvedel 17. člen Zakona o interventnih ukrepih za odpravo posledic poplav in zemeljskih plazov iz avgusta 2023 (Uradni list RS, št. 95/23) spremeni v trajni ukrep.</w:t>
                  </w:r>
                </w:p>
                <w:p w14:paraId="1B989FF5" w14:textId="77777777" w:rsidR="001B00F9" w:rsidRPr="00D14EC0" w:rsidRDefault="001B00F9" w:rsidP="001B00F9">
                  <w:pPr>
                    <w:spacing w:line="240" w:lineRule="auto"/>
                    <w:jc w:val="both"/>
                    <w:rPr>
                      <w:rFonts w:cs="Arial"/>
                      <w:bCs/>
                      <w:szCs w:val="20"/>
                      <w:lang w:val="sl-SI"/>
                    </w:rPr>
                  </w:pPr>
                </w:p>
                <w:p w14:paraId="493D4CCD" w14:textId="77777777" w:rsidR="001B00F9" w:rsidRPr="00D14EC0" w:rsidRDefault="001B00F9" w:rsidP="001B00F9">
                  <w:pPr>
                    <w:spacing w:line="240" w:lineRule="auto"/>
                    <w:jc w:val="both"/>
                    <w:rPr>
                      <w:rFonts w:cs="Arial"/>
                      <w:b/>
                      <w:szCs w:val="20"/>
                      <w:lang w:val="sl-SI"/>
                    </w:rPr>
                  </w:pPr>
                  <w:r w:rsidRPr="00D14EC0">
                    <w:rPr>
                      <w:rFonts w:cs="Arial"/>
                      <w:b/>
                      <w:szCs w:val="20"/>
                      <w:lang w:val="sl-SI"/>
                    </w:rPr>
                    <w:t>K 5. členu</w:t>
                  </w:r>
                </w:p>
                <w:p w14:paraId="4FB8234C" w14:textId="77777777" w:rsidR="001B00F9" w:rsidRPr="00D14EC0" w:rsidRDefault="001B00F9" w:rsidP="001B00F9">
                  <w:pPr>
                    <w:spacing w:line="240" w:lineRule="auto"/>
                    <w:jc w:val="both"/>
                    <w:rPr>
                      <w:rFonts w:cs="Arial"/>
                      <w:bCs/>
                      <w:szCs w:val="20"/>
                      <w:lang w:val="sl-SI"/>
                    </w:rPr>
                  </w:pPr>
                  <w:r w:rsidRPr="00D14EC0">
                    <w:rPr>
                      <w:rFonts w:cs="Arial"/>
                      <w:bCs/>
                      <w:szCs w:val="20"/>
                      <w:lang w:val="sl-SI"/>
                    </w:rPr>
                    <w:t xml:space="preserve">S tem členom se v slovenski pravni red uvajajo novi ukrepi za odpravo trajnejše nelikvidnosti ali prezadolženosti. Omenjeni ukrepi, kot jih določa ZFO-1, so namenjeni zagotavljanju izvajanja obveznih in izbirnih nalog, katerih odložitev (zaradi nastopa trajnejše nelikvidnosti oziroma prezadolženosti) bi povzročila nenadomestljivo ali težko popravljivo škodo. Pri določanju pristojnosti posameznih občinskih organov in </w:t>
                  </w:r>
                  <w:r w:rsidRPr="00D14EC0">
                    <w:rPr>
                      <w:rFonts w:cs="Arial"/>
                      <w:szCs w:val="20"/>
                      <w:lang w:val="sl-SI"/>
                    </w:rPr>
                    <w:t xml:space="preserve">odbora za pripravo načrta </w:t>
                  </w:r>
                  <w:r w:rsidRPr="00D14EC0">
                    <w:rPr>
                      <w:rFonts w:cs="Arial"/>
                      <w:szCs w:val="20"/>
                      <w:lang w:val="sl-SI" w:eastAsia="sl-SI"/>
                    </w:rPr>
                    <w:t>ukrepov za odpravo trajnejše nelikvidnosti ali prezadolženosti</w:t>
                  </w:r>
                  <w:r w:rsidRPr="00D14EC0">
                    <w:rPr>
                      <w:rFonts w:cs="Arial"/>
                      <w:bCs/>
                      <w:szCs w:val="20"/>
                      <w:lang w:val="sl-SI"/>
                    </w:rPr>
                    <w:t xml:space="preserve"> člen posebej upošteva ustavno zagotovljeno avtonomijo lokalne skupnosti in zakonsko določena razmerja med posameznimi organi občine. Zaradi kratkih rokov, določenih za sprejem načrta, predlog zakona ne predvideva posebnega financiranja v času od nastopa prezadolženosti oziroma trajnejše nelikvidnosti do sprejema načrta za odpravo prezadolženosti oziroma trajnejše nelikvidnosti.</w:t>
                  </w:r>
                </w:p>
                <w:p w14:paraId="662EF7BE" w14:textId="77777777" w:rsidR="001B00F9" w:rsidRPr="00D14EC0" w:rsidRDefault="001B00F9" w:rsidP="001B00F9">
                  <w:pPr>
                    <w:spacing w:line="240" w:lineRule="auto"/>
                    <w:jc w:val="both"/>
                    <w:rPr>
                      <w:rFonts w:cs="Arial"/>
                      <w:bCs/>
                      <w:szCs w:val="20"/>
                      <w:lang w:val="sl-SI"/>
                    </w:rPr>
                  </w:pPr>
                </w:p>
                <w:p w14:paraId="32E32BC3" w14:textId="77777777" w:rsidR="001B00F9" w:rsidRPr="00D14EC0" w:rsidRDefault="001B00F9" w:rsidP="001B00F9">
                  <w:pPr>
                    <w:spacing w:line="240" w:lineRule="auto"/>
                    <w:jc w:val="both"/>
                    <w:rPr>
                      <w:rFonts w:cs="Arial"/>
                      <w:bCs/>
                      <w:szCs w:val="20"/>
                      <w:lang w:val="sl-SI"/>
                    </w:rPr>
                  </w:pPr>
                  <w:r w:rsidRPr="00D14EC0">
                    <w:rPr>
                      <w:rFonts w:cs="Arial"/>
                      <w:bCs/>
                      <w:szCs w:val="20"/>
                      <w:lang w:val="sl-SI"/>
                    </w:rPr>
                    <w:t xml:space="preserve">Člen predvideva postopek, ki naj bi prvenstveno pripomogel k temu, da župan v 30 dneh pripravi načrt ukrepov za odpravo trajnejše nelikvidnosti ali prezadolženosti občine in ga predloži v sprejem občinskemu svetu. Šele v primeru, ko bodisi župan ne predloži občinskemu svetu v sprejem načrta ukrepov za odpravo trajnejše nelikvidnosti ali prezadolženosti v 30-dnevnem roku oziroma tega ne stori po dodatnem pozivu ministrstva, pristojnega za finance, bodisi občinski svet ne sprejeme načrta ukrepov za odpravo trajnejše nelikvidnosti ali prezadolženosti, ki ga je v sprejem predložil župan, ministrstvo za finance imenuje odbor za pripravo načrta ukrepov za odpravo trajnejše nelikvidnosti ali prezadolženosti, ki pripravi načrt ukrepov za odpravo trajnejše nelikvidnosti ali prezadolženosti. V odboru za pripravo načrta ukrepov za odpravo trajnejše nelikvidnosti ali prezadolženosti so predstavnik ministrstva za finance, predstavnik ministrstva, pristojnega za lokalno samoupravo, in predstavnik občinske uprave občine, s čimer je zagotovljena paritetna sestava odbora za pripravo načrta ukrepov za odpravo trajnejše nelikvidnosti ali prezadolženosti s strani predstavnikov občine in predstavnikov pristojnih ministrstev. Odbor za pripravo načrta ukrepov za odpravo trajnejše nelikvidnosti ali prezadolženosti mora </w:t>
                  </w:r>
                  <w:r w:rsidRPr="00D14EC0">
                    <w:rPr>
                      <w:rFonts w:cs="Arial"/>
                      <w:bCs/>
                      <w:szCs w:val="20"/>
                      <w:lang w:val="sl-SI"/>
                    </w:rPr>
                    <w:lastRenderedPageBreak/>
                    <w:t>najpozneje v dveh mesecih od imenovanja županu predložiti načrt ukrepov za odpravo trajnejše nelikvidnosti ali prezadolženosti, ki ga mora predložiti v sprejem občinskemu svetu. S spremembo Zakona o lokalni samoupravi bo, upoštevaje resnost posledic, do katerih lahko privede trajnejša nelikvidnost oziroma prezadolženost občine, predvidena razrešitev župana, če občinskemu svetu ne predloži v sprejem načrta ukrepov za odpravo trajnejše nelikvidnosti ali prezadolženosti in razpustitev občinskega sveta, če ta ne bo sprejel načrta ukrepov za odpravo trajnejše nelikvidnosti ali prezadolženosti. Omenjena ukrepa sta določena kot skrajna, vendar sorazmerna, saj finančna razsežnost lokalne samouprave pomeni enega od temeljev njenega uresničevanja, v primerih iz zakona pa je ta ogrožena. Poleg tega se dolg občin všteva v zadolževanje sektorja države in nenazadnje odraža tudi v spoštovanju fiskalnega pravila.</w:t>
                  </w:r>
                </w:p>
                <w:p w14:paraId="5012955B" w14:textId="77777777" w:rsidR="001B00F9" w:rsidRPr="00D14EC0" w:rsidRDefault="001B00F9" w:rsidP="001B00F9">
                  <w:pPr>
                    <w:spacing w:line="240" w:lineRule="auto"/>
                    <w:jc w:val="both"/>
                    <w:rPr>
                      <w:rFonts w:cs="Arial"/>
                      <w:b/>
                      <w:szCs w:val="20"/>
                      <w:lang w:val="sl-SI"/>
                    </w:rPr>
                  </w:pPr>
                </w:p>
                <w:p w14:paraId="73F8A2C4" w14:textId="77777777" w:rsidR="001B00F9" w:rsidRPr="00D14EC0" w:rsidRDefault="001B00F9" w:rsidP="001B00F9">
                  <w:pPr>
                    <w:spacing w:line="240" w:lineRule="auto"/>
                    <w:jc w:val="both"/>
                    <w:rPr>
                      <w:rFonts w:cs="Arial"/>
                      <w:b/>
                      <w:szCs w:val="20"/>
                      <w:lang w:val="sl-SI"/>
                    </w:rPr>
                  </w:pPr>
                  <w:r w:rsidRPr="00D14EC0">
                    <w:rPr>
                      <w:rFonts w:cs="Arial"/>
                      <w:b/>
                      <w:szCs w:val="20"/>
                      <w:lang w:val="sl-SI"/>
                    </w:rPr>
                    <w:t>K 6. členu</w:t>
                  </w:r>
                </w:p>
                <w:p w14:paraId="248929D3" w14:textId="77777777" w:rsidR="001B00F9" w:rsidRPr="00D14EC0" w:rsidRDefault="001B00F9" w:rsidP="001B00F9">
                  <w:pPr>
                    <w:spacing w:line="240" w:lineRule="auto"/>
                    <w:jc w:val="both"/>
                    <w:rPr>
                      <w:rFonts w:cs="Arial"/>
                      <w:bCs/>
                      <w:szCs w:val="20"/>
                      <w:lang w:val="sl-SI"/>
                    </w:rPr>
                  </w:pPr>
                  <w:r w:rsidRPr="00D14EC0">
                    <w:rPr>
                      <w:rFonts w:cs="Arial"/>
                      <w:bCs/>
                      <w:szCs w:val="20"/>
                      <w:lang w:val="sl-SI"/>
                    </w:rPr>
                    <w:t>S predlagano spremembo je določeno, da lahko občina s črpanjem posojil in izdajo občinskih obveznic pridobiva sredstva, potrebna za vračilo občinskega dolga pred njegovo dospelostjo.</w:t>
                  </w:r>
                </w:p>
                <w:p w14:paraId="3D16376E" w14:textId="77777777" w:rsidR="001B00F9" w:rsidRPr="00D14EC0" w:rsidRDefault="001B00F9" w:rsidP="001B00F9">
                  <w:pPr>
                    <w:spacing w:line="240" w:lineRule="auto"/>
                    <w:jc w:val="both"/>
                    <w:rPr>
                      <w:rFonts w:cs="Arial"/>
                      <w:bCs/>
                      <w:szCs w:val="20"/>
                      <w:lang w:val="sl-SI"/>
                    </w:rPr>
                  </w:pPr>
                </w:p>
                <w:p w14:paraId="18593E25" w14:textId="77777777" w:rsidR="001B00F9" w:rsidRPr="00D14EC0" w:rsidRDefault="001B00F9" w:rsidP="001B00F9">
                  <w:pPr>
                    <w:spacing w:line="240" w:lineRule="auto"/>
                    <w:jc w:val="both"/>
                    <w:rPr>
                      <w:rFonts w:cs="Arial"/>
                      <w:bCs/>
                      <w:szCs w:val="20"/>
                      <w:lang w:val="sl-SI"/>
                    </w:rPr>
                  </w:pPr>
                  <w:r w:rsidRPr="00D14EC0">
                    <w:rPr>
                      <w:rFonts w:cs="Arial"/>
                      <w:bCs/>
                      <w:szCs w:val="20"/>
                      <w:lang w:val="sl-SI"/>
                    </w:rPr>
                    <w:t>S predlaganim novim tretjim odstavkom se določata izjemi od zahteve, da mora občina pridobiti soglasje ministrstva, pristojnega za finance, v primerih iz prvega odstavka 10.c člena ZFO-1. S predlagano spremembo občina ne bo potrebovala predhodnega soglasja ministrstva, pristojnega za finance, v primeru, da za obstoječi kredit pridobi nižjo obrestno mero, ali v primeru, ko za obstoječi kredit pridobi nižjo obrestno mero in podaljšanje odplačevanja kredita. Ker bo v obeh primerih znižala letno obveznost občine, pomeni pridobivanje predhodnega soglasja ministrstva, pristojnega za finance, nesorazmerno administrativno breme.</w:t>
                  </w:r>
                </w:p>
                <w:p w14:paraId="32B1DA59" w14:textId="77777777" w:rsidR="001B00F9" w:rsidRPr="00D14EC0" w:rsidRDefault="001B00F9" w:rsidP="001B00F9">
                  <w:pPr>
                    <w:spacing w:line="240" w:lineRule="auto"/>
                    <w:jc w:val="both"/>
                    <w:rPr>
                      <w:rFonts w:cs="Arial"/>
                      <w:bCs/>
                      <w:szCs w:val="20"/>
                      <w:lang w:val="sl-SI"/>
                    </w:rPr>
                  </w:pPr>
                </w:p>
                <w:p w14:paraId="6C12580E" w14:textId="77777777" w:rsidR="001B00F9" w:rsidRPr="00D14EC0" w:rsidRDefault="001B00F9" w:rsidP="001B00F9">
                  <w:pPr>
                    <w:spacing w:line="240" w:lineRule="auto"/>
                    <w:jc w:val="both"/>
                    <w:rPr>
                      <w:rFonts w:cs="Arial"/>
                      <w:b/>
                      <w:szCs w:val="20"/>
                      <w:lang w:val="sl-SI"/>
                    </w:rPr>
                  </w:pPr>
                  <w:r w:rsidRPr="00D14EC0">
                    <w:rPr>
                      <w:rFonts w:cs="Arial"/>
                      <w:b/>
                      <w:szCs w:val="20"/>
                      <w:lang w:val="sl-SI"/>
                    </w:rPr>
                    <w:t>K 7. členu</w:t>
                  </w:r>
                </w:p>
                <w:p w14:paraId="36704642" w14:textId="09C5D8F5" w:rsidR="001B00F9" w:rsidRPr="00D14EC0" w:rsidRDefault="001B00F9" w:rsidP="001B00F9">
                  <w:pPr>
                    <w:spacing w:line="240" w:lineRule="auto"/>
                    <w:jc w:val="both"/>
                    <w:rPr>
                      <w:rFonts w:cs="Arial"/>
                      <w:szCs w:val="20"/>
                      <w:lang w:val="sl-SI"/>
                    </w:rPr>
                  </w:pPr>
                  <w:r w:rsidRPr="00D14EC0">
                    <w:rPr>
                      <w:rFonts w:cs="Arial"/>
                      <w:szCs w:val="20"/>
                      <w:lang w:val="sl-SI"/>
                    </w:rPr>
                    <w:t xml:space="preserve">S spremembo 12. člena ZFO-1 </w:t>
                  </w:r>
                  <w:r w:rsidR="00E12965" w:rsidRPr="00D14EC0">
                    <w:rPr>
                      <w:rFonts w:cs="Arial"/>
                      <w:szCs w:val="20"/>
                      <w:lang w:val="sl-SI"/>
                    </w:rPr>
                    <w:t xml:space="preserve">izračun </w:t>
                  </w:r>
                  <w:r w:rsidRPr="00D14EC0">
                    <w:rPr>
                      <w:rFonts w:cs="Arial"/>
                      <w:szCs w:val="20"/>
                      <w:lang w:val="sl-SI"/>
                    </w:rPr>
                    <w:t>višin</w:t>
                  </w:r>
                  <w:r w:rsidR="00E12965" w:rsidRPr="00D14EC0">
                    <w:rPr>
                      <w:rFonts w:cs="Arial"/>
                      <w:szCs w:val="20"/>
                      <w:lang w:val="sl-SI"/>
                    </w:rPr>
                    <w:t>e</w:t>
                  </w:r>
                  <w:r w:rsidRPr="00D14EC0">
                    <w:rPr>
                      <w:rFonts w:cs="Arial"/>
                      <w:szCs w:val="20"/>
                      <w:lang w:val="sl-SI"/>
                    </w:rPr>
                    <w:t xml:space="preserve"> povprečni</w:t>
                  </w:r>
                  <w:r w:rsidR="00E12965" w:rsidRPr="00D14EC0">
                    <w:rPr>
                      <w:rFonts w:cs="Arial"/>
                      <w:szCs w:val="20"/>
                      <w:lang w:val="sl-SI"/>
                    </w:rPr>
                    <w:t>h stroškov kot izhodišča za določitev povprečnine upošteval tudi triletno povprečje medletne rasti teh stroškov. Rezultat izračuna bo višja osnova, ki služi kot izhodišče za pogovore med vlado in reprezentativnimi združenji za sklenitev dogovora iz šestega odstavka.</w:t>
                  </w:r>
                </w:p>
                <w:p w14:paraId="55BAD264" w14:textId="77777777" w:rsidR="00E12965" w:rsidRPr="00B90CF0" w:rsidRDefault="00E12965" w:rsidP="001B00F9">
                  <w:pPr>
                    <w:spacing w:line="240" w:lineRule="auto"/>
                    <w:jc w:val="both"/>
                    <w:rPr>
                      <w:rFonts w:ascii="Republika" w:hAnsi="Republika"/>
                      <w:sz w:val="23"/>
                      <w:szCs w:val="23"/>
                      <w:shd w:val="clear" w:color="auto" w:fill="FFFFFF"/>
                      <w:lang w:val="sl-SI"/>
                    </w:rPr>
                  </w:pPr>
                </w:p>
                <w:p w14:paraId="0C441AF6" w14:textId="77777777" w:rsidR="001B00F9" w:rsidRPr="00D14EC0" w:rsidRDefault="001B00F9" w:rsidP="001B00F9">
                  <w:pPr>
                    <w:spacing w:line="240" w:lineRule="auto"/>
                    <w:jc w:val="both"/>
                    <w:rPr>
                      <w:rFonts w:cs="Arial"/>
                      <w:b/>
                      <w:szCs w:val="20"/>
                      <w:lang w:val="sl-SI"/>
                    </w:rPr>
                  </w:pPr>
                  <w:r w:rsidRPr="00D14EC0">
                    <w:rPr>
                      <w:rFonts w:cs="Arial"/>
                      <w:b/>
                      <w:szCs w:val="20"/>
                      <w:lang w:val="sl-SI"/>
                    </w:rPr>
                    <w:t>K 8. členu</w:t>
                  </w:r>
                </w:p>
                <w:p w14:paraId="2BCAFFB3"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xml:space="preserve">Novi 13. b člen je posledica dogovora med Vlado Republike Slovenije s Skupnostjo občin Slovenije in Združenjem mestnih občin Slovenije o višini povprečnine in sredstev za zmanjševanje objektivnih razlik, ki vplivajo na prihodke občin. </w:t>
                  </w:r>
                </w:p>
                <w:p w14:paraId="25C02F93" w14:textId="77777777" w:rsidR="001B00F9" w:rsidRPr="00D14EC0" w:rsidRDefault="001B00F9" w:rsidP="001B00F9">
                  <w:pPr>
                    <w:spacing w:line="240" w:lineRule="auto"/>
                    <w:jc w:val="both"/>
                    <w:rPr>
                      <w:rFonts w:cs="Arial"/>
                      <w:szCs w:val="20"/>
                      <w:lang w:val="sl-SI" w:eastAsia="sl-SI"/>
                    </w:rPr>
                  </w:pPr>
                </w:p>
                <w:p w14:paraId="58EDE10F"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S prvim odstavkom se določa pravna podlaga za zagotavljanje sredstev za zmanjševanje objektivnih razlik, ki vplivajo na prihodke občin, v višini 1,5 % vplačane v predpreteklem letu pred letom, za katero se izračunavajo sredstva. Tretji odstavek določa, kolikšen je ta delež v znesku v letu 2025.</w:t>
                  </w:r>
                </w:p>
                <w:p w14:paraId="38DFE14E" w14:textId="77777777" w:rsidR="001B00F9" w:rsidRPr="00D14EC0" w:rsidRDefault="001B00F9" w:rsidP="001B00F9">
                  <w:pPr>
                    <w:spacing w:line="240" w:lineRule="auto"/>
                    <w:jc w:val="both"/>
                    <w:rPr>
                      <w:rFonts w:cs="Arial"/>
                      <w:szCs w:val="20"/>
                      <w:lang w:val="sl-SI" w:eastAsia="sl-SI"/>
                    </w:rPr>
                  </w:pPr>
                </w:p>
                <w:p w14:paraId="7FD3338A"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xml:space="preserve">Drugi odstavek določa v dogovoru dogovorjen način razdelitve dodatnih sredstev. 75 % zneska se dodeli občinam z izkazanim nesorazmerjem v financiranju stroškov izvajanja zakonskih nalog, 25 % zneska pa občinam na podlagi kriterijev iz 15.a člena ZFO-1. Drugi odstavek določa metodologijo izračuna višine sredstev za občine z izkazanim nesorazmerjem v financiranju stroškov izvajanja zakonskih nalog. Izračuna se količnik med davčnimi in nedavčnimi prihodki brez dohodnine na prebivalca po posamezni občini ter davčnimi in nedavčnimi prihodki brez dohodnine na prebivalce vseh občin (prva alineja), ki se uporabi za korekcijo dohodnine, ki pripada občini (druga alineja). Povečani prihodki občine se izračunajo samo, če je količnik iz prve alineje večji od 1,2. Če ta količnik ni večji od 1,2, se nadaljuje izračun po tretji alineji. Izračun po drugi alineji je določen v skladu z dogovorom. Ta izračun se prišteje dohodnini, do katere je občina upravičena po ZFO-1. Upoštevna je negativna razlika med prihodki za zadnja tri leta in vsoto stroškov za financiranje občinskih nalog za zadnja tri leta. S triletnim obdobjem se uravnotežijo morebitni odkloni znotraj posameznega leta kot posledica enkratnega dogodka. Te občine so upravičene do dodatnih sredstev po formuli, v kateri se negativna razlika za posamezno občino deli z negativnimi razlikami vseh občin, nato pa se znesek iz določbe četrtega </w:t>
                  </w:r>
                  <w:r w:rsidRPr="00D14EC0">
                    <w:rPr>
                      <w:rFonts w:cs="Arial"/>
                      <w:szCs w:val="20"/>
                      <w:lang w:val="sl-SI" w:eastAsia="sl-SI"/>
                    </w:rPr>
                    <w:lastRenderedPageBreak/>
                    <w:t>odstavka, po kateri se 1,5 % vplačane dohodnine v predpreteklem letu v tričetrtinskem obsegu (75 %) dodeli po tako izračunanem jim idealnem deležu.</w:t>
                  </w:r>
                </w:p>
                <w:p w14:paraId="646D3CE7" w14:textId="77777777" w:rsidR="001B00F9" w:rsidRPr="00D14EC0" w:rsidRDefault="001B00F9" w:rsidP="001B00F9">
                  <w:pPr>
                    <w:spacing w:line="240" w:lineRule="auto"/>
                    <w:jc w:val="both"/>
                    <w:rPr>
                      <w:rFonts w:cs="Arial"/>
                      <w:szCs w:val="20"/>
                      <w:lang w:val="sl-SI" w:eastAsia="sl-SI"/>
                    </w:rPr>
                  </w:pPr>
                </w:p>
                <w:p w14:paraId="4DC648DA" w14:textId="77777777" w:rsidR="001B00F9" w:rsidRPr="00D14EC0" w:rsidRDefault="001B00F9" w:rsidP="001B00F9">
                  <w:pPr>
                    <w:spacing w:line="240" w:lineRule="auto"/>
                    <w:jc w:val="both"/>
                    <w:rPr>
                      <w:rFonts w:cs="Arial"/>
                      <w:szCs w:val="20"/>
                      <w:lang w:val="sl-SI" w:eastAsia="sl-SI"/>
                    </w:rPr>
                  </w:pPr>
                  <w:r w:rsidRPr="00D14EC0">
                    <w:rPr>
                      <w:rFonts w:cs="Arial"/>
                      <w:szCs w:val="20"/>
                      <w:lang w:val="sl-SI" w:eastAsia="sl-SI"/>
                    </w:rPr>
                    <w:t xml:space="preserve">Tretji in četrti odstavek določata roke za sporočanje podatkov o pripadajočih prihodkih občinam zaradi priprave občinskih proračunov in izplačila sredstev občinam iz državnega proračuna. </w:t>
                  </w:r>
                </w:p>
                <w:p w14:paraId="4AE5B25B" w14:textId="77777777" w:rsidR="001B00F9" w:rsidRPr="00D14EC0" w:rsidRDefault="001B00F9" w:rsidP="001B00F9">
                  <w:pPr>
                    <w:spacing w:line="240" w:lineRule="auto"/>
                    <w:jc w:val="both"/>
                    <w:rPr>
                      <w:rFonts w:cs="Arial"/>
                      <w:bCs/>
                      <w:szCs w:val="20"/>
                      <w:lang w:val="sl-SI"/>
                    </w:rPr>
                  </w:pPr>
                </w:p>
                <w:p w14:paraId="68F81AC2" w14:textId="77777777" w:rsidR="001B00F9" w:rsidRPr="00D14EC0" w:rsidRDefault="001B00F9" w:rsidP="001B00F9">
                  <w:pPr>
                    <w:spacing w:line="240" w:lineRule="auto"/>
                    <w:jc w:val="both"/>
                    <w:rPr>
                      <w:rFonts w:cs="Arial"/>
                      <w:b/>
                      <w:szCs w:val="20"/>
                      <w:lang w:val="sl-SI"/>
                    </w:rPr>
                  </w:pPr>
                  <w:r w:rsidRPr="00D14EC0">
                    <w:rPr>
                      <w:rFonts w:cs="Arial"/>
                      <w:b/>
                      <w:szCs w:val="20"/>
                      <w:lang w:val="sl-SI"/>
                    </w:rPr>
                    <w:t>K 9. členu</w:t>
                  </w:r>
                </w:p>
                <w:p w14:paraId="11276C2E" w14:textId="77777777" w:rsidR="001B00F9" w:rsidRPr="00D14EC0" w:rsidRDefault="001B00F9" w:rsidP="001B00F9">
                  <w:pPr>
                    <w:spacing w:line="240" w:lineRule="auto"/>
                    <w:jc w:val="both"/>
                    <w:rPr>
                      <w:rFonts w:cs="Arial"/>
                      <w:bCs/>
                      <w:szCs w:val="20"/>
                      <w:lang w:val="sl-SI"/>
                    </w:rPr>
                  </w:pPr>
                  <w:r w:rsidRPr="00D14EC0">
                    <w:rPr>
                      <w:rFonts w:cs="Arial"/>
                      <w:bCs/>
                      <w:szCs w:val="20"/>
                      <w:lang w:val="sl-SI"/>
                    </w:rPr>
                    <w:t>Člen določa rok, v katerem se izplačajo občinam sredstva iz novega 13.b člena ZFO-1. Sprememba novega četrtega in petega odstavka je potrebna zaradi notranje skladnosti člena.</w:t>
                  </w:r>
                </w:p>
                <w:p w14:paraId="306DE32C" w14:textId="77777777" w:rsidR="001B00F9" w:rsidRPr="00D14EC0" w:rsidRDefault="001B00F9" w:rsidP="001B00F9">
                  <w:pPr>
                    <w:spacing w:line="240" w:lineRule="auto"/>
                    <w:jc w:val="both"/>
                    <w:rPr>
                      <w:rFonts w:cs="Arial"/>
                      <w:b/>
                      <w:szCs w:val="20"/>
                      <w:lang w:val="sl-SI"/>
                    </w:rPr>
                  </w:pPr>
                </w:p>
                <w:p w14:paraId="02B0ED40" w14:textId="77777777" w:rsidR="001B00F9" w:rsidRPr="00D14EC0" w:rsidRDefault="001B00F9" w:rsidP="001B00F9">
                  <w:pPr>
                    <w:spacing w:line="240" w:lineRule="auto"/>
                    <w:jc w:val="both"/>
                    <w:rPr>
                      <w:rFonts w:cs="Arial"/>
                      <w:b/>
                      <w:szCs w:val="20"/>
                      <w:lang w:val="sl-SI"/>
                    </w:rPr>
                  </w:pPr>
                  <w:r w:rsidRPr="00D14EC0">
                    <w:rPr>
                      <w:rFonts w:cs="Arial"/>
                      <w:b/>
                      <w:szCs w:val="20"/>
                      <w:lang w:val="sl-SI"/>
                    </w:rPr>
                    <w:t>K 10. členu</w:t>
                  </w:r>
                </w:p>
                <w:p w14:paraId="588A50B1" w14:textId="1151D6DE" w:rsidR="001B00F9" w:rsidRPr="00D14EC0" w:rsidRDefault="001B00F9" w:rsidP="001B00F9">
                  <w:pPr>
                    <w:spacing w:line="240" w:lineRule="auto"/>
                    <w:jc w:val="both"/>
                    <w:rPr>
                      <w:rFonts w:cs="Arial"/>
                      <w:szCs w:val="20"/>
                      <w:lang w:val="sl-SI"/>
                    </w:rPr>
                  </w:pPr>
                  <w:r w:rsidRPr="00D14EC0">
                    <w:rPr>
                      <w:rFonts w:cs="Arial"/>
                      <w:szCs w:val="20"/>
                      <w:lang w:val="sl-SI"/>
                    </w:rPr>
                    <w:t xml:space="preserve">Predlagani člen ureja sofinanciranje obveznosti občin z evidentiranimi romskimi naselji, pri čemer določa, da bo seznam občin z evidentiranimi romskimi naselji s sklepom določila vlada. V prvem odstavku je tako določena obveznost zagotavljanja sredstev za sofinanciranje obveznosti občin z evidentiranimi romskimi naselji iz državnega proračuna. Višina sredstev, ki se zagotovijo občinam za sofinanciranje obveznosti občin z romskimi naselji, je omejena na 4,2 % skupne primerne porabe občin z evidentiranimi romskimi naselji. </w:t>
                  </w:r>
                  <w:bookmarkStart w:id="6" w:name="_Hlk146701041"/>
                  <w:r w:rsidRPr="00D14EC0">
                    <w:rPr>
                      <w:rFonts w:cs="Arial"/>
                      <w:szCs w:val="20"/>
                      <w:lang w:val="sl-SI"/>
                    </w:rPr>
                    <w:t xml:space="preserve">Skupna primerna poraba teh občin pomeni seštevek primerne porabe vseh občin z evidentiranimi romskimi naselji. </w:t>
                  </w:r>
                  <w:bookmarkEnd w:id="6"/>
                  <w:r w:rsidRPr="00D14EC0">
                    <w:rPr>
                      <w:rFonts w:cs="Arial"/>
                      <w:szCs w:val="20"/>
                      <w:lang w:val="sl-SI"/>
                    </w:rPr>
                    <w:t xml:space="preserve">Občine z evidentiranimi romskimi naselji bodo upravičene do sofinanciranja v deležu, ki bo odražal število prebivalcev občine, površino občine, ocenjeno število romskih naselij, razvitost občine in ocenjeno število prebivalcev romskih naselij. Podatki o številu prebivalcev občine, njeni površini in razvitosti so podatki, ki bodo pridobljeni iz uradnih evidenc, medtem ko bosta podatka o ocenjenem številu evidentiranih romskih naselij in ocenjenem številu prebivalcev evidentiranih romskih naselij podatka, ki ju bodo sporočale občine, saj ni zakonske podlage za zbiranje uradnih podatkov o številu oseb na podlagi etnične pripadnosti. Ocena, ki jo bo podala občina, bo pomembna podlaga za izračun deleža sredstev, ki bo pripadal posamezni občini, saj so obveznosti občine z evidentiranimi romskimi naselji sorazmerne številu evidentiranih romskih naselij in njihovih prebivalcev. Ocenjeni podatki se bodo periodično preverjali in posodabljali, uporabljali pa se ne bodo za ugotavljanje, ali gre takšni občini pravica do dodatnega financiranja ali ne, pač pa za določitev deleža sredstev, ki pripada posamezni občini iz skupno določene kvote. </w:t>
                  </w:r>
                  <w:r w:rsidR="00CE2812" w:rsidRPr="00D14EC0">
                    <w:rPr>
                      <w:rFonts w:cs="Arial"/>
                      <w:szCs w:val="20"/>
                      <w:lang w:val="sl-SI"/>
                    </w:rPr>
                    <w:t>P</w:t>
                  </w:r>
                  <w:r w:rsidR="00CE2812" w:rsidRPr="00D14EC0">
                    <w:rPr>
                      <w:lang w:val="sl-SI"/>
                    </w:rPr>
                    <w:t>osreden oziroma delno statističen način zbiranja podatkov o število prebivalcev v evidentiranih romskih naseljih ne pomeni obdelave osebnih podatkov v smislu 38. člena Ustave Republike Slovenije in 1. in 2. točke 4. člena Splošne uredbe o varstvu podatkov. Predlagana sistemska rešitev je upravičena z vidika prvega stavka prvega odstavka 5. člena in 65. člena Ustave Republike Slovenije.</w:t>
                  </w:r>
                </w:p>
                <w:p w14:paraId="4D468918" w14:textId="77777777" w:rsidR="001B00F9" w:rsidRPr="00D14EC0" w:rsidRDefault="001B00F9" w:rsidP="001B00F9">
                  <w:pPr>
                    <w:spacing w:line="240" w:lineRule="auto"/>
                    <w:jc w:val="both"/>
                    <w:rPr>
                      <w:rFonts w:cs="Arial"/>
                      <w:szCs w:val="20"/>
                      <w:lang w:val="sl-SI"/>
                    </w:rPr>
                  </w:pPr>
                </w:p>
                <w:p w14:paraId="260632B0"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Tretji odstavek podaja enačbo, ki določa način izračuna višine sredstev, ki bo vsako leto pripadla posamezni občini. Kot je razvidno iz prejšnjega odstavka, pet raznolikih meril nosi različno veliko utež, ki odraža raznolikost občin z evidentiranimi romskimi naselji. Zdaj veljavna ureditev določa, da občini pripadajo sredstva v višini deleža od primerne porabe. Spremembe zakona pa določajo, da se vsota vseh deležev od primerne porabe teh občin sešteje in med občine razdeli na podlagi enačbe. Takšna ureditev bolje odraža posebnosti občin tako glede njenih prihodkov kot tudi obveznosti. Del meril v enačbi se zato nanaša na značilnosti občin (število prebivalcev, površina občine, razvitost občine), del pa na posebnosti romske populacije v občini (število evidentiranih romskih naselij v občini, ocenjeno število prebivalcev v teh naseljih). </w:t>
                  </w:r>
                </w:p>
                <w:p w14:paraId="56D36307" w14:textId="77777777" w:rsidR="001B00F9" w:rsidRPr="00D14EC0" w:rsidRDefault="001B00F9" w:rsidP="001B00F9">
                  <w:pPr>
                    <w:spacing w:line="240" w:lineRule="auto"/>
                    <w:jc w:val="both"/>
                    <w:rPr>
                      <w:rFonts w:cs="Arial"/>
                      <w:szCs w:val="20"/>
                      <w:lang w:val="sl-SI"/>
                    </w:rPr>
                  </w:pPr>
                </w:p>
                <w:p w14:paraId="068ADC43"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Četrti odstavek določa namene, za katere bodo občine lahko porabile sredstva, ki jih bodo prejele na podlagi izračuna iz tretjega odstavka. Pri tem so določeni tisti nameni, ki imajo za cilj integracijo Romov v lokalno skupnost. </w:t>
                  </w:r>
                </w:p>
                <w:p w14:paraId="1830AC37" w14:textId="77777777" w:rsidR="001B00F9" w:rsidRPr="00D14EC0" w:rsidRDefault="001B00F9" w:rsidP="001B00F9">
                  <w:pPr>
                    <w:spacing w:line="240" w:lineRule="auto"/>
                    <w:jc w:val="both"/>
                    <w:rPr>
                      <w:rFonts w:cs="Arial"/>
                      <w:szCs w:val="20"/>
                      <w:lang w:val="sl-SI"/>
                    </w:rPr>
                  </w:pPr>
                </w:p>
                <w:p w14:paraId="1E4B8476" w14:textId="7F819770" w:rsidR="001B00F9" w:rsidRPr="00D14EC0" w:rsidRDefault="001B00F9" w:rsidP="001B00F9">
                  <w:pPr>
                    <w:spacing w:line="240" w:lineRule="auto"/>
                    <w:jc w:val="both"/>
                    <w:rPr>
                      <w:rFonts w:cs="Arial"/>
                      <w:szCs w:val="20"/>
                      <w:lang w:val="sl-SI"/>
                    </w:rPr>
                  </w:pPr>
                  <w:r w:rsidRPr="00D14EC0">
                    <w:rPr>
                      <w:rFonts w:cs="Arial"/>
                      <w:szCs w:val="20"/>
                      <w:lang w:val="sl-SI"/>
                    </w:rPr>
                    <w:t xml:space="preserve">V petem odstavku je določeno, da </w:t>
                  </w:r>
                  <w:r w:rsidR="007833EC" w:rsidRPr="00D14EC0">
                    <w:rPr>
                      <w:rFonts w:cs="Arial"/>
                      <w:szCs w:val="20"/>
                      <w:lang w:val="sl-SI"/>
                    </w:rPr>
                    <w:t>o</w:t>
                  </w:r>
                  <w:r w:rsidR="007833EC" w:rsidRPr="00D14EC0">
                    <w:rPr>
                      <w:rFonts w:cs="Arial"/>
                      <w:szCs w:val="20"/>
                      <w:lang w:val="sl-SI" w:eastAsia="sl-SI"/>
                    </w:rPr>
                    <w:t xml:space="preserve">bčina, ki upravičena je do sredstev iz tretjega odstavka tega člena, poroča o v prejšnjem letu realiziranih odhodkih svojega proračuna za financiranje obveznosti občin z evidentiranimi romskimi naselji najkasneje do 31. marca tekočega leta. </w:t>
                  </w:r>
                </w:p>
                <w:p w14:paraId="52256B79" w14:textId="77777777" w:rsidR="001B00F9" w:rsidRPr="00D14EC0" w:rsidRDefault="001B00F9" w:rsidP="001B00F9">
                  <w:pPr>
                    <w:spacing w:line="240" w:lineRule="auto"/>
                    <w:jc w:val="both"/>
                    <w:rPr>
                      <w:rFonts w:cs="Arial"/>
                      <w:b/>
                      <w:szCs w:val="20"/>
                      <w:lang w:val="sl-SI"/>
                    </w:rPr>
                  </w:pPr>
                </w:p>
                <w:p w14:paraId="0098DB2D" w14:textId="140B9A90" w:rsidR="001B00F9" w:rsidRPr="00D14EC0" w:rsidRDefault="001B00F9" w:rsidP="001B00F9">
                  <w:pPr>
                    <w:shd w:val="clear" w:color="auto" w:fill="FFFFFF"/>
                    <w:spacing w:line="240" w:lineRule="auto"/>
                    <w:jc w:val="both"/>
                    <w:rPr>
                      <w:rFonts w:cs="Arial"/>
                      <w:szCs w:val="20"/>
                      <w:lang w:val="sl-SI" w:eastAsia="sl-SI"/>
                    </w:rPr>
                  </w:pPr>
                  <w:r w:rsidRPr="00D14EC0">
                    <w:rPr>
                      <w:rFonts w:cs="Arial"/>
                      <w:szCs w:val="20"/>
                      <w:lang w:val="sl-SI" w:eastAsia="sl-SI"/>
                    </w:rPr>
                    <w:lastRenderedPageBreak/>
                    <w:t xml:space="preserve">V šestem odstavku </w:t>
                  </w:r>
                  <w:r w:rsidR="007833EC" w:rsidRPr="00D14EC0">
                    <w:rPr>
                      <w:rFonts w:cs="Arial"/>
                      <w:szCs w:val="20"/>
                      <w:lang w:val="sl-SI" w:eastAsia="sl-SI"/>
                    </w:rPr>
                    <w:t>sta</w:t>
                  </w:r>
                  <w:r w:rsidRPr="00D14EC0">
                    <w:rPr>
                      <w:rFonts w:cs="Arial"/>
                      <w:szCs w:val="20"/>
                      <w:lang w:val="sl-SI" w:eastAsia="sl-SI"/>
                    </w:rPr>
                    <w:t xml:space="preserve"> določen</w:t>
                  </w:r>
                  <w:r w:rsidR="007833EC" w:rsidRPr="00D14EC0">
                    <w:rPr>
                      <w:rFonts w:cs="Arial"/>
                      <w:szCs w:val="20"/>
                      <w:lang w:val="sl-SI" w:eastAsia="sl-SI"/>
                    </w:rPr>
                    <w:t>a</w:t>
                  </w:r>
                  <w:r w:rsidRPr="00D14EC0">
                    <w:rPr>
                      <w:rFonts w:cs="Arial"/>
                      <w:szCs w:val="20"/>
                      <w:lang w:val="sl-SI" w:eastAsia="sl-SI"/>
                    </w:rPr>
                    <w:t xml:space="preserve"> rok</w:t>
                  </w:r>
                  <w:r w:rsidR="007833EC" w:rsidRPr="00D14EC0">
                    <w:rPr>
                      <w:rFonts w:cs="Arial"/>
                      <w:szCs w:val="20"/>
                      <w:lang w:val="sl-SI" w:eastAsia="sl-SI"/>
                    </w:rPr>
                    <w:t>a</w:t>
                  </w:r>
                  <w:r w:rsidRPr="00D14EC0">
                    <w:rPr>
                      <w:rFonts w:cs="Arial"/>
                      <w:szCs w:val="20"/>
                      <w:lang w:val="sl-SI" w:eastAsia="sl-SI"/>
                    </w:rPr>
                    <w:t xml:space="preserve"> za</w:t>
                  </w:r>
                  <w:r w:rsidR="007833EC" w:rsidRPr="00D14EC0">
                    <w:rPr>
                      <w:rFonts w:cs="Arial"/>
                      <w:szCs w:val="20"/>
                      <w:lang w:val="sl-SI" w:eastAsia="sl-SI"/>
                    </w:rPr>
                    <w:t xml:space="preserve"> obveščanje občin  o s</w:t>
                  </w:r>
                  <w:r w:rsidR="007833EC" w:rsidRPr="00D14EC0">
                    <w:rPr>
                      <w:rFonts w:cs="Arial"/>
                      <w:szCs w:val="20"/>
                      <w:shd w:val="clear" w:color="auto" w:fill="FFFFFF"/>
                      <w:lang w:val="sl-SI"/>
                    </w:rPr>
                    <w:t>eznamu občin in njihovih deležih sofinanciranja. Ta podatek je za občine pomemben ob načrtovanju prihodnjega občinskega proračuna.</w:t>
                  </w:r>
                </w:p>
                <w:p w14:paraId="09AB2357" w14:textId="77777777" w:rsidR="007833EC" w:rsidRPr="00D14EC0" w:rsidRDefault="007833EC" w:rsidP="001B00F9">
                  <w:pPr>
                    <w:shd w:val="clear" w:color="auto" w:fill="FFFFFF"/>
                    <w:spacing w:line="240" w:lineRule="auto"/>
                    <w:jc w:val="both"/>
                    <w:rPr>
                      <w:rFonts w:cs="Arial"/>
                      <w:szCs w:val="20"/>
                      <w:u w:val="single"/>
                      <w:lang w:val="sl-SI" w:eastAsia="sl-SI"/>
                    </w:rPr>
                  </w:pPr>
                </w:p>
                <w:p w14:paraId="08F50481" w14:textId="77777777" w:rsidR="001B00F9" w:rsidRPr="00D14EC0" w:rsidRDefault="001B00F9" w:rsidP="001B00F9">
                  <w:pPr>
                    <w:spacing w:line="240" w:lineRule="auto"/>
                    <w:jc w:val="both"/>
                    <w:rPr>
                      <w:rFonts w:cs="Arial"/>
                      <w:b/>
                      <w:szCs w:val="20"/>
                      <w:lang w:val="sl-SI"/>
                    </w:rPr>
                  </w:pPr>
                  <w:r w:rsidRPr="00D14EC0">
                    <w:rPr>
                      <w:rFonts w:cs="Arial"/>
                      <w:b/>
                      <w:szCs w:val="20"/>
                      <w:lang w:val="sl-SI"/>
                    </w:rPr>
                    <w:t>K 11. členu</w:t>
                  </w:r>
                </w:p>
                <w:p w14:paraId="3ABA7E19" w14:textId="77777777" w:rsidR="001B00F9" w:rsidRPr="00D14EC0" w:rsidRDefault="001B00F9" w:rsidP="001B00F9">
                  <w:pPr>
                    <w:spacing w:line="240" w:lineRule="auto"/>
                    <w:jc w:val="both"/>
                    <w:rPr>
                      <w:rFonts w:cs="Arial"/>
                      <w:szCs w:val="20"/>
                      <w:lang w:val="sl-SI"/>
                    </w:rPr>
                  </w:pPr>
                  <w:r w:rsidRPr="00D14EC0">
                    <w:rPr>
                      <w:rFonts w:cs="Arial"/>
                      <w:szCs w:val="20"/>
                      <w:lang w:val="sl-SI"/>
                    </w:rPr>
                    <w:t>Ker so veljavni kazalniki razvitosti na eni strani zastareli, na kar so več let opozarjala tudi reprezentativna združenja občin, na drugi strani pa so v javnih bazah dostopni tudi številni drugi podatki o stanju v občinah, novi 24. člen prinaša mednarodno primerljivost kazalnikov. Na podlagi pregleda statističnih evidenc v Republiki Sloveniji, ki so redno posodabljane, se predlaga nabor kazalnikov, urejenih v štiri vsebinske sklope (družba, gospodarstvo, infrastruktura in finančni viri). Po vsebini gre za kompozitne (sestavljene) kazalnike oziroma indekse. Nabor predlaganih kazalnikov za merjenje razvitosti občin se bo prvenstveno še vedno uporabljal za določitev deleža sofinanciranja državnih investicij v občinah, bo pa zaradi večjega nabora in mednarodne primerljivosti uporabljiv tudi za druge namene, če se bo za to pokazala potreba.</w:t>
                  </w:r>
                </w:p>
                <w:p w14:paraId="1F845D3F" w14:textId="77777777" w:rsidR="001B00F9" w:rsidRPr="00D14EC0" w:rsidRDefault="001B00F9" w:rsidP="001B00F9">
                  <w:pPr>
                    <w:spacing w:line="240" w:lineRule="auto"/>
                    <w:jc w:val="both"/>
                    <w:rPr>
                      <w:rFonts w:cs="Arial"/>
                      <w:szCs w:val="20"/>
                      <w:lang w:val="sl-SI"/>
                    </w:rPr>
                  </w:pPr>
                </w:p>
                <w:p w14:paraId="33FA044B"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Tretji odstavek podrobno določa način izračuna kompozitnega kazalnika za posamezno občino in višino uteži posameznih kazalnikov, uporabljenih pri izračunu. Ministrstvo, pristojno za finance, bo za izračun za prihodnji dve leti uporabilo zadnje razpoložljive podatke iz statističnih evidenc. </w:t>
                  </w:r>
                </w:p>
                <w:p w14:paraId="198372E3" w14:textId="77777777" w:rsidR="001B00F9" w:rsidRPr="00D14EC0" w:rsidRDefault="001B00F9" w:rsidP="001B00F9">
                  <w:pPr>
                    <w:spacing w:line="240" w:lineRule="auto"/>
                    <w:jc w:val="both"/>
                    <w:rPr>
                      <w:rFonts w:cs="Arial"/>
                      <w:szCs w:val="20"/>
                      <w:lang w:val="sl-SI"/>
                    </w:rPr>
                  </w:pPr>
                </w:p>
                <w:p w14:paraId="62DB266F" w14:textId="77777777" w:rsidR="001B00F9" w:rsidRPr="00D14EC0" w:rsidRDefault="001B00F9" w:rsidP="001B00F9">
                  <w:pPr>
                    <w:spacing w:line="240" w:lineRule="auto"/>
                    <w:jc w:val="both"/>
                    <w:rPr>
                      <w:rFonts w:cs="Arial"/>
                      <w:szCs w:val="20"/>
                      <w:lang w:val="sl-SI"/>
                    </w:rPr>
                  </w:pPr>
                  <w:r w:rsidRPr="00D14EC0">
                    <w:rPr>
                      <w:rFonts w:cs="Arial"/>
                      <w:szCs w:val="20"/>
                      <w:lang w:val="sl-SI"/>
                    </w:rPr>
                    <w:t>Člen določa, kateri podatki iz uradnih evidenc in za kakšna obdobja se upoštevajo pri izračunu kazalnikov. Ministrstvo, pristojno za finance, izračuna razvitost občin vsaki dve leti.</w:t>
                  </w:r>
                </w:p>
                <w:p w14:paraId="0C5E6477" w14:textId="77777777" w:rsidR="001B00F9" w:rsidRPr="00D14EC0" w:rsidRDefault="001B00F9" w:rsidP="001B00F9">
                  <w:pPr>
                    <w:spacing w:line="240" w:lineRule="auto"/>
                    <w:jc w:val="both"/>
                    <w:rPr>
                      <w:rFonts w:cs="Arial"/>
                      <w:b/>
                      <w:bCs/>
                      <w:szCs w:val="20"/>
                      <w:lang w:val="sl-SI"/>
                    </w:rPr>
                  </w:pPr>
                </w:p>
                <w:p w14:paraId="1C40F18A"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K 12. členu</w:t>
                  </w:r>
                </w:p>
                <w:p w14:paraId="18625BE3" w14:textId="63530C34" w:rsidR="00D83F7F" w:rsidRPr="00D14EC0" w:rsidRDefault="00D83F7F" w:rsidP="00D83F7F">
                  <w:pPr>
                    <w:spacing w:line="240" w:lineRule="auto"/>
                    <w:jc w:val="both"/>
                    <w:rPr>
                      <w:rFonts w:cs="Arial"/>
                      <w:szCs w:val="20"/>
                      <w:lang w:val="sl-SI" w:eastAsia="sl-SI"/>
                    </w:rPr>
                  </w:pPr>
                  <w:r w:rsidRPr="00D14EC0">
                    <w:rPr>
                      <w:rFonts w:cs="Arial"/>
                      <w:szCs w:val="20"/>
                      <w:lang w:val="sl-SI" w:eastAsia="sl-SI"/>
                    </w:rPr>
                    <w:t xml:space="preserve">V 12. členu se v prvi alineji </w:t>
                  </w:r>
                  <w:r w:rsidR="00004852" w:rsidRPr="00D14EC0">
                    <w:rPr>
                      <w:rFonts w:cs="Arial"/>
                      <w:szCs w:val="20"/>
                      <w:lang w:val="sl-SI" w:eastAsia="sl-SI"/>
                    </w:rPr>
                    <w:t>prvega odstavka</w:t>
                  </w:r>
                  <w:r w:rsidRPr="00D14EC0">
                    <w:rPr>
                      <w:rFonts w:cs="Arial"/>
                      <w:szCs w:val="20"/>
                      <w:lang w:val="sl-SI" w:eastAsia="sl-SI"/>
                    </w:rPr>
                    <w:t xml:space="preserve"> za besedo »letih« za vejico  doda besedilo »</w:t>
                  </w:r>
                  <w:r w:rsidRPr="00D14EC0">
                    <w:rPr>
                      <w:rFonts w:cs="Arial"/>
                      <w:szCs w:val="20"/>
                      <w:lang w:val="sl-SI"/>
                    </w:rPr>
                    <w:t>pomnoženih s triletnim povprečjem medletne rasti teh stroškov,«.</w:t>
                  </w:r>
                  <w:r w:rsidRPr="00D14EC0">
                    <w:rPr>
                      <w:rFonts w:cs="Arial"/>
                      <w:szCs w:val="20"/>
                      <w:lang w:val="sl-SI" w:eastAsia="sl-SI"/>
                    </w:rPr>
                    <w:t xml:space="preserve"> </w:t>
                  </w:r>
                  <w:r w:rsidR="00D14EC0" w:rsidRPr="00D14EC0">
                    <w:rPr>
                      <w:rFonts w:cs="Arial"/>
                      <w:szCs w:val="20"/>
                      <w:lang w:val="sl-SI" w:eastAsia="sl-SI"/>
                    </w:rPr>
                    <w:t>S tem se pri izračunu višine preteklih povprečnih stroškov upošteva rast cen, ki vpliva na odhodke občin.</w:t>
                  </w:r>
                </w:p>
                <w:p w14:paraId="106BD4CF" w14:textId="77777777" w:rsidR="00D83F7F" w:rsidRPr="00D14EC0" w:rsidRDefault="00D83F7F" w:rsidP="00D83F7F">
                  <w:pPr>
                    <w:spacing w:line="240" w:lineRule="auto"/>
                    <w:jc w:val="center"/>
                    <w:rPr>
                      <w:rFonts w:cs="Arial"/>
                      <w:szCs w:val="20"/>
                      <w:lang w:val="sl-SI" w:eastAsia="sl-SI"/>
                    </w:rPr>
                  </w:pPr>
                </w:p>
                <w:p w14:paraId="09ED0B83"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K 13. členu</w:t>
                  </w:r>
                </w:p>
                <w:p w14:paraId="65DF490D"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S spremenjenim tretjim odstavkom 26. člena ZFO-1 se odpravlja administrativno breme, hkrati pa se pravilniku dodaja nova vsebina, določitev vrste delovnih mest, ki bodo sofinancirala iz državnega proračuna. Po novem pravilnik sprejme zgolj minister, pristojen za lokalno samoupravo. Veljavna rešitev, po kateri pravilnik podpišeta dva ministra, po nepotrebnem podaljšuje postopek sprejema pravilnika, zanj pa ni pravega vsebinskega razloga, saj se s pravilnikom ne ureja nove vsebine, pač pa zgolj postopek. </w:t>
                  </w:r>
                </w:p>
                <w:p w14:paraId="420254DC" w14:textId="77777777" w:rsidR="001B00F9" w:rsidRPr="00D14EC0" w:rsidRDefault="001B00F9" w:rsidP="001B00F9">
                  <w:pPr>
                    <w:spacing w:line="240" w:lineRule="auto"/>
                    <w:jc w:val="both"/>
                    <w:rPr>
                      <w:rFonts w:cs="Arial"/>
                      <w:szCs w:val="20"/>
                      <w:lang w:val="sl-SI"/>
                    </w:rPr>
                  </w:pPr>
                </w:p>
                <w:p w14:paraId="6E7E4D4B" w14:textId="77777777" w:rsidR="001B00F9" w:rsidRPr="00D14EC0" w:rsidRDefault="001B00F9" w:rsidP="001B00F9">
                  <w:pPr>
                    <w:spacing w:line="240" w:lineRule="auto"/>
                    <w:jc w:val="both"/>
                    <w:rPr>
                      <w:rFonts w:cs="Arial"/>
                      <w:b/>
                      <w:bCs/>
                      <w:szCs w:val="20"/>
                      <w:lang w:val="sl-SI"/>
                    </w:rPr>
                  </w:pPr>
                  <w:r w:rsidRPr="00D14EC0">
                    <w:rPr>
                      <w:rFonts w:cs="Arial"/>
                      <w:szCs w:val="20"/>
                      <w:lang w:val="sl-SI"/>
                    </w:rPr>
                    <w:t xml:space="preserve">Ker je zadnjih letih zaznati izjemno hitro povečanje števila zaposlenih v SOU pri hkratnem zmanjševanju števila zaposlenih v občinskih upravah, se med zaposlenimi v SOU poleg tistih, ki izvajajo naloge iz drugega odstavka člena pojavlja vse več administrativno tehničnega osebja, ki ni predmet sofinanciranja po tem členu. Zaradi vse večje kompleksnosti delovanja SOU bo zato minister, pristojen za lokalno samoupravo, s pravilnikom podrobneje določil vrste delovnih mest iz drugega odstavka 26. člena ZFO-1, ki izpolnjujejo pogoje za sofinanciranje. S tem bo občinam zagotovljena večja preglednost, ministrstvu, ki odloča o deležu sofinanciranja pa pravni okvir za kakovostno odločanje. </w:t>
                  </w:r>
                </w:p>
                <w:p w14:paraId="7E681A1F" w14:textId="77777777" w:rsidR="001B00F9" w:rsidRPr="00D14EC0" w:rsidRDefault="001B00F9" w:rsidP="001B00F9">
                  <w:pPr>
                    <w:spacing w:line="240" w:lineRule="auto"/>
                    <w:jc w:val="both"/>
                    <w:rPr>
                      <w:rFonts w:cs="Arial"/>
                      <w:b/>
                      <w:bCs/>
                      <w:szCs w:val="20"/>
                      <w:lang w:val="sl-SI"/>
                    </w:rPr>
                  </w:pPr>
                </w:p>
                <w:p w14:paraId="7ABF1C68"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K 14. členu</w:t>
                  </w:r>
                </w:p>
                <w:p w14:paraId="10B1B972" w14:textId="77777777" w:rsidR="001B00F9" w:rsidRPr="00D14EC0" w:rsidRDefault="001B00F9" w:rsidP="001B00F9">
                  <w:pPr>
                    <w:spacing w:line="240" w:lineRule="auto"/>
                    <w:jc w:val="both"/>
                    <w:rPr>
                      <w:rFonts w:cs="Arial"/>
                      <w:szCs w:val="20"/>
                      <w:lang w:val="sl-SI"/>
                    </w:rPr>
                  </w:pPr>
                  <w:r w:rsidRPr="00D14EC0">
                    <w:rPr>
                      <w:rFonts w:cs="Arial"/>
                      <w:szCs w:val="20"/>
                      <w:lang w:val="sl-SI"/>
                    </w:rPr>
                    <w:t>V členu so urejeni primeri, ko so postopki za sofinanciranje investicij občin, v katerih se kot merilo uporabljajo razvitost občin in v njem določeni kazalniki, začeti pred uveljavitvijo zakona. V teh primerih se omenjeni postopki končajo na podlagi meril, kot so določena v zakonu, ki je veljal ob začetku postopka sofinanciranja.</w:t>
                  </w:r>
                </w:p>
                <w:p w14:paraId="0D24010A" w14:textId="77777777" w:rsidR="001B00F9" w:rsidRPr="00D14EC0" w:rsidRDefault="001B00F9" w:rsidP="001B00F9">
                  <w:pPr>
                    <w:spacing w:line="240" w:lineRule="auto"/>
                    <w:jc w:val="both"/>
                    <w:rPr>
                      <w:rFonts w:cs="Arial"/>
                      <w:szCs w:val="20"/>
                      <w:lang w:val="sl-SI"/>
                    </w:rPr>
                  </w:pPr>
                </w:p>
                <w:p w14:paraId="3948A012"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t>K 15. členu</w:t>
                  </w:r>
                </w:p>
                <w:p w14:paraId="3231984C" w14:textId="77777777" w:rsidR="001B00F9" w:rsidRPr="00D14EC0" w:rsidRDefault="001B00F9" w:rsidP="001B00F9">
                  <w:pPr>
                    <w:shd w:val="clear" w:color="auto" w:fill="FFFFFF"/>
                    <w:spacing w:line="240" w:lineRule="auto"/>
                    <w:jc w:val="both"/>
                    <w:rPr>
                      <w:rFonts w:cs="Arial"/>
                      <w:szCs w:val="20"/>
                      <w:lang w:val="sl-SI" w:eastAsia="sl-SI"/>
                    </w:rPr>
                  </w:pPr>
                  <w:r w:rsidRPr="00D14EC0">
                    <w:rPr>
                      <w:rFonts w:cs="Arial"/>
                      <w:szCs w:val="20"/>
                      <w:lang w:val="sl-SI" w:eastAsia="sl-SI"/>
                    </w:rPr>
                    <w:t xml:space="preserve">Minister, pristojen za lokalno samoupravo, izda podzakonski akt iz 26. člena najpozneje v 90 dneh po uveljavitvi zakona. Gre za pravilnik, ki ga je doslej izdal minister, pristojen za lokalno samoupravo s soglasjem ministra, pristojnega za finance. </w:t>
                  </w:r>
                </w:p>
                <w:p w14:paraId="33AC7992" w14:textId="77777777" w:rsidR="001B00F9" w:rsidRPr="00D14EC0" w:rsidRDefault="001B00F9" w:rsidP="001B00F9">
                  <w:pPr>
                    <w:spacing w:line="240" w:lineRule="auto"/>
                    <w:jc w:val="both"/>
                    <w:rPr>
                      <w:rFonts w:cs="Arial"/>
                      <w:b/>
                      <w:bCs/>
                      <w:szCs w:val="20"/>
                      <w:lang w:val="sl-SI"/>
                    </w:rPr>
                  </w:pPr>
                </w:p>
                <w:p w14:paraId="7AC0A755"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bCs/>
                      <w:szCs w:val="20"/>
                      <w:lang w:val="sl-SI"/>
                    </w:rPr>
                  </w:pPr>
                  <w:r w:rsidRPr="00D14EC0">
                    <w:rPr>
                      <w:rFonts w:cs="Arial"/>
                      <w:b/>
                      <w:bCs/>
                      <w:szCs w:val="20"/>
                      <w:lang w:val="sl-SI"/>
                    </w:rPr>
                    <w:t>K 16. členu</w:t>
                  </w:r>
                </w:p>
                <w:p w14:paraId="4BE06B27"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szCs w:val="20"/>
                      <w:lang w:val="sl-SI"/>
                    </w:rPr>
                  </w:pPr>
                  <w:r w:rsidRPr="00D14EC0">
                    <w:rPr>
                      <w:rFonts w:cs="Arial"/>
                      <w:szCs w:val="20"/>
                      <w:lang w:val="sl-SI"/>
                    </w:rPr>
                    <w:lastRenderedPageBreak/>
                    <w:t xml:space="preserve">Člen določa začetek veljavnosti spremenjenega 20.a člena. S tem se omogoča postopen prehod občin na namenskost dotacije iz 20.a člena ZFO-1 in prilagoditev na nove deleže sredstev, ki jih bodo občine prejele.  </w:t>
                  </w:r>
                </w:p>
                <w:p w14:paraId="7B7B99FF"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bCs/>
                      <w:szCs w:val="20"/>
                      <w:lang w:val="sl-SI"/>
                    </w:rPr>
                  </w:pPr>
                </w:p>
                <w:p w14:paraId="4FCFBBE1"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bCs/>
                      <w:szCs w:val="20"/>
                      <w:lang w:val="sl-SI"/>
                    </w:rPr>
                  </w:pPr>
                  <w:r w:rsidRPr="00D14EC0">
                    <w:rPr>
                      <w:rFonts w:cs="Arial"/>
                      <w:b/>
                      <w:bCs/>
                      <w:szCs w:val="20"/>
                      <w:lang w:val="sl-SI"/>
                    </w:rPr>
                    <w:t>K 17. členu</w:t>
                  </w:r>
                </w:p>
                <w:p w14:paraId="6F678479"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bCs/>
                      <w:szCs w:val="20"/>
                      <w:lang w:val="sl-SI"/>
                    </w:rPr>
                  </w:pPr>
                  <w:r w:rsidRPr="00D14EC0">
                    <w:rPr>
                      <w:rFonts w:cs="Arial"/>
                      <w:szCs w:val="20"/>
                      <w:lang w:val="sl-SI"/>
                    </w:rPr>
                    <w:t xml:space="preserve">Člen določa </w:t>
                  </w:r>
                  <w:r w:rsidRPr="00D14EC0">
                    <w:rPr>
                      <w:rFonts w:cs="Arial"/>
                      <w:szCs w:val="20"/>
                      <w:shd w:val="clear" w:color="auto" w:fill="FFFFFF"/>
                      <w:lang w:val="sl-SI"/>
                    </w:rPr>
                    <w:t>rok od objave predpisa do začetka njegove veljavnosti (vacatio legis).</w:t>
                  </w:r>
                </w:p>
                <w:p w14:paraId="7151F8B6"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bCs/>
                      <w:szCs w:val="20"/>
                      <w:lang w:val="sl-SI"/>
                    </w:rPr>
                  </w:pPr>
                </w:p>
                <w:p w14:paraId="70BF478A" w14:textId="5C360190" w:rsidR="001B00F9" w:rsidRPr="00D14EC0" w:rsidRDefault="001B00F9" w:rsidP="00910749">
                  <w:pPr>
                    <w:suppressAutoHyphens/>
                    <w:overflowPunct w:val="0"/>
                    <w:autoSpaceDE w:val="0"/>
                    <w:autoSpaceDN w:val="0"/>
                    <w:adjustRightInd w:val="0"/>
                    <w:spacing w:line="240" w:lineRule="auto"/>
                    <w:jc w:val="both"/>
                    <w:textAlignment w:val="baseline"/>
                    <w:outlineLvl w:val="3"/>
                    <w:rPr>
                      <w:rFonts w:cs="Arial"/>
                      <w:szCs w:val="20"/>
                      <w:lang w:val="sl-SI"/>
                    </w:rPr>
                  </w:pPr>
                  <w:r w:rsidRPr="00D14EC0">
                    <w:rPr>
                      <w:rFonts w:cs="Arial"/>
                      <w:szCs w:val="20"/>
                      <w:lang w:val="sl-SI"/>
                    </w:rPr>
                    <w:t xml:space="preserve">Člen določa zamik uporabe novega 13.b člena, in sicer tako, da se začne uporabljati s 1. januarjem 2026, saj </w:t>
                  </w:r>
                  <w:r w:rsidR="00854919" w:rsidRPr="00D14EC0">
                    <w:rPr>
                      <w:rFonts w:cs="Arial"/>
                      <w:szCs w:val="20"/>
                      <w:lang w:val="sl-SI"/>
                    </w:rPr>
                    <w:t>za</w:t>
                  </w:r>
                  <w:r w:rsidRPr="00D14EC0">
                    <w:rPr>
                      <w:rFonts w:cs="Arial"/>
                      <w:szCs w:val="20"/>
                      <w:lang w:val="sl-SI"/>
                    </w:rPr>
                    <w:t xml:space="preserve"> let</w:t>
                  </w:r>
                  <w:r w:rsidR="00854919" w:rsidRPr="00D14EC0">
                    <w:rPr>
                      <w:rFonts w:cs="Arial"/>
                      <w:szCs w:val="20"/>
                      <w:lang w:val="sl-SI"/>
                    </w:rPr>
                    <w:t>o</w:t>
                  </w:r>
                  <w:r w:rsidRPr="00D14EC0">
                    <w:rPr>
                      <w:rFonts w:cs="Arial"/>
                      <w:szCs w:val="20"/>
                      <w:lang w:val="sl-SI"/>
                    </w:rPr>
                    <w:t xml:space="preserve"> 202</w:t>
                  </w:r>
                  <w:r w:rsidR="00854919" w:rsidRPr="00D14EC0">
                    <w:rPr>
                      <w:rFonts w:cs="Arial"/>
                      <w:szCs w:val="20"/>
                      <w:lang w:val="sl-SI"/>
                    </w:rPr>
                    <w:t>5</w:t>
                  </w:r>
                  <w:r w:rsidRPr="00D14EC0">
                    <w:rPr>
                      <w:rFonts w:cs="Arial"/>
                      <w:szCs w:val="20"/>
                      <w:lang w:val="sl-SI"/>
                    </w:rPr>
                    <w:t xml:space="preserve"> velja ureditev iz </w:t>
                  </w:r>
                  <w:r w:rsidR="00854919" w:rsidRPr="00D14EC0">
                    <w:rPr>
                      <w:rFonts w:cs="Arial"/>
                      <w:szCs w:val="20"/>
                      <w:lang w:val="sl-SI"/>
                    </w:rPr>
                    <w:t xml:space="preserve">54. člena </w:t>
                  </w:r>
                  <w:r w:rsidRPr="00D14EC0">
                    <w:rPr>
                      <w:rFonts w:cs="Arial"/>
                      <w:szCs w:val="20"/>
                      <w:lang w:val="sl-SI"/>
                    </w:rPr>
                    <w:t>Zakona o izvrševanju proračuna za leti 202</w:t>
                  </w:r>
                  <w:r w:rsidR="00854919" w:rsidRPr="00D14EC0">
                    <w:rPr>
                      <w:rFonts w:cs="Arial"/>
                      <w:szCs w:val="20"/>
                      <w:lang w:val="sl-SI"/>
                    </w:rPr>
                    <w:t>5</w:t>
                  </w:r>
                  <w:r w:rsidRPr="00D14EC0">
                    <w:rPr>
                      <w:rFonts w:cs="Arial"/>
                      <w:szCs w:val="20"/>
                      <w:lang w:val="sl-SI"/>
                    </w:rPr>
                    <w:t xml:space="preserve"> in 202</w:t>
                  </w:r>
                  <w:r w:rsidR="00854919" w:rsidRPr="00D14EC0">
                    <w:rPr>
                      <w:rFonts w:cs="Arial"/>
                      <w:szCs w:val="20"/>
                      <w:lang w:val="sl-SI"/>
                    </w:rPr>
                    <w:t>6</w:t>
                  </w:r>
                  <w:r w:rsidRPr="00D14EC0">
                    <w:rPr>
                      <w:rFonts w:cs="Arial"/>
                      <w:szCs w:val="20"/>
                      <w:lang w:val="sl-SI"/>
                    </w:rPr>
                    <w:t xml:space="preserve"> (Uradni list RS, št. </w:t>
                  </w:r>
                  <w:r w:rsidR="00854919" w:rsidRPr="00D14EC0">
                    <w:rPr>
                      <w:rFonts w:cs="Arial"/>
                      <w:szCs w:val="20"/>
                      <w:lang w:val="sl-SI"/>
                    </w:rPr>
                    <w:t>……..</w:t>
                  </w:r>
                  <w:r w:rsidRPr="00D14EC0">
                    <w:rPr>
                      <w:rFonts w:cs="Arial"/>
                      <w:szCs w:val="20"/>
                      <w:lang w:val="sl-SI"/>
                    </w:rPr>
                    <w:t>). Člen obenem določa zamik uporabe 20.a člena</w:t>
                  </w:r>
                  <w:r w:rsidR="00854919" w:rsidRPr="00D14EC0">
                    <w:rPr>
                      <w:rFonts w:cs="Arial"/>
                      <w:szCs w:val="20"/>
                      <w:lang w:val="sl-SI"/>
                    </w:rPr>
                    <w:t xml:space="preserve">, </w:t>
                  </w:r>
                  <w:r w:rsidR="00910749" w:rsidRPr="00D14EC0">
                    <w:rPr>
                      <w:rFonts w:cs="Arial"/>
                      <w:szCs w:val="20"/>
                      <w:lang w:val="sl-SI"/>
                    </w:rPr>
                    <w:t>da</w:t>
                  </w:r>
                  <w:r w:rsidR="00854919" w:rsidRPr="00D14EC0">
                    <w:rPr>
                      <w:rFonts w:cs="Arial"/>
                      <w:szCs w:val="20"/>
                      <w:lang w:val="sl-SI"/>
                    </w:rPr>
                    <w:t xml:space="preserve"> bi se</w:t>
                  </w:r>
                  <w:r w:rsidR="00910749" w:rsidRPr="00D14EC0">
                    <w:rPr>
                      <w:rFonts w:cs="Arial"/>
                      <w:szCs w:val="20"/>
                      <w:lang w:val="sl-SI"/>
                    </w:rPr>
                    <w:t xml:space="preserve"> izognili</w:t>
                  </w:r>
                  <w:r w:rsidR="00854919" w:rsidRPr="00D14EC0">
                    <w:rPr>
                      <w:rFonts w:cs="Arial"/>
                      <w:szCs w:val="20"/>
                      <w:lang w:val="sl-SI"/>
                    </w:rPr>
                    <w:t xml:space="preserve">  izračuni višine sredstev, ki pripada občinam z evidentiranimi romskimi naselji </w:t>
                  </w:r>
                  <w:r w:rsidR="00910749" w:rsidRPr="00D14EC0">
                    <w:rPr>
                      <w:rFonts w:cs="Arial"/>
                      <w:szCs w:val="20"/>
                      <w:lang w:val="sl-SI"/>
                    </w:rPr>
                    <w:t>po veljavnem in znesku, ki bi pridala občinam po spremenjenem členu, ker bo</w:t>
                  </w:r>
                  <w:r w:rsidR="00854919" w:rsidRPr="00D14EC0">
                    <w:rPr>
                      <w:rFonts w:cs="Arial"/>
                      <w:szCs w:val="20"/>
                      <w:lang w:val="sl-SI"/>
                    </w:rPr>
                    <w:t xml:space="preserve"> zakon sprejet sredi leti</w:t>
                  </w:r>
                  <w:r w:rsidR="00910749" w:rsidRPr="00D14EC0">
                    <w:rPr>
                      <w:rFonts w:cs="Arial"/>
                      <w:szCs w:val="20"/>
                      <w:lang w:val="sl-SI"/>
                    </w:rPr>
                    <w:t xml:space="preserve"> koledarskega leta. Koledarsko leto pa je identično proračunskemu. Zamik uporabe je določen tudi za</w:t>
                  </w:r>
                  <w:r w:rsidRPr="00D14EC0">
                    <w:rPr>
                      <w:rFonts w:cs="Arial"/>
                      <w:szCs w:val="20"/>
                      <w:lang w:val="sl-SI"/>
                    </w:rPr>
                    <w:t xml:space="preserve"> spremenjen</w:t>
                  </w:r>
                  <w:r w:rsidR="00910749" w:rsidRPr="00D14EC0">
                    <w:rPr>
                      <w:rFonts w:cs="Arial"/>
                      <w:szCs w:val="20"/>
                      <w:lang w:val="sl-SI"/>
                    </w:rPr>
                    <w:t>i</w:t>
                  </w:r>
                  <w:r w:rsidRPr="00D14EC0">
                    <w:rPr>
                      <w:rFonts w:cs="Arial"/>
                      <w:szCs w:val="20"/>
                      <w:lang w:val="sl-SI"/>
                    </w:rPr>
                    <w:t xml:space="preserve"> 24. člen ZFO-1, saj je bila za leto 2025 že sprejeta Uredba o metodologiji za določitev razvitosti občin za leti 2024 in 2025. </w:t>
                  </w:r>
                </w:p>
                <w:p w14:paraId="2A4B4671" w14:textId="77777777" w:rsidR="001B00F9" w:rsidRPr="00D14EC0" w:rsidRDefault="001B00F9" w:rsidP="001B00F9">
                  <w:pPr>
                    <w:suppressAutoHyphens/>
                    <w:overflowPunct w:val="0"/>
                    <w:autoSpaceDE w:val="0"/>
                    <w:autoSpaceDN w:val="0"/>
                    <w:adjustRightInd w:val="0"/>
                    <w:spacing w:line="240" w:lineRule="auto"/>
                    <w:jc w:val="both"/>
                    <w:textAlignment w:val="baseline"/>
                    <w:outlineLvl w:val="3"/>
                    <w:rPr>
                      <w:rFonts w:cs="Arial"/>
                      <w:b/>
                      <w:bCs/>
                      <w:szCs w:val="20"/>
                      <w:lang w:val="sl-SI"/>
                    </w:rPr>
                  </w:pPr>
                </w:p>
              </w:tc>
            </w:tr>
            <w:bookmarkEnd w:id="2"/>
          </w:tbl>
          <w:p w14:paraId="7353A102" w14:textId="77777777" w:rsidR="001B00F9"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p w14:paraId="2D6F19C7" w14:textId="77777777" w:rsidR="004E3CD8" w:rsidRPr="00D14EC0" w:rsidRDefault="004E3CD8"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tc>
      </w:tr>
    </w:tbl>
    <w:p w14:paraId="26B61371" w14:textId="4E9263BB" w:rsidR="001B00F9" w:rsidRPr="00D14EC0" w:rsidRDefault="001B00F9" w:rsidP="001B00F9">
      <w:pPr>
        <w:rPr>
          <w:lang w:val="sl-SI"/>
        </w:rPr>
      </w:pPr>
    </w:p>
    <w:tbl>
      <w:tblPr>
        <w:tblW w:w="0" w:type="auto"/>
        <w:tblLook w:val="04A0" w:firstRow="1" w:lastRow="0" w:firstColumn="1" w:lastColumn="0" w:noHBand="0" w:noVBand="1"/>
      </w:tblPr>
      <w:tblGrid>
        <w:gridCol w:w="8498"/>
      </w:tblGrid>
      <w:tr w:rsidR="00D14EC0" w:rsidRPr="00972D26" w14:paraId="5CAEE2F0" w14:textId="77777777" w:rsidTr="00883850">
        <w:tc>
          <w:tcPr>
            <w:tcW w:w="8498" w:type="dxa"/>
          </w:tcPr>
          <w:tbl>
            <w:tblPr>
              <w:tblW w:w="0" w:type="auto"/>
              <w:tblLook w:val="04A0" w:firstRow="1" w:lastRow="0" w:firstColumn="1" w:lastColumn="0" w:noHBand="0" w:noVBand="1"/>
            </w:tblPr>
            <w:tblGrid>
              <w:gridCol w:w="8282"/>
            </w:tblGrid>
            <w:tr w:rsidR="00D14EC0" w:rsidRPr="00972D26" w14:paraId="28115D03" w14:textId="77777777" w:rsidTr="00883850">
              <w:tc>
                <w:tcPr>
                  <w:tcW w:w="8498" w:type="dxa"/>
                </w:tcPr>
                <w:p w14:paraId="32149511" w14:textId="77777777" w:rsidR="001B00F9" w:rsidRPr="00D14EC0" w:rsidRDefault="001B00F9" w:rsidP="001B00F9">
                  <w:pPr>
                    <w:spacing w:line="240" w:lineRule="auto"/>
                    <w:jc w:val="both"/>
                    <w:rPr>
                      <w:rFonts w:cs="Arial"/>
                      <w:b/>
                      <w:bCs/>
                      <w:szCs w:val="20"/>
                      <w:lang w:val="sl-SI"/>
                    </w:rPr>
                  </w:pPr>
                  <w:r w:rsidRPr="00D14EC0">
                    <w:rPr>
                      <w:rFonts w:cs="Arial"/>
                      <w:b/>
                      <w:bCs/>
                      <w:szCs w:val="20"/>
                      <w:lang w:val="sl-SI"/>
                    </w:rPr>
                    <w:lastRenderedPageBreak/>
                    <w:t>IV. BESEDILO ČLENOV, KI SE SPREMINJAJO</w:t>
                  </w:r>
                </w:p>
                <w:p w14:paraId="5AA77DCC" w14:textId="77777777" w:rsidR="001B00F9" w:rsidRPr="00D14EC0" w:rsidRDefault="001B00F9" w:rsidP="001B00F9">
                  <w:pPr>
                    <w:spacing w:line="240" w:lineRule="auto"/>
                    <w:jc w:val="both"/>
                    <w:rPr>
                      <w:rFonts w:cs="Arial"/>
                      <w:b/>
                      <w:bCs/>
                      <w:szCs w:val="20"/>
                      <w:lang w:val="sl-SI"/>
                    </w:rPr>
                  </w:pPr>
                </w:p>
                <w:p w14:paraId="6691E608" w14:textId="77777777" w:rsidR="001B00F9" w:rsidRPr="00D14EC0" w:rsidRDefault="001B00F9" w:rsidP="001B00F9">
                  <w:pPr>
                    <w:spacing w:line="240" w:lineRule="auto"/>
                    <w:jc w:val="center"/>
                    <w:rPr>
                      <w:rFonts w:cs="Arial"/>
                      <w:szCs w:val="20"/>
                      <w:lang w:val="sl-SI"/>
                    </w:rPr>
                  </w:pPr>
                  <w:r w:rsidRPr="00D14EC0">
                    <w:rPr>
                      <w:rFonts w:cs="Arial"/>
                      <w:szCs w:val="20"/>
                      <w:lang w:val="sl-SI"/>
                    </w:rPr>
                    <w:t>2. člen</w:t>
                  </w:r>
                </w:p>
                <w:p w14:paraId="0632A277" w14:textId="77777777" w:rsidR="001B00F9" w:rsidRPr="00D14EC0" w:rsidRDefault="001B00F9" w:rsidP="001B00F9">
                  <w:pPr>
                    <w:spacing w:line="240" w:lineRule="auto"/>
                    <w:jc w:val="center"/>
                    <w:rPr>
                      <w:rFonts w:cs="Arial"/>
                      <w:szCs w:val="20"/>
                      <w:lang w:val="sl-SI"/>
                    </w:rPr>
                  </w:pPr>
                  <w:r w:rsidRPr="00D14EC0">
                    <w:rPr>
                      <w:rFonts w:cs="Arial"/>
                      <w:szCs w:val="20"/>
                      <w:lang w:val="sl-SI"/>
                    </w:rPr>
                    <w:t>(pomen izrazov)</w:t>
                  </w:r>
                </w:p>
                <w:p w14:paraId="5F8F75BD" w14:textId="77777777" w:rsidR="001B00F9" w:rsidRPr="00D14EC0" w:rsidRDefault="001B00F9" w:rsidP="001B00F9">
                  <w:pPr>
                    <w:spacing w:line="240" w:lineRule="auto"/>
                    <w:jc w:val="center"/>
                    <w:rPr>
                      <w:rFonts w:cs="Arial"/>
                      <w:b/>
                      <w:bCs/>
                      <w:szCs w:val="20"/>
                      <w:lang w:val="sl-SI"/>
                    </w:rPr>
                  </w:pPr>
                </w:p>
                <w:p w14:paraId="1DA4AA94" w14:textId="77777777" w:rsidR="001B00F9" w:rsidRPr="00D14EC0" w:rsidRDefault="001B00F9" w:rsidP="001B00F9">
                  <w:pPr>
                    <w:spacing w:line="240" w:lineRule="auto"/>
                    <w:jc w:val="both"/>
                    <w:rPr>
                      <w:rFonts w:cs="Arial"/>
                      <w:szCs w:val="20"/>
                      <w:lang w:val="sl-SI"/>
                    </w:rPr>
                  </w:pPr>
                  <w:r w:rsidRPr="00D14EC0">
                    <w:rPr>
                      <w:rFonts w:cs="Arial"/>
                      <w:szCs w:val="20"/>
                      <w:lang w:val="sl-SI"/>
                    </w:rPr>
                    <w:t>Posamezni izrazi, uporabljeni v tem zakonu, imajo naslednji pomen:</w:t>
                  </w:r>
                </w:p>
                <w:p w14:paraId="5130BE37" w14:textId="77777777" w:rsidR="001B00F9" w:rsidRPr="00D14EC0" w:rsidRDefault="001B00F9" w:rsidP="001B00F9">
                  <w:pPr>
                    <w:spacing w:line="240" w:lineRule="auto"/>
                    <w:jc w:val="both"/>
                    <w:rPr>
                      <w:rFonts w:cs="Arial"/>
                      <w:szCs w:val="20"/>
                      <w:lang w:val="sl-SI"/>
                    </w:rPr>
                  </w:pPr>
                  <w:r w:rsidRPr="00D14EC0">
                    <w:rPr>
                      <w:rFonts w:cs="Arial"/>
                      <w:szCs w:val="20"/>
                      <w:lang w:val="sl-SI"/>
                    </w:rPr>
                    <w:t>1.   »prebivalec« je državljan Republike Slovenije s stalnim prebivališčem v Sloveniji in občini in tujec z izdanim dovoljenjem za stalno prebivanje v Republiki Sloveniji, ki ima prijavljeno stalno prebivališče v Sloveniji in občini. Za podatke o številu prebivalcev ali izračun deležev prebivalcev po tem zakonu se upoštevajo podatki Statističnega urada Republike Slovenije na dan januarja leta, v katerem se ugotavlja primerna poraba občine;</w:t>
                  </w:r>
                </w:p>
                <w:p w14:paraId="55FE24A3" w14:textId="77777777" w:rsidR="001B00F9" w:rsidRPr="00D14EC0" w:rsidRDefault="001B00F9" w:rsidP="001B00F9">
                  <w:pPr>
                    <w:spacing w:line="240" w:lineRule="auto"/>
                    <w:jc w:val="both"/>
                    <w:rPr>
                      <w:rFonts w:cs="Arial"/>
                      <w:szCs w:val="20"/>
                      <w:lang w:val="sl-SI"/>
                    </w:rPr>
                  </w:pPr>
                  <w:r w:rsidRPr="00D14EC0">
                    <w:rPr>
                      <w:rFonts w:cs="Arial"/>
                      <w:szCs w:val="20"/>
                      <w:lang w:val="sl-SI"/>
                    </w:rPr>
                    <w:t>2.   »povprečnina« je na prebivalca v državi ugotovljen primeren obseg sredstev za financiranje z zakonom določenih nalog občin;</w:t>
                  </w:r>
                </w:p>
                <w:p w14:paraId="11D06732" w14:textId="77777777" w:rsidR="001B00F9" w:rsidRPr="00D14EC0" w:rsidRDefault="001B00F9" w:rsidP="001B00F9">
                  <w:pPr>
                    <w:spacing w:line="240" w:lineRule="auto"/>
                    <w:jc w:val="both"/>
                    <w:rPr>
                      <w:rFonts w:cs="Arial"/>
                      <w:szCs w:val="20"/>
                      <w:lang w:val="sl-SI"/>
                    </w:rPr>
                  </w:pPr>
                  <w:r w:rsidRPr="00D14EC0">
                    <w:rPr>
                      <w:rFonts w:cs="Arial"/>
                      <w:szCs w:val="20"/>
                      <w:lang w:val="sl-SI"/>
                    </w:rPr>
                    <w:t>3.   »primerna poraba občine« je za posamezno občino za posamezno proračunsko leto ugotovljen primeren obseg sredstev za financiranje z zakonom določenih nalog;</w:t>
                  </w:r>
                </w:p>
                <w:p w14:paraId="0313A4D0" w14:textId="77777777" w:rsidR="001B00F9" w:rsidRPr="00D14EC0" w:rsidRDefault="001B00F9" w:rsidP="001B00F9">
                  <w:pPr>
                    <w:spacing w:line="240" w:lineRule="auto"/>
                    <w:jc w:val="both"/>
                    <w:rPr>
                      <w:rFonts w:cs="Arial"/>
                      <w:szCs w:val="20"/>
                      <w:lang w:val="sl-SI"/>
                    </w:rPr>
                  </w:pPr>
                  <w:r w:rsidRPr="00D14EC0">
                    <w:rPr>
                      <w:rFonts w:cs="Arial"/>
                      <w:szCs w:val="20"/>
                      <w:lang w:val="sl-SI"/>
                    </w:rPr>
                    <w:t>4.   »skupna primerna poraba občin« je skupen primeren obseg sredstev za financiranje nalog občin za posamezno proračunsko leto, ugotovljen kot vsota primernih porab vseh občin za posamezno proračunsko leto;</w:t>
                  </w:r>
                </w:p>
                <w:p w14:paraId="23A66328" w14:textId="77777777" w:rsidR="001B00F9" w:rsidRPr="00D14EC0" w:rsidRDefault="001B00F9" w:rsidP="001B00F9">
                  <w:pPr>
                    <w:spacing w:line="240" w:lineRule="auto"/>
                    <w:jc w:val="both"/>
                    <w:rPr>
                      <w:rFonts w:cs="Arial"/>
                      <w:szCs w:val="20"/>
                      <w:lang w:val="sl-SI"/>
                    </w:rPr>
                  </w:pPr>
                  <w:r w:rsidRPr="00D14EC0">
                    <w:rPr>
                      <w:rFonts w:cs="Arial"/>
                      <w:szCs w:val="20"/>
                      <w:lang w:val="sl-SI"/>
                    </w:rPr>
                    <w:t>5.   »inflacija« je pričakovana letna stopnja inflacije iz osnovnih makroekonomskih okvirov razvoja Republike Slovenije, ki jih sprejme Vlada Republike Slovenije;</w:t>
                  </w:r>
                </w:p>
                <w:p w14:paraId="4136B3B9" w14:textId="77777777" w:rsidR="001B00F9" w:rsidRPr="00D14EC0" w:rsidRDefault="001B00F9" w:rsidP="001B00F9">
                  <w:pPr>
                    <w:spacing w:line="240" w:lineRule="auto"/>
                    <w:jc w:val="both"/>
                    <w:rPr>
                      <w:rFonts w:cs="Arial"/>
                      <w:szCs w:val="20"/>
                      <w:lang w:val="sl-SI"/>
                    </w:rPr>
                  </w:pPr>
                  <w:r w:rsidRPr="00D14EC0">
                    <w:rPr>
                      <w:rFonts w:cs="Arial"/>
                      <w:szCs w:val="20"/>
                      <w:lang w:val="sl-SI"/>
                    </w:rPr>
                    <w:t>6.   »solidarnostna izravnava« oziroma »dodatna solidarnostna izravnava« so prihodki občine iz dohodnine, do katerih je upravičena, če so njeni z zakonom določeni prihodki od dohodnine manjši od primernega obsega sredstev za financiranje primerne porabe, oziroma od njene primerne porabe;</w:t>
                  </w:r>
                </w:p>
                <w:p w14:paraId="6A99A7E8" w14:textId="77777777" w:rsidR="001B00F9" w:rsidRPr="00D14EC0" w:rsidRDefault="001B00F9" w:rsidP="001B00F9">
                  <w:pPr>
                    <w:spacing w:line="240" w:lineRule="auto"/>
                    <w:jc w:val="both"/>
                    <w:rPr>
                      <w:rFonts w:cs="Arial"/>
                      <w:szCs w:val="20"/>
                      <w:lang w:val="sl-SI"/>
                    </w:rPr>
                  </w:pPr>
                  <w:r w:rsidRPr="00D14EC0">
                    <w:rPr>
                      <w:rFonts w:cs="Arial"/>
                      <w:szCs w:val="20"/>
                      <w:lang w:val="sl-SI"/>
                    </w:rPr>
                    <w:t>7.   »finančna izravnava« so sredstva, ki se v posameznem proračunskem letu iz državnega proračuna dodelijo občini, ki s prihodki, določenimi z zakonom, ne more financirati svoje primerne porabe;</w:t>
                  </w:r>
                </w:p>
                <w:p w14:paraId="23CB581C" w14:textId="77777777" w:rsidR="001B00F9" w:rsidRPr="00D14EC0" w:rsidRDefault="001B00F9" w:rsidP="001B00F9">
                  <w:pPr>
                    <w:spacing w:line="240" w:lineRule="auto"/>
                    <w:jc w:val="both"/>
                    <w:rPr>
                      <w:rFonts w:cs="Arial"/>
                      <w:szCs w:val="20"/>
                      <w:lang w:val="sl-SI"/>
                    </w:rPr>
                  </w:pPr>
                  <w:r w:rsidRPr="00D14EC0">
                    <w:rPr>
                      <w:rFonts w:cs="Arial"/>
                      <w:szCs w:val="20"/>
                      <w:lang w:val="sl-SI"/>
                    </w:rPr>
                    <w:t>8.   »investicije« so naložbe v povečanje in ohranjanje premoženja občine v obliki zemljišč, objektov, opreme in naprav ter drugega opredmetenega in neopredmetenega premoženja, vključno naložbe v izobraževanje in usposabljanje, razvoj novih tehnologij, izboljšanje kakovosti življenja in druge naložbe, ki bodo prinesle koristi v prihodnosti;</w:t>
                  </w:r>
                </w:p>
                <w:p w14:paraId="4AFFE211" w14:textId="77777777" w:rsidR="001B00F9" w:rsidRPr="00D14EC0" w:rsidRDefault="001B00F9" w:rsidP="001B00F9">
                  <w:pPr>
                    <w:spacing w:line="240" w:lineRule="auto"/>
                    <w:jc w:val="both"/>
                    <w:rPr>
                      <w:rFonts w:cs="Arial"/>
                      <w:szCs w:val="20"/>
                      <w:lang w:val="sl-SI"/>
                    </w:rPr>
                  </w:pPr>
                  <w:r w:rsidRPr="00D14EC0">
                    <w:rPr>
                      <w:rFonts w:cs="Arial"/>
                      <w:szCs w:val="20"/>
                      <w:lang w:val="sl-SI"/>
                    </w:rPr>
                    <w:t>9.   »lokalna javna infrastruktura« je infrastruktura javnih služb, ki jo v skladu z zakonom zagotavljajo občine;</w:t>
                  </w:r>
                </w:p>
                <w:p w14:paraId="55909358" w14:textId="77777777" w:rsidR="001B00F9" w:rsidRPr="00D14EC0" w:rsidRDefault="001B00F9" w:rsidP="001B00F9">
                  <w:pPr>
                    <w:spacing w:line="240" w:lineRule="auto"/>
                    <w:jc w:val="both"/>
                    <w:rPr>
                      <w:rFonts w:cs="Arial"/>
                      <w:szCs w:val="20"/>
                      <w:lang w:val="sl-SI"/>
                    </w:rPr>
                  </w:pPr>
                  <w:r w:rsidRPr="00D14EC0">
                    <w:rPr>
                      <w:rFonts w:cs="Arial"/>
                      <w:szCs w:val="20"/>
                      <w:lang w:val="sl-SI"/>
                    </w:rPr>
                    <w:t>10.  »upravičeni stroški« so tisti del stroškov investicije, ki so osnova za določitev dodatnih sredstev sofinanciranja iz državnega proračuna.</w:t>
                  </w:r>
                </w:p>
                <w:p w14:paraId="267189C3" w14:textId="77777777" w:rsidR="001B00F9" w:rsidRPr="00D14EC0" w:rsidRDefault="001B00F9" w:rsidP="001B00F9">
                  <w:pPr>
                    <w:spacing w:line="240" w:lineRule="auto"/>
                    <w:jc w:val="both"/>
                    <w:rPr>
                      <w:rFonts w:cs="Arial"/>
                      <w:szCs w:val="20"/>
                      <w:lang w:val="sl-SI"/>
                    </w:rPr>
                  </w:pPr>
                </w:p>
                <w:p w14:paraId="6CBEBBCE" w14:textId="77777777" w:rsidR="001B00F9" w:rsidRPr="00D14EC0" w:rsidRDefault="001B00F9" w:rsidP="001B00F9">
                  <w:pPr>
                    <w:spacing w:line="240" w:lineRule="auto"/>
                    <w:jc w:val="center"/>
                    <w:rPr>
                      <w:rFonts w:cs="Arial"/>
                      <w:szCs w:val="20"/>
                      <w:lang w:val="sl-SI"/>
                    </w:rPr>
                  </w:pPr>
                  <w:r w:rsidRPr="00D14EC0">
                    <w:rPr>
                      <w:rFonts w:cs="Arial"/>
                      <w:szCs w:val="20"/>
                      <w:lang w:val="sl-SI"/>
                    </w:rPr>
                    <w:t>6. člen</w:t>
                  </w:r>
                </w:p>
                <w:p w14:paraId="6C37AFFD" w14:textId="77777777" w:rsidR="001B00F9" w:rsidRPr="00D14EC0" w:rsidRDefault="001B00F9" w:rsidP="001B00F9">
                  <w:pPr>
                    <w:spacing w:line="240" w:lineRule="auto"/>
                    <w:jc w:val="center"/>
                    <w:rPr>
                      <w:rFonts w:cs="Arial"/>
                      <w:szCs w:val="20"/>
                      <w:lang w:val="sl-SI"/>
                    </w:rPr>
                  </w:pPr>
                  <w:r w:rsidRPr="00D14EC0">
                    <w:rPr>
                      <w:rFonts w:cs="Arial"/>
                      <w:szCs w:val="20"/>
                      <w:lang w:val="sl-SI"/>
                    </w:rPr>
                    <w:t>(lastni davčni viri)</w:t>
                  </w:r>
                </w:p>
                <w:p w14:paraId="2F677B51" w14:textId="77777777" w:rsidR="001B00F9" w:rsidRPr="00D14EC0" w:rsidRDefault="001B00F9" w:rsidP="001B00F9">
                  <w:pPr>
                    <w:spacing w:line="240" w:lineRule="auto"/>
                    <w:jc w:val="center"/>
                    <w:rPr>
                      <w:rFonts w:cs="Arial"/>
                      <w:szCs w:val="20"/>
                      <w:lang w:val="sl-SI"/>
                    </w:rPr>
                  </w:pPr>
                </w:p>
                <w:p w14:paraId="2FF29663" w14:textId="77777777" w:rsidR="001B00F9" w:rsidRPr="00D14EC0" w:rsidRDefault="001B00F9" w:rsidP="001B00F9">
                  <w:pPr>
                    <w:spacing w:line="240" w:lineRule="auto"/>
                    <w:jc w:val="both"/>
                    <w:rPr>
                      <w:rFonts w:cs="Arial"/>
                      <w:szCs w:val="20"/>
                      <w:lang w:val="sl-SI"/>
                    </w:rPr>
                  </w:pPr>
                  <w:r w:rsidRPr="00D14EC0">
                    <w:rPr>
                      <w:rFonts w:cs="Arial"/>
                      <w:szCs w:val="20"/>
                      <w:lang w:val="sl-SI"/>
                    </w:rPr>
                    <w:t>(1) Viri financiranja občine so prihodki občinskega proračuna (v nadaljnjem besedilu: prihodki) od:</w:t>
                  </w:r>
                </w:p>
                <w:p w14:paraId="08802424" w14:textId="77777777" w:rsidR="001B00F9" w:rsidRPr="00D14EC0" w:rsidRDefault="001B00F9" w:rsidP="001B00F9">
                  <w:pPr>
                    <w:spacing w:line="240" w:lineRule="auto"/>
                    <w:jc w:val="both"/>
                    <w:rPr>
                      <w:rFonts w:cs="Arial"/>
                      <w:szCs w:val="20"/>
                      <w:lang w:val="sl-SI"/>
                    </w:rPr>
                  </w:pPr>
                  <w:r w:rsidRPr="00D14EC0">
                    <w:rPr>
                      <w:rFonts w:cs="Arial"/>
                      <w:szCs w:val="20"/>
                      <w:lang w:val="sl-SI"/>
                    </w:rPr>
                    <w:t>-    davka na nepremičnine;</w:t>
                  </w:r>
                </w:p>
                <w:p w14:paraId="36F73A31" w14:textId="77777777" w:rsidR="001B00F9" w:rsidRPr="00D14EC0" w:rsidRDefault="001B00F9" w:rsidP="001B00F9">
                  <w:pPr>
                    <w:spacing w:line="240" w:lineRule="auto"/>
                    <w:jc w:val="both"/>
                    <w:rPr>
                      <w:rFonts w:cs="Arial"/>
                      <w:szCs w:val="20"/>
                      <w:lang w:val="sl-SI"/>
                    </w:rPr>
                  </w:pPr>
                  <w:r w:rsidRPr="00D14EC0">
                    <w:rPr>
                      <w:rFonts w:cs="Arial"/>
                      <w:szCs w:val="20"/>
                      <w:lang w:val="sl-SI"/>
                    </w:rPr>
                    <w:t>-    davka na vodna plovila;</w:t>
                  </w:r>
                </w:p>
                <w:p w14:paraId="45803DB8" w14:textId="77777777" w:rsidR="001B00F9" w:rsidRPr="00D14EC0" w:rsidRDefault="001B00F9" w:rsidP="001B00F9">
                  <w:pPr>
                    <w:spacing w:line="240" w:lineRule="auto"/>
                    <w:jc w:val="both"/>
                    <w:rPr>
                      <w:rFonts w:cs="Arial"/>
                      <w:szCs w:val="20"/>
                      <w:lang w:val="sl-SI"/>
                    </w:rPr>
                  </w:pPr>
                  <w:r w:rsidRPr="00D14EC0">
                    <w:rPr>
                      <w:rFonts w:cs="Arial"/>
                      <w:szCs w:val="20"/>
                      <w:lang w:val="sl-SI"/>
                    </w:rPr>
                    <w:t>-    davka na promet nepremičnin;</w:t>
                  </w:r>
                </w:p>
                <w:p w14:paraId="63CCA677" w14:textId="77777777" w:rsidR="001B00F9" w:rsidRPr="00D14EC0" w:rsidRDefault="001B00F9" w:rsidP="001B00F9">
                  <w:pPr>
                    <w:spacing w:line="240" w:lineRule="auto"/>
                    <w:jc w:val="both"/>
                    <w:rPr>
                      <w:rFonts w:cs="Arial"/>
                      <w:szCs w:val="20"/>
                      <w:lang w:val="sl-SI"/>
                    </w:rPr>
                  </w:pPr>
                  <w:r w:rsidRPr="00D14EC0">
                    <w:rPr>
                      <w:rFonts w:cs="Arial"/>
                      <w:szCs w:val="20"/>
                      <w:lang w:val="sl-SI"/>
                    </w:rPr>
                    <w:t>-    davka na dediščine in darila;</w:t>
                  </w:r>
                </w:p>
                <w:p w14:paraId="3D1B0F47" w14:textId="77777777" w:rsidR="001B00F9" w:rsidRPr="00D14EC0" w:rsidRDefault="001B00F9" w:rsidP="001B00F9">
                  <w:pPr>
                    <w:spacing w:line="240" w:lineRule="auto"/>
                    <w:jc w:val="both"/>
                    <w:rPr>
                      <w:rFonts w:cs="Arial"/>
                      <w:szCs w:val="20"/>
                      <w:lang w:val="sl-SI"/>
                    </w:rPr>
                  </w:pPr>
                  <w:r w:rsidRPr="00D14EC0">
                    <w:rPr>
                      <w:rFonts w:cs="Arial"/>
                      <w:szCs w:val="20"/>
                      <w:lang w:val="sl-SI"/>
                    </w:rPr>
                    <w:t>-    davka na dobitke od klasičnih iger na srečo in</w:t>
                  </w:r>
                </w:p>
                <w:p w14:paraId="5225EDC9" w14:textId="77777777" w:rsidR="001B00F9" w:rsidRPr="00D14EC0" w:rsidRDefault="001B00F9" w:rsidP="001B00F9">
                  <w:pPr>
                    <w:spacing w:line="240" w:lineRule="auto"/>
                    <w:jc w:val="both"/>
                    <w:rPr>
                      <w:rFonts w:cs="Arial"/>
                      <w:szCs w:val="20"/>
                      <w:lang w:val="sl-SI"/>
                    </w:rPr>
                  </w:pPr>
                  <w:r w:rsidRPr="00D14EC0">
                    <w:rPr>
                      <w:rFonts w:cs="Arial"/>
                      <w:szCs w:val="20"/>
                      <w:lang w:val="sl-SI"/>
                    </w:rPr>
                    <w:t>-    drugega davka, če je tako določeno z zakonom, ki davek ureja.</w:t>
                  </w:r>
                </w:p>
                <w:p w14:paraId="14200D71" w14:textId="77777777" w:rsidR="001B00F9" w:rsidRPr="00D14EC0" w:rsidRDefault="001B00F9" w:rsidP="001B00F9">
                  <w:pPr>
                    <w:spacing w:line="240" w:lineRule="auto"/>
                    <w:jc w:val="both"/>
                    <w:rPr>
                      <w:rFonts w:cs="Arial"/>
                      <w:szCs w:val="20"/>
                      <w:lang w:val="sl-SI"/>
                    </w:rPr>
                  </w:pPr>
                  <w:r w:rsidRPr="00D14EC0">
                    <w:rPr>
                      <w:rFonts w:cs="Arial"/>
                      <w:szCs w:val="20"/>
                      <w:lang w:val="sl-SI"/>
                    </w:rPr>
                    <w:t>(2) Občini pripadajo prihodki od davkov iz prejšnjega odstavka v skladu z zakonom, ki ureja posamezen davek.</w:t>
                  </w:r>
                </w:p>
                <w:p w14:paraId="2CB05E3A" w14:textId="77777777" w:rsidR="001B00F9" w:rsidRPr="00D14EC0" w:rsidRDefault="001B00F9" w:rsidP="001B00F9">
                  <w:pPr>
                    <w:spacing w:line="240" w:lineRule="auto"/>
                    <w:jc w:val="both"/>
                    <w:rPr>
                      <w:rFonts w:cs="Arial"/>
                      <w:szCs w:val="20"/>
                      <w:lang w:val="sl-SI"/>
                    </w:rPr>
                  </w:pPr>
                  <w:r w:rsidRPr="00D14EC0">
                    <w:rPr>
                      <w:rFonts w:cs="Arial"/>
                      <w:szCs w:val="20"/>
                      <w:lang w:val="sl-SI"/>
                    </w:rPr>
                    <w:t>(3) Vir financiranja občin so prihodki od 54 % dohodnine, vplačane v predpreteklem letu pred letom, za katero se izračuna skupna primerna poraba občin.</w:t>
                  </w:r>
                </w:p>
                <w:p w14:paraId="051B9710" w14:textId="77777777" w:rsidR="001B00F9" w:rsidRPr="00D14EC0" w:rsidRDefault="001B00F9" w:rsidP="001B00F9">
                  <w:pPr>
                    <w:spacing w:line="240" w:lineRule="auto"/>
                    <w:jc w:val="both"/>
                    <w:rPr>
                      <w:rFonts w:cs="Arial"/>
                      <w:szCs w:val="20"/>
                      <w:lang w:val="sl-SI"/>
                    </w:rPr>
                  </w:pPr>
                  <w:r w:rsidRPr="00D14EC0">
                    <w:rPr>
                      <w:rFonts w:cs="Arial"/>
                      <w:szCs w:val="20"/>
                      <w:lang w:val="sl-SI"/>
                    </w:rPr>
                    <w:t>(4) Občini pripadajo prihodki od dohodnine v skladu z merili, ki jih za financiranje primerne porabe občin določa ta zakon. Vlada z uredbo določi način nakazovanja prihodkov od dohodnine občinam.</w:t>
                  </w:r>
                </w:p>
                <w:p w14:paraId="0E7EF8F0" w14:textId="77777777" w:rsidR="001B00F9" w:rsidRPr="00D14EC0" w:rsidRDefault="001B00F9" w:rsidP="001B00F9">
                  <w:pPr>
                    <w:spacing w:line="240" w:lineRule="auto"/>
                    <w:jc w:val="both"/>
                    <w:rPr>
                      <w:rFonts w:cs="Arial"/>
                      <w:b/>
                      <w:bCs/>
                      <w:szCs w:val="20"/>
                      <w:lang w:val="sl-SI"/>
                    </w:rPr>
                  </w:pPr>
                </w:p>
                <w:p w14:paraId="3820C48A" w14:textId="77777777" w:rsidR="001B00F9" w:rsidRPr="00D14EC0" w:rsidRDefault="001B00F9" w:rsidP="001B00F9">
                  <w:pPr>
                    <w:spacing w:line="240" w:lineRule="auto"/>
                    <w:jc w:val="center"/>
                    <w:rPr>
                      <w:rFonts w:cs="Arial"/>
                      <w:szCs w:val="20"/>
                      <w:lang w:val="sl-SI"/>
                    </w:rPr>
                  </w:pPr>
                  <w:r w:rsidRPr="00D14EC0">
                    <w:rPr>
                      <w:rFonts w:cs="Arial"/>
                      <w:szCs w:val="20"/>
                      <w:lang w:val="sl-SI"/>
                    </w:rPr>
                    <w:t>10.a člen</w:t>
                  </w:r>
                </w:p>
                <w:p w14:paraId="5C20A232" w14:textId="77777777" w:rsidR="001B00F9" w:rsidRPr="00D14EC0" w:rsidRDefault="001B00F9" w:rsidP="001B00F9">
                  <w:pPr>
                    <w:spacing w:line="240" w:lineRule="auto"/>
                    <w:jc w:val="center"/>
                    <w:rPr>
                      <w:rFonts w:cs="Arial"/>
                      <w:szCs w:val="20"/>
                      <w:lang w:val="sl-SI"/>
                    </w:rPr>
                  </w:pPr>
                  <w:r w:rsidRPr="00D14EC0">
                    <w:rPr>
                      <w:rFonts w:cs="Arial"/>
                      <w:szCs w:val="20"/>
                      <w:lang w:val="sl-SI"/>
                    </w:rPr>
                    <w:t>(zadolževanje občine za izvrševanje občinskega proračuna)</w:t>
                  </w:r>
                </w:p>
                <w:p w14:paraId="6AFB3D9D" w14:textId="77777777" w:rsidR="001B00F9" w:rsidRPr="00D14EC0" w:rsidRDefault="001B00F9" w:rsidP="001B00F9">
                  <w:pPr>
                    <w:spacing w:line="240" w:lineRule="auto"/>
                    <w:jc w:val="both"/>
                    <w:rPr>
                      <w:rFonts w:cs="Arial"/>
                      <w:szCs w:val="20"/>
                      <w:lang w:val="sl-SI"/>
                    </w:rPr>
                  </w:pPr>
                </w:p>
                <w:p w14:paraId="4377ADFD" w14:textId="77777777" w:rsidR="001B00F9" w:rsidRPr="00D14EC0" w:rsidRDefault="001B00F9" w:rsidP="001B00F9">
                  <w:pPr>
                    <w:spacing w:line="240" w:lineRule="auto"/>
                    <w:jc w:val="both"/>
                    <w:rPr>
                      <w:rFonts w:cs="Arial"/>
                      <w:szCs w:val="20"/>
                      <w:lang w:val="sl-SI"/>
                    </w:rPr>
                  </w:pPr>
                  <w:r w:rsidRPr="00D14EC0">
                    <w:rPr>
                      <w:rFonts w:cs="Arial"/>
                      <w:szCs w:val="20"/>
                      <w:lang w:val="sl-SI"/>
                    </w:rPr>
                    <w:t xml:space="preserve">(1) Občina se lahko za izvrševanje proračuna občine za investicije, predvidene v občinskem proračunu, v tekočem proračunskem letu zadolži samo s črpanjem sredstev posojil pri </w:t>
                  </w:r>
                  <w:r w:rsidRPr="00D14EC0">
                    <w:rPr>
                      <w:rFonts w:cs="Arial"/>
                      <w:szCs w:val="20"/>
                      <w:lang w:val="sl-SI"/>
                    </w:rPr>
                    <w:lastRenderedPageBreak/>
                    <w:t>državnem proračunu, javnih skladih, bankah ali hranilnicah, s sedežem v Republiki Sloveniji, ki so pridobile dovoljenje za opravljanje bančnih storitev v skladu z zakonom, ki ureja bančništvo. Občina se lahko zadolži tudi pri upravljavcu sredstev sistema enotnega zakladniškega računa države oziroma občine.</w:t>
                  </w:r>
                </w:p>
                <w:p w14:paraId="615AA9C9" w14:textId="77777777" w:rsidR="001B00F9" w:rsidRPr="00D14EC0" w:rsidRDefault="001B00F9" w:rsidP="001B00F9">
                  <w:pPr>
                    <w:spacing w:line="240" w:lineRule="auto"/>
                    <w:jc w:val="both"/>
                    <w:rPr>
                      <w:rFonts w:cs="Arial"/>
                      <w:szCs w:val="20"/>
                      <w:lang w:val="sl-SI"/>
                    </w:rPr>
                  </w:pPr>
                </w:p>
                <w:p w14:paraId="6E306CEB" w14:textId="77777777" w:rsidR="001B00F9" w:rsidRPr="00D14EC0" w:rsidRDefault="001B00F9" w:rsidP="001B00F9">
                  <w:pPr>
                    <w:spacing w:line="240" w:lineRule="auto"/>
                    <w:jc w:val="both"/>
                    <w:rPr>
                      <w:rFonts w:cs="Arial"/>
                      <w:szCs w:val="20"/>
                      <w:lang w:val="sl-SI"/>
                    </w:rPr>
                  </w:pPr>
                  <w:r w:rsidRPr="00D14EC0">
                    <w:rPr>
                      <w:rFonts w:cs="Arial"/>
                      <w:szCs w:val="20"/>
                      <w:lang w:val="sl-SI"/>
                    </w:rPr>
                    <w:t>(2) Za projekte, sofinancirane iz proračuna Evropske unije se občina lahko zadolži največ do višine odobrenih sredstev in največ za obdobje do prejema teh sredstev.</w:t>
                  </w:r>
                </w:p>
                <w:p w14:paraId="52CF5899" w14:textId="77777777" w:rsidR="001B00F9" w:rsidRPr="00D14EC0" w:rsidRDefault="001B00F9" w:rsidP="001B00F9">
                  <w:pPr>
                    <w:spacing w:line="240" w:lineRule="auto"/>
                    <w:jc w:val="both"/>
                    <w:rPr>
                      <w:rFonts w:cs="Arial"/>
                      <w:szCs w:val="20"/>
                      <w:lang w:val="sl-SI"/>
                    </w:rPr>
                  </w:pPr>
                </w:p>
                <w:p w14:paraId="7786CEB4" w14:textId="77777777" w:rsidR="001B00F9" w:rsidRPr="00D14EC0" w:rsidRDefault="001B00F9" w:rsidP="001B00F9">
                  <w:pPr>
                    <w:spacing w:line="240" w:lineRule="auto"/>
                    <w:jc w:val="both"/>
                    <w:rPr>
                      <w:rFonts w:cs="Arial"/>
                      <w:szCs w:val="20"/>
                      <w:lang w:val="sl-SI"/>
                    </w:rPr>
                  </w:pPr>
                  <w:r w:rsidRPr="00D14EC0">
                    <w:rPr>
                      <w:rFonts w:cs="Arial"/>
                      <w:szCs w:val="20"/>
                      <w:lang w:val="sl-SI"/>
                    </w:rPr>
                    <w:t>(3) Obseg zadolževanja občine za izvrševanje občinskega proračuna v posameznem proračunskem letu se določi v odloku, s katerim se sprejme občinski proračun, razen obseg zadolževanja občine iz prejšnjega odstavka.</w:t>
                  </w:r>
                </w:p>
                <w:p w14:paraId="09B4C987" w14:textId="77777777" w:rsidR="001B00F9" w:rsidRPr="00D14EC0" w:rsidRDefault="001B00F9" w:rsidP="001B00F9">
                  <w:pPr>
                    <w:spacing w:line="240" w:lineRule="auto"/>
                    <w:jc w:val="both"/>
                    <w:rPr>
                      <w:rFonts w:cs="Arial"/>
                      <w:szCs w:val="20"/>
                      <w:lang w:val="sl-SI"/>
                    </w:rPr>
                  </w:pPr>
                </w:p>
                <w:p w14:paraId="77A3F683" w14:textId="77777777" w:rsidR="001B00F9" w:rsidRPr="00D14EC0" w:rsidRDefault="001B00F9" w:rsidP="001B00F9">
                  <w:pPr>
                    <w:spacing w:line="240" w:lineRule="auto"/>
                    <w:jc w:val="both"/>
                    <w:rPr>
                      <w:rFonts w:cs="Arial"/>
                      <w:szCs w:val="20"/>
                      <w:lang w:val="sl-SI"/>
                    </w:rPr>
                  </w:pPr>
                  <w:r w:rsidRPr="00D14EC0">
                    <w:rPr>
                      <w:rFonts w:cs="Arial"/>
                      <w:szCs w:val="20"/>
                      <w:lang w:val="sl-SI"/>
                    </w:rPr>
                    <w:t>(4) V obdobju začasnega financiranja zadolžitev občinskega proračuna ne sme preseči višine, ki je potrebna za odplačilo glavnic dolga občinskega proračuna, ki zapadejo v plačilo v tekočem proračunskem letu.</w:t>
                  </w:r>
                </w:p>
                <w:p w14:paraId="683501D0" w14:textId="77777777" w:rsidR="001B00F9" w:rsidRPr="00D14EC0" w:rsidRDefault="001B00F9" w:rsidP="001B00F9">
                  <w:pPr>
                    <w:spacing w:line="240" w:lineRule="auto"/>
                    <w:jc w:val="both"/>
                    <w:rPr>
                      <w:rFonts w:cs="Arial"/>
                      <w:szCs w:val="20"/>
                      <w:lang w:val="sl-SI"/>
                    </w:rPr>
                  </w:pPr>
                </w:p>
                <w:p w14:paraId="54937D13" w14:textId="77777777" w:rsidR="001B00F9" w:rsidRPr="00D14EC0" w:rsidRDefault="001B00F9" w:rsidP="001B00F9">
                  <w:pPr>
                    <w:spacing w:line="240" w:lineRule="auto"/>
                    <w:jc w:val="both"/>
                    <w:rPr>
                      <w:rFonts w:cs="Arial"/>
                      <w:szCs w:val="20"/>
                      <w:lang w:val="sl-SI"/>
                    </w:rPr>
                  </w:pPr>
                  <w:r w:rsidRPr="00D14EC0">
                    <w:rPr>
                      <w:rFonts w:cs="Arial"/>
                      <w:szCs w:val="20"/>
                      <w:lang w:val="sl-SI"/>
                    </w:rPr>
                    <w:t>(5) Če se zaradi neenakomernega pritekanja prejemkov izvrševanje proračuna ne more uravnotežiti, se lahko občina likvidnostno zadolži, vendar največ do višine 5% vseh izdatkov zadnjega sprejetega proračuna. Ta omejitev ne velja za zadolžitev občine iz drugega odstavka tega člena.</w:t>
                  </w:r>
                </w:p>
                <w:p w14:paraId="39322D0D" w14:textId="77777777" w:rsidR="001B00F9" w:rsidRPr="00D14EC0" w:rsidRDefault="001B00F9" w:rsidP="001B00F9">
                  <w:pPr>
                    <w:spacing w:line="240" w:lineRule="auto"/>
                    <w:jc w:val="both"/>
                    <w:rPr>
                      <w:rFonts w:cs="Arial"/>
                      <w:szCs w:val="20"/>
                      <w:lang w:val="sl-SI"/>
                    </w:rPr>
                  </w:pPr>
                </w:p>
                <w:p w14:paraId="54F71BD2" w14:textId="77777777" w:rsidR="001B00F9" w:rsidRPr="00D14EC0" w:rsidRDefault="001B00F9" w:rsidP="001B00F9">
                  <w:pPr>
                    <w:spacing w:line="240" w:lineRule="auto"/>
                    <w:jc w:val="both"/>
                    <w:rPr>
                      <w:rFonts w:cs="Arial"/>
                      <w:szCs w:val="20"/>
                      <w:lang w:val="sl-SI"/>
                    </w:rPr>
                  </w:pPr>
                  <w:r w:rsidRPr="00D14EC0">
                    <w:rPr>
                      <w:rFonts w:cs="Arial"/>
                      <w:szCs w:val="20"/>
                      <w:lang w:val="sl-SI"/>
                    </w:rPr>
                    <w:t>(6) Občina mora pred vsako zadolžitvijo, pri kateri črpanje in odplačilo posojila nista v istem proračunskem letu, pridobiti soglasje ministra, pristojnega za finance. Način, postopke in roke za izdajo soglasja predpiše minister, pristojen za finance.</w:t>
                  </w:r>
                </w:p>
                <w:p w14:paraId="26F327CC" w14:textId="77777777" w:rsidR="001B00F9" w:rsidRPr="00D14EC0" w:rsidRDefault="001B00F9" w:rsidP="001B00F9">
                  <w:pPr>
                    <w:spacing w:line="240" w:lineRule="auto"/>
                    <w:jc w:val="center"/>
                    <w:rPr>
                      <w:rFonts w:cs="Arial"/>
                      <w:szCs w:val="20"/>
                      <w:lang w:val="sl-SI"/>
                    </w:rPr>
                  </w:pPr>
                </w:p>
                <w:p w14:paraId="594A9526" w14:textId="77777777" w:rsidR="001B00F9" w:rsidRPr="00D14EC0" w:rsidRDefault="001B00F9" w:rsidP="001B00F9">
                  <w:pPr>
                    <w:spacing w:line="240" w:lineRule="auto"/>
                    <w:jc w:val="center"/>
                    <w:rPr>
                      <w:rFonts w:cs="Arial"/>
                      <w:szCs w:val="20"/>
                      <w:lang w:val="sl-SI"/>
                    </w:rPr>
                  </w:pPr>
                  <w:r w:rsidRPr="00D14EC0">
                    <w:rPr>
                      <w:rFonts w:cs="Arial"/>
                      <w:szCs w:val="20"/>
                      <w:lang w:val="sl-SI"/>
                    </w:rPr>
                    <w:t>10.b člen</w:t>
                  </w:r>
                </w:p>
                <w:p w14:paraId="1D48BD0E" w14:textId="77777777" w:rsidR="001B00F9" w:rsidRPr="00D14EC0" w:rsidRDefault="001B00F9" w:rsidP="001B00F9">
                  <w:pPr>
                    <w:spacing w:line="240" w:lineRule="auto"/>
                    <w:jc w:val="center"/>
                    <w:rPr>
                      <w:rFonts w:cs="Arial"/>
                      <w:szCs w:val="20"/>
                      <w:lang w:val="sl-SI"/>
                    </w:rPr>
                  </w:pPr>
                  <w:r w:rsidRPr="00D14EC0">
                    <w:rPr>
                      <w:rFonts w:cs="Arial"/>
                      <w:szCs w:val="20"/>
                      <w:lang w:val="sl-SI"/>
                    </w:rPr>
                    <w:t>(največji obseg možnega zadolževanja občine)</w:t>
                  </w:r>
                </w:p>
                <w:p w14:paraId="0A898B4B" w14:textId="77777777" w:rsidR="001B00F9" w:rsidRPr="00D14EC0" w:rsidRDefault="001B00F9" w:rsidP="001B00F9">
                  <w:pPr>
                    <w:spacing w:line="240" w:lineRule="auto"/>
                    <w:jc w:val="center"/>
                    <w:rPr>
                      <w:rFonts w:cs="Arial"/>
                      <w:szCs w:val="20"/>
                      <w:lang w:val="sl-SI"/>
                    </w:rPr>
                  </w:pPr>
                </w:p>
                <w:p w14:paraId="59B1817B" w14:textId="77777777" w:rsidR="001B00F9" w:rsidRPr="00D14EC0" w:rsidRDefault="001B00F9" w:rsidP="001B00F9">
                  <w:pPr>
                    <w:spacing w:line="240" w:lineRule="auto"/>
                    <w:jc w:val="both"/>
                    <w:rPr>
                      <w:rFonts w:cs="Arial"/>
                      <w:szCs w:val="20"/>
                      <w:lang w:val="sl-SI"/>
                    </w:rPr>
                  </w:pPr>
                  <w:r w:rsidRPr="00D14EC0">
                    <w:rPr>
                      <w:rFonts w:cs="Arial"/>
                      <w:szCs w:val="20"/>
                      <w:lang w:val="sl-SI"/>
                    </w:rPr>
                    <w:t>(1) V največji obseg možnega zadolževanja občine se všteva zadolževanje za izvrševanje občinskega proračuna, razen zadolževanje iz drugega odstavka 10.a člena tega zakona, učinki zadolževanja v zvezi z upravljanjem z dolgom občinskega proračuna, dana poroštva posrednim proračunskim uporabnikom občinskega proračuna in javnim podjetjem, katerih ustanoviteljica je občina, in finančni najemi ter blagovni krediti neposrednih proračunskih uporabnikov občinskega proračuna.</w:t>
                  </w:r>
                </w:p>
                <w:p w14:paraId="09C11F3B" w14:textId="77777777" w:rsidR="001B00F9" w:rsidRPr="00D14EC0" w:rsidRDefault="001B00F9" w:rsidP="001B00F9">
                  <w:pPr>
                    <w:spacing w:line="240" w:lineRule="auto"/>
                    <w:jc w:val="both"/>
                    <w:rPr>
                      <w:rFonts w:cs="Arial"/>
                      <w:szCs w:val="20"/>
                      <w:lang w:val="sl-SI"/>
                    </w:rPr>
                  </w:pPr>
                </w:p>
                <w:p w14:paraId="50D7E237" w14:textId="77777777" w:rsidR="001B00F9" w:rsidRPr="00D14EC0" w:rsidRDefault="001B00F9" w:rsidP="001B00F9">
                  <w:pPr>
                    <w:spacing w:line="240" w:lineRule="auto"/>
                    <w:jc w:val="both"/>
                    <w:rPr>
                      <w:rFonts w:cs="Arial"/>
                      <w:szCs w:val="20"/>
                      <w:lang w:val="sl-SI"/>
                    </w:rPr>
                  </w:pPr>
                  <w:r w:rsidRPr="00D14EC0">
                    <w:rPr>
                      <w:rFonts w:cs="Arial"/>
                      <w:szCs w:val="20"/>
                      <w:lang w:val="sl-SI"/>
                    </w:rPr>
                    <w:t>(2) Občina se v tekočem proračunskem letu lahko zadolži, če odplačilo obveznosti iz naslova posojil (glavnice in obresti), finančnih najemov in blagovnih kreditov (obrokov) ter potencialnih obveznosti iz naslova izdanih poroštev za izpolnitev obveznosti posrednih proračunskih uporabnikov in javnih podjetij, katerih ustanoviteljica je občina, v posameznem letu odplačila ne preseže 10 % realiziranih prihodkov iz bilance prihodkov in odhodkov občinskega proračuna v letu pred letom zadolževanja, zmanjšanih za prejete donacije, transferne prihodke iz državnega proračuna za investicije in prejeta sredstva iz proračuna Evropske unije ter prihodke režijskih obratov.</w:t>
                  </w:r>
                </w:p>
                <w:p w14:paraId="050E3246" w14:textId="77777777" w:rsidR="001B00F9" w:rsidRPr="00D14EC0" w:rsidRDefault="001B00F9" w:rsidP="001B00F9">
                  <w:pPr>
                    <w:spacing w:line="240" w:lineRule="auto"/>
                    <w:jc w:val="both"/>
                    <w:rPr>
                      <w:rFonts w:cs="Arial"/>
                      <w:szCs w:val="20"/>
                      <w:lang w:val="sl-SI"/>
                    </w:rPr>
                  </w:pPr>
                </w:p>
                <w:p w14:paraId="0CAB5630" w14:textId="77777777" w:rsidR="001B00F9" w:rsidRPr="00D14EC0" w:rsidRDefault="001B00F9" w:rsidP="001B00F9">
                  <w:pPr>
                    <w:spacing w:line="240" w:lineRule="auto"/>
                    <w:jc w:val="center"/>
                    <w:rPr>
                      <w:rFonts w:cs="Arial"/>
                      <w:szCs w:val="20"/>
                      <w:lang w:val="sl-SI"/>
                    </w:rPr>
                  </w:pPr>
                  <w:r w:rsidRPr="00D14EC0">
                    <w:rPr>
                      <w:rFonts w:cs="Arial"/>
                      <w:szCs w:val="20"/>
                      <w:lang w:val="sl-SI"/>
                    </w:rPr>
                    <w:t>10.c člen</w:t>
                  </w:r>
                </w:p>
                <w:p w14:paraId="2416301A" w14:textId="77777777" w:rsidR="001B00F9" w:rsidRPr="00D14EC0" w:rsidRDefault="001B00F9" w:rsidP="001B00F9">
                  <w:pPr>
                    <w:spacing w:line="240" w:lineRule="auto"/>
                    <w:jc w:val="center"/>
                    <w:rPr>
                      <w:rFonts w:cs="Arial"/>
                      <w:szCs w:val="20"/>
                      <w:lang w:val="sl-SI"/>
                    </w:rPr>
                  </w:pPr>
                  <w:r w:rsidRPr="00D14EC0">
                    <w:rPr>
                      <w:rFonts w:cs="Arial"/>
                      <w:szCs w:val="20"/>
                      <w:lang w:val="sl-SI"/>
                    </w:rPr>
                    <w:t>(upravljanje z dolgom občinskega proračuna)</w:t>
                  </w:r>
                </w:p>
                <w:p w14:paraId="024025EC" w14:textId="77777777" w:rsidR="001B00F9" w:rsidRPr="00D14EC0" w:rsidRDefault="001B00F9" w:rsidP="001B00F9">
                  <w:pPr>
                    <w:spacing w:line="240" w:lineRule="auto"/>
                    <w:jc w:val="center"/>
                    <w:rPr>
                      <w:rFonts w:cs="Arial"/>
                      <w:szCs w:val="20"/>
                      <w:lang w:val="sl-SI"/>
                    </w:rPr>
                  </w:pPr>
                </w:p>
                <w:p w14:paraId="71FB855B" w14:textId="77777777" w:rsidR="001B00F9" w:rsidRPr="00D14EC0" w:rsidRDefault="001B00F9" w:rsidP="001B00F9">
                  <w:pPr>
                    <w:spacing w:line="240" w:lineRule="auto"/>
                    <w:jc w:val="both"/>
                    <w:rPr>
                      <w:rFonts w:cs="Arial"/>
                      <w:szCs w:val="20"/>
                      <w:lang w:val="sl-SI"/>
                    </w:rPr>
                  </w:pPr>
                  <w:r w:rsidRPr="00D14EC0">
                    <w:rPr>
                      <w:rFonts w:cs="Arial"/>
                      <w:szCs w:val="20"/>
                      <w:lang w:val="sl-SI"/>
                    </w:rPr>
                    <w:t>(1) Občina lahko s črpanjem posojil pridobiva sredstva, potrebna za vračilo občinskega dolga pred njegovo dospelostjo, če se s tem:</w:t>
                  </w:r>
                </w:p>
                <w:p w14:paraId="5937DDDC" w14:textId="77777777" w:rsidR="001B00F9" w:rsidRPr="00D14EC0" w:rsidRDefault="001B00F9" w:rsidP="001B00F9">
                  <w:pPr>
                    <w:spacing w:line="240" w:lineRule="auto"/>
                    <w:jc w:val="both"/>
                    <w:rPr>
                      <w:rFonts w:cs="Arial"/>
                      <w:szCs w:val="20"/>
                      <w:lang w:val="sl-SI"/>
                    </w:rPr>
                  </w:pPr>
                </w:p>
                <w:p w14:paraId="4F471DC2" w14:textId="77777777" w:rsidR="001B00F9" w:rsidRPr="00D14EC0" w:rsidRDefault="001B00F9" w:rsidP="001B00F9">
                  <w:pPr>
                    <w:spacing w:line="240" w:lineRule="auto"/>
                    <w:jc w:val="both"/>
                    <w:rPr>
                      <w:rFonts w:cs="Arial"/>
                      <w:szCs w:val="20"/>
                      <w:lang w:val="sl-SI"/>
                    </w:rPr>
                  </w:pPr>
                  <w:r w:rsidRPr="00D14EC0">
                    <w:rPr>
                      <w:rFonts w:cs="Arial"/>
                      <w:szCs w:val="20"/>
                      <w:lang w:val="sl-SI"/>
                    </w:rPr>
                    <w:t>1.   zmanjšajo stroški občinskega dolga ali</w:t>
                  </w:r>
                </w:p>
                <w:p w14:paraId="764D7756" w14:textId="77777777" w:rsidR="001B00F9" w:rsidRPr="00D14EC0" w:rsidRDefault="001B00F9" w:rsidP="001B00F9">
                  <w:pPr>
                    <w:spacing w:line="240" w:lineRule="auto"/>
                    <w:jc w:val="both"/>
                    <w:rPr>
                      <w:rFonts w:cs="Arial"/>
                      <w:szCs w:val="20"/>
                      <w:lang w:val="sl-SI"/>
                    </w:rPr>
                  </w:pPr>
                </w:p>
                <w:p w14:paraId="14E8129C" w14:textId="77777777" w:rsidR="001B00F9" w:rsidRPr="00D14EC0" w:rsidRDefault="001B00F9" w:rsidP="001B00F9">
                  <w:pPr>
                    <w:spacing w:line="240" w:lineRule="auto"/>
                    <w:jc w:val="both"/>
                    <w:rPr>
                      <w:rFonts w:cs="Arial"/>
                      <w:szCs w:val="20"/>
                      <w:lang w:val="sl-SI"/>
                    </w:rPr>
                  </w:pPr>
                  <w:r w:rsidRPr="00D14EC0">
                    <w:rPr>
                      <w:rFonts w:cs="Arial"/>
                      <w:szCs w:val="20"/>
                      <w:lang w:val="sl-SI"/>
                    </w:rPr>
                    <w:t>2.   izboljša struktura dolga na način, da se zniža izpostavljenost makroekonomskim in tržnim tveganjem.</w:t>
                  </w:r>
                </w:p>
                <w:p w14:paraId="261EA199" w14:textId="77777777" w:rsidR="001B00F9" w:rsidRPr="00D14EC0" w:rsidRDefault="001B00F9" w:rsidP="001B00F9">
                  <w:pPr>
                    <w:spacing w:line="240" w:lineRule="auto"/>
                    <w:jc w:val="both"/>
                    <w:rPr>
                      <w:rFonts w:cs="Arial"/>
                      <w:szCs w:val="20"/>
                      <w:lang w:val="sl-SI"/>
                    </w:rPr>
                  </w:pPr>
                </w:p>
                <w:p w14:paraId="002A2388" w14:textId="77777777" w:rsidR="001B00F9" w:rsidRPr="00D14EC0" w:rsidRDefault="001B00F9" w:rsidP="001B00F9">
                  <w:pPr>
                    <w:spacing w:line="240" w:lineRule="auto"/>
                    <w:jc w:val="both"/>
                    <w:rPr>
                      <w:rFonts w:cs="Arial"/>
                      <w:szCs w:val="20"/>
                      <w:lang w:val="sl-SI"/>
                    </w:rPr>
                  </w:pPr>
                  <w:r w:rsidRPr="00D14EC0">
                    <w:rPr>
                      <w:rFonts w:cs="Arial"/>
                      <w:szCs w:val="20"/>
                      <w:lang w:val="sl-SI"/>
                    </w:rPr>
                    <w:t>(2) Občina lahko pridobiva sredstva iz prejšnjega odstavka le na podlagi soglasja ministrstva, pristojnega za finance. Način, postopke in roke za izdajo soglasja predpiše minister, pristojen za finance.</w:t>
                  </w:r>
                </w:p>
                <w:p w14:paraId="6BA1CDAE" w14:textId="77777777" w:rsidR="001B00F9" w:rsidRPr="00D14EC0" w:rsidRDefault="001B00F9" w:rsidP="001B00F9">
                  <w:pPr>
                    <w:spacing w:line="240" w:lineRule="auto"/>
                    <w:jc w:val="both"/>
                    <w:rPr>
                      <w:rFonts w:cs="Arial"/>
                      <w:szCs w:val="20"/>
                      <w:lang w:val="sl-SI"/>
                    </w:rPr>
                  </w:pPr>
                </w:p>
                <w:p w14:paraId="395C6BAC" w14:textId="77777777" w:rsidR="001B00F9" w:rsidRPr="00D14EC0" w:rsidRDefault="001B00F9" w:rsidP="001B00F9">
                  <w:pPr>
                    <w:spacing w:line="240" w:lineRule="auto"/>
                    <w:jc w:val="both"/>
                    <w:rPr>
                      <w:rFonts w:cs="Arial"/>
                      <w:szCs w:val="20"/>
                      <w:lang w:val="sl-SI"/>
                    </w:rPr>
                  </w:pPr>
                  <w:r w:rsidRPr="00D14EC0">
                    <w:rPr>
                      <w:rFonts w:cs="Arial"/>
                      <w:szCs w:val="20"/>
                      <w:lang w:val="sl-SI"/>
                    </w:rPr>
                    <w:lastRenderedPageBreak/>
                    <w:t>(3) Obseg zadolževanja občine za upravljanje z dolgom občinskega proračuna se določi v odloku, s katerim se sprejme občinski proračun.</w:t>
                  </w:r>
                </w:p>
                <w:p w14:paraId="299B7715" w14:textId="77777777" w:rsidR="001B00F9" w:rsidRPr="00D14EC0" w:rsidRDefault="001B00F9" w:rsidP="001B00F9">
                  <w:pPr>
                    <w:spacing w:line="240" w:lineRule="auto"/>
                    <w:jc w:val="both"/>
                    <w:rPr>
                      <w:rFonts w:cs="Arial"/>
                      <w:szCs w:val="20"/>
                      <w:lang w:val="sl-SI"/>
                    </w:rPr>
                  </w:pPr>
                </w:p>
                <w:p w14:paraId="4C34330D" w14:textId="77777777" w:rsidR="001B00F9" w:rsidRPr="00D14EC0" w:rsidRDefault="001B00F9" w:rsidP="001B00F9">
                  <w:pPr>
                    <w:spacing w:line="240" w:lineRule="auto"/>
                    <w:jc w:val="both"/>
                    <w:rPr>
                      <w:rFonts w:cs="Arial"/>
                      <w:szCs w:val="20"/>
                      <w:lang w:val="sl-SI"/>
                    </w:rPr>
                  </w:pPr>
                  <w:r w:rsidRPr="00D14EC0">
                    <w:rPr>
                      <w:rFonts w:cs="Arial"/>
                      <w:szCs w:val="20"/>
                      <w:lang w:val="sl-SI"/>
                    </w:rPr>
                    <w:t>(4) Obseg zadolževanja za upravljanje z dolgom občinskega proračuna se ne všteva v obseg zadolževanja za izvrševanje občinskega proračuna.</w:t>
                  </w:r>
                </w:p>
                <w:p w14:paraId="09974C13" w14:textId="77777777" w:rsidR="001B00F9" w:rsidRPr="00D14EC0" w:rsidRDefault="001B00F9" w:rsidP="001B00F9">
                  <w:pPr>
                    <w:spacing w:line="240" w:lineRule="auto"/>
                    <w:jc w:val="both"/>
                    <w:rPr>
                      <w:rFonts w:cs="Arial"/>
                      <w:szCs w:val="20"/>
                      <w:lang w:val="sl-SI"/>
                    </w:rPr>
                  </w:pPr>
                </w:p>
                <w:p w14:paraId="0C4E19EC" w14:textId="77777777" w:rsidR="001B00F9" w:rsidRPr="00D14EC0" w:rsidRDefault="001B00F9" w:rsidP="001B00F9">
                  <w:pPr>
                    <w:spacing w:line="240" w:lineRule="auto"/>
                    <w:jc w:val="center"/>
                    <w:rPr>
                      <w:rFonts w:cs="Arial"/>
                      <w:szCs w:val="20"/>
                      <w:lang w:val="sl-SI"/>
                    </w:rPr>
                  </w:pPr>
                  <w:r w:rsidRPr="00D14EC0">
                    <w:rPr>
                      <w:rFonts w:cs="Arial"/>
                      <w:szCs w:val="20"/>
                      <w:lang w:val="sl-SI"/>
                    </w:rPr>
                    <w:t>12. člen</w:t>
                  </w:r>
                </w:p>
                <w:p w14:paraId="2B451BDF" w14:textId="77777777" w:rsidR="001B00F9" w:rsidRPr="00D14EC0" w:rsidRDefault="001B00F9" w:rsidP="001B00F9">
                  <w:pPr>
                    <w:spacing w:line="240" w:lineRule="auto"/>
                    <w:jc w:val="center"/>
                    <w:rPr>
                      <w:rFonts w:cs="Arial"/>
                      <w:szCs w:val="20"/>
                      <w:lang w:val="sl-SI"/>
                    </w:rPr>
                  </w:pPr>
                  <w:r w:rsidRPr="00D14EC0">
                    <w:rPr>
                      <w:rFonts w:cs="Arial"/>
                      <w:szCs w:val="20"/>
                      <w:lang w:val="sl-SI"/>
                    </w:rPr>
                    <w:t>(izračun povprečnih stroškov za financiranje občinskih nalog in določitev povprečnine)</w:t>
                  </w:r>
                </w:p>
                <w:p w14:paraId="154B0924" w14:textId="77777777" w:rsidR="001B00F9" w:rsidRPr="00D14EC0" w:rsidRDefault="001B00F9" w:rsidP="001B00F9">
                  <w:pPr>
                    <w:spacing w:line="240" w:lineRule="auto"/>
                    <w:jc w:val="center"/>
                    <w:rPr>
                      <w:rFonts w:cs="Arial"/>
                      <w:szCs w:val="20"/>
                      <w:lang w:val="sl-SI"/>
                    </w:rPr>
                  </w:pPr>
                </w:p>
                <w:p w14:paraId="7AAA565C" w14:textId="77777777" w:rsidR="001B00F9" w:rsidRPr="00D14EC0" w:rsidRDefault="001B00F9" w:rsidP="001B00F9">
                  <w:pPr>
                    <w:spacing w:line="240" w:lineRule="auto"/>
                    <w:jc w:val="both"/>
                    <w:rPr>
                      <w:rFonts w:cs="Arial"/>
                      <w:szCs w:val="20"/>
                      <w:lang w:val="sl-SI"/>
                    </w:rPr>
                  </w:pPr>
                  <w:r w:rsidRPr="00D14EC0">
                    <w:rPr>
                      <w:rFonts w:cs="Arial"/>
                      <w:szCs w:val="20"/>
                      <w:lang w:val="sl-SI"/>
                    </w:rPr>
                    <w:t>(1) Povprečni stroški za financiranje občinskih nalog iz prejšnjega člena se izračunajo kot povprečni stroški na prebivalca za naslednji dve proračunski leti ob upoštevanju:</w:t>
                  </w:r>
                </w:p>
                <w:p w14:paraId="73BFEEAC" w14:textId="77777777" w:rsidR="001B00F9" w:rsidRPr="00D14EC0" w:rsidRDefault="001B00F9" w:rsidP="001B00F9">
                  <w:pPr>
                    <w:spacing w:line="240" w:lineRule="auto"/>
                    <w:jc w:val="both"/>
                    <w:rPr>
                      <w:rFonts w:cs="Arial"/>
                      <w:szCs w:val="20"/>
                      <w:lang w:val="sl-SI"/>
                    </w:rPr>
                  </w:pPr>
                  <w:r w:rsidRPr="00D14EC0">
                    <w:rPr>
                      <w:rFonts w:cs="Arial"/>
                      <w:szCs w:val="20"/>
                      <w:lang w:val="sl-SI"/>
                    </w:rPr>
                    <w:t>-    tekočih odhodkov in tekočih transferov za te naloge v preteklih štirih letih, ki jih občine sporočajo ministrstvu, pristojnemu za finance, na podlagi zakona oziroma predpisa, izdanega na njegovi podlagi;</w:t>
                  </w:r>
                </w:p>
                <w:p w14:paraId="25342204" w14:textId="77777777" w:rsidR="001B00F9" w:rsidRPr="00D14EC0" w:rsidRDefault="001B00F9" w:rsidP="001B00F9">
                  <w:pPr>
                    <w:spacing w:line="240" w:lineRule="auto"/>
                    <w:jc w:val="both"/>
                    <w:rPr>
                      <w:rFonts w:cs="Arial"/>
                      <w:szCs w:val="20"/>
                      <w:lang w:val="sl-SI"/>
                    </w:rPr>
                  </w:pPr>
                  <w:r w:rsidRPr="00D14EC0">
                    <w:rPr>
                      <w:rFonts w:cs="Arial"/>
                      <w:szCs w:val="20"/>
                      <w:lang w:val="sl-SI"/>
                    </w:rPr>
                    <w:t>-    povečanega ali zmanjšanega obsega ocenjenih tekočih odhodkov in tekočih transferov za tekoče leto, zaradi učinkov novih in spremenjenih predpisov, sprejetih v preteklem in tekočem letu, ki jih ugotovi ministrstvo, pristojno za področje občinskih nalog iz prejšnjega člena;</w:t>
                  </w:r>
                </w:p>
                <w:p w14:paraId="5C09ABB9" w14:textId="77777777" w:rsidR="001B00F9" w:rsidRPr="00D14EC0" w:rsidRDefault="001B00F9" w:rsidP="001B00F9">
                  <w:pPr>
                    <w:spacing w:line="240" w:lineRule="auto"/>
                    <w:jc w:val="both"/>
                    <w:rPr>
                      <w:rFonts w:cs="Arial"/>
                      <w:szCs w:val="20"/>
                      <w:lang w:val="sl-SI"/>
                    </w:rPr>
                  </w:pPr>
                  <w:r w:rsidRPr="00D14EC0">
                    <w:rPr>
                      <w:rFonts w:cs="Arial"/>
                      <w:szCs w:val="20"/>
                      <w:lang w:val="sl-SI"/>
                    </w:rPr>
                    <w:t>-    zmanjšanja tekočih odhodkov in tekočih transferov za sredstva sofinanciranja teh nalog iz državnega proračuna in od uporabnikov javnih storitev ter zmanjšanja za obvezne dajatve, določene v področnih predpisih, za te naloge, v prejšnjih štirih letih.</w:t>
                  </w:r>
                </w:p>
                <w:p w14:paraId="7A0DC1DA" w14:textId="77777777" w:rsidR="001B00F9" w:rsidRPr="00D14EC0" w:rsidRDefault="001B00F9" w:rsidP="001B00F9">
                  <w:pPr>
                    <w:spacing w:line="240" w:lineRule="auto"/>
                    <w:jc w:val="both"/>
                    <w:rPr>
                      <w:rFonts w:cs="Arial"/>
                      <w:szCs w:val="20"/>
                      <w:lang w:val="sl-SI"/>
                    </w:rPr>
                  </w:pPr>
                </w:p>
                <w:p w14:paraId="7CD2CCBD" w14:textId="77777777" w:rsidR="001B00F9" w:rsidRPr="00D14EC0" w:rsidRDefault="001B00F9" w:rsidP="001B00F9">
                  <w:pPr>
                    <w:spacing w:line="240" w:lineRule="auto"/>
                    <w:jc w:val="both"/>
                    <w:rPr>
                      <w:rFonts w:cs="Arial"/>
                      <w:szCs w:val="20"/>
                      <w:lang w:val="sl-SI"/>
                    </w:rPr>
                  </w:pPr>
                  <w:r w:rsidRPr="00D14EC0">
                    <w:rPr>
                      <w:rFonts w:cs="Arial"/>
                      <w:szCs w:val="20"/>
                      <w:lang w:val="sl-SI"/>
                    </w:rPr>
                    <w:t>(2) Metodologijo za izračun povprečnih stroškov za financiranje občinskih nalog določi vlada z uredbo.</w:t>
                  </w:r>
                </w:p>
                <w:p w14:paraId="3E057B4D" w14:textId="77777777" w:rsidR="001B00F9" w:rsidRPr="00D14EC0" w:rsidRDefault="001B00F9" w:rsidP="001B00F9">
                  <w:pPr>
                    <w:spacing w:line="240" w:lineRule="auto"/>
                    <w:jc w:val="both"/>
                    <w:rPr>
                      <w:rFonts w:cs="Arial"/>
                      <w:szCs w:val="20"/>
                      <w:lang w:val="sl-SI"/>
                    </w:rPr>
                  </w:pPr>
                </w:p>
                <w:p w14:paraId="73581090" w14:textId="77777777" w:rsidR="001B00F9" w:rsidRPr="00D14EC0" w:rsidRDefault="001B00F9" w:rsidP="001B00F9">
                  <w:pPr>
                    <w:spacing w:line="240" w:lineRule="auto"/>
                    <w:jc w:val="both"/>
                    <w:rPr>
                      <w:rFonts w:cs="Arial"/>
                      <w:szCs w:val="20"/>
                      <w:lang w:val="sl-SI"/>
                    </w:rPr>
                  </w:pPr>
                  <w:r w:rsidRPr="00D14EC0">
                    <w:rPr>
                      <w:rFonts w:cs="Arial"/>
                      <w:szCs w:val="20"/>
                      <w:lang w:val="sl-SI"/>
                    </w:rPr>
                    <w:t>(3) Ministrstvo, pristojno za finance, izračuna povprečne stroške za financiranje občinskih nalog na podlagi metodologije iz prejšnjega odstavka za naslednji dve proračunski leti in jih z obrazložitvami pošlje reprezentativnim združenjem občin najpozneje do 1. julija tekočega leta.</w:t>
                  </w:r>
                </w:p>
                <w:p w14:paraId="14804B1E" w14:textId="77777777" w:rsidR="001B00F9" w:rsidRPr="00D14EC0" w:rsidRDefault="001B00F9" w:rsidP="001B00F9">
                  <w:pPr>
                    <w:spacing w:line="240" w:lineRule="auto"/>
                    <w:jc w:val="both"/>
                    <w:rPr>
                      <w:rFonts w:cs="Arial"/>
                      <w:szCs w:val="20"/>
                      <w:lang w:val="sl-SI"/>
                    </w:rPr>
                  </w:pPr>
                </w:p>
                <w:p w14:paraId="18CE7978" w14:textId="77777777" w:rsidR="001B00F9" w:rsidRPr="00D14EC0" w:rsidRDefault="001B00F9" w:rsidP="001B00F9">
                  <w:pPr>
                    <w:spacing w:line="240" w:lineRule="auto"/>
                    <w:jc w:val="both"/>
                    <w:rPr>
                      <w:rFonts w:cs="Arial"/>
                      <w:szCs w:val="20"/>
                      <w:lang w:val="sl-SI"/>
                    </w:rPr>
                  </w:pPr>
                  <w:r w:rsidRPr="00D14EC0">
                    <w:rPr>
                      <w:rFonts w:cs="Arial"/>
                      <w:szCs w:val="20"/>
                      <w:lang w:val="sl-SI"/>
                    </w:rPr>
                    <w:t>(4) Reprezentativna združenja občin najpozneje do 1. septembra tekočega leta, ministrstvu pristojnemu za finance, sporočijo mnenje k izračunanim povprečnim stroškom za financiranje občinskih nalog.</w:t>
                  </w:r>
                </w:p>
                <w:p w14:paraId="4416B394" w14:textId="77777777" w:rsidR="001B00F9" w:rsidRPr="00D14EC0" w:rsidRDefault="001B00F9" w:rsidP="001B00F9">
                  <w:pPr>
                    <w:spacing w:line="240" w:lineRule="auto"/>
                    <w:jc w:val="both"/>
                    <w:rPr>
                      <w:rFonts w:cs="Arial"/>
                      <w:szCs w:val="20"/>
                      <w:lang w:val="sl-SI"/>
                    </w:rPr>
                  </w:pPr>
                </w:p>
                <w:p w14:paraId="35F41D71" w14:textId="77777777" w:rsidR="001B00F9" w:rsidRPr="00D14EC0" w:rsidRDefault="001B00F9" w:rsidP="001B00F9">
                  <w:pPr>
                    <w:spacing w:line="240" w:lineRule="auto"/>
                    <w:jc w:val="both"/>
                    <w:rPr>
                      <w:rFonts w:cs="Arial"/>
                      <w:szCs w:val="20"/>
                      <w:lang w:val="sl-SI"/>
                    </w:rPr>
                  </w:pPr>
                  <w:r w:rsidRPr="00D14EC0">
                    <w:rPr>
                      <w:rFonts w:cs="Arial"/>
                      <w:szCs w:val="20"/>
                      <w:lang w:val="sl-SI"/>
                    </w:rPr>
                    <w:t>(5) Postopek za določitev višine povprečnine se začne po prejemu mnenja iz prejšnjega odstavka. V postopku za določitev višine povprečnine se poleg izračunanih povprečnih stroškov za financiranje občinskih nalog iz tretjega odstavka tega člena upošteva tudi okvir za pripravo proračunov sektorja država, ki ga sprejme državni zbor, na podlagi zakona, ki ureja fiskalno pravilo, za naslednji dve proračunski leti, in znesek dohodnine, ki v skladu s tretjim odstavkom 6. člena tega zakona pripada občinam.</w:t>
                  </w:r>
                </w:p>
                <w:p w14:paraId="711A485F" w14:textId="77777777" w:rsidR="001B00F9" w:rsidRPr="00D14EC0" w:rsidRDefault="001B00F9" w:rsidP="001B00F9">
                  <w:pPr>
                    <w:spacing w:line="240" w:lineRule="auto"/>
                    <w:jc w:val="both"/>
                    <w:rPr>
                      <w:rFonts w:cs="Arial"/>
                      <w:szCs w:val="20"/>
                      <w:lang w:val="sl-SI"/>
                    </w:rPr>
                  </w:pPr>
                </w:p>
                <w:p w14:paraId="185759ED" w14:textId="77777777" w:rsidR="001B00F9" w:rsidRPr="00D14EC0" w:rsidRDefault="001B00F9" w:rsidP="001B00F9">
                  <w:pPr>
                    <w:spacing w:line="240" w:lineRule="auto"/>
                    <w:jc w:val="both"/>
                    <w:rPr>
                      <w:rFonts w:cs="Arial"/>
                      <w:szCs w:val="20"/>
                      <w:lang w:val="sl-SI"/>
                    </w:rPr>
                  </w:pPr>
                  <w:r w:rsidRPr="00D14EC0">
                    <w:rPr>
                      <w:rFonts w:cs="Arial"/>
                      <w:szCs w:val="20"/>
                      <w:lang w:val="sl-SI"/>
                    </w:rPr>
                    <w:t>(6) Vlada in reprezentativna združenja občin sklenejo dogovor o višini povprečnine za naslednji dve proračunski leti pred predložitvijo predloga državnega proračuna v državni zbor. Če vlada in združenja občin dogovora ne sklenejo, se v predlog državnega proračuna vključi višina povprečnine, ki jo predlaga vlada.</w:t>
                  </w:r>
                </w:p>
                <w:p w14:paraId="6A21A4D9" w14:textId="77777777" w:rsidR="001B00F9" w:rsidRPr="00D14EC0" w:rsidRDefault="001B00F9" w:rsidP="001B00F9">
                  <w:pPr>
                    <w:spacing w:line="240" w:lineRule="auto"/>
                    <w:jc w:val="both"/>
                    <w:rPr>
                      <w:rFonts w:cs="Arial"/>
                      <w:szCs w:val="20"/>
                      <w:lang w:val="sl-SI"/>
                    </w:rPr>
                  </w:pPr>
                </w:p>
                <w:p w14:paraId="27BE0B2D" w14:textId="77777777" w:rsidR="001B00F9" w:rsidRPr="00D14EC0" w:rsidRDefault="001B00F9" w:rsidP="001B00F9">
                  <w:pPr>
                    <w:spacing w:line="240" w:lineRule="auto"/>
                    <w:jc w:val="both"/>
                    <w:rPr>
                      <w:rFonts w:cs="Arial"/>
                      <w:szCs w:val="20"/>
                      <w:lang w:val="sl-SI"/>
                    </w:rPr>
                  </w:pPr>
                  <w:r w:rsidRPr="00D14EC0">
                    <w:rPr>
                      <w:rFonts w:cs="Arial"/>
                      <w:szCs w:val="20"/>
                      <w:lang w:val="sl-SI"/>
                    </w:rPr>
                    <w:t>(7) Povprečnino določi državni zbor z zakonom, ki ureja izvrševanje državnega proračuna.</w:t>
                  </w:r>
                </w:p>
                <w:p w14:paraId="40BF77DE" w14:textId="77777777" w:rsidR="001B00F9" w:rsidRPr="00D14EC0" w:rsidRDefault="001B00F9" w:rsidP="001B00F9">
                  <w:pPr>
                    <w:spacing w:line="240" w:lineRule="auto"/>
                    <w:jc w:val="both"/>
                    <w:rPr>
                      <w:rFonts w:cs="Arial"/>
                      <w:szCs w:val="20"/>
                      <w:lang w:val="sl-SI"/>
                    </w:rPr>
                  </w:pPr>
                </w:p>
                <w:p w14:paraId="0C66542C" w14:textId="77777777" w:rsidR="001B00F9" w:rsidRPr="00D14EC0" w:rsidRDefault="001B00F9" w:rsidP="001B00F9">
                  <w:pPr>
                    <w:spacing w:line="240" w:lineRule="auto"/>
                    <w:jc w:val="center"/>
                    <w:rPr>
                      <w:rFonts w:cs="Arial"/>
                      <w:szCs w:val="20"/>
                      <w:lang w:val="sl-SI"/>
                    </w:rPr>
                  </w:pPr>
                  <w:r w:rsidRPr="00D14EC0">
                    <w:rPr>
                      <w:rFonts w:cs="Arial"/>
                      <w:szCs w:val="20"/>
                      <w:lang w:val="sl-SI"/>
                    </w:rPr>
                    <w:t>17. člen</w:t>
                  </w:r>
                </w:p>
                <w:p w14:paraId="4CB7CB44" w14:textId="77777777" w:rsidR="001B00F9" w:rsidRPr="00D14EC0" w:rsidRDefault="001B00F9" w:rsidP="001B00F9">
                  <w:pPr>
                    <w:spacing w:line="240" w:lineRule="auto"/>
                    <w:jc w:val="center"/>
                    <w:rPr>
                      <w:rFonts w:cs="Arial"/>
                      <w:szCs w:val="20"/>
                      <w:lang w:val="sl-SI"/>
                    </w:rPr>
                  </w:pPr>
                  <w:r w:rsidRPr="00D14EC0">
                    <w:rPr>
                      <w:rFonts w:cs="Arial"/>
                      <w:szCs w:val="20"/>
                      <w:lang w:val="sl-SI"/>
                    </w:rPr>
                    <w:t>(nakazovanje prihodkov od dohodnine in finančne izravnave)</w:t>
                  </w:r>
                </w:p>
                <w:p w14:paraId="41FDBAC8" w14:textId="77777777" w:rsidR="001B00F9" w:rsidRPr="00D14EC0" w:rsidRDefault="001B00F9" w:rsidP="001B00F9">
                  <w:pPr>
                    <w:spacing w:line="240" w:lineRule="auto"/>
                    <w:jc w:val="both"/>
                    <w:rPr>
                      <w:rFonts w:cs="Arial"/>
                      <w:szCs w:val="20"/>
                      <w:lang w:val="sl-SI"/>
                    </w:rPr>
                  </w:pPr>
                </w:p>
                <w:p w14:paraId="3DF364A5" w14:textId="77777777" w:rsidR="001B00F9" w:rsidRPr="00D14EC0" w:rsidRDefault="001B00F9" w:rsidP="001B00F9">
                  <w:pPr>
                    <w:spacing w:line="240" w:lineRule="auto"/>
                    <w:jc w:val="both"/>
                    <w:rPr>
                      <w:rFonts w:cs="Arial"/>
                      <w:szCs w:val="20"/>
                      <w:lang w:val="sl-SI"/>
                    </w:rPr>
                  </w:pPr>
                  <w:r w:rsidRPr="00D14EC0">
                    <w:rPr>
                      <w:rFonts w:cs="Arial"/>
                      <w:szCs w:val="20"/>
                      <w:lang w:val="sl-SI"/>
                    </w:rPr>
                    <w:t>(1) Prihodki iz 14. člena tega zakona se nakazujejo občini tedensko po enakih deležih, začenši s prvim tednom proračunskega leta, za katero so izračunani.</w:t>
                  </w:r>
                </w:p>
                <w:p w14:paraId="3D68ED8D" w14:textId="77777777" w:rsidR="001B00F9" w:rsidRPr="00D14EC0" w:rsidRDefault="001B00F9" w:rsidP="001B00F9">
                  <w:pPr>
                    <w:spacing w:line="240" w:lineRule="auto"/>
                    <w:jc w:val="both"/>
                    <w:rPr>
                      <w:rFonts w:cs="Arial"/>
                      <w:szCs w:val="20"/>
                      <w:lang w:val="sl-SI"/>
                    </w:rPr>
                  </w:pPr>
                </w:p>
                <w:p w14:paraId="7D6E0B5E" w14:textId="77777777" w:rsidR="001B00F9" w:rsidRPr="00D14EC0" w:rsidRDefault="001B00F9" w:rsidP="001B00F9">
                  <w:pPr>
                    <w:spacing w:line="240" w:lineRule="auto"/>
                    <w:jc w:val="both"/>
                    <w:rPr>
                      <w:rFonts w:cs="Arial"/>
                      <w:szCs w:val="20"/>
                      <w:lang w:val="sl-SI"/>
                    </w:rPr>
                  </w:pPr>
                  <w:r w:rsidRPr="00D14EC0">
                    <w:rPr>
                      <w:rFonts w:cs="Arial"/>
                      <w:szCs w:val="20"/>
                      <w:lang w:val="sl-SI"/>
                    </w:rPr>
                    <w:t>(2) Finančna izravnava in sredstva za uravnoteženje razvitosti občin se občini nakazuje po dvanajstinah do 20. dne v mesecu za tekoči mesec, razen nakazil v znesku do 5.000 eurov, ki se opravijo v dveh obrokih, in sicer do 20. junija in do 20. decembra tekočega leta.</w:t>
                  </w:r>
                </w:p>
                <w:p w14:paraId="01B70A7E" w14:textId="77777777" w:rsidR="001B00F9" w:rsidRPr="00D14EC0" w:rsidRDefault="001B00F9" w:rsidP="001B00F9">
                  <w:pPr>
                    <w:spacing w:line="240" w:lineRule="auto"/>
                    <w:jc w:val="both"/>
                    <w:rPr>
                      <w:rFonts w:cs="Arial"/>
                      <w:szCs w:val="20"/>
                      <w:lang w:val="sl-SI"/>
                    </w:rPr>
                  </w:pPr>
                </w:p>
                <w:p w14:paraId="661A2244" w14:textId="77777777" w:rsidR="001B00F9" w:rsidRPr="00D14EC0" w:rsidRDefault="001B00F9" w:rsidP="001B00F9">
                  <w:pPr>
                    <w:spacing w:line="240" w:lineRule="auto"/>
                    <w:jc w:val="both"/>
                    <w:rPr>
                      <w:rFonts w:cs="Arial"/>
                      <w:szCs w:val="20"/>
                      <w:lang w:val="sl-SI"/>
                    </w:rPr>
                  </w:pPr>
                  <w:r w:rsidRPr="00D14EC0">
                    <w:rPr>
                      <w:rFonts w:cs="Arial"/>
                      <w:szCs w:val="20"/>
                      <w:lang w:val="sl-SI"/>
                    </w:rPr>
                    <w:t>(3) S sredstvi iz prvega in drugega odstavka tega člena občina prosto razpolaga v skladu z zakonom.</w:t>
                  </w:r>
                </w:p>
                <w:p w14:paraId="13A18823" w14:textId="77777777" w:rsidR="001B00F9" w:rsidRPr="00D14EC0" w:rsidRDefault="001B00F9" w:rsidP="001B00F9">
                  <w:pPr>
                    <w:spacing w:line="240" w:lineRule="auto"/>
                    <w:jc w:val="both"/>
                    <w:rPr>
                      <w:rFonts w:cs="Arial"/>
                      <w:szCs w:val="20"/>
                      <w:lang w:val="sl-SI"/>
                    </w:rPr>
                  </w:pPr>
                </w:p>
                <w:p w14:paraId="36F073BE" w14:textId="77777777" w:rsidR="001B00F9" w:rsidRPr="00D14EC0" w:rsidRDefault="001B00F9" w:rsidP="001B00F9">
                  <w:pPr>
                    <w:spacing w:line="240" w:lineRule="auto"/>
                    <w:jc w:val="both"/>
                    <w:rPr>
                      <w:rFonts w:cs="Arial"/>
                      <w:szCs w:val="20"/>
                      <w:lang w:val="sl-SI"/>
                    </w:rPr>
                  </w:pPr>
                  <w:r w:rsidRPr="00D14EC0">
                    <w:rPr>
                      <w:rFonts w:cs="Arial"/>
                      <w:szCs w:val="20"/>
                      <w:lang w:val="sl-SI"/>
                    </w:rPr>
                    <w:t>(4) Sredstva iz prvega in drugega odstavka tega člena se ne smejo zaseči za plačilo dospelih obveznosti iz zadolžitve, odškodnin po sodnih sklepih in odškodnin po zakonu o denacionalizaciji.</w:t>
                  </w:r>
                </w:p>
                <w:p w14:paraId="41950F5F" w14:textId="77777777" w:rsidR="001B00F9" w:rsidRPr="00D14EC0" w:rsidRDefault="001B00F9" w:rsidP="001B00F9">
                  <w:pPr>
                    <w:spacing w:line="240" w:lineRule="auto"/>
                    <w:jc w:val="center"/>
                    <w:rPr>
                      <w:rFonts w:cs="Arial"/>
                      <w:szCs w:val="20"/>
                      <w:lang w:val="sl-SI"/>
                    </w:rPr>
                  </w:pPr>
                </w:p>
                <w:p w14:paraId="0E7B9711" w14:textId="77777777" w:rsidR="001B00F9" w:rsidRPr="00D14EC0" w:rsidRDefault="001B00F9" w:rsidP="001B00F9">
                  <w:pPr>
                    <w:spacing w:line="240" w:lineRule="auto"/>
                    <w:jc w:val="center"/>
                    <w:rPr>
                      <w:rFonts w:cs="Arial"/>
                      <w:szCs w:val="20"/>
                      <w:lang w:val="sl-SI"/>
                    </w:rPr>
                  </w:pPr>
                  <w:r w:rsidRPr="00D14EC0">
                    <w:rPr>
                      <w:rFonts w:cs="Arial"/>
                      <w:szCs w:val="20"/>
                      <w:lang w:val="sl-SI"/>
                    </w:rPr>
                    <w:t>20.a člen</w:t>
                  </w:r>
                </w:p>
                <w:p w14:paraId="365F1BB4" w14:textId="77777777" w:rsidR="001B00F9" w:rsidRPr="00D14EC0" w:rsidRDefault="001B00F9" w:rsidP="001B00F9">
                  <w:pPr>
                    <w:spacing w:line="240" w:lineRule="auto"/>
                    <w:jc w:val="center"/>
                    <w:rPr>
                      <w:rFonts w:cs="Arial"/>
                      <w:szCs w:val="20"/>
                      <w:lang w:val="sl-SI"/>
                    </w:rPr>
                  </w:pPr>
                  <w:r w:rsidRPr="00D14EC0">
                    <w:rPr>
                      <w:rFonts w:cs="Arial"/>
                      <w:szCs w:val="20"/>
                      <w:lang w:val="sl-SI"/>
                    </w:rPr>
                    <w:t>(sofinanciranje obveznosti občin z evidentiranimi romskimi naselji)</w:t>
                  </w:r>
                </w:p>
                <w:p w14:paraId="79B68887" w14:textId="77777777" w:rsidR="001B00F9" w:rsidRPr="00D14EC0" w:rsidRDefault="001B00F9" w:rsidP="001B00F9">
                  <w:pPr>
                    <w:spacing w:line="240" w:lineRule="auto"/>
                    <w:jc w:val="center"/>
                    <w:rPr>
                      <w:rFonts w:cs="Arial"/>
                      <w:szCs w:val="20"/>
                      <w:lang w:val="sl-SI"/>
                    </w:rPr>
                  </w:pPr>
                </w:p>
                <w:p w14:paraId="6AA08F76" w14:textId="77777777" w:rsidR="001B00F9" w:rsidRPr="00D14EC0" w:rsidRDefault="001B00F9" w:rsidP="001B00F9">
                  <w:pPr>
                    <w:spacing w:line="240" w:lineRule="auto"/>
                    <w:jc w:val="both"/>
                    <w:rPr>
                      <w:rFonts w:cs="Arial"/>
                      <w:szCs w:val="20"/>
                      <w:lang w:val="sl-SI"/>
                    </w:rPr>
                  </w:pPr>
                  <w:r w:rsidRPr="00D14EC0">
                    <w:rPr>
                      <w:rFonts w:cs="Arial"/>
                      <w:szCs w:val="20"/>
                      <w:lang w:val="sl-SI"/>
                    </w:rPr>
                    <w:t>(1) Občinam z evidentiranimi romskimi naselji se iz državnega proračuna zagotovijo sredstva za sofinanciranje obveznosti občin s stalno naseljeno romsko skupnostjo. Sredstva se navedenim občinam za vsako proračunsko leto zagotovijo v višini 3,5 % primerne porabe občine.</w:t>
                  </w:r>
                </w:p>
                <w:p w14:paraId="2CAC9BC7" w14:textId="77777777" w:rsidR="001B00F9" w:rsidRPr="00D14EC0" w:rsidRDefault="001B00F9" w:rsidP="001B00F9">
                  <w:pPr>
                    <w:spacing w:line="240" w:lineRule="auto"/>
                    <w:jc w:val="both"/>
                    <w:rPr>
                      <w:rFonts w:cs="Arial"/>
                      <w:szCs w:val="20"/>
                      <w:lang w:val="sl-SI"/>
                    </w:rPr>
                  </w:pPr>
                </w:p>
                <w:p w14:paraId="74E0E912" w14:textId="77777777" w:rsidR="001B00F9" w:rsidRPr="00D14EC0" w:rsidRDefault="001B00F9" w:rsidP="001B00F9">
                  <w:pPr>
                    <w:spacing w:line="240" w:lineRule="auto"/>
                    <w:jc w:val="both"/>
                    <w:rPr>
                      <w:rFonts w:cs="Arial"/>
                      <w:szCs w:val="20"/>
                      <w:lang w:val="sl-SI"/>
                    </w:rPr>
                  </w:pPr>
                  <w:r w:rsidRPr="00D14EC0">
                    <w:rPr>
                      <w:rFonts w:cs="Arial"/>
                      <w:szCs w:val="20"/>
                      <w:lang w:val="sl-SI"/>
                    </w:rPr>
                    <w:t>(2) Za občine v statistični regiji, kjer indeks razvojne ogroženosti NUTS3, kot je določen na podlagi zakona, ki ureja spodbujanje skladnega regionalnega razvoja, znaša več kot 125, se znesek iz prejšnjega odstavka vsako leto v programskem obdobju poviša za 100 %.</w:t>
                  </w:r>
                </w:p>
                <w:p w14:paraId="735A5830" w14:textId="77777777" w:rsidR="001B00F9" w:rsidRPr="00D14EC0" w:rsidRDefault="001B00F9" w:rsidP="001B00F9">
                  <w:pPr>
                    <w:spacing w:line="240" w:lineRule="auto"/>
                    <w:jc w:val="both"/>
                    <w:rPr>
                      <w:rFonts w:cs="Arial"/>
                      <w:szCs w:val="20"/>
                      <w:lang w:val="sl-SI"/>
                    </w:rPr>
                  </w:pPr>
                </w:p>
                <w:p w14:paraId="6BF624FE" w14:textId="77777777" w:rsidR="001B00F9" w:rsidRPr="00D14EC0" w:rsidRDefault="001B00F9" w:rsidP="001B00F9">
                  <w:pPr>
                    <w:spacing w:line="240" w:lineRule="auto"/>
                    <w:jc w:val="both"/>
                    <w:rPr>
                      <w:rFonts w:cs="Arial"/>
                      <w:szCs w:val="20"/>
                      <w:lang w:val="sl-SI"/>
                    </w:rPr>
                  </w:pPr>
                  <w:r w:rsidRPr="00D14EC0">
                    <w:rPr>
                      <w:rFonts w:cs="Arial"/>
                      <w:szCs w:val="20"/>
                      <w:lang w:val="sl-SI"/>
                    </w:rPr>
                    <w:t>(3) Seznam občin in njihove deleže iz prvega in drugega odstavka tega člena za prihodnje proračunsko leto in leto, ki temu sledi, sporoči državni organ, pristojen za narodnosti, občinam najpozneje do 15. oktobra tekočega leta, o izračunanih deležih pa jih obvesti v 15 dneh po sprejetju državnega proračuna.</w:t>
                  </w:r>
                </w:p>
                <w:p w14:paraId="5CF61257" w14:textId="77777777" w:rsidR="001B00F9" w:rsidRPr="00D14EC0" w:rsidRDefault="001B00F9" w:rsidP="001B00F9">
                  <w:pPr>
                    <w:spacing w:line="240" w:lineRule="auto"/>
                    <w:jc w:val="both"/>
                    <w:rPr>
                      <w:rFonts w:cs="Arial"/>
                      <w:szCs w:val="20"/>
                      <w:lang w:val="sl-SI"/>
                    </w:rPr>
                  </w:pPr>
                </w:p>
                <w:p w14:paraId="672A8D5D" w14:textId="77777777" w:rsidR="001B00F9" w:rsidRPr="00D14EC0" w:rsidRDefault="001B00F9" w:rsidP="001B00F9">
                  <w:pPr>
                    <w:spacing w:line="240" w:lineRule="auto"/>
                    <w:jc w:val="both"/>
                    <w:rPr>
                      <w:rFonts w:cs="Arial"/>
                      <w:szCs w:val="20"/>
                      <w:lang w:val="sl-SI"/>
                    </w:rPr>
                  </w:pPr>
                  <w:r w:rsidRPr="00D14EC0">
                    <w:rPr>
                      <w:rFonts w:cs="Arial"/>
                      <w:szCs w:val="20"/>
                      <w:lang w:val="sl-SI"/>
                    </w:rPr>
                    <w:t>(4) Sredstva za sofinanciranje obveznosti občin z evidentiranimi romskimi naselji se občini nakaže v dveh obrokih, in sicer do 20. marca in do 20. septembra tekočega leta.</w:t>
                  </w:r>
                </w:p>
                <w:p w14:paraId="667E08FE" w14:textId="77777777" w:rsidR="001B00F9" w:rsidRPr="00D14EC0" w:rsidRDefault="001B00F9" w:rsidP="001B00F9">
                  <w:pPr>
                    <w:spacing w:line="240" w:lineRule="auto"/>
                    <w:jc w:val="center"/>
                    <w:rPr>
                      <w:rFonts w:cs="Arial"/>
                      <w:szCs w:val="20"/>
                      <w:lang w:val="sl-SI"/>
                    </w:rPr>
                  </w:pPr>
                </w:p>
                <w:p w14:paraId="0C2BDACF" w14:textId="77777777" w:rsidR="001B00F9" w:rsidRPr="00D14EC0" w:rsidRDefault="001B00F9" w:rsidP="001B00F9">
                  <w:pPr>
                    <w:spacing w:line="240" w:lineRule="auto"/>
                    <w:jc w:val="center"/>
                    <w:rPr>
                      <w:rFonts w:cs="Arial"/>
                      <w:szCs w:val="20"/>
                      <w:lang w:val="sl-SI"/>
                    </w:rPr>
                  </w:pPr>
                  <w:r w:rsidRPr="00D14EC0">
                    <w:rPr>
                      <w:rFonts w:cs="Arial"/>
                      <w:szCs w:val="20"/>
                      <w:lang w:val="sl-SI"/>
                    </w:rPr>
                    <w:t>24. člen</w:t>
                  </w:r>
                </w:p>
                <w:p w14:paraId="0975E535" w14:textId="77777777" w:rsidR="001B00F9" w:rsidRPr="00D14EC0" w:rsidRDefault="001B00F9" w:rsidP="001B00F9">
                  <w:pPr>
                    <w:spacing w:line="240" w:lineRule="auto"/>
                    <w:jc w:val="center"/>
                    <w:rPr>
                      <w:rFonts w:cs="Arial"/>
                      <w:szCs w:val="20"/>
                      <w:lang w:val="sl-SI"/>
                    </w:rPr>
                  </w:pPr>
                  <w:r w:rsidRPr="00D14EC0">
                    <w:rPr>
                      <w:rFonts w:cs="Arial"/>
                      <w:szCs w:val="20"/>
                      <w:lang w:val="sl-SI"/>
                    </w:rPr>
                    <w:t>(razvitost občin)</w:t>
                  </w:r>
                </w:p>
                <w:p w14:paraId="0AE6E9F7" w14:textId="77777777" w:rsidR="001B00F9" w:rsidRPr="00D14EC0" w:rsidRDefault="001B00F9" w:rsidP="001B00F9">
                  <w:pPr>
                    <w:spacing w:line="240" w:lineRule="auto"/>
                    <w:jc w:val="both"/>
                    <w:rPr>
                      <w:rFonts w:cs="Arial"/>
                      <w:szCs w:val="20"/>
                      <w:lang w:val="sl-SI"/>
                    </w:rPr>
                  </w:pPr>
                </w:p>
                <w:p w14:paraId="57AA55B0" w14:textId="77777777" w:rsidR="001B00F9" w:rsidRPr="00D14EC0" w:rsidRDefault="001B00F9" w:rsidP="001B00F9">
                  <w:pPr>
                    <w:spacing w:line="240" w:lineRule="auto"/>
                    <w:jc w:val="both"/>
                    <w:rPr>
                      <w:rFonts w:cs="Arial"/>
                      <w:szCs w:val="20"/>
                      <w:lang w:val="sl-SI"/>
                    </w:rPr>
                  </w:pPr>
                  <w:r w:rsidRPr="00D14EC0">
                    <w:rPr>
                      <w:rFonts w:cs="Arial"/>
                      <w:szCs w:val="20"/>
                      <w:lang w:val="sl-SI"/>
                    </w:rPr>
                    <w:t>(1) Razvitosti občin kot merilo za sofinanciranje investicij občin določi ministrstvo, pristojno za finance, na podlagi metodologije, ki jo določi vlada z uredbo. Razvitost občin se določi praviloma za štiri leta, če z uredbo ni določeno drugače.</w:t>
                  </w:r>
                </w:p>
                <w:p w14:paraId="3CA61A2D" w14:textId="77777777" w:rsidR="001B00F9" w:rsidRPr="00D14EC0" w:rsidRDefault="001B00F9" w:rsidP="001B00F9">
                  <w:pPr>
                    <w:spacing w:line="240" w:lineRule="auto"/>
                    <w:jc w:val="both"/>
                    <w:rPr>
                      <w:rFonts w:cs="Arial"/>
                      <w:szCs w:val="20"/>
                      <w:lang w:val="sl-SI"/>
                    </w:rPr>
                  </w:pPr>
                </w:p>
                <w:p w14:paraId="4B471700" w14:textId="77777777" w:rsidR="001B00F9" w:rsidRPr="00D14EC0" w:rsidRDefault="001B00F9" w:rsidP="001B00F9">
                  <w:pPr>
                    <w:spacing w:line="240" w:lineRule="auto"/>
                    <w:jc w:val="both"/>
                    <w:rPr>
                      <w:rFonts w:cs="Arial"/>
                      <w:szCs w:val="20"/>
                      <w:lang w:val="sl-SI"/>
                    </w:rPr>
                  </w:pPr>
                  <w:r w:rsidRPr="00D14EC0">
                    <w:rPr>
                      <w:rFonts w:cs="Arial"/>
                      <w:szCs w:val="20"/>
                      <w:lang w:val="sl-SI"/>
                    </w:rPr>
                    <w:t>(2) Razvitost posamezne občine se izračuna ob upoštevanju:</w:t>
                  </w:r>
                </w:p>
                <w:p w14:paraId="014A2F00" w14:textId="77777777" w:rsidR="001B00F9" w:rsidRPr="00D14EC0" w:rsidRDefault="001B00F9" w:rsidP="001B00F9">
                  <w:pPr>
                    <w:spacing w:line="240" w:lineRule="auto"/>
                    <w:jc w:val="both"/>
                    <w:rPr>
                      <w:rFonts w:cs="Arial"/>
                      <w:szCs w:val="20"/>
                      <w:lang w:val="sl-SI"/>
                    </w:rPr>
                  </w:pPr>
                </w:p>
                <w:p w14:paraId="15F9B7DE" w14:textId="77777777" w:rsidR="001B00F9" w:rsidRPr="00D14EC0" w:rsidRDefault="001B00F9" w:rsidP="001B00F9">
                  <w:pPr>
                    <w:spacing w:line="240" w:lineRule="auto"/>
                    <w:jc w:val="both"/>
                    <w:rPr>
                      <w:rFonts w:cs="Arial"/>
                      <w:szCs w:val="20"/>
                      <w:lang w:val="sl-SI"/>
                    </w:rPr>
                  </w:pPr>
                  <w:r w:rsidRPr="00D14EC0">
                    <w:rPr>
                      <w:rFonts w:cs="Arial"/>
                      <w:szCs w:val="20"/>
                      <w:lang w:val="sl-SI"/>
                    </w:rPr>
                    <w:t>-    kazalnikov razvitosti občine, ki so: bruto dodana vrednost gospodarskih družb na zaposlenega, osnova za dohodnino na prebivalca in število delovnih mest na število delovno aktivnega prebivalstva občine;</w:t>
                  </w:r>
                </w:p>
                <w:p w14:paraId="280F8137" w14:textId="77777777" w:rsidR="001B00F9" w:rsidRPr="00D14EC0" w:rsidRDefault="001B00F9" w:rsidP="001B00F9">
                  <w:pPr>
                    <w:spacing w:line="240" w:lineRule="auto"/>
                    <w:jc w:val="both"/>
                    <w:rPr>
                      <w:rFonts w:cs="Arial"/>
                      <w:szCs w:val="20"/>
                      <w:lang w:val="sl-SI"/>
                    </w:rPr>
                  </w:pPr>
                </w:p>
                <w:p w14:paraId="75DCD77B" w14:textId="77777777" w:rsidR="001B00F9" w:rsidRPr="00D14EC0" w:rsidRDefault="001B00F9" w:rsidP="001B00F9">
                  <w:pPr>
                    <w:spacing w:line="240" w:lineRule="auto"/>
                    <w:jc w:val="both"/>
                    <w:rPr>
                      <w:rFonts w:cs="Arial"/>
                      <w:szCs w:val="20"/>
                      <w:lang w:val="sl-SI"/>
                    </w:rPr>
                  </w:pPr>
                  <w:r w:rsidRPr="00D14EC0">
                    <w:rPr>
                      <w:rFonts w:cs="Arial"/>
                      <w:szCs w:val="20"/>
                      <w:lang w:val="sl-SI"/>
                    </w:rPr>
                    <w:t>-    kazalnikov ogroženosti občine, in sicer: indeksa staranja prebivalstva občine ter stopnje registrirane brezposelnosti in stopnje delovne aktivnosti na območju občine, ter</w:t>
                  </w:r>
                </w:p>
                <w:p w14:paraId="34439098" w14:textId="77777777" w:rsidR="001B00F9" w:rsidRPr="00D14EC0" w:rsidRDefault="001B00F9" w:rsidP="001B00F9">
                  <w:pPr>
                    <w:spacing w:line="240" w:lineRule="auto"/>
                    <w:jc w:val="both"/>
                    <w:rPr>
                      <w:rFonts w:cs="Arial"/>
                      <w:szCs w:val="20"/>
                      <w:lang w:val="sl-SI"/>
                    </w:rPr>
                  </w:pPr>
                </w:p>
                <w:p w14:paraId="1F0EDFAD" w14:textId="77777777" w:rsidR="001B00F9" w:rsidRPr="00D14EC0" w:rsidRDefault="001B00F9" w:rsidP="001B00F9">
                  <w:pPr>
                    <w:spacing w:line="240" w:lineRule="auto"/>
                    <w:jc w:val="both"/>
                    <w:rPr>
                      <w:rFonts w:cs="Arial"/>
                      <w:szCs w:val="20"/>
                      <w:lang w:val="sl-SI"/>
                    </w:rPr>
                  </w:pPr>
                  <w:r w:rsidRPr="00D14EC0">
                    <w:rPr>
                      <w:rFonts w:cs="Arial"/>
                      <w:szCs w:val="20"/>
                      <w:lang w:val="sl-SI"/>
                    </w:rPr>
                    <w:t>-    kazalnikov razvojnih možnosti, ki so: kazalnik oskrbljenosti z dobrinami in storitvami javnih komunalnih služb, kazalnik opremljenosti s kulturno infrastrukturo (kulturni spomeniki in objekti javne kulturne infrastrukture), delež območij Natura 2000 v občini in kazalnik poseljenosti občine.</w:t>
                  </w:r>
                </w:p>
                <w:p w14:paraId="18A7BC21" w14:textId="77777777" w:rsidR="001B00F9" w:rsidRPr="00D14EC0" w:rsidRDefault="001B00F9" w:rsidP="001B00F9">
                  <w:pPr>
                    <w:spacing w:line="240" w:lineRule="auto"/>
                    <w:jc w:val="both"/>
                    <w:rPr>
                      <w:rFonts w:cs="Arial"/>
                      <w:szCs w:val="20"/>
                      <w:lang w:val="sl-SI"/>
                    </w:rPr>
                  </w:pPr>
                </w:p>
                <w:p w14:paraId="75E8EE04" w14:textId="77777777" w:rsidR="001B00F9" w:rsidRPr="00D14EC0" w:rsidRDefault="001B00F9" w:rsidP="001B00F9">
                  <w:pPr>
                    <w:spacing w:line="240" w:lineRule="auto"/>
                    <w:jc w:val="both"/>
                    <w:rPr>
                      <w:rFonts w:cs="Arial"/>
                      <w:szCs w:val="20"/>
                      <w:lang w:val="sl-SI"/>
                    </w:rPr>
                  </w:pPr>
                  <w:r w:rsidRPr="00D14EC0">
                    <w:rPr>
                      <w:rFonts w:cs="Arial"/>
                      <w:szCs w:val="20"/>
                      <w:lang w:val="sl-SI"/>
                    </w:rPr>
                    <w:t>(3) Vlada z uredbo iz prvega odstavka tega člena podrobneje določi, kateri podatki Statističnega urada Republike Slovenije in drugih uradnih evidenc in za kakšna obdobja se upoštevajo pri izračunu kazalnikov iz prejšnjega odstavka ter določi organe, pristojne za pripravo podatkov.</w:t>
                  </w:r>
                </w:p>
                <w:p w14:paraId="03FFF9DB" w14:textId="77777777" w:rsidR="001B00F9" w:rsidRPr="00D14EC0" w:rsidRDefault="001B00F9" w:rsidP="001B00F9">
                  <w:pPr>
                    <w:spacing w:line="240" w:lineRule="auto"/>
                    <w:jc w:val="both"/>
                    <w:rPr>
                      <w:rFonts w:cs="Arial"/>
                      <w:szCs w:val="20"/>
                      <w:lang w:val="sl-SI"/>
                    </w:rPr>
                  </w:pPr>
                </w:p>
                <w:p w14:paraId="0E20F757" w14:textId="77777777" w:rsidR="001B00F9" w:rsidRPr="00D14EC0" w:rsidRDefault="001B00F9" w:rsidP="001B00F9">
                  <w:pPr>
                    <w:spacing w:line="240" w:lineRule="auto"/>
                    <w:jc w:val="center"/>
                    <w:rPr>
                      <w:rFonts w:cs="Arial"/>
                      <w:szCs w:val="20"/>
                      <w:lang w:val="sl-SI"/>
                    </w:rPr>
                  </w:pPr>
                  <w:r w:rsidRPr="00D14EC0">
                    <w:rPr>
                      <w:rFonts w:cs="Arial"/>
                      <w:szCs w:val="20"/>
                      <w:lang w:val="sl-SI"/>
                    </w:rPr>
                    <w:t>24.a člen</w:t>
                  </w:r>
                </w:p>
                <w:p w14:paraId="21BD8199" w14:textId="77777777" w:rsidR="001B00F9" w:rsidRPr="00D14EC0" w:rsidRDefault="001B00F9" w:rsidP="001B00F9">
                  <w:pPr>
                    <w:spacing w:line="240" w:lineRule="auto"/>
                    <w:jc w:val="center"/>
                    <w:rPr>
                      <w:rFonts w:cs="Arial"/>
                      <w:szCs w:val="20"/>
                      <w:lang w:val="sl-SI"/>
                    </w:rPr>
                  </w:pPr>
                  <w:r w:rsidRPr="00D14EC0">
                    <w:rPr>
                      <w:rFonts w:cs="Arial"/>
                      <w:szCs w:val="20"/>
                      <w:lang w:val="sl-SI"/>
                    </w:rPr>
                    <w:t>(določanje obsega sofinanciranja)</w:t>
                  </w:r>
                </w:p>
                <w:p w14:paraId="7E219EDF" w14:textId="77777777" w:rsidR="001B00F9" w:rsidRPr="00D14EC0" w:rsidRDefault="001B00F9" w:rsidP="001B00F9">
                  <w:pPr>
                    <w:spacing w:line="240" w:lineRule="auto"/>
                    <w:jc w:val="both"/>
                    <w:rPr>
                      <w:rFonts w:cs="Arial"/>
                      <w:szCs w:val="20"/>
                      <w:lang w:val="sl-SI"/>
                    </w:rPr>
                  </w:pPr>
                </w:p>
                <w:p w14:paraId="6AD8DE79" w14:textId="77777777" w:rsidR="001B00F9" w:rsidRPr="00D14EC0" w:rsidRDefault="001B00F9" w:rsidP="001B00F9">
                  <w:pPr>
                    <w:spacing w:line="240" w:lineRule="auto"/>
                    <w:rPr>
                      <w:rFonts w:cs="Arial"/>
                      <w:szCs w:val="20"/>
                      <w:lang w:val="sl-SI"/>
                    </w:rPr>
                  </w:pPr>
                  <w:r w:rsidRPr="00D14EC0">
                    <w:rPr>
                      <w:rFonts w:cs="Arial"/>
                      <w:szCs w:val="20"/>
                      <w:lang w:val="sl-SI"/>
                    </w:rPr>
                    <w:t>(1) Neposredni uporabnik državnega proračuna, pristojen za posamezno investicijo, mora določiti obseg sofinanciranja investicije v skladu z naslednjimi merili:</w:t>
                  </w:r>
                </w:p>
                <w:p w14:paraId="1CDBC5C4" w14:textId="77777777" w:rsidR="001B00F9" w:rsidRPr="00D14EC0" w:rsidRDefault="001B00F9" w:rsidP="001B00F9">
                  <w:pPr>
                    <w:spacing w:line="240" w:lineRule="auto"/>
                    <w:rPr>
                      <w:rFonts w:cs="Arial"/>
                      <w:szCs w:val="20"/>
                      <w:lang w:val="sl-SI"/>
                    </w:rPr>
                  </w:pPr>
                </w:p>
                <w:p w14:paraId="363EA2C8" w14:textId="77777777" w:rsidR="001B00F9" w:rsidRPr="00D14EC0" w:rsidRDefault="001B00F9" w:rsidP="001B00F9">
                  <w:pPr>
                    <w:spacing w:line="240" w:lineRule="auto"/>
                    <w:rPr>
                      <w:rFonts w:cs="Arial"/>
                      <w:szCs w:val="20"/>
                      <w:lang w:val="sl-SI"/>
                    </w:rPr>
                  </w:pPr>
                  <w:r w:rsidRPr="00D14EC0">
                    <w:rPr>
                      <w:rFonts w:cs="Arial"/>
                      <w:szCs w:val="20"/>
                      <w:lang w:val="sl-SI"/>
                    </w:rPr>
                    <w:t>-    če je razmerje med razvitostjo občine in povprečno razvitostjo občin v državi manjše od 0,9 – v višini 100 % upravičenih stroškov investicije brez davka na dodano vrednost;</w:t>
                  </w:r>
                </w:p>
                <w:p w14:paraId="1BF79D70" w14:textId="77777777" w:rsidR="001B00F9" w:rsidRPr="00D14EC0" w:rsidRDefault="001B00F9" w:rsidP="001B00F9">
                  <w:pPr>
                    <w:spacing w:line="240" w:lineRule="auto"/>
                    <w:rPr>
                      <w:rFonts w:cs="Arial"/>
                      <w:szCs w:val="20"/>
                      <w:lang w:val="sl-SI"/>
                    </w:rPr>
                  </w:pPr>
                </w:p>
                <w:p w14:paraId="055F8FCF" w14:textId="77777777" w:rsidR="001B00F9" w:rsidRPr="00D14EC0" w:rsidRDefault="001B00F9" w:rsidP="001B00F9">
                  <w:pPr>
                    <w:spacing w:line="240" w:lineRule="auto"/>
                    <w:rPr>
                      <w:rFonts w:cs="Arial"/>
                      <w:szCs w:val="20"/>
                      <w:lang w:val="sl-SI"/>
                    </w:rPr>
                  </w:pPr>
                  <w:r w:rsidRPr="00D14EC0">
                    <w:rPr>
                      <w:rFonts w:cs="Arial"/>
                      <w:szCs w:val="20"/>
                      <w:lang w:val="sl-SI"/>
                    </w:rPr>
                    <w:lastRenderedPageBreak/>
                    <w:t>-    če je razmerje med razvitostjo občine in povprečno razvitostjo občin v državi manjše od 1,00 – v višini 90 % upravičenih stroškov investicije brez davka na dodano vrednost;</w:t>
                  </w:r>
                </w:p>
                <w:p w14:paraId="3E1C9B91" w14:textId="77777777" w:rsidR="001B00F9" w:rsidRPr="00D14EC0" w:rsidRDefault="001B00F9" w:rsidP="001B00F9">
                  <w:pPr>
                    <w:spacing w:line="240" w:lineRule="auto"/>
                    <w:rPr>
                      <w:rFonts w:cs="Arial"/>
                      <w:szCs w:val="20"/>
                      <w:lang w:val="sl-SI"/>
                    </w:rPr>
                  </w:pPr>
                </w:p>
                <w:p w14:paraId="6A88D953" w14:textId="77777777" w:rsidR="001B00F9" w:rsidRPr="00D14EC0" w:rsidRDefault="001B00F9" w:rsidP="001B00F9">
                  <w:pPr>
                    <w:spacing w:line="240" w:lineRule="auto"/>
                    <w:rPr>
                      <w:rFonts w:cs="Arial"/>
                      <w:szCs w:val="20"/>
                      <w:lang w:val="sl-SI"/>
                    </w:rPr>
                  </w:pPr>
                  <w:r w:rsidRPr="00D14EC0">
                    <w:rPr>
                      <w:rFonts w:cs="Arial"/>
                      <w:szCs w:val="20"/>
                      <w:lang w:val="sl-SI"/>
                    </w:rPr>
                    <w:t>-    če je razmerje med razvitostjo občine in povprečno razvitostjo občin v državi manjše od 1,10 – v višini 80 % upravičenih stroškov investicije brez davka na dodano vrednost;</w:t>
                  </w:r>
                </w:p>
                <w:p w14:paraId="1F062237" w14:textId="77777777" w:rsidR="001B00F9" w:rsidRPr="00D14EC0" w:rsidRDefault="001B00F9" w:rsidP="001B00F9">
                  <w:pPr>
                    <w:spacing w:line="240" w:lineRule="auto"/>
                    <w:rPr>
                      <w:rFonts w:cs="Arial"/>
                      <w:szCs w:val="20"/>
                      <w:lang w:val="sl-SI"/>
                    </w:rPr>
                  </w:pPr>
                </w:p>
                <w:p w14:paraId="495B6262" w14:textId="77777777" w:rsidR="001B00F9" w:rsidRPr="00D14EC0" w:rsidRDefault="001B00F9" w:rsidP="001B00F9">
                  <w:pPr>
                    <w:spacing w:line="240" w:lineRule="auto"/>
                    <w:rPr>
                      <w:rFonts w:cs="Arial"/>
                      <w:szCs w:val="20"/>
                      <w:lang w:val="sl-SI"/>
                    </w:rPr>
                  </w:pPr>
                  <w:r w:rsidRPr="00D14EC0">
                    <w:rPr>
                      <w:rFonts w:cs="Arial"/>
                      <w:szCs w:val="20"/>
                      <w:lang w:val="sl-SI"/>
                    </w:rPr>
                    <w:t>-    če je razmerje med razvitostjo občine in povprečno razvitostjo občin v državi manjše od 1,20 – v višini 70 % upravičenih stroškov investicije brez davka na dodano vrednost;</w:t>
                  </w:r>
                </w:p>
                <w:p w14:paraId="51DA319A" w14:textId="77777777" w:rsidR="001B00F9" w:rsidRPr="00D14EC0" w:rsidRDefault="001B00F9" w:rsidP="001B00F9">
                  <w:pPr>
                    <w:spacing w:line="240" w:lineRule="auto"/>
                    <w:rPr>
                      <w:rFonts w:cs="Arial"/>
                      <w:szCs w:val="20"/>
                      <w:lang w:val="sl-SI"/>
                    </w:rPr>
                  </w:pPr>
                </w:p>
                <w:p w14:paraId="3AADBF48" w14:textId="77777777" w:rsidR="001B00F9" w:rsidRPr="00D14EC0" w:rsidRDefault="001B00F9" w:rsidP="001B00F9">
                  <w:pPr>
                    <w:spacing w:line="240" w:lineRule="auto"/>
                    <w:rPr>
                      <w:rFonts w:cs="Arial"/>
                      <w:szCs w:val="20"/>
                      <w:lang w:val="sl-SI"/>
                    </w:rPr>
                  </w:pPr>
                  <w:r w:rsidRPr="00D14EC0">
                    <w:rPr>
                      <w:rFonts w:cs="Arial"/>
                      <w:szCs w:val="20"/>
                      <w:lang w:val="sl-SI"/>
                    </w:rPr>
                    <w:t>-    če je razmerje med razvitostjo občine in povprečno razvitostjo občin v državi manjše od 1,30 – v višini 60 % upravičenih stroškov investicije brez davka na dodano vrednost;</w:t>
                  </w:r>
                </w:p>
                <w:p w14:paraId="368FFAEF" w14:textId="77777777" w:rsidR="001B00F9" w:rsidRPr="00D14EC0" w:rsidRDefault="001B00F9" w:rsidP="001B00F9">
                  <w:pPr>
                    <w:spacing w:line="240" w:lineRule="auto"/>
                    <w:rPr>
                      <w:rFonts w:cs="Arial"/>
                      <w:szCs w:val="20"/>
                      <w:lang w:val="sl-SI"/>
                    </w:rPr>
                  </w:pPr>
                </w:p>
                <w:p w14:paraId="4C9A6B21" w14:textId="77777777" w:rsidR="001B00F9" w:rsidRPr="00D14EC0" w:rsidRDefault="001B00F9" w:rsidP="001B00F9">
                  <w:pPr>
                    <w:spacing w:line="240" w:lineRule="auto"/>
                    <w:rPr>
                      <w:rFonts w:cs="Arial"/>
                      <w:szCs w:val="20"/>
                      <w:lang w:val="sl-SI"/>
                    </w:rPr>
                  </w:pPr>
                  <w:r w:rsidRPr="00D14EC0">
                    <w:rPr>
                      <w:rFonts w:cs="Arial"/>
                      <w:szCs w:val="20"/>
                      <w:lang w:val="sl-SI"/>
                    </w:rPr>
                    <w:t>-    če je razmerje med razvitostjo občine in povprečno razvitostjo občin v državi manjše od 1,40 – v višini 50 % upravičenih stroškov investicije brez davka na dodano vrednost.</w:t>
                  </w:r>
                </w:p>
                <w:p w14:paraId="5B0CB5B1" w14:textId="77777777" w:rsidR="001B00F9" w:rsidRPr="00D14EC0" w:rsidRDefault="001B00F9" w:rsidP="001B00F9">
                  <w:pPr>
                    <w:spacing w:line="240" w:lineRule="auto"/>
                    <w:rPr>
                      <w:rFonts w:cs="Arial"/>
                      <w:szCs w:val="20"/>
                      <w:lang w:val="sl-SI"/>
                    </w:rPr>
                  </w:pPr>
                </w:p>
                <w:p w14:paraId="11A325F0" w14:textId="77777777" w:rsidR="001B00F9" w:rsidRPr="00D14EC0" w:rsidRDefault="001B00F9" w:rsidP="001B00F9">
                  <w:pPr>
                    <w:spacing w:line="240" w:lineRule="auto"/>
                    <w:rPr>
                      <w:rFonts w:cs="Arial"/>
                      <w:szCs w:val="20"/>
                      <w:lang w:val="sl-SI"/>
                    </w:rPr>
                  </w:pPr>
                  <w:r w:rsidRPr="00D14EC0">
                    <w:rPr>
                      <w:rFonts w:cs="Arial"/>
                      <w:szCs w:val="20"/>
                      <w:lang w:val="sl-SI"/>
                    </w:rPr>
                    <w:t>(2) Obseg sofinanciranja iz prejšnjega odstavka se lahko poveča za porabo sredstev občine, določenih v skladu s 23. členom tega zakona, na podlagi projektne dokumentacije, s katero je določen višji delež sofinanciranja, vendar le do višine zahtevka.</w:t>
                  </w:r>
                </w:p>
                <w:p w14:paraId="3AF32B79" w14:textId="77777777" w:rsidR="001B00F9" w:rsidRPr="00D14EC0" w:rsidRDefault="001B00F9" w:rsidP="001B00F9">
                  <w:pPr>
                    <w:spacing w:line="240" w:lineRule="auto"/>
                    <w:jc w:val="center"/>
                    <w:rPr>
                      <w:rFonts w:cs="Arial"/>
                      <w:szCs w:val="20"/>
                      <w:lang w:val="sl-SI"/>
                    </w:rPr>
                  </w:pPr>
                </w:p>
                <w:p w14:paraId="1DD79F25" w14:textId="77777777" w:rsidR="001B00F9" w:rsidRPr="00D14EC0" w:rsidRDefault="001B00F9" w:rsidP="001B00F9">
                  <w:pPr>
                    <w:spacing w:line="240" w:lineRule="auto"/>
                    <w:jc w:val="center"/>
                    <w:rPr>
                      <w:rFonts w:cs="Arial"/>
                      <w:szCs w:val="20"/>
                      <w:lang w:val="sl-SI"/>
                    </w:rPr>
                  </w:pPr>
                  <w:r w:rsidRPr="00D14EC0">
                    <w:rPr>
                      <w:rFonts w:cs="Arial"/>
                      <w:szCs w:val="20"/>
                      <w:lang w:val="sl-SI"/>
                    </w:rPr>
                    <w:t>26. člen</w:t>
                  </w:r>
                </w:p>
                <w:p w14:paraId="74010E47" w14:textId="77777777" w:rsidR="001B00F9" w:rsidRPr="00D14EC0" w:rsidRDefault="001B00F9" w:rsidP="001B00F9">
                  <w:pPr>
                    <w:spacing w:line="240" w:lineRule="auto"/>
                    <w:jc w:val="center"/>
                    <w:rPr>
                      <w:rFonts w:cs="Arial"/>
                      <w:szCs w:val="20"/>
                      <w:lang w:val="sl-SI"/>
                    </w:rPr>
                  </w:pPr>
                  <w:r w:rsidRPr="00D14EC0">
                    <w:rPr>
                      <w:rFonts w:cs="Arial"/>
                      <w:szCs w:val="20"/>
                      <w:lang w:val="sl-SI"/>
                    </w:rPr>
                    <w:t>(skupno opravljanje nalog občinske uprave)</w:t>
                  </w:r>
                </w:p>
                <w:p w14:paraId="678DB0B4" w14:textId="77777777" w:rsidR="001B00F9" w:rsidRPr="00D14EC0" w:rsidRDefault="001B00F9" w:rsidP="001B00F9">
                  <w:pPr>
                    <w:spacing w:line="240" w:lineRule="auto"/>
                    <w:jc w:val="both"/>
                    <w:rPr>
                      <w:rFonts w:cs="Arial"/>
                      <w:szCs w:val="20"/>
                      <w:lang w:val="sl-SI"/>
                    </w:rPr>
                  </w:pPr>
                </w:p>
                <w:p w14:paraId="41C0CD6C" w14:textId="77777777" w:rsidR="001B00F9" w:rsidRPr="00D14EC0" w:rsidRDefault="001B00F9" w:rsidP="001B00F9">
                  <w:pPr>
                    <w:spacing w:line="240" w:lineRule="auto"/>
                    <w:jc w:val="both"/>
                    <w:rPr>
                      <w:rFonts w:cs="Arial"/>
                      <w:szCs w:val="20"/>
                      <w:lang w:val="sl-SI"/>
                    </w:rPr>
                  </w:pPr>
                  <w:r w:rsidRPr="00D14EC0">
                    <w:rPr>
                      <w:rFonts w:cs="Arial"/>
                      <w:szCs w:val="20"/>
                      <w:lang w:val="sl-SI"/>
                    </w:rPr>
                    <w:t>(1) Občini se v tekočem letu za organizirano skupno opravljanje posameznih nalog občinske uprave v skladu z zakonom zagotavljajo dodatna sredstva iz državnega proračuna v določenem odstotku v prejšnjem letu realiziranih odhodkov njenega proračuna za financiranje skupnih občinskih uprav. Sredstva se zagotavljajo za plače in druge izdatke ter prispevke delodajalca zaposlenim v skupnih občinskih upravah v višini, določeni v četrtem odstavku tega člena, povečani za 20 %.</w:t>
                  </w:r>
                </w:p>
                <w:p w14:paraId="1C956E85" w14:textId="77777777" w:rsidR="001B00F9" w:rsidRPr="00D14EC0" w:rsidRDefault="001B00F9" w:rsidP="001B00F9">
                  <w:pPr>
                    <w:spacing w:line="240" w:lineRule="auto"/>
                    <w:jc w:val="both"/>
                    <w:rPr>
                      <w:rFonts w:cs="Arial"/>
                      <w:szCs w:val="20"/>
                      <w:lang w:val="sl-SI"/>
                    </w:rPr>
                  </w:pPr>
                </w:p>
                <w:p w14:paraId="2BBDA654" w14:textId="77777777" w:rsidR="001B00F9" w:rsidRPr="00D14EC0" w:rsidRDefault="001B00F9" w:rsidP="001B00F9">
                  <w:pPr>
                    <w:spacing w:line="240" w:lineRule="auto"/>
                    <w:jc w:val="both"/>
                    <w:rPr>
                      <w:rFonts w:cs="Arial"/>
                      <w:szCs w:val="20"/>
                      <w:lang w:val="sl-SI"/>
                    </w:rPr>
                  </w:pPr>
                  <w:r w:rsidRPr="00D14EC0">
                    <w:rPr>
                      <w:rFonts w:cs="Arial"/>
                      <w:szCs w:val="20"/>
                      <w:lang w:val="sl-SI"/>
                    </w:rPr>
                    <w:t>(2) Za posamezne naloge iz prejšnjega odstavka se štejejo naloge:</w:t>
                  </w:r>
                </w:p>
                <w:p w14:paraId="25A2BF55" w14:textId="77777777" w:rsidR="001B00F9" w:rsidRPr="00D14EC0" w:rsidRDefault="001B00F9" w:rsidP="001B00F9">
                  <w:pPr>
                    <w:spacing w:line="240" w:lineRule="auto"/>
                    <w:jc w:val="both"/>
                    <w:rPr>
                      <w:rFonts w:cs="Arial"/>
                      <w:szCs w:val="20"/>
                      <w:lang w:val="sl-SI"/>
                    </w:rPr>
                  </w:pPr>
                  <w:r w:rsidRPr="00D14EC0">
                    <w:rPr>
                      <w:rFonts w:cs="Arial"/>
                      <w:szCs w:val="20"/>
                      <w:lang w:val="sl-SI"/>
                    </w:rPr>
                    <w:t>-    občinskega inšpekcijskega nadzorstva;</w:t>
                  </w:r>
                </w:p>
                <w:p w14:paraId="6F92D90C" w14:textId="77777777" w:rsidR="001B00F9" w:rsidRPr="00D14EC0" w:rsidRDefault="001B00F9" w:rsidP="001B00F9">
                  <w:pPr>
                    <w:spacing w:line="240" w:lineRule="auto"/>
                    <w:jc w:val="both"/>
                    <w:rPr>
                      <w:rFonts w:cs="Arial"/>
                      <w:szCs w:val="20"/>
                      <w:lang w:val="sl-SI"/>
                    </w:rPr>
                  </w:pPr>
                  <w:r w:rsidRPr="00D14EC0">
                    <w:rPr>
                      <w:rFonts w:cs="Arial"/>
                      <w:szCs w:val="20"/>
                      <w:lang w:val="sl-SI"/>
                    </w:rPr>
                    <w:t>-    občinskega redarstva;</w:t>
                  </w:r>
                </w:p>
                <w:p w14:paraId="6F9D91E6" w14:textId="77777777" w:rsidR="001B00F9" w:rsidRPr="00D14EC0" w:rsidRDefault="001B00F9" w:rsidP="001B00F9">
                  <w:pPr>
                    <w:spacing w:line="240" w:lineRule="auto"/>
                    <w:jc w:val="both"/>
                    <w:rPr>
                      <w:rFonts w:cs="Arial"/>
                      <w:szCs w:val="20"/>
                      <w:lang w:val="sl-SI"/>
                    </w:rPr>
                  </w:pPr>
                  <w:r w:rsidRPr="00D14EC0">
                    <w:rPr>
                      <w:rFonts w:cs="Arial"/>
                      <w:szCs w:val="20"/>
                      <w:lang w:val="sl-SI"/>
                    </w:rPr>
                    <w:t>-    pravne službe;</w:t>
                  </w:r>
                </w:p>
                <w:p w14:paraId="0AF31E2B" w14:textId="77777777" w:rsidR="001B00F9" w:rsidRPr="00D14EC0" w:rsidRDefault="001B00F9" w:rsidP="001B00F9">
                  <w:pPr>
                    <w:spacing w:line="240" w:lineRule="auto"/>
                    <w:jc w:val="both"/>
                    <w:rPr>
                      <w:rFonts w:cs="Arial"/>
                      <w:szCs w:val="20"/>
                      <w:lang w:val="sl-SI"/>
                    </w:rPr>
                  </w:pPr>
                  <w:r w:rsidRPr="00D14EC0">
                    <w:rPr>
                      <w:rFonts w:cs="Arial"/>
                      <w:szCs w:val="20"/>
                      <w:lang w:val="sl-SI"/>
                    </w:rPr>
                    <w:t>-    občinskega pravobranilstva;</w:t>
                  </w:r>
                </w:p>
                <w:p w14:paraId="2BD9039B" w14:textId="77777777" w:rsidR="001B00F9" w:rsidRPr="00D14EC0" w:rsidRDefault="001B00F9" w:rsidP="001B00F9">
                  <w:pPr>
                    <w:spacing w:line="240" w:lineRule="auto"/>
                    <w:jc w:val="both"/>
                    <w:rPr>
                      <w:rFonts w:cs="Arial"/>
                      <w:szCs w:val="20"/>
                      <w:lang w:val="sl-SI"/>
                    </w:rPr>
                  </w:pPr>
                  <w:r w:rsidRPr="00D14EC0">
                    <w:rPr>
                      <w:rFonts w:cs="Arial"/>
                      <w:szCs w:val="20"/>
                      <w:lang w:val="sl-SI"/>
                    </w:rPr>
                    <w:t>-    notranje revizije;</w:t>
                  </w:r>
                </w:p>
                <w:p w14:paraId="3F6C1CB0" w14:textId="77777777" w:rsidR="001B00F9" w:rsidRPr="00D14EC0" w:rsidRDefault="001B00F9" w:rsidP="001B00F9">
                  <w:pPr>
                    <w:spacing w:line="240" w:lineRule="auto"/>
                    <w:jc w:val="both"/>
                    <w:rPr>
                      <w:rFonts w:cs="Arial"/>
                      <w:szCs w:val="20"/>
                      <w:lang w:val="sl-SI"/>
                    </w:rPr>
                  </w:pPr>
                  <w:r w:rsidRPr="00D14EC0">
                    <w:rPr>
                      <w:rFonts w:cs="Arial"/>
                      <w:szCs w:val="20"/>
                      <w:lang w:val="sl-SI"/>
                    </w:rPr>
                    <w:t>-    proračunskega računovodstva;</w:t>
                  </w:r>
                </w:p>
                <w:p w14:paraId="31955B70" w14:textId="77777777" w:rsidR="001B00F9" w:rsidRPr="00D14EC0" w:rsidRDefault="001B00F9" w:rsidP="001B00F9">
                  <w:pPr>
                    <w:spacing w:line="240" w:lineRule="auto"/>
                    <w:jc w:val="both"/>
                    <w:rPr>
                      <w:rFonts w:cs="Arial"/>
                      <w:szCs w:val="20"/>
                      <w:lang w:val="sl-SI"/>
                    </w:rPr>
                  </w:pPr>
                  <w:r w:rsidRPr="00D14EC0">
                    <w:rPr>
                      <w:rFonts w:cs="Arial"/>
                      <w:szCs w:val="20"/>
                      <w:lang w:val="sl-SI"/>
                    </w:rPr>
                    <w:t>-    varstva okolja;</w:t>
                  </w:r>
                </w:p>
                <w:p w14:paraId="49E1A6D0" w14:textId="77777777" w:rsidR="001B00F9" w:rsidRPr="00D14EC0" w:rsidRDefault="001B00F9" w:rsidP="001B00F9">
                  <w:pPr>
                    <w:spacing w:line="240" w:lineRule="auto"/>
                    <w:jc w:val="both"/>
                    <w:rPr>
                      <w:rFonts w:cs="Arial"/>
                      <w:szCs w:val="20"/>
                      <w:lang w:val="sl-SI"/>
                    </w:rPr>
                  </w:pPr>
                  <w:r w:rsidRPr="00D14EC0">
                    <w:rPr>
                      <w:rFonts w:cs="Arial"/>
                      <w:szCs w:val="20"/>
                      <w:lang w:val="sl-SI"/>
                    </w:rPr>
                    <w:t>-    urejanja prostora;</w:t>
                  </w:r>
                </w:p>
                <w:p w14:paraId="70C94C35" w14:textId="77777777" w:rsidR="001B00F9" w:rsidRPr="00D14EC0" w:rsidRDefault="001B00F9" w:rsidP="001B00F9">
                  <w:pPr>
                    <w:spacing w:line="240" w:lineRule="auto"/>
                    <w:jc w:val="both"/>
                    <w:rPr>
                      <w:rFonts w:cs="Arial"/>
                      <w:szCs w:val="20"/>
                      <w:lang w:val="sl-SI"/>
                    </w:rPr>
                  </w:pPr>
                  <w:r w:rsidRPr="00D14EC0">
                    <w:rPr>
                      <w:rFonts w:cs="Arial"/>
                      <w:szCs w:val="20"/>
                      <w:lang w:val="sl-SI"/>
                    </w:rPr>
                    <w:t>-    civilne zaščite;</w:t>
                  </w:r>
                </w:p>
                <w:p w14:paraId="757D7481" w14:textId="77777777" w:rsidR="001B00F9" w:rsidRPr="00D14EC0" w:rsidRDefault="001B00F9" w:rsidP="001B00F9">
                  <w:pPr>
                    <w:spacing w:line="240" w:lineRule="auto"/>
                    <w:jc w:val="both"/>
                    <w:rPr>
                      <w:rFonts w:cs="Arial"/>
                      <w:szCs w:val="20"/>
                      <w:lang w:val="sl-SI"/>
                    </w:rPr>
                  </w:pPr>
                  <w:r w:rsidRPr="00D14EC0">
                    <w:rPr>
                      <w:rFonts w:cs="Arial"/>
                      <w:szCs w:val="20"/>
                      <w:lang w:val="sl-SI"/>
                    </w:rPr>
                    <w:t>-    požarnega varstva;</w:t>
                  </w:r>
                </w:p>
                <w:p w14:paraId="68EB5E64" w14:textId="77777777" w:rsidR="001B00F9" w:rsidRPr="00D14EC0" w:rsidRDefault="001B00F9" w:rsidP="001B00F9">
                  <w:pPr>
                    <w:spacing w:line="240" w:lineRule="auto"/>
                    <w:jc w:val="both"/>
                    <w:rPr>
                      <w:rFonts w:cs="Arial"/>
                      <w:szCs w:val="20"/>
                      <w:lang w:val="sl-SI"/>
                    </w:rPr>
                  </w:pPr>
                  <w:r w:rsidRPr="00D14EC0">
                    <w:rPr>
                      <w:rFonts w:cs="Arial"/>
                      <w:szCs w:val="20"/>
                      <w:lang w:val="sl-SI"/>
                    </w:rPr>
                    <w:t>-    urejanja prometa in</w:t>
                  </w:r>
                </w:p>
                <w:p w14:paraId="289100F7" w14:textId="77777777" w:rsidR="001B00F9" w:rsidRPr="00D14EC0" w:rsidRDefault="001B00F9" w:rsidP="001B00F9">
                  <w:pPr>
                    <w:spacing w:line="240" w:lineRule="auto"/>
                    <w:jc w:val="both"/>
                    <w:rPr>
                      <w:rFonts w:cs="Arial"/>
                      <w:szCs w:val="20"/>
                      <w:lang w:val="sl-SI"/>
                    </w:rPr>
                  </w:pPr>
                  <w:r w:rsidRPr="00D14EC0">
                    <w:rPr>
                      <w:rFonts w:cs="Arial"/>
                      <w:szCs w:val="20"/>
                      <w:lang w:val="sl-SI"/>
                    </w:rPr>
                    <w:t>-    informatike.</w:t>
                  </w:r>
                </w:p>
                <w:p w14:paraId="5DDEC704" w14:textId="77777777" w:rsidR="001B00F9" w:rsidRPr="00D14EC0" w:rsidRDefault="001B00F9" w:rsidP="001B00F9">
                  <w:pPr>
                    <w:spacing w:line="240" w:lineRule="auto"/>
                    <w:jc w:val="both"/>
                    <w:rPr>
                      <w:rFonts w:cs="Arial"/>
                      <w:szCs w:val="20"/>
                      <w:lang w:val="sl-SI"/>
                    </w:rPr>
                  </w:pPr>
                </w:p>
                <w:p w14:paraId="4685C2A3" w14:textId="77777777" w:rsidR="001B00F9" w:rsidRPr="00D14EC0" w:rsidRDefault="001B00F9" w:rsidP="001B00F9">
                  <w:pPr>
                    <w:spacing w:line="240" w:lineRule="auto"/>
                    <w:jc w:val="both"/>
                    <w:rPr>
                      <w:rFonts w:cs="Arial"/>
                      <w:szCs w:val="20"/>
                      <w:lang w:val="sl-SI"/>
                    </w:rPr>
                  </w:pPr>
                  <w:r w:rsidRPr="00D14EC0">
                    <w:rPr>
                      <w:rFonts w:cs="Arial"/>
                      <w:szCs w:val="20"/>
                      <w:lang w:val="sl-SI"/>
                    </w:rPr>
                    <w:t>(3) Minister, pristojen za lokalno samoupravo, v soglasju z ministrom, pristojnim za finance, predpiše način evidentiranja in poročanja o realiziranih odhodkih in nakazovanja sredstev iz prvega odstavka tega člena.</w:t>
                  </w:r>
                </w:p>
                <w:p w14:paraId="1488CD6C" w14:textId="77777777" w:rsidR="001B00F9" w:rsidRPr="00D14EC0" w:rsidRDefault="001B00F9" w:rsidP="001B00F9">
                  <w:pPr>
                    <w:spacing w:line="240" w:lineRule="auto"/>
                    <w:jc w:val="both"/>
                    <w:rPr>
                      <w:rFonts w:cs="Arial"/>
                      <w:szCs w:val="20"/>
                      <w:lang w:val="sl-SI"/>
                    </w:rPr>
                  </w:pPr>
                </w:p>
                <w:p w14:paraId="5F3D526B" w14:textId="77777777" w:rsidR="001B00F9" w:rsidRPr="00D14EC0" w:rsidRDefault="001B00F9" w:rsidP="001B00F9">
                  <w:pPr>
                    <w:spacing w:line="240" w:lineRule="auto"/>
                    <w:jc w:val="both"/>
                    <w:rPr>
                      <w:rFonts w:cs="Arial"/>
                      <w:szCs w:val="20"/>
                      <w:lang w:val="sl-SI"/>
                    </w:rPr>
                  </w:pPr>
                  <w:r w:rsidRPr="00D14EC0">
                    <w:rPr>
                      <w:rFonts w:cs="Arial"/>
                      <w:szCs w:val="20"/>
                      <w:lang w:val="sl-SI"/>
                    </w:rPr>
                    <w:t>(4) Občina je do sredstev državnega proračuna iz prvega odstavka tega člena upravičena za sofinanciranje nalog iz drugega odstavka tega člena v višini 30 % v prejšnjem letu realiziranih odhodkov njenega proračuna za financiranje skupnih občinskih uprav, če je vključena v skupno občinsko upravo z najmanj tremi občinami in se zanjo opravlja najmanj ena naloga, ki jo opravljajo zaposleni, ki izpolnjujejo z zakonom določene pogoje. Višina sofinanciranja se poveča za 5 % za vsako dodatno nalogo iz drugega odstavka tega člena, ki jo skupna občinska uprava opravlja za občino, vključeno v skupno občinsko upravo, pri čemer skupna višina sofinanciranja ne sme preseči 55 % sredstev za plače in druge izdatke ter prispevke delodajalca zaposlenim v skupnih občinskih upravah.</w:t>
                  </w:r>
                </w:p>
                <w:p w14:paraId="4E8FB6D3" w14:textId="77777777" w:rsidR="001B00F9" w:rsidRPr="00D14EC0" w:rsidRDefault="001B00F9" w:rsidP="001B00F9">
                  <w:pPr>
                    <w:spacing w:line="240" w:lineRule="auto"/>
                    <w:jc w:val="both"/>
                    <w:rPr>
                      <w:rFonts w:cs="Arial"/>
                      <w:szCs w:val="20"/>
                      <w:lang w:val="sl-SI"/>
                    </w:rPr>
                  </w:pPr>
                </w:p>
                <w:p w14:paraId="7A65A254" w14:textId="77777777" w:rsidR="001B00F9" w:rsidRPr="00D14EC0" w:rsidRDefault="001B00F9" w:rsidP="001B00F9">
                  <w:pPr>
                    <w:spacing w:line="240" w:lineRule="auto"/>
                    <w:jc w:val="both"/>
                    <w:rPr>
                      <w:rFonts w:cs="Arial"/>
                      <w:szCs w:val="20"/>
                      <w:lang w:val="sl-SI"/>
                    </w:rPr>
                  </w:pPr>
                </w:p>
              </w:tc>
            </w:tr>
            <w:tr w:rsidR="00D14EC0" w:rsidRPr="00972D26" w14:paraId="12AF1C1A" w14:textId="77777777" w:rsidTr="00883850">
              <w:tc>
                <w:tcPr>
                  <w:tcW w:w="8498" w:type="dxa"/>
                </w:tcPr>
                <w:p w14:paraId="3D2A1687"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lastRenderedPageBreak/>
                    <w:t>V. PREDLOG, DA SE PREDLOG ZAKONA OBRAVNAVA PO NUJNEM OZIROMA SKRAJŠANEM POSTOPKU</w:t>
                  </w:r>
                </w:p>
              </w:tc>
            </w:tr>
            <w:tr w:rsidR="00D14EC0" w:rsidRPr="00D14EC0" w14:paraId="3849B2F5" w14:textId="77777777" w:rsidTr="00883850">
              <w:tc>
                <w:tcPr>
                  <w:tcW w:w="8498" w:type="dxa"/>
                </w:tcPr>
                <w:p w14:paraId="62D5C9DD"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r w:rsidRPr="00D14EC0">
                    <w:rPr>
                      <w:rFonts w:cs="Arial"/>
                      <w:szCs w:val="20"/>
                      <w:lang w:val="sl-SI" w:eastAsia="sl-SI"/>
                    </w:rPr>
                    <w:lastRenderedPageBreak/>
                    <w:t>Ne.</w:t>
                  </w:r>
                </w:p>
                <w:p w14:paraId="3EAE1ADF"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p>
              </w:tc>
            </w:tr>
            <w:tr w:rsidR="00D14EC0" w:rsidRPr="00D14EC0" w14:paraId="48A5D364" w14:textId="77777777" w:rsidTr="00883850">
              <w:tc>
                <w:tcPr>
                  <w:tcW w:w="8498" w:type="dxa"/>
                </w:tcPr>
                <w:p w14:paraId="7E632197"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r w:rsidRPr="00D14EC0">
                    <w:rPr>
                      <w:rFonts w:cs="Arial"/>
                      <w:b/>
                      <w:szCs w:val="20"/>
                      <w:lang w:val="sl-SI" w:eastAsia="sl-SI"/>
                    </w:rPr>
                    <w:t>VI. PRILOGE</w:t>
                  </w:r>
                </w:p>
                <w:p w14:paraId="3C0C8DB9"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D14EC0" w:rsidRPr="00D14EC0" w14:paraId="49EE4BB5" w14:textId="77777777" w:rsidTr="00883850">
              <w:trPr>
                <w:trHeight w:val="80"/>
              </w:trPr>
              <w:tc>
                <w:tcPr>
                  <w:tcW w:w="8498" w:type="dxa"/>
                </w:tcPr>
                <w:p w14:paraId="1CAB6D5C" w14:textId="77777777" w:rsidR="001B00F9" w:rsidRPr="00D14EC0" w:rsidRDefault="001B00F9" w:rsidP="001B00F9">
                  <w:pPr>
                    <w:shd w:val="clear" w:color="auto" w:fill="FFFFFF"/>
                    <w:spacing w:line="240" w:lineRule="auto"/>
                    <w:jc w:val="both"/>
                    <w:rPr>
                      <w:rFonts w:cs="Arial"/>
                      <w:caps/>
                      <w:szCs w:val="20"/>
                      <w:lang w:val="sl-SI" w:eastAsia="sl-SI"/>
                    </w:rPr>
                  </w:pPr>
                  <w:r w:rsidRPr="00D14EC0">
                    <w:rPr>
                      <w:rFonts w:cs="Arial"/>
                      <w:szCs w:val="20"/>
                      <w:lang w:val="sl-SI" w:eastAsia="sl-SI"/>
                    </w:rPr>
                    <w:t>Pravilnik</w:t>
                  </w:r>
                  <w:r w:rsidRPr="00D14EC0">
                    <w:rPr>
                      <w:rFonts w:cs="Arial"/>
                      <w:caps/>
                      <w:szCs w:val="20"/>
                      <w:lang w:val="sl-SI" w:eastAsia="sl-SI"/>
                    </w:rPr>
                    <w:t xml:space="preserve"> </w:t>
                  </w:r>
                  <w:r w:rsidRPr="00D14EC0">
                    <w:rPr>
                      <w:rFonts w:cs="Arial"/>
                      <w:szCs w:val="20"/>
                      <w:lang w:val="sl-SI" w:eastAsia="sl-SI"/>
                    </w:rPr>
                    <w:t>o izvajanju sofinanciranja skupnega opravljanja posameznih nalog občinske uprave</w:t>
                  </w:r>
                </w:p>
                <w:p w14:paraId="778F2794" w14:textId="77777777" w:rsidR="001B00F9" w:rsidRPr="00D14EC0" w:rsidRDefault="001B00F9" w:rsidP="001B00F9">
                  <w:pPr>
                    <w:overflowPunct w:val="0"/>
                    <w:autoSpaceDE w:val="0"/>
                    <w:autoSpaceDN w:val="0"/>
                    <w:adjustRightInd w:val="0"/>
                    <w:spacing w:line="240" w:lineRule="auto"/>
                    <w:jc w:val="both"/>
                    <w:textAlignment w:val="baseline"/>
                    <w:rPr>
                      <w:rFonts w:cs="Arial"/>
                      <w:szCs w:val="20"/>
                      <w:lang w:val="sl-SI" w:eastAsia="sl-SI"/>
                    </w:rPr>
                  </w:pPr>
                </w:p>
              </w:tc>
            </w:tr>
            <w:tr w:rsidR="00D14EC0" w:rsidRPr="00D14EC0" w14:paraId="540608B0" w14:textId="77777777" w:rsidTr="00883850">
              <w:trPr>
                <w:trHeight w:val="80"/>
              </w:trPr>
              <w:tc>
                <w:tcPr>
                  <w:tcW w:w="8498" w:type="dxa"/>
                </w:tcPr>
                <w:p w14:paraId="55DB2ACE" w14:textId="77777777" w:rsidR="001B00F9" w:rsidRPr="00D14EC0" w:rsidRDefault="001B00F9" w:rsidP="001B00F9">
                  <w:pPr>
                    <w:shd w:val="clear" w:color="auto" w:fill="FFFFFF"/>
                    <w:spacing w:line="240" w:lineRule="auto"/>
                    <w:jc w:val="both"/>
                    <w:rPr>
                      <w:rFonts w:cs="Arial"/>
                      <w:szCs w:val="20"/>
                      <w:lang w:val="sl-SI" w:eastAsia="sl-SI"/>
                    </w:rPr>
                  </w:pPr>
                </w:p>
              </w:tc>
            </w:tr>
            <w:tr w:rsidR="00D14EC0" w:rsidRPr="00972D26" w14:paraId="2E1A7143" w14:textId="77777777" w:rsidTr="00883850">
              <w:trPr>
                <w:trHeight w:val="421"/>
              </w:trPr>
              <w:tc>
                <w:tcPr>
                  <w:tcW w:w="8498" w:type="dxa"/>
                </w:tcPr>
                <w:p w14:paraId="1F0D4EC4"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PRAVILNIK</w:t>
                  </w:r>
                </w:p>
                <w:p w14:paraId="5C9379E9"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o izvajanju sofinanciranja skupnega opravljanja posameznih nalog občinske uprave</w:t>
                  </w:r>
                </w:p>
                <w:p w14:paraId="6CEF5657"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1. člen</w:t>
                  </w:r>
                </w:p>
                <w:p w14:paraId="34D045A3"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(vsebina pravilnika)</w:t>
                  </w:r>
                </w:p>
                <w:p w14:paraId="350C45C6"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xml:space="preserve">S tem pravilnikom se določa način poročanja o realiziranih odhodkih in vlaganja zahtevkov ter podrobnejše pogoje sofinanciranja delovnih mest za skupno opravljanje posameznih nalog občinske uprave (v nadaljnjem besedilu: sredstva) v skladu s prvim odstavkom 26. člena Zakona o financiranju občin (Uradni list RS, št. </w:t>
                  </w:r>
                  <w:hyperlink r:id="rId11" w:tgtFrame="_blank" w:tooltip="Zakon o financiranju občin (ZFO-1)" w:history="1">
                    <w:r w:rsidRPr="00D14EC0">
                      <w:rPr>
                        <w:rFonts w:eastAsiaTheme="minorHAnsi" w:cs="Arial"/>
                        <w:kern w:val="2"/>
                        <w:szCs w:val="20"/>
                        <w:lang w:val="sl-SI"/>
                        <w14:ligatures w14:val="standardContextual"/>
                      </w:rPr>
                      <w:t>123/06</w:t>
                    </w:r>
                  </w:hyperlink>
                  <w:r w:rsidRPr="00D14EC0">
                    <w:rPr>
                      <w:rFonts w:eastAsiaTheme="minorHAnsi" w:cs="Arial"/>
                      <w:kern w:val="2"/>
                      <w:szCs w:val="20"/>
                      <w:lang w:val="sl-SI"/>
                      <w14:ligatures w14:val="standardContextual"/>
                    </w:rPr>
                    <w:t xml:space="preserve">, </w:t>
                  </w:r>
                  <w:hyperlink r:id="rId12" w:tgtFrame="_blank" w:tooltip="Zakon o spremembah in dopolnitvah Zakona o financiranju občin (ZFO-1A)" w:history="1">
                    <w:r w:rsidRPr="00D14EC0">
                      <w:rPr>
                        <w:rFonts w:eastAsiaTheme="minorHAnsi" w:cs="Arial"/>
                        <w:kern w:val="2"/>
                        <w:szCs w:val="20"/>
                        <w:lang w:val="sl-SI"/>
                        <w14:ligatures w14:val="standardContextual"/>
                      </w:rPr>
                      <w:t>57/08</w:t>
                    </w:r>
                  </w:hyperlink>
                  <w:r w:rsidRPr="00D14EC0">
                    <w:rPr>
                      <w:rFonts w:eastAsiaTheme="minorHAnsi" w:cs="Arial"/>
                      <w:kern w:val="2"/>
                      <w:szCs w:val="20"/>
                      <w:lang w:val="sl-SI"/>
                      <w14:ligatures w14:val="standardContextual"/>
                    </w:rPr>
                    <w:t xml:space="preserve">, </w:t>
                  </w:r>
                  <w:hyperlink r:id="rId13" w:tgtFrame="_blank" w:tooltip="Zakon o dopolnitvi Zakona o financiranju občin (ZFO-1B)" w:history="1">
                    <w:r w:rsidRPr="00D14EC0">
                      <w:rPr>
                        <w:rFonts w:eastAsiaTheme="minorHAnsi" w:cs="Arial"/>
                        <w:kern w:val="2"/>
                        <w:szCs w:val="20"/>
                        <w:lang w:val="sl-SI"/>
                        <w14:ligatures w14:val="standardContextual"/>
                      </w:rPr>
                      <w:t>36/11</w:t>
                    </w:r>
                  </w:hyperlink>
                  <w:r w:rsidRPr="00D14EC0">
                    <w:rPr>
                      <w:rFonts w:eastAsiaTheme="minorHAnsi" w:cs="Arial"/>
                      <w:kern w:val="2"/>
                      <w:szCs w:val="20"/>
                      <w:lang w:val="sl-SI"/>
                      <w14:ligatures w14:val="standardContextual"/>
                    </w:rPr>
                    <w:t xml:space="preserve">, </w:t>
                  </w:r>
                  <w:hyperlink r:id="rId14" w:tgtFrame="_blank" w:tooltip="Zakon o ukrepih za uravnoteženje javnih financ občin (ZUUJFO)" w:history="1">
                    <w:r w:rsidRPr="00D14EC0">
                      <w:rPr>
                        <w:rFonts w:eastAsiaTheme="minorHAnsi" w:cs="Arial"/>
                        <w:kern w:val="2"/>
                        <w:szCs w:val="20"/>
                        <w:lang w:val="sl-SI"/>
                        <w14:ligatures w14:val="standardContextual"/>
                      </w:rPr>
                      <w:t>14/15</w:t>
                    </w:r>
                  </w:hyperlink>
                  <w:r w:rsidRPr="00D14EC0">
                    <w:rPr>
                      <w:rFonts w:eastAsiaTheme="minorHAnsi" w:cs="Arial"/>
                      <w:kern w:val="2"/>
                      <w:szCs w:val="20"/>
                      <w:lang w:val="sl-SI"/>
                      <w14:ligatures w14:val="standardContextual"/>
                    </w:rPr>
                    <w:t xml:space="preserve"> – ZUUJFO, </w:t>
                  </w:r>
                  <w:hyperlink r:id="rId15" w:tgtFrame="_blank" w:tooltip="Zakon o spremembah Zakona o financiranju občin (ZFO-1C)" w:history="1">
                    <w:r w:rsidRPr="00D14EC0">
                      <w:rPr>
                        <w:rFonts w:eastAsiaTheme="minorHAnsi" w:cs="Arial"/>
                        <w:kern w:val="2"/>
                        <w:szCs w:val="20"/>
                        <w:lang w:val="sl-SI"/>
                        <w14:ligatures w14:val="standardContextual"/>
                      </w:rPr>
                      <w:t>71/17</w:t>
                    </w:r>
                  </w:hyperlink>
                  <w:r w:rsidRPr="00D14EC0">
                    <w:rPr>
                      <w:rFonts w:eastAsiaTheme="minorHAnsi" w:cs="Arial"/>
                      <w:kern w:val="2"/>
                      <w:szCs w:val="20"/>
                      <w:lang w:val="sl-SI"/>
                      <w14:ligatures w14:val="standardContextual"/>
                    </w:rPr>
                    <w:t xml:space="preserve">, </w:t>
                  </w:r>
                  <w:hyperlink r:id="rId16" w:tgtFrame="_blank" w:tooltip="Popravek Zakona o spremembah Zakona o financiranju občin (ZFO-1C)" w:history="1">
                    <w:r w:rsidRPr="00D14EC0">
                      <w:rPr>
                        <w:rFonts w:eastAsiaTheme="minorHAnsi" w:cs="Arial"/>
                        <w:kern w:val="2"/>
                        <w:szCs w:val="20"/>
                        <w:lang w:val="sl-SI"/>
                        <w14:ligatures w14:val="standardContextual"/>
                      </w:rPr>
                      <w:t>21/18</w:t>
                    </w:r>
                  </w:hyperlink>
                  <w:r w:rsidRPr="00D14EC0">
                    <w:rPr>
                      <w:rFonts w:eastAsiaTheme="minorHAnsi" w:cs="Arial"/>
                      <w:kern w:val="2"/>
                      <w:szCs w:val="20"/>
                      <w:lang w:val="sl-SI"/>
                      <w14:ligatures w14:val="standardContextual"/>
                    </w:rPr>
                    <w:t xml:space="preserve"> – popr., </w:t>
                  </w:r>
                  <w:hyperlink r:id="rId17" w:tgtFrame="_blank" w:tooltip="Zakon o interventnih ukrepih za omilitev in odpravo posledic epidemije COVID-19 (ZIUOOPE)" w:history="1">
                    <w:r w:rsidRPr="00D14EC0">
                      <w:rPr>
                        <w:rFonts w:eastAsiaTheme="minorHAnsi" w:cs="Arial"/>
                        <w:kern w:val="2"/>
                        <w:szCs w:val="20"/>
                        <w:lang w:val="sl-SI"/>
                        <w14:ligatures w14:val="standardContextual"/>
                      </w:rPr>
                      <w:t>80/20</w:t>
                    </w:r>
                  </w:hyperlink>
                  <w:r w:rsidRPr="00D14EC0">
                    <w:rPr>
                      <w:rFonts w:eastAsiaTheme="minorHAnsi" w:cs="Arial"/>
                      <w:kern w:val="2"/>
                      <w:szCs w:val="20"/>
                      <w:lang w:val="sl-SI"/>
                      <w14:ligatures w14:val="standardContextual"/>
                    </w:rPr>
                    <w:t xml:space="preserve"> – ZIUOOPE, </w:t>
                  </w:r>
                  <w:hyperlink r:id="rId18" w:tgtFrame="_blank" w:tooltip="Zakon o finančni razbremenitvi občin (ZFRO)" w:history="1">
                    <w:r w:rsidRPr="00D14EC0">
                      <w:rPr>
                        <w:rFonts w:eastAsiaTheme="minorHAnsi" w:cs="Arial"/>
                        <w:kern w:val="2"/>
                        <w:szCs w:val="20"/>
                        <w:lang w:val="sl-SI"/>
                        <w14:ligatures w14:val="standardContextual"/>
                      </w:rPr>
                      <w:t>189/20</w:t>
                    </w:r>
                  </w:hyperlink>
                  <w:r w:rsidRPr="00D14EC0">
                    <w:rPr>
                      <w:rFonts w:eastAsiaTheme="minorHAnsi" w:cs="Arial"/>
                      <w:kern w:val="2"/>
                      <w:szCs w:val="20"/>
                      <w:lang w:val="sl-SI"/>
                      <w14:ligatures w14:val="standardContextual"/>
                    </w:rPr>
                    <w:t xml:space="preserve"> – ZFRO, </w:t>
                  </w:r>
                  <w:hyperlink r:id="rId19" w:tgtFrame="_blank" w:tooltip="Zakon o spremembah in dopolnitvi Zakona o financiranju občin (ZFO-1D)" w:history="1">
                    <w:r w:rsidRPr="00D14EC0">
                      <w:rPr>
                        <w:rFonts w:eastAsiaTheme="minorHAnsi" w:cs="Arial"/>
                        <w:kern w:val="2"/>
                        <w:szCs w:val="20"/>
                        <w:lang w:val="sl-SI"/>
                        <w14:ligatures w14:val="standardContextual"/>
                      </w:rPr>
                      <w:t>207/21</w:t>
                    </w:r>
                  </w:hyperlink>
                  <w:r w:rsidRPr="00D14EC0">
                    <w:rPr>
                      <w:rFonts w:eastAsiaTheme="minorHAnsi" w:cs="Arial"/>
                      <w:kern w:val="2"/>
                      <w:szCs w:val="20"/>
                      <w:lang w:val="sl-SI"/>
                      <w14:ligatures w14:val="standardContextual"/>
                    </w:rPr>
                    <w:t xml:space="preserve"> in </w:t>
                  </w:r>
                  <w:hyperlink r:id="rId20" w:tgtFrame="_blank" w:tooltip="Zakon o varstvu okolja (ZVO-2)" w:history="1">
                    <w:r w:rsidRPr="00D14EC0">
                      <w:rPr>
                        <w:rFonts w:eastAsiaTheme="minorHAnsi" w:cs="Arial"/>
                        <w:kern w:val="2"/>
                        <w:szCs w:val="20"/>
                        <w:lang w:val="sl-SI"/>
                        <w14:ligatures w14:val="standardContextual"/>
                      </w:rPr>
                      <w:t>44/22</w:t>
                    </w:r>
                  </w:hyperlink>
                  <w:r w:rsidRPr="00D14EC0">
                    <w:rPr>
                      <w:rFonts w:eastAsiaTheme="minorHAnsi" w:cs="Arial"/>
                      <w:kern w:val="2"/>
                      <w:szCs w:val="20"/>
                      <w:lang w:val="sl-SI"/>
                      <w14:ligatures w14:val="standardContextual"/>
                    </w:rPr>
                    <w:t xml:space="preserve"> – ZVO-2 v nadaljnjem besedilu: ZFO-1).</w:t>
                  </w:r>
                </w:p>
                <w:p w14:paraId="32DD8250"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2. člen</w:t>
                  </w:r>
                </w:p>
                <w:p w14:paraId="76DD188B"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(izvajanje pravilnika)</w:t>
                  </w:r>
                </w:p>
                <w:p w14:paraId="1B037267"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(1) Sredstva iz prejšnjega člena se za vsako proračunsko leto zagotovijo v državnem proračunu, in sicer na proračunski postavki v finančnem načrtu ministrstva, pristojnega za lokalno samoupravo (v nadaljnjem besedilu: ministrstvo).</w:t>
                  </w:r>
                </w:p>
                <w:p w14:paraId="6E488E17"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(2) Postopke po tem pravilniku izvaja ministrstvo.</w:t>
                  </w:r>
                </w:p>
                <w:p w14:paraId="707FFCCB"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3. člen</w:t>
                  </w:r>
                </w:p>
                <w:p w14:paraId="7911DC12"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(vrsta odhodkov in sredstva za skupno opravljanje posameznih nalog občinske uprave)</w:t>
                  </w:r>
                </w:p>
                <w:p w14:paraId="3D34A722"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Za odhodke za skupno opravljanje posameznih nalog občinske uprave se štejejo odhodki po pravilniku, ki ureja enotni kontni načrt za proračun, proračunske uporabnike in druge osebe javnega prava, evidentirani v proračunu občine ustanoviteljice skupne občinske uprave (v nadaljnjem besedilu: skupna občinska uprava) kot neposrednega uporabnika proračuna občine ustanoviteljice, in sicer:</w:t>
                  </w:r>
                </w:p>
                <w:p w14:paraId="27FCA24A"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odhodki za plače in druge izdatke delodajalca zaposlenim v skupni občinski upravi (podskupina kontov 400 – Plače in drugi izdatki zaposlenim) in</w:t>
                  </w:r>
                </w:p>
                <w:p w14:paraId="21EAA9AE"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odhodki za prispevke delodajalca zaposlenim v skupni občinski upravi (podskupina kontov 401 – Prispevki delodajalcev za socialno varnost).</w:t>
                  </w:r>
                </w:p>
                <w:p w14:paraId="427C45E9"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4. člen</w:t>
                  </w:r>
                </w:p>
                <w:p w14:paraId="3492E359"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(poročanje skupnih občinskih uprav in vlaganje zahtevkov občin ustanoviteljic)</w:t>
                  </w:r>
                </w:p>
                <w:p w14:paraId="02288FCC"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Skupna občinska uprava poroča in vloži zahtevek za občine ustanoviteljice za sofinanciranje skupne občinske uprave najpozneje do 31. marca tekočega leta.</w:t>
                  </w:r>
                </w:p>
                <w:p w14:paraId="69213D01"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5. člen</w:t>
                  </w:r>
                </w:p>
                <w:p w14:paraId="3B2E3C89"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(poročanje o realiziranih odhodkih občin ustanoviteljic)</w:t>
                  </w:r>
                </w:p>
                <w:p w14:paraId="77D53732"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xml:space="preserve">(1) Skupna občinska uprava kot neposredni uporabnik proračuna občine ustanoviteljice v skladu z navodilom, ki ureja pripravo zaključnega računa državnega in občinskega </w:t>
                  </w:r>
                  <w:r w:rsidRPr="00D14EC0">
                    <w:rPr>
                      <w:rFonts w:eastAsiaTheme="minorHAnsi" w:cs="Arial"/>
                      <w:kern w:val="2"/>
                      <w:szCs w:val="20"/>
                      <w:lang w:val="sl-SI"/>
                      <w14:ligatures w14:val="standardContextual"/>
                    </w:rPr>
                    <w:lastRenderedPageBreak/>
                    <w:t>proračuna ter metodologije za pripravo poročila o doseženih ciljih in rezultatih neposrednih in posrednih uporabnikov proračuna, pripravi:</w:t>
                  </w:r>
                </w:p>
                <w:p w14:paraId="49B37ACA"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zaključni račun finančnega načrta skupne občinske uprave, vodenega pri sedežni občini, ki ga pooblaščena oseba podpiše in žigosa, in</w:t>
                  </w:r>
                </w:p>
                <w:p w14:paraId="057A7A84"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poročilo o realizaciji finančnega načrta skupne občinske uprave, vodenega pri sedežni občini, ki ga pooblaščena oseba podpiše in žigosa.</w:t>
                  </w:r>
                </w:p>
                <w:p w14:paraId="46BAD958"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(2) Poslovne knjige skupne občinske uprave se vodijo preko stroškovnih mest sedežne občine.</w:t>
                  </w:r>
                </w:p>
                <w:p w14:paraId="0930D213"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6. člen</w:t>
                  </w:r>
                </w:p>
                <w:p w14:paraId="30F7D2DC"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(zahtevek skupne občinske uprave za občine ustanoviteljice)</w:t>
                  </w:r>
                </w:p>
                <w:p w14:paraId="2E60FEFD"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(1) Predstojnik skupne občinske uprave odda zahtevek skupne občinske uprave na obrazcu iz Priloge 1, ki je sestavni del tega pravilnika.</w:t>
                  </w:r>
                </w:p>
                <w:p w14:paraId="5A230B2C"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(2) Poročilu iz prejšnjega odstavka se priloži:</w:t>
                  </w:r>
                </w:p>
                <w:p w14:paraId="0D7079F8"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odlok o ustanovitvi skupne občinske uprave, v katerem sta določena zagotavljanje sredstev in drugih materialnih pogojev za sofinanciranje ter razmerje delitve obveznosti med občine ustanoviteljice,</w:t>
                  </w:r>
                </w:p>
                <w:p w14:paraId="2F03D08C"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akt o notranji organizaciji in sistemizaciji delovnih mest v skupni občinski upravi in</w:t>
                  </w:r>
                </w:p>
                <w:p w14:paraId="40646034"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zaključni račun finančnega načrta skupne občinske uprave ter poročilo o realizaciji finančnega načrta skupne občinske uprave iz prvega odstavka 5. člena.</w:t>
                  </w:r>
                </w:p>
                <w:p w14:paraId="65CB8075"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7. člen</w:t>
                  </w:r>
                </w:p>
                <w:p w14:paraId="4B0BF2FA"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(pogoji sofinanciranja)</w:t>
                  </w:r>
                </w:p>
                <w:p w14:paraId="24753EEF"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(1) Ministrstvo financira delovna mesta za izvajanje nalog iz drugega odstavka 26. člena ZFO-1, razen:</w:t>
                  </w:r>
                </w:p>
                <w:p w14:paraId="40FC0FB2"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delovnih mest, ki izvajajo strokovno in administrativno podporo nalogam iz drugega odstavka 26. člena ZFO-1;</w:t>
                  </w:r>
                </w:p>
                <w:p w14:paraId="20F2F456"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delovnih mest s področja javnih naročil in investicij in</w:t>
                  </w:r>
                </w:p>
                <w:p w14:paraId="23944476"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delovnih mest izven sistemizacije.</w:t>
                  </w:r>
                </w:p>
                <w:p w14:paraId="0A1325B5"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(2) Naloge skupne občinske uprave, ki se opravljajo tudi v posamezni občini ustanoviteljici, se ne upoštevajo pri določitvi višine odstotka sofinanciranja iz četrtega odstavka 26. člena ZFO-1.</w:t>
                  </w:r>
                </w:p>
                <w:p w14:paraId="1B9A4522"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(3) Delovna mesta, kjer zaposleni opravljajo več nalog, se štejejo v višini sofinanciranja iz četrtega odstavka 26. člena ZFO-1 kot ena naloga.</w:t>
                  </w:r>
                </w:p>
                <w:p w14:paraId="085ADB8F"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xml:space="preserve">(4) Ministrstvo zagotavlja sofinanciranje iz tretjega člena tega pravilnika za dvanajstih plač za preteklo koledarsko leto.  </w:t>
                  </w:r>
                </w:p>
                <w:p w14:paraId="20A5A4E3"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p>
                <w:p w14:paraId="0DB36B30"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8. člen</w:t>
                  </w:r>
                </w:p>
                <w:p w14:paraId="3723D84B"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(izdaja odločbe)</w:t>
                  </w:r>
                </w:p>
                <w:p w14:paraId="752D9680" w14:textId="77777777" w:rsidR="004D355E" w:rsidRPr="00D14EC0" w:rsidRDefault="004D355E" w:rsidP="004D355E">
                  <w:pPr>
                    <w:numPr>
                      <w:ilvl w:val="0"/>
                      <w:numId w:val="12"/>
                    </w:numPr>
                    <w:spacing w:after="160" w:line="259" w:lineRule="auto"/>
                    <w:contextualSpacing/>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xml:space="preserve">Ministrstvo po vložitvi zahtevka iz 6. člena tega pravilnika lahko s strani vlagatelja zahteva dodatno dokumentacijo za razjasnitev podane zahteve. </w:t>
                  </w:r>
                </w:p>
                <w:p w14:paraId="70F3A3DC" w14:textId="77777777" w:rsidR="004D355E" w:rsidRPr="00D14EC0" w:rsidRDefault="004D355E" w:rsidP="004D355E">
                  <w:pPr>
                    <w:numPr>
                      <w:ilvl w:val="0"/>
                      <w:numId w:val="12"/>
                    </w:numPr>
                    <w:spacing w:after="160" w:line="259" w:lineRule="auto"/>
                    <w:contextualSpacing/>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lastRenderedPageBreak/>
                    <w:t>Če občina ustanoviteljica zahtevka v roku ne dopolni ali uskladi, odloči ministrstvo na podlagi prejetih podatkov.</w:t>
                  </w:r>
                </w:p>
                <w:p w14:paraId="4DE21666"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(3) Ministrstvo v 60 dneh po prejetju popolnega zahtevka izda skupno odločbo občinam ustanoviteljicam vključenim v skupno občinsko upravo, s katero ugotovi višino odhodkov za sofinanciranje v preteklem proračunskem letu ter določi znesek sofinanciranja in roke nakazil.</w:t>
                  </w:r>
                </w:p>
                <w:p w14:paraId="75821B0C"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p>
                <w:p w14:paraId="1B548CF4"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KONČNI DOLOČBI</w:t>
                  </w:r>
                </w:p>
                <w:p w14:paraId="15B02E35"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9. člen</w:t>
                  </w:r>
                </w:p>
                <w:p w14:paraId="22E95842"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(razveljavitev)</w:t>
                  </w:r>
                </w:p>
                <w:p w14:paraId="6CEBADDF"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 xml:space="preserve">Z dnem uveljavitve tega pravilnika preneha veljati Pravilnik o vrsti odhodkov, načinu poročanja o realiziranih odhodkih in nakazovanju sredstev občinam za sofinanciranje skupnega opravljanja posameznih nalog občinske uprave (Uradni list RS, št. </w:t>
                  </w:r>
                  <w:hyperlink r:id="rId21" w:tgtFrame="_blank" w:tooltip="Pravilnik o izvajanju sofinanciranja skupnega opravljanja posameznih nalog občinske uprave" w:history="1">
                    <w:r w:rsidRPr="00D14EC0">
                      <w:rPr>
                        <w:rFonts w:eastAsiaTheme="minorHAnsi" w:cs="Arial"/>
                        <w:kern w:val="2"/>
                        <w:szCs w:val="20"/>
                        <w:lang w:val="sl-SI"/>
                        <w14:ligatures w14:val="standardContextual"/>
                      </w:rPr>
                      <w:t>36/18</w:t>
                    </w:r>
                  </w:hyperlink>
                  <w:r w:rsidRPr="00D14EC0">
                    <w:rPr>
                      <w:rFonts w:eastAsiaTheme="minorHAnsi" w:cs="Arial"/>
                      <w:kern w:val="2"/>
                      <w:szCs w:val="20"/>
                      <w:lang w:val="sl-SI"/>
                      <w14:ligatures w14:val="standardContextual"/>
                    </w:rPr>
                    <w:t xml:space="preserve">, </w:t>
                  </w:r>
                  <w:hyperlink r:id="rId22" w:tgtFrame="_blank" w:tooltip="Pravilnik o spremembah Pravilnika o izvajanju sofinanciranja skupnega opravljanja posameznih nalog občinske uprave" w:history="1">
                    <w:r w:rsidRPr="00D14EC0">
                      <w:rPr>
                        <w:rFonts w:eastAsiaTheme="minorHAnsi" w:cs="Arial"/>
                        <w:kern w:val="2"/>
                        <w:szCs w:val="20"/>
                        <w:lang w:val="sl-SI"/>
                        <w14:ligatures w14:val="standardContextual"/>
                      </w:rPr>
                      <w:t>2/20</w:t>
                    </w:r>
                  </w:hyperlink>
                  <w:r w:rsidRPr="00D14EC0">
                    <w:rPr>
                      <w:rFonts w:eastAsiaTheme="minorHAnsi" w:cs="Arial"/>
                      <w:kern w:val="2"/>
                      <w:szCs w:val="20"/>
                      <w:lang w:val="sl-SI"/>
                      <w14:ligatures w14:val="standardContextual"/>
                    </w:rPr>
                    <w:t xml:space="preserve"> in </w:t>
                  </w:r>
                  <w:hyperlink r:id="rId23" w:tgtFrame="_blank" w:tooltip="Pravilnik o spremembah in dopolnitvi Pravilnika o izvajanju sofinanciranja skupnega opravljanja posameznih nalog občinske uprave" w:history="1">
                    <w:r w:rsidRPr="00D14EC0">
                      <w:rPr>
                        <w:rFonts w:eastAsiaTheme="minorHAnsi" w:cs="Arial"/>
                        <w:kern w:val="2"/>
                        <w:szCs w:val="20"/>
                        <w:lang w:val="sl-SI"/>
                        <w14:ligatures w14:val="standardContextual"/>
                      </w:rPr>
                      <w:t>52/24</w:t>
                    </w:r>
                  </w:hyperlink>
                  <w:r w:rsidRPr="00D14EC0">
                    <w:rPr>
                      <w:rFonts w:eastAsiaTheme="minorHAnsi" w:cs="Arial"/>
                      <w:kern w:val="2"/>
                      <w:szCs w:val="20"/>
                      <w:lang w:val="sl-SI"/>
                      <w14:ligatures w14:val="standardContextual"/>
                    </w:rPr>
                    <w:t>).</w:t>
                  </w:r>
                </w:p>
                <w:p w14:paraId="287A324F"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p>
                <w:p w14:paraId="72E8C28F"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10. člen</w:t>
                  </w:r>
                </w:p>
                <w:p w14:paraId="667CDB30" w14:textId="77777777" w:rsidR="004D355E" w:rsidRPr="00D14EC0" w:rsidRDefault="004D355E" w:rsidP="004D355E">
                  <w:pPr>
                    <w:spacing w:after="160" w:line="259" w:lineRule="auto"/>
                    <w:jc w:val="center"/>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(uveljavitev)</w:t>
                  </w:r>
                </w:p>
                <w:p w14:paraId="5EF1A85D" w14:textId="77777777" w:rsidR="004D355E" w:rsidRPr="00D14EC0" w:rsidRDefault="004D355E" w:rsidP="004D355E">
                  <w:pPr>
                    <w:spacing w:after="160" w:line="259" w:lineRule="auto"/>
                    <w:jc w:val="both"/>
                    <w:rPr>
                      <w:rFonts w:eastAsiaTheme="minorHAnsi" w:cs="Arial"/>
                      <w:kern w:val="2"/>
                      <w:szCs w:val="20"/>
                      <w:lang w:val="sl-SI"/>
                      <w14:ligatures w14:val="standardContextual"/>
                    </w:rPr>
                  </w:pPr>
                  <w:r w:rsidRPr="00D14EC0">
                    <w:rPr>
                      <w:rFonts w:eastAsiaTheme="minorHAnsi" w:cs="Arial"/>
                      <w:kern w:val="2"/>
                      <w:szCs w:val="20"/>
                      <w:lang w:val="sl-SI"/>
                      <w14:ligatures w14:val="standardContextual"/>
                    </w:rPr>
                    <w:t>Ta pravilnik začne veljati petnajsti dan po objavi v Uradnem listu Republike Slovenije.</w:t>
                  </w:r>
                </w:p>
                <w:p w14:paraId="06881857" w14:textId="77777777" w:rsidR="001B00F9" w:rsidRPr="00D14EC0" w:rsidRDefault="001B00F9" w:rsidP="001B00F9">
                  <w:pPr>
                    <w:spacing w:line="240" w:lineRule="auto"/>
                    <w:jc w:val="both"/>
                    <w:rPr>
                      <w:rFonts w:cs="Arial"/>
                      <w:szCs w:val="20"/>
                      <w:lang w:val="sl-SI"/>
                    </w:rPr>
                  </w:pPr>
                </w:p>
              </w:tc>
            </w:tr>
          </w:tbl>
          <w:p w14:paraId="4777DEE5" w14:textId="77777777" w:rsidR="001B00F9" w:rsidRPr="00D14EC0" w:rsidRDefault="001B00F9" w:rsidP="001B00F9">
            <w:pPr>
              <w:spacing w:line="240" w:lineRule="auto"/>
              <w:rPr>
                <w:rFonts w:cs="Arial"/>
                <w:szCs w:val="20"/>
                <w:lang w:val="sl-SI"/>
              </w:rPr>
            </w:pPr>
          </w:p>
        </w:tc>
      </w:tr>
      <w:bookmarkEnd w:id="1"/>
      <w:tr w:rsidR="00D14EC0" w:rsidRPr="00972D26" w14:paraId="3C1E7006" w14:textId="77777777" w:rsidTr="00883850">
        <w:tc>
          <w:tcPr>
            <w:tcW w:w="8498" w:type="dxa"/>
          </w:tcPr>
          <w:p w14:paraId="3C44F2AB"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1B00F9" w:rsidRPr="00972D26" w14:paraId="36503F6C" w14:textId="77777777" w:rsidTr="00883850">
        <w:trPr>
          <w:trHeight w:val="68"/>
        </w:trPr>
        <w:tc>
          <w:tcPr>
            <w:tcW w:w="8498" w:type="dxa"/>
          </w:tcPr>
          <w:p w14:paraId="76BC7137" w14:textId="77777777" w:rsidR="001B00F9" w:rsidRPr="00D14EC0" w:rsidRDefault="001B00F9" w:rsidP="001B00F9">
            <w:pPr>
              <w:suppressAutoHyphens/>
              <w:overflowPunct w:val="0"/>
              <w:autoSpaceDE w:val="0"/>
              <w:autoSpaceDN w:val="0"/>
              <w:adjustRightInd w:val="0"/>
              <w:spacing w:line="240" w:lineRule="auto"/>
              <w:textAlignment w:val="baseline"/>
              <w:outlineLvl w:val="3"/>
              <w:rPr>
                <w:rFonts w:cs="Arial"/>
                <w:b/>
                <w:szCs w:val="20"/>
                <w:lang w:val="sl-SI" w:eastAsia="sl-SI"/>
              </w:rPr>
            </w:pPr>
          </w:p>
        </w:tc>
      </w:tr>
    </w:tbl>
    <w:p w14:paraId="32F8B2B1" w14:textId="2B8D1FFC" w:rsidR="001E3AB2" w:rsidRPr="00D14EC0" w:rsidRDefault="001E3AB2" w:rsidP="004E3CD8">
      <w:pPr>
        <w:spacing w:line="240" w:lineRule="auto"/>
        <w:rPr>
          <w:rFonts w:cs="Arial"/>
          <w:szCs w:val="20"/>
          <w:lang w:val="sl-SI"/>
        </w:rPr>
      </w:pPr>
    </w:p>
    <w:sectPr w:rsidR="001E3AB2" w:rsidRPr="00D14EC0" w:rsidSect="00952240">
      <w:footerReference w:type="default" r:id="rId24"/>
      <w:headerReference w:type="first" r:id="rId25"/>
      <w:footerReference w:type="first" r:id="rId26"/>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FC12B7" w14:textId="77777777" w:rsidR="001B2C7F" w:rsidRDefault="001B2C7F">
      <w:r>
        <w:separator/>
      </w:r>
    </w:p>
  </w:endnote>
  <w:endnote w:type="continuationSeparator" w:id="0">
    <w:p w14:paraId="24D1FF53" w14:textId="77777777" w:rsidR="001B2C7F" w:rsidRDefault="001B2C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Republika">
    <w:altName w:val="Calibri"/>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7567250"/>
      <w:docPartObj>
        <w:docPartGallery w:val="Page Numbers (Bottom of Page)"/>
        <w:docPartUnique/>
      </w:docPartObj>
    </w:sdtPr>
    <w:sdtEndPr/>
    <w:sdtContent>
      <w:p w14:paraId="18985BF1" w14:textId="3E36CE0B" w:rsidR="00952240" w:rsidRDefault="00952240">
        <w:pPr>
          <w:pStyle w:val="Noga"/>
          <w:jc w:val="right"/>
        </w:pPr>
        <w:r>
          <w:fldChar w:fldCharType="begin"/>
        </w:r>
        <w:r>
          <w:instrText>PAGE   \* MERGEFORMAT</w:instrText>
        </w:r>
        <w:r>
          <w:fldChar w:fldCharType="separate"/>
        </w:r>
        <w:r w:rsidR="00972D26" w:rsidRPr="00972D26">
          <w:rPr>
            <w:noProof/>
            <w:lang w:val="sl-SI"/>
          </w:rPr>
          <w:t>4</w:t>
        </w:r>
        <w:r>
          <w:fldChar w:fldCharType="end"/>
        </w:r>
      </w:p>
    </w:sdtContent>
  </w:sdt>
  <w:p w14:paraId="2F09F184" w14:textId="77777777" w:rsidR="00952240" w:rsidRDefault="00952240">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682160"/>
      <w:docPartObj>
        <w:docPartGallery w:val="Page Numbers (Bottom of Page)"/>
        <w:docPartUnique/>
      </w:docPartObj>
    </w:sdtPr>
    <w:sdtEndPr/>
    <w:sdtContent>
      <w:p w14:paraId="48E770DB" w14:textId="515EC9A0" w:rsidR="00952240" w:rsidRDefault="00952240">
        <w:pPr>
          <w:pStyle w:val="Noga"/>
          <w:jc w:val="right"/>
        </w:pPr>
        <w:r>
          <w:fldChar w:fldCharType="begin"/>
        </w:r>
        <w:r>
          <w:instrText>PAGE   \* MERGEFORMAT</w:instrText>
        </w:r>
        <w:r>
          <w:fldChar w:fldCharType="separate"/>
        </w:r>
        <w:r w:rsidR="00972D26" w:rsidRPr="00972D26">
          <w:rPr>
            <w:noProof/>
            <w:lang w:val="sl-SI"/>
          </w:rPr>
          <w:t>1</w:t>
        </w:r>
        <w:r>
          <w:fldChar w:fldCharType="end"/>
        </w:r>
      </w:p>
    </w:sdtContent>
  </w:sdt>
  <w:p w14:paraId="75CDBC69" w14:textId="77777777" w:rsidR="00952240" w:rsidRDefault="0095224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E420BF" w14:textId="77777777" w:rsidR="001B2C7F" w:rsidRDefault="001B2C7F">
      <w:r>
        <w:separator/>
      </w:r>
    </w:p>
  </w:footnote>
  <w:footnote w:type="continuationSeparator" w:id="0">
    <w:p w14:paraId="70E8A522" w14:textId="77777777" w:rsidR="001B2C7F" w:rsidRDefault="001B2C7F">
      <w:r>
        <w:continuationSeparator/>
      </w:r>
    </w:p>
  </w:footnote>
  <w:footnote w:id="1">
    <w:p w14:paraId="244916AF"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Uradni list RS, št. 123/06, 57/08, 36/11, 14/15 – ZUUJFO, 71/17, 21/18 – popr., 80/20 – ZIUOOPE, 189/20 – ZFRO, 207/21 in 44/22 – ZVO-2.</w:t>
      </w:r>
    </w:p>
  </w:footnote>
  <w:footnote w:id="2">
    <w:p w14:paraId="22F80F78" w14:textId="77777777" w:rsidR="001B00F9" w:rsidRPr="00695464" w:rsidRDefault="001B00F9" w:rsidP="001B00F9">
      <w:pPr>
        <w:pStyle w:val="Sprotnaopomba-besedilo"/>
      </w:pPr>
      <w:r w:rsidRPr="001B00F9">
        <w:rPr>
          <w:rStyle w:val="Sprotnaopomba-sklic"/>
          <w:rFonts w:ascii="Arial" w:hAnsi="Arial" w:cs="Arial"/>
        </w:rPr>
        <w:footnoteRef/>
      </w:r>
      <w:r w:rsidRPr="001B00F9">
        <w:rPr>
          <w:rFonts w:ascii="Arial" w:hAnsi="Arial" w:cs="Arial"/>
        </w:rPr>
        <w:t xml:space="preserve"> Uradni list RS, št. 95/23, 117/23 in 131/23 – ZORZFS.</w:t>
      </w:r>
    </w:p>
  </w:footnote>
  <w:footnote w:id="3">
    <w:p w14:paraId="2176248B"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Uradni list RS, št. 123/23 in 12/24.</w:t>
      </w:r>
    </w:p>
  </w:footnote>
  <w:footnote w:id="4">
    <w:p w14:paraId="4C64B9F1"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Uradni list RS, št. 72/93.</w:t>
      </w:r>
    </w:p>
  </w:footnote>
  <w:footnote w:id="5">
    <w:p w14:paraId="4F3E3D66"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Uradni list RS, št. 74/98.</w:t>
      </w:r>
    </w:p>
  </w:footnote>
  <w:footnote w:id="6">
    <w:p w14:paraId="21C64CA5"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Uradni list RS, št. 51/02.</w:t>
      </w:r>
    </w:p>
  </w:footnote>
  <w:footnote w:id="7">
    <w:p w14:paraId="4F772092"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Uradni list RS, št. 72/05.</w:t>
      </w:r>
    </w:p>
  </w:footnote>
  <w:footnote w:id="8">
    <w:p w14:paraId="28295795"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Uradni list RS, št. 60/07.</w:t>
      </w:r>
    </w:p>
  </w:footnote>
  <w:footnote w:id="9">
    <w:p w14:paraId="5511C119"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Uradni list RS, št. 90/05.</w:t>
      </w:r>
    </w:p>
  </w:footnote>
  <w:footnote w:id="10">
    <w:p w14:paraId="2529D159" w14:textId="77777777" w:rsidR="001B00F9" w:rsidRPr="006B50B6" w:rsidRDefault="001B00F9" w:rsidP="001B00F9">
      <w:pPr>
        <w:pStyle w:val="Sprotnaopomba-besedilo"/>
      </w:pPr>
      <w:r w:rsidRPr="001B00F9">
        <w:rPr>
          <w:rStyle w:val="Sprotnaopomba-sklic"/>
          <w:rFonts w:ascii="Arial" w:hAnsi="Arial" w:cs="Arial"/>
        </w:rPr>
        <w:footnoteRef/>
      </w:r>
      <w:r w:rsidRPr="001B00F9">
        <w:rPr>
          <w:rFonts w:ascii="Arial" w:hAnsi="Arial" w:cs="Arial"/>
        </w:rPr>
        <w:t xml:space="preserve"> Uradni list RS, št. 207/21.</w:t>
      </w:r>
    </w:p>
  </w:footnote>
  <w:footnote w:id="11">
    <w:p w14:paraId="50510113"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Uradni list RS, št. 189/20.</w:t>
      </w:r>
    </w:p>
  </w:footnote>
  <w:footnote w:id="12">
    <w:p w14:paraId="4EA30327" w14:textId="77777777" w:rsidR="001B00F9" w:rsidRPr="00FE1B9A" w:rsidRDefault="001B00F9" w:rsidP="001B00F9">
      <w:pPr>
        <w:pStyle w:val="Sprotnaopomba-besedilo"/>
      </w:pPr>
      <w:r w:rsidRPr="001B00F9">
        <w:rPr>
          <w:rStyle w:val="Sprotnaopomba-sklic"/>
          <w:rFonts w:ascii="Arial" w:hAnsi="Arial" w:cs="Arial"/>
        </w:rPr>
        <w:footnoteRef/>
      </w:r>
      <w:r w:rsidRPr="001B00F9">
        <w:rPr>
          <w:rFonts w:ascii="Arial" w:hAnsi="Arial" w:cs="Arial"/>
        </w:rPr>
        <w:t xml:space="preserve"> Uradni list RS, št. 132/23.</w:t>
      </w:r>
    </w:p>
  </w:footnote>
  <w:footnote w:id="13">
    <w:p w14:paraId="5EBCD36C"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Uradni list RS – Mednarodne pogodbe, št. 15/96.</w:t>
      </w:r>
    </w:p>
  </w:footnote>
  <w:footnote w:id="14">
    <w:p w14:paraId="0D07B16D"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w:t>
      </w:r>
      <w:hyperlink r:id="rId1" w:history="1">
        <w:r w:rsidRPr="001B00F9">
          <w:rPr>
            <w:rStyle w:val="Hiperpovezava"/>
            <w:rFonts w:ascii="Arial" w:hAnsi="Arial" w:cs="Arial"/>
          </w:rPr>
          <w:t>Contemporary commentary of the Congress on the Explanatory Report of the European Charter of Local Self-Government (coe.int)</w:t>
        </w:r>
      </w:hyperlink>
      <w:r w:rsidRPr="001B00F9">
        <w:rPr>
          <w:rFonts w:ascii="Arial" w:hAnsi="Arial" w:cs="Arial"/>
        </w:rPr>
        <w:t>, str. 34.</w:t>
      </w:r>
    </w:p>
  </w:footnote>
  <w:footnote w:id="15">
    <w:p w14:paraId="7B2E583E"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Številka 41200-1/2023/3 z dne 12. 10. 2023.</w:t>
      </w:r>
    </w:p>
  </w:footnote>
  <w:footnote w:id="16">
    <w:p w14:paraId="3BFC44D3"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Poročilo o zadolževanju občin in pravnih oseb javnega sektorja na ravni občin v letu 2022 ter zadolženosti na dan 31. 12. 2022, str. 8.</w:t>
      </w:r>
    </w:p>
  </w:footnote>
  <w:footnote w:id="17">
    <w:p w14:paraId="57E927B2" w14:textId="77777777" w:rsidR="001B00F9" w:rsidRPr="00656F74" w:rsidRDefault="001B00F9" w:rsidP="001B00F9">
      <w:pPr>
        <w:pStyle w:val="Sprotnaopomba-besedilo"/>
      </w:pPr>
      <w:r w:rsidRPr="001B00F9">
        <w:rPr>
          <w:rStyle w:val="Sprotnaopomba-sklic"/>
          <w:rFonts w:ascii="Arial" w:hAnsi="Arial" w:cs="Arial"/>
        </w:rPr>
        <w:footnoteRef/>
      </w:r>
      <w:r w:rsidRPr="001B00F9">
        <w:rPr>
          <w:rFonts w:ascii="Arial" w:hAnsi="Arial" w:cs="Arial"/>
        </w:rPr>
        <w:t xml:space="preserve"> Poročilo o zadolževanju občin in pravnih oseb javnega sektorja na ravni občin v letu 2022 ter zadolženosti na dan 31. 12. 2022, str. 17.</w:t>
      </w:r>
    </w:p>
  </w:footnote>
  <w:footnote w:id="18">
    <w:p w14:paraId="26A4B7B9" w14:textId="77777777" w:rsidR="001B00F9" w:rsidRPr="001B00F9" w:rsidRDefault="001B00F9" w:rsidP="001B00F9">
      <w:pPr>
        <w:pStyle w:val="Sprotnaopomba-besedilo"/>
        <w:rPr>
          <w:rFonts w:ascii="Arial" w:hAnsi="Arial" w:cs="Arial"/>
        </w:rPr>
      </w:pPr>
      <w:r w:rsidRPr="001B00F9">
        <w:rPr>
          <w:rStyle w:val="Sprotnaopomba-sklic"/>
          <w:rFonts w:ascii="Arial" w:hAnsi="Arial" w:cs="Arial"/>
        </w:rPr>
        <w:footnoteRef/>
      </w:r>
      <w:r w:rsidRPr="001B00F9">
        <w:rPr>
          <w:rFonts w:ascii="Arial" w:hAnsi="Arial" w:cs="Arial"/>
        </w:rPr>
        <w:t xml:space="preserve"> Uradni list RS, št. 94/07 – uradno prečiščeno besedilo, 76/08, 79/09, 51/10, 40/12 – ZUJF, 11/14 – popr., 14/15 – ZUUJFO, 11/18 – ZSPDSLS-1, 30/18, 61/20 – ZIUZEOP-A in 80/20 – ZIUOOPE.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7142CF" w14:textId="77777777" w:rsidR="004E3CD8" w:rsidRPr="00A9231D" w:rsidRDefault="004E3CD8" w:rsidP="004E3CD8">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638092E3" wp14:editId="568FED6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11CD525" w14:textId="6A934136" w:rsidR="004E3CD8" w:rsidRPr="004E3CD8" w:rsidRDefault="004E3CD8" w:rsidP="004E3CD8">
    <w:pPr>
      <w:pStyle w:val="Glava"/>
      <w:tabs>
        <w:tab w:val="clear" w:pos="8640"/>
        <w:tab w:val="left" w:pos="5114"/>
        <w:tab w:val="left" w:pos="8641"/>
      </w:tabs>
      <w:spacing w:before="120" w:line="240" w:lineRule="exact"/>
      <w:rPr>
        <w:rFonts w:cs="Arial"/>
        <w:sz w:val="16"/>
        <w:lang w:val="it-IT"/>
      </w:rPr>
    </w:pPr>
    <w:r w:rsidRPr="004E3CD8">
      <w:rPr>
        <w:rFonts w:cs="Arial"/>
        <w:sz w:val="16"/>
        <w:lang w:val="sl-SI"/>
      </w:rPr>
      <w:t>Gregorčičeva ulica 20–25, 1000 Ljubljana</w:t>
    </w:r>
    <w:r w:rsidRPr="004E3CD8">
      <w:rPr>
        <w:rFonts w:cs="Arial"/>
        <w:sz w:val="16"/>
        <w:lang w:val="it-IT"/>
      </w:rPr>
      <w:tab/>
    </w:r>
    <w:r>
      <w:rPr>
        <w:rFonts w:cs="Arial"/>
        <w:sz w:val="16"/>
        <w:lang w:val="it-IT"/>
      </w:rPr>
      <w:tab/>
    </w:r>
    <w:r w:rsidRPr="004E3CD8">
      <w:rPr>
        <w:rFonts w:cs="Arial"/>
        <w:sz w:val="16"/>
        <w:lang w:val="it-IT"/>
      </w:rPr>
      <w:t>T: +386 1 478 1000</w:t>
    </w:r>
  </w:p>
  <w:p w14:paraId="4A29AD08" w14:textId="2E39A8AF" w:rsidR="004E3CD8" w:rsidRPr="004E3CD8" w:rsidRDefault="004E3CD8" w:rsidP="004E3CD8">
    <w:pPr>
      <w:pStyle w:val="Glava"/>
      <w:tabs>
        <w:tab w:val="clear" w:pos="8640"/>
        <w:tab w:val="left" w:pos="5114"/>
        <w:tab w:val="left" w:pos="8641"/>
      </w:tabs>
      <w:spacing w:line="240" w:lineRule="exact"/>
      <w:rPr>
        <w:rFonts w:cs="Arial"/>
        <w:sz w:val="16"/>
        <w:lang w:val="it-IT"/>
      </w:rPr>
    </w:pPr>
    <w:r w:rsidRPr="004E3CD8">
      <w:rPr>
        <w:rFonts w:cs="Arial"/>
        <w:sz w:val="16"/>
        <w:lang w:val="it-IT"/>
      </w:rPr>
      <w:tab/>
    </w:r>
    <w:r>
      <w:rPr>
        <w:rFonts w:cs="Arial"/>
        <w:sz w:val="16"/>
        <w:lang w:val="it-IT"/>
      </w:rPr>
      <w:tab/>
    </w:r>
    <w:r w:rsidRPr="004E3CD8">
      <w:rPr>
        <w:rFonts w:cs="Arial"/>
        <w:sz w:val="16"/>
        <w:lang w:val="it-IT"/>
      </w:rPr>
      <w:t>F: +386 1 478 1607</w:t>
    </w:r>
  </w:p>
  <w:p w14:paraId="3BDFD56A" w14:textId="750902E9" w:rsidR="004E3CD8" w:rsidRPr="004E3CD8" w:rsidRDefault="004E3CD8" w:rsidP="004E3CD8">
    <w:pPr>
      <w:pStyle w:val="Glava"/>
      <w:tabs>
        <w:tab w:val="clear" w:pos="8640"/>
        <w:tab w:val="left" w:pos="5114"/>
        <w:tab w:val="left" w:pos="8641"/>
      </w:tabs>
      <w:spacing w:line="240" w:lineRule="exact"/>
      <w:rPr>
        <w:rFonts w:cs="Arial"/>
        <w:sz w:val="16"/>
        <w:lang w:val="it-IT"/>
      </w:rPr>
    </w:pPr>
    <w:r w:rsidRPr="004E3CD8">
      <w:rPr>
        <w:rFonts w:cs="Arial"/>
        <w:sz w:val="16"/>
        <w:lang w:val="it-IT"/>
      </w:rPr>
      <w:tab/>
    </w:r>
    <w:r>
      <w:rPr>
        <w:rFonts w:cs="Arial"/>
        <w:sz w:val="16"/>
        <w:lang w:val="it-IT"/>
      </w:rPr>
      <w:tab/>
    </w:r>
    <w:r w:rsidRPr="004E3CD8">
      <w:rPr>
        <w:rFonts w:cs="Arial"/>
        <w:sz w:val="16"/>
        <w:lang w:val="it-IT"/>
      </w:rPr>
      <w:t>E: gp.gs@gov.si</w:t>
    </w:r>
  </w:p>
  <w:p w14:paraId="150B09B8" w14:textId="75C18D77" w:rsidR="004E3CD8" w:rsidRPr="004E3CD8" w:rsidRDefault="004E3CD8" w:rsidP="004E3CD8">
    <w:pPr>
      <w:pStyle w:val="Glava"/>
      <w:tabs>
        <w:tab w:val="clear" w:pos="8640"/>
        <w:tab w:val="left" w:pos="5114"/>
        <w:tab w:val="left" w:pos="8641"/>
      </w:tabs>
      <w:spacing w:line="240" w:lineRule="exact"/>
      <w:rPr>
        <w:rFonts w:cs="Arial"/>
        <w:sz w:val="16"/>
        <w:lang w:val="it-IT"/>
      </w:rPr>
    </w:pPr>
    <w:r w:rsidRPr="004E3CD8">
      <w:rPr>
        <w:rFonts w:cs="Arial"/>
        <w:sz w:val="16"/>
        <w:lang w:val="it-IT"/>
      </w:rPr>
      <w:tab/>
    </w:r>
    <w:r>
      <w:rPr>
        <w:rFonts w:cs="Arial"/>
        <w:sz w:val="16"/>
        <w:lang w:val="it-IT"/>
      </w:rPr>
      <w:tab/>
    </w:r>
    <w:r w:rsidRPr="004E3CD8">
      <w:rPr>
        <w:rFonts w:cs="Arial"/>
        <w:sz w:val="16"/>
        <w:lang w:val="it-IT"/>
      </w:rPr>
      <w:t>http://www.vlada.si/</w:t>
    </w:r>
  </w:p>
  <w:p w14:paraId="20CE3511" w14:textId="77777777" w:rsidR="003E1092" w:rsidRPr="004E3CD8" w:rsidRDefault="003E1092" w:rsidP="007D75CF">
    <w:pPr>
      <w:pStyle w:val="Glava"/>
      <w:tabs>
        <w:tab w:val="clear" w:pos="4320"/>
        <w:tab w:val="clear" w:pos="8640"/>
        <w:tab w:val="left" w:pos="5112"/>
      </w:tabs>
      <w:rPr>
        <w:lang w:val="it-I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3473E"/>
    <w:multiLevelType w:val="hybridMultilevel"/>
    <w:tmpl w:val="CB4804CE"/>
    <w:lvl w:ilvl="0" w:tplc="832CC82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185F16"/>
    <w:multiLevelType w:val="hybridMultilevel"/>
    <w:tmpl w:val="48D8F2D6"/>
    <w:lvl w:ilvl="0" w:tplc="AEE8A09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F2B2910"/>
    <w:multiLevelType w:val="hybridMultilevel"/>
    <w:tmpl w:val="55E0C91C"/>
    <w:lvl w:ilvl="0" w:tplc="FC143A78">
      <w:start w:val="1"/>
      <w:numFmt w:val="decimal"/>
      <w:lvlText w:val="(%1)"/>
      <w:lvlJc w:val="left"/>
      <w:pPr>
        <w:ind w:left="720" w:hanging="360"/>
      </w:pPr>
      <w:rPr>
        <w:rFonts w:hint="default"/>
        <w:color w:val="292B2C"/>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77205B4"/>
    <w:multiLevelType w:val="hybridMultilevel"/>
    <w:tmpl w:val="F92830D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329E02BE"/>
    <w:multiLevelType w:val="hybridMultilevel"/>
    <w:tmpl w:val="EBA6F5C6"/>
    <w:lvl w:ilvl="0" w:tplc="3BDCDA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9D42C1B"/>
    <w:multiLevelType w:val="hybridMultilevel"/>
    <w:tmpl w:val="BF7C6BF8"/>
    <w:lvl w:ilvl="0" w:tplc="879251C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10"/>
  </w:num>
  <w:num w:numId="3">
    <w:abstractNumId w:val="11"/>
  </w:num>
  <w:num w:numId="4">
    <w:abstractNumId w:val="13"/>
  </w:num>
  <w:num w:numId="5">
    <w:abstractNumId w:val="2"/>
  </w:num>
  <w:num w:numId="6">
    <w:abstractNumId w:val="7"/>
  </w:num>
  <w:num w:numId="7">
    <w:abstractNumId w:val="8"/>
    <w:lvlOverride w:ilvl="0">
      <w:startOverride w:val="1"/>
    </w:lvlOverride>
  </w:num>
  <w:num w:numId="8">
    <w:abstractNumId w:val="12"/>
  </w:num>
  <w:num w:numId="9">
    <w:abstractNumId w:val="0"/>
  </w:num>
  <w:num w:numId="10">
    <w:abstractNumId w:val="5"/>
  </w:num>
  <w:num w:numId="11">
    <w:abstractNumId w:val="6"/>
  </w:num>
  <w:num w:numId="12">
    <w:abstractNumId w:val="9"/>
  </w:num>
  <w:num w:numId="13">
    <w:abstractNumId w:val="1"/>
  </w:num>
  <w:num w:numId="14">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AB2"/>
    <w:rsid w:val="00001E21"/>
    <w:rsid w:val="00003878"/>
    <w:rsid w:val="00004852"/>
    <w:rsid w:val="00007316"/>
    <w:rsid w:val="00007F20"/>
    <w:rsid w:val="000102AB"/>
    <w:rsid w:val="00011714"/>
    <w:rsid w:val="00013731"/>
    <w:rsid w:val="00013D8A"/>
    <w:rsid w:val="0001713F"/>
    <w:rsid w:val="00017AD3"/>
    <w:rsid w:val="00020566"/>
    <w:rsid w:val="00020AED"/>
    <w:rsid w:val="00022A2E"/>
    <w:rsid w:val="00022C2D"/>
    <w:rsid w:val="00023A88"/>
    <w:rsid w:val="0003118E"/>
    <w:rsid w:val="00031500"/>
    <w:rsid w:val="00034D23"/>
    <w:rsid w:val="0003525E"/>
    <w:rsid w:val="00045C51"/>
    <w:rsid w:val="00051946"/>
    <w:rsid w:val="00051A02"/>
    <w:rsid w:val="00051C18"/>
    <w:rsid w:val="00056832"/>
    <w:rsid w:val="00061E05"/>
    <w:rsid w:val="00066DBF"/>
    <w:rsid w:val="00066EF1"/>
    <w:rsid w:val="00066F50"/>
    <w:rsid w:val="0006763B"/>
    <w:rsid w:val="00071CD8"/>
    <w:rsid w:val="00073DFF"/>
    <w:rsid w:val="000754B2"/>
    <w:rsid w:val="0008372A"/>
    <w:rsid w:val="000843C2"/>
    <w:rsid w:val="000845B5"/>
    <w:rsid w:val="0008498C"/>
    <w:rsid w:val="00084F39"/>
    <w:rsid w:val="00086C5A"/>
    <w:rsid w:val="00091B93"/>
    <w:rsid w:val="000A1CB6"/>
    <w:rsid w:val="000A5D77"/>
    <w:rsid w:val="000A6401"/>
    <w:rsid w:val="000A7238"/>
    <w:rsid w:val="000B04B5"/>
    <w:rsid w:val="000B1E3B"/>
    <w:rsid w:val="000B4D24"/>
    <w:rsid w:val="000B634E"/>
    <w:rsid w:val="000B67EB"/>
    <w:rsid w:val="000B75D1"/>
    <w:rsid w:val="000B77B0"/>
    <w:rsid w:val="000C206A"/>
    <w:rsid w:val="000C608B"/>
    <w:rsid w:val="000D232B"/>
    <w:rsid w:val="000D4112"/>
    <w:rsid w:val="000D454B"/>
    <w:rsid w:val="000D4D41"/>
    <w:rsid w:val="000D6248"/>
    <w:rsid w:val="000E0272"/>
    <w:rsid w:val="000E1055"/>
    <w:rsid w:val="000E1D43"/>
    <w:rsid w:val="000E29E9"/>
    <w:rsid w:val="000E538D"/>
    <w:rsid w:val="000F0F62"/>
    <w:rsid w:val="000F241F"/>
    <w:rsid w:val="000F2759"/>
    <w:rsid w:val="000F6477"/>
    <w:rsid w:val="000F6A19"/>
    <w:rsid w:val="0010131B"/>
    <w:rsid w:val="00102C7E"/>
    <w:rsid w:val="001067DE"/>
    <w:rsid w:val="00106C58"/>
    <w:rsid w:val="001073FF"/>
    <w:rsid w:val="00107CC0"/>
    <w:rsid w:val="00110F1E"/>
    <w:rsid w:val="00111FA0"/>
    <w:rsid w:val="0011388D"/>
    <w:rsid w:val="00114FE6"/>
    <w:rsid w:val="00117DEA"/>
    <w:rsid w:val="00121417"/>
    <w:rsid w:val="00122844"/>
    <w:rsid w:val="00125D45"/>
    <w:rsid w:val="00127B86"/>
    <w:rsid w:val="00127FBB"/>
    <w:rsid w:val="00131ADC"/>
    <w:rsid w:val="00131E03"/>
    <w:rsid w:val="001330F2"/>
    <w:rsid w:val="001357B2"/>
    <w:rsid w:val="001358E0"/>
    <w:rsid w:val="0013630D"/>
    <w:rsid w:val="00136727"/>
    <w:rsid w:val="00136A61"/>
    <w:rsid w:val="0013783F"/>
    <w:rsid w:val="00137959"/>
    <w:rsid w:val="00140C4D"/>
    <w:rsid w:val="00140C5D"/>
    <w:rsid w:val="00144C56"/>
    <w:rsid w:val="00146939"/>
    <w:rsid w:val="001477AC"/>
    <w:rsid w:val="00147F7F"/>
    <w:rsid w:val="00150D41"/>
    <w:rsid w:val="00153060"/>
    <w:rsid w:val="001533D3"/>
    <w:rsid w:val="00157674"/>
    <w:rsid w:val="001603E0"/>
    <w:rsid w:val="0016100E"/>
    <w:rsid w:val="00162821"/>
    <w:rsid w:val="00164064"/>
    <w:rsid w:val="00166B78"/>
    <w:rsid w:val="00167B7B"/>
    <w:rsid w:val="00170675"/>
    <w:rsid w:val="0017478F"/>
    <w:rsid w:val="001759D4"/>
    <w:rsid w:val="00177A68"/>
    <w:rsid w:val="00182221"/>
    <w:rsid w:val="00185F30"/>
    <w:rsid w:val="001908E1"/>
    <w:rsid w:val="00191953"/>
    <w:rsid w:val="0019262D"/>
    <w:rsid w:val="0019407A"/>
    <w:rsid w:val="0019470E"/>
    <w:rsid w:val="00194C5C"/>
    <w:rsid w:val="00194EF7"/>
    <w:rsid w:val="001956C2"/>
    <w:rsid w:val="001A74B8"/>
    <w:rsid w:val="001A7F24"/>
    <w:rsid w:val="001B00F9"/>
    <w:rsid w:val="001B0965"/>
    <w:rsid w:val="001B14B3"/>
    <w:rsid w:val="001B2C7F"/>
    <w:rsid w:val="001B3F20"/>
    <w:rsid w:val="001B5A31"/>
    <w:rsid w:val="001C022B"/>
    <w:rsid w:val="001C32C1"/>
    <w:rsid w:val="001C7B49"/>
    <w:rsid w:val="001D1073"/>
    <w:rsid w:val="001D1747"/>
    <w:rsid w:val="001D23BF"/>
    <w:rsid w:val="001D7246"/>
    <w:rsid w:val="001E17F5"/>
    <w:rsid w:val="001E2785"/>
    <w:rsid w:val="001E3AB2"/>
    <w:rsid w:val="001E6070"/>
    <w:rsid w:val="001E6D45"/>
    <w:rsid w:val="001E6F9B"/>
    <w:rsid w:val="001F048B"/>
    <w:rsid w:val="001F4A0E"/>
    <w:rsid w:val="001F6632"/>
    <w:rsid w:val="001F7F2D"/>
    <w:rsid w:val="00200DCF"/>
    <w:rsid w:val="00201E9E"/>
    <w:rsid w:val="00202A77"/>
    <w:rsid w:val="00202AAF"/>
    <w:rsid w:val="00207B61"/>
    <w:rsid w:val="00210EB0"/>
    <w:rsid w:val="00212233"/>
    <w:rsid w:val="0021232D"/>
    <w:rsid w:val="00213161"/>
    <w:rsid w:val="00221C01"/>
    <w:rsid w:val="00222D62"/>
    <w:rsid w:val="0022324D"/>
    <w:rsid w:val="00223882"/>
    <w:rsid w:val="0022473C"/>
    <w:rsid w:val="00227836"/>
    <w:rsid w:val="002302C9"/>
    <w:rsid w:val="00230BF5"/>
    <w:rsid w:val="00231C6E"/>
    <w:rsid w:val="0023338E"/>
    <w:rsid w:val="002337BA"/>
    <w:rsid w:val="002403B0"/>
    <w:rsid w:val="00244C9C"/>
    <w:rsid w:val="00246DD6"/>
    <w:rsid w:val="002472FB"/>
    <w:rsid w:val="0025027C"/>
    <w:rsid w:val="00250A07"/>
    <w:rsid w:val="00254775"/>
    <w:rsid w:val="00255094"/>
    <w:rsid w:val="00260166"/>
    <w:rsid w:val="00260BBB"/>
    <w:rsid w:val="00261B0C"/>
    <w:rsid w:val="00264F99"/>
    <w:rsid w:val="0026565C"/>
    <w:rsid w:val="00265DC5"/>
    <w:rsid w:val="00267E56"/>
    <w:rsid w:val="00267EB2"/>
    <w:rsid w:val="00270CF3"/>
    <w:rsid w:val="00271CE5"/>
    <w:rsid w:val="00282020"/>
    <w:rsid w:val="002824EC"/>
    <w:rsid w:val="00282F18"/>
    <w:rsid w:val="0028373D"/>
    <w:rsid w:val="00284778"/>
    <w:rsid w:val="00285FF5"/>
    <w:rsid w:val="00286AB8"/>
    <w:rsid w:val="00292091"/>
    <w:rsid w:val="00293F43"/>
    <w:rsid w:val="00294328"/>
    <w:rsid w:val="00296DA5"/>
    <w:rsid w:val="002A212E"/>
    <w:rsid w:val="002A2B69"/>
    <w:rsid w:val="002B2039"/>
    <w:rsid w:val="002B54DE"/>
    <w:rsid w:val="002B57A1"/>
    <w:rsid w:val="002B6F07"/>
    <w:rsid w:val="002B70EC"/>
    <w:rsid w:val="002B7417"/>
    <w:rsid w:val="002B7B9E"/>
    <w:rsid w:val="002C01BD"/>
    <w:rsid w:val="002C33F8"/>
    <w:rsid w:val="002C474C"/>
    <w:rsid w:val="002C4AB9"/>
    <w:rsid w:val="002C59F2"/>
    <w:rsid w:val="002C7978"/>
    <w:rsid w:val="002C79FF"/>
    <w:rsid w:val="002D14BB"/>
    <w:rsid w:val="002D2FDC"/>
    <w:rsid w:val="002D5011"/>
    <w:rsid w:val="002D5382"/>
    <w:rsid w:val="002D6D38"/>
    <w:rsid w:val="002D72D8"/>
    <w:rsid w:val="002E1A9A"/>
    <w:rsid w:val="002E4D26"/>
    <w:rsid w:val="002E61BC"/>
    <w:rsid w:val="002E6C18"/>
    <w:rsid w:val="002E6DB7"/>
    <w:rsid w:val="002E7169"/>
    <w:rsid w:val="002E7984"/>
    <w:rsid w:val="002F0EFF"/>
    <w:rsid w:val="002F285B"/>
    <w:rsid w:val="002F301D"/>
    <w:rsid w:val="0030357C"/>
    <w:rsid w:val="003052B2"/>
    <w:rsid w:val="00305E40"/>
    <w:rsid w:val="0031003B"/>
    <w:rsid w:val="00310829"/>
    <w:rsid w:val="0031393F"/>
    <w:rsid w:val="00313973"/>
    <w:rsid w:val="00317504"/>
    <w:rsid w:val="00323BE4"/>
    <w:rsid w:val="003252CE"/>
    <w:rsid w:val="003269D1"/>
    <w:rsid w:val="00327A16"/>
    <w:rsid w:val="00330B2C"/>
    <w:rsid w:val="00337476"/>
    <w:rsid w:val="00342F9E"/>
    <w:rsid w:val="00343220"/>
    <w:rsid w:val="003444B2"/>
    <w:rsid w:val="00346C59"/>
    <w:rsid w:val="00350707"/>
    <w:rsid w:val="00351009"/>
    <w:rsid w:val="00352425"/>
    <w:rsid w:val="00352D41"/>
    <w:rsid w:val="003532D0"/>
    <w:rsid w:val="00355497"/>
    <w:rsid w:val="003578D1"/>
    <w:rsid w:val="003636BF"/>
    <w:rsid w:val="00363B72"/>
    <w:rsid w:val="00364F4C"/>
    <w:rsid w:val="003713B2"/>
    <w:rsid w:val="00371442"/>
    <w:rsid w:val="003715C5"/>
    <w:rsid w:val="003727E0"/>
    <w:rsid w:val="003743CC"/>
    <w:rsid w:val="00374FEC"/>
    <w:rsid w:val="003760F9"/>
    <w:rsid w:val="00383B41"/>
    <w:rsid w:val="003845B4"/>
    <w:rsid w:val="003866BA"/>
    <w:rsid w:val="00387B1A"/>
    <w:rsid w:val="003908E7"/>
    <w:rsid w:val="00390A4D"/>
    <w:rsid w:val="003934B0"/>
    <w:rsid w:val="00396A43"/>
    <w:rsid w:val="00397015"/>
    <w:rsid w:val="003A0B88"/>
    <w:rsid w:val="003A1502"/>
    <w:rsid w:val="003A3B46"/>
    <w:rsid w:val="003A3CBA"/>
    <w:rsid w:val="003A53D4"/>
    <w:rsid w:val="003B01B9"/>
    <w:rsid w:val="003B05B8"/>
    <w:rsid w:val="003B0A20"/>
    <w:rsid w:val="003B2E8F"/>
    <w:rsid w:val="003B3648"/>
    <w:rsid w:val="003B4F35"/>
    <w:rsid w:val="003C1235"/>
    <w:rsid w:val="003C4311"/>
    <w:rsid w:val="003C44B1"/>
    <w:rsid w:val="003C5EE5"/>
    <w:rsid w:val="003C6FEF"/>
    <w:rsid w:val="003D0C79"/>
    <w:rsid w:val="003D1C8F"/>
    <w:rsid w:val="003D33CB"/>
    <w:rsid w:val="003D724F"/>
    <w:rsid w:val="003D7689"/>
    <w:rsid w:val="003E1092"/>
    <w:rsid w:val="003E1404"/>
    <w:rsid w:val="003E18FD"/>
    <w:rsid w:val="003E1C74"/>
    <w:rsid w:val="003F13E5"/>
    <w:rsid w:val="003F4ACE"/>
    <w:rsid w:val="003F5D0F"/>
    <w:rsid w:val="004026E6"/>
    <w:rsid w:val="00410550"/>
    <w:rsid w:val="004114F5"/>
    <w:rsid w:val="0041420C"/>
    <w:rsid w:val="00414C96"/>
    <w:rsid w:val="0041657C"/>
    <w:rsid w:val="00416959"/>
    <w:rsid w:val="00420D5D"/>
    <w:rsid w:val="00420E0B"/>
    <w:rsid w:val="00420EBE"/>
    <w:rsid w:val="004240FF"/>
    <w:rsid w:val="0042461E"/>
    <w:rsid w:val="0042538F"/>
    <w:rsid w:val="00426145"/>
    <w:rsid w:val="0042757F"/>
    <w:rsid w:val="00430772"/>
    <w:rsid w:val="00430A15"/>
    <w:rsid w:val="00430B0D"/>
    <w:rsid w:val="0043116B"/>
    <w:rsid w:val="004311E9"/>
    <w:rsid w:val="00434185"/>
    <w:rsid w:val="0043580E"/>
    <w:rsid w:val="004372E2"/>
    <w:rsid w:val="0044094E"/>
    <w:rsid w:val="00443E02"/>
    <w:rsid w:val="00446257"/>
    <w:rsid w:val="0045102E"/>
    <w:rsid w:val="00455395"/>
    <w:rsid w:val="00460D60"/>
    <w:rsid w:val="004610DC"/>
    <w:rsid w:val="00463975"/>
    <w:rsid w:val="004652CF"/>
    <w:rsid w:val="004657EE"/>
    <w:rsid w:val="00465AF6"/>
    <w:rsid w:val="00473328"/>
    <w:rsid w:val="004754DD"/>
    <w:rsid w:val="004756F3"/>
    <w:rsid w:val="00476558"/>
    <w:rsid w:val="00482FF5"/>
    <w:rsid w:val="0048656F"/>
    <w:rsid w:val="00492DFE"/>
    <w:rsid w:val="0049572D"/>
    <w:rsid w:val="0049797E"/>
    <w:rsid w:val="004A49B1"/>
    <w:rsid w:val="004B19A8"/>
    <w:rsid w:val="004B35E3"/>
    <w:rsid w:val="004B4376"/>
    <w:rsid w:val="004B597F"/>
    <w:rsid w:val="004B6C14"/>
    <w:rsid w:val="004B7689"/>
    <w:rsid w:val="004C2058"/>
    <w:rsid w:val="004C3009"/>
    <w:rsid w:val="004C3A29"/>
    <w:rsid w:val="004C4C4D"/>
    <w:rsid w:val="004C5109"/>
    <w:rsid w:val="004C5E75"/>
    <w:rsid w:val="004C64AB"/>
    <w:rsid w:val="004D0AB4"/>
    <w:rsid w:val="004D1E75"/>
    <w:rsid w:val="004D355E"/>
    <w:rsid w:val="004D3EC1"/>
    <w:rsid w:val="004D4D23"/>
    <w:rsid w:val="004E0B9F"/>
    <w:rsid w:val="004E1CD9"/>
    <w:rsid w:val="004E37DA"/>
    <w:rsid w:val="004E3CD8"/>
    <w:rsid w:val="004E598E"/>
    <w:rsid w:val="004E6813"/>
    <w:rsid w:val="004E74CB"/>
    <w:rsid w:val="004F2CB1"/>
    <w:rsid w:val="004F4281"/>
    <w:rsid w:val="004F4606"/>
    <w:rsid w:val="004F5471"/>
    <w:rsid w:val="004F7580"/>
    <w:rsid w:val="00500681"/>
    <w:rsid w:val="00500A76"/>
    <w:rsid w:val="00510181"/>
    <w:rsid w:val="00510438"/>
    <w:rsid w:val="005129C2"/>
    <w:rsid w:val="0051509A"/>
    <w:rsid w:val="00517BAF"/>
    <w:rsid w:val="005207C5"/>
    <w:rsid w:val="0052093F"/>
    <w:rsid w:val="0052521C"/>
    <w:rsid w:val="0052579C"/>
    <w:rsid w:val="00526246"/>
    <w:rsid w:val="005269E7"/>
    <w:rsid w:val="00536306"/>
    <w:rsid w:val="00540501"/>
    <w:rsid w:val="00543FB9"/>
    <w:rsid w:val="00544790"/>
    <w:rsid w:val="005537F6"/>
    <w:rsid w:val="00554406"/>
    <w:rsid w:val="00557D5E"/>
    <w:rsid w:val="0056118F"/>
    <w:rsid w:val="00561CEF"/>
    <w:rsid w:val="0056364C"/>
    <w:rsid w:val="00566609"/>
    <w:rsid w:val="00567106"/>
    <w:rsid w:val="00567239"/>
    <w:rsid w:val="00567BB1"/>
    <w:rsid w:val="00571F9E"/>
    <w:rsid w:val="005727B2"/>
    <w:rsid w:val="00572948"/>
    <w:rsid w:val="00574A70"/>
    <w:rsid w:val="005772E6"/>
    <w:rsid w:val="00577DA1"/>
    <w:rsid w:val="00580ABA"/>
    <w:rsid w:val="00580DB6"/>
    <w:rsid w:val="00582B9E"/>
    <w:rsid w:val="00584350"/>
    <w:rsid w:val="00585485"/>
    <w:rsid w:val="0058679B"/>
    <w:rsid w:val="0058744A"/>
    <w:rsid w:val="005875BF"/>
    <w:rsid w:val="00591169"/>
    <w:rsid w:val="00593290"/>
    <w:rsid w:val="00593C06"/>
    <w:rsid w:val="005952B8"/>
    <w:rsid w:val="00595601"/>
    <w:rsid w:val="00595FFE"/>
    <w:rsid w:val="005A303C"/>
    <w:rsid w:val="005A7E75"/>
    <w:rsid w:val="005B3FF4"/>
    <w:rsid w:val="005B4023"/>
    <w:rsid w:val="005B4E3E"/>
    <w:rsid w:val="005B5948"/>
    <w:rsid w:val="005B748E"/>
    <w:rsid w:val="005C4C01"/>
    <w:rsid w:val="005C5159"/>
    <w:rsid w:val="005D090B"/>
    <w:rsid w:val="005D0C2D"/>
    <w:rsid w:val="005D0F47"/>
    <w:rsid w:val="005D1740"/>
    <w:rsid w:val="005D5CE9"/>
    <w:rsid w:val="005E1D3C"/>
    <w:rsid w:val="005E3433"/>
    <w:rsid w:val="005E3E2D"/>
    <w:rsid w:val="005E465B"/>
    <w:rsid w:val="005E46CD"/>
    <w:rsid w:val="005E4CD6"/>
    <w:rsid w:val="005E6A30"/>
    <w:rsid w:val="005F67D3"/>
    <w:rsid w:val="005F6D5D"/>
    <w:rsid w:val="005F7124"/>
    <w:rsid w:val="005F7937"/>
    <w:rsid w:val="0060018E"/>
    <w:rsid w:val="00601ED5"/>
    <w:rsid w:val="006045AA"/>
    <w:rsid w:val="00606FE2"/>
    <w:rsid w:val="00607FF5"/>
    <w:rsid w:val="0061049C"/>
    <w:rsid w:val="00612DD1"/>
    <w:rsid w:val="00614B7F"/>
    <w:rsid w:val="0062085A"/>
    <w:rsid w:val="00625AE6"/>
    <w:rsid w:val="00626353"/>
    <w:rsid w:val="00626EB2"/>
    <w:rsid w:val="0062774E"/>
    <w:rsid w:val="00632253"/>
    <w:rsid w:val="00633CAC"/>
    <w:rsid w:val="00634A53"/>
    <w:rsid w:val="00634E18"/>
    <w:rsid w:val="00636330"/>
    <w:rsid w:val="00636543"/>
    <w:rsid w:val="006367CF"/>
    <w:rsid w:val="00637495"/>
    <w:rsid w:val="00637B80"/>
    <w:rsid w:val="00640A1D"/>
    <w:rsid w:val="00640A2D"/>
    <w:rsid w:val="00641167"/>
    <w:rsid w:val="0064126E"/>
    <w:rsid w:val="006412D4"/>
    <w:rsid w:val="006414BD"/>
    <w:rsid w:val="00641C07"/>
    <w:rsid w:val="00641DEF"/>
    <w:rsid w:val="00642714"/>
    <w:rsid w:val="00642A24"/>
    <w:rsid w:val="006430CF"/>
    <w:rsid w:val="006455CE"/>
    <w:rsid w:val="00646227"/>
    <w:rsid w:val="0065153A"/>
    <w:rsid w:val="00651EF9"/>
    <w:rsid w:val="0065251B"/>
    <w:rsid w:val="00653B8F"/>
    <w:rsid w:val="00655841"/>
    <w:rsid w:val="00655AEF"/>
    <w:rsid w:val="00655E20"/>
    <w:rsid w:val="00661B6A"/>
    <w:rsid w:val="0066227F"/>
    <w:rsid w:val="006649A8"/>
    <w:rsid w:val="00664EA6"/>
    <w:rsid w:val="00665315"/>
    <w:rsid w:val="006663B9"/>
    <w:rsid w:val="00667065"/>
    <w:rsid w:val="0067318F"/>
    <w:rsid w:val="0067423A"/>
    <w:rsid w:val="006759D6"/>
    <w:rsid w:val="00676A37"/>
    <w:rsid w:val="00676D8D"/>
    <w:rsid w:val="0068093C"/>
    <w:rsid w:val="00683632"/>
    <w:rsid w:val="006905BA"/>
    <w:rsid w:val="00691662"/>
    <w:rsid w:val="00695F31"/>
    <w:rsid w:val="006978F6"/>
    <w:rsid w:val="006A4460"/>
    <w:rsid w:val="006A5D33"/>
    <w:rsid w:val="006A6C16"/>
    <w:rsid w:val="006A7873"/>
    <w:rsid w:val="006B3456"/>
    <w:rsid w:val="006B3C90"/>
    <w:rsid w:val="006B6DDF"/>
    <w:rsid w:val="006B7553"/>
    <w:rsid w:val="006B75C4"/>
    <w:rsid w:val="006C105C"/>
    <w:rsid w:val="006C1D96"/>
    <w:rsid w:val="006C3F8A"/>
    <w:rsid w:val="006C470F"/>
    <w:rsid w:val="006C4B64"/>
    <w:rsid w:val="006C4EFB"/>
    <w:rsid w:val="006C7258"/>
    <w:rsid w:val="006C7D18"/>
    <w:rsid w:val="006D3501"/>
    <w:rsid w:val="006D4B50"/>
    <w:rsid w:val="006D51F7"/>
    <w:rsid w:val="006D54D6"/>
    <w:rsid w:val="006D7233"/>
    <w:rsid w:val="006E2C76"/>
    <w:rsid w:val="006E2E07"/>
    <w:rsid w:val="006E2FE6"/>
    <w:rsid w:val="006E3F20"/>
    <w:rsid w:val="006E4B95"/>
    <w:rsid w:val="006F4AB3"/>
    <w:rsid w:val="006F4F69"/>
    <w:rsid w:val="006F5FDC"/>
    <w:rsid w:val="006F622A"/>
    <w:rsid w:val="00701AC9"/>
    <w:rsid w:val="007032C9"/>
    <w:rsid w:val="00703ED4"/>
    <w:rsid w:val="00704B18"/>
    <w:rsid w:val="00710295"/>
    <w:rsid w:val="00711448"/>
    <w:rsid w:val="007126E6"/>
    <w:rsid w:val="00712D96"/>
    <w:rsid w:val="00713AF1"/>
    <w:rsid w:val="00715461"/>
    <w:rsid w:val="00715DD2"/>
    <w:rsid w:val="00717D61"/>
    <w:rsid w:val="0073020D"/>
    <w:rsid w:val="007302F0"/>
    <w:rsid w:val="00733017"/>
    <w:rsid w:val="007336E9"/>
    <w:rsid w:val="007351D7"/>
    <w:rsid w:val="0073533A"/>
    <w:rsid w:val="007365B9"/>
    <w:rsid w:val="007414EE"/>
    <w:rsid w:val="00741ABA"/>
    <w:rsid w:val="00741F57"/>
    <w:rsid w:val="007422CD"/>
    <w:rsid w:val="00744675"/>
    <w:rsid w:val="00751720"/>
    <w:rsid w:val="00752641"/>
    <w:rsid w:val="0075444C"/>
    <w:rsid w:val="007548A9"/>
    <w:rsid w:val="00756CDB"/>
    <w:rsid w:val="00757892"/>
    <w:rsid w:val="007608A5"/>
    <w:rsid w:val="007619DE"/>
    <w:rsid w:val="00761F89"/>
    <w:rsid w:val="007660D4"/>
    <w:rsid w:val="0077121A"/>
    <w:rsid w:val="00771895"/>
    <w:rsid w:val="00772661"/>
    <w:rsid w:val="00774E88"/>
    <w:rsid w:val="00776D85"/>
    <w:rsid w:val="007801F1"/>
    <w:rsid w:val="007802AA"/>
    <w:rsid w:val="00783310"/>
    <w:rsid w:val="007833EC"/>
    <w:rsid w:val="00783903"/>
    <w:rsid w:val="007844D0"/>
    <w:rsid w:val="007901D1"/>
    <w:rsid w:val="00790F2E"/>
    <w:rsid w:val="00790F91"/>
    <w:rsid w:val="00796B3F"/>
    <w:rsid w:val="007A4A6D"/>
    <w:rsid w:val="007A7B68"/>
    <w:rsid w:val="007B136F"/>
    <w:rsid w:val="007B1D8E"/>
    <w:rsid w:val="007B3887"/>
    <w:rsid w:val="007B3DCF"/>
    <w:rsid w:val="007C005D"/>
    <w:rsid w:val="007D1BCF"/>
    <w:rsid w:val="007D1E93"/>
    <w:rsid w:val="007D3327"/>
    <w:rsid w:val="007D6F32"/>
    <w:rsid w:val="007D75CF"/>
    <w:rsid w:val="007E0440"/>
    <w:rsid w:val="007E3FD6"/>
    <w:rsid w:val="007E526F"/>
    <w:rsid w:val="007E6DC5"/>
    <w:rsid w:val="007F0D44"/>
    <w:rsid w:val="007F6088"/>
    <w:rsid w:val="007F716A"/>
    <w:rsid w:val="007F75FA"/>
    <w:rsid w:val="007F7DB6"/>
    <w:rsid w:val="00801BAA"/>
    <w:rsid w:val="0080252F"/>
    <w:rsid w:val="00805C32"/>
    <w:rsid w:val="0080682A"/>
    <w:rsid w:val="00811421"/>
    <w:rsid w:val="00814B36"/>
    <w:rsid w:val="008225E7"/>
    <w:rsid w:val="0082539C"/>
    <w:rsid w:val="0082696B"/>
    <w:rsid w:val="00832549"/>
    <w:rsid w:val="008334E6"/>
    <w:rsid w:val="00835407"/>
    <w:rsid w:val="00842964"/>
    <w:rsid w:val="008446AB"/>
    <w:rsid w:val="00845D47"/>
    <w:rsid w:val="00851E35"/>
    <w:rsid w:val="00853DDB"/>
    <w:rsid w:val="00854919"/>
    <w:rsid w:val="00855926"/>
    <w:rsid w:val="00855A87"/>
    <w:rsid w:val="00856FE3"/>
    <w:rsid w:val="008606A3"/>
    <w:rsid w:val="008612E0"/>
    <w:rsid w:val="0086221E"/>
    <w:rsid w:val="0086264C"/>
    <w:rsid w:val="00865C57"/>
    <w:rsid w:val="008664B3"/>
    <w:rsid w:val="00866E80"/>
    <w:rsid w:val="0087192F"/>
    <w:rsid w:val="00871EC3"/>
    <w:rsid w:val="00874A9C"/>
    <w:rsid w:val="008759F6"/>
    <w:rsid w:val="00876548"/>
    <w:rsid w:val="00877FFC"/>
    <w:rsid w:val="0088027E"/>
    <w:rsid w:val="0088043C"/>
    <w:rsid w:val="00880943"/>
    <w:rsid w:val="00881F7F"/>
    <w:rsid w:val="008844C4"/>
    <w:rsid w:val="00884889"/>
    <w:rsid w:val="00887122"/>
    <w:rsid w:val="00887E41"/>
    <w:rsid w:val="00890396"/>
    <w:rsid w:val="008906C9"/>
    <w:rsid w:val="008929EE"/>
    <w:rsid w:val="008A2AE2"/>
    <w:rsid w:val="008B1583"/>
    <w:rsid w:val="008B1BDE"/>
    <w:rsid w:val="008B22F0"/>
    <w:rsid w:val="008B2BCD"/>
    <w:rsid w:val="008B4B03"/>
    <w:rsid w:val="008B67C2"/>
    <w:rsid w:val="008C35A1"/>
    <w:rsid w:val="008C43A7"/>
    <w:rsid w:val="008C5738"/>
    <w:rsid w:val="008D04F0"/>
    <w:rsid w:val="008D25D5"/>
    <w:rsid w:val="008D2911"/>
    <w:rsid w:val="008D3037"/>
    <w:rsid w:val="008D322F"/>
    <w:rsid w:val="008D3276"/>
    <w:rsid w:val="008D59B0"/>
    <w:rsid w:val="008D5A1E"/>
    <w:rsid w:val="008D77F6"/>
    <w:rsid w:val="008E2947"/>
    <w:rsid w:val="008E2DDB"/>
    <w:rsid w:val="008E63D8"/>
    <w:rsid w:val="008E65EB"/>
    <w:rsid w:val="008F1888"/>
    <w:rsid w:val="008F2437"/>
    <w:rsid w:val="008F3500"/>
    <w:rsid w:val="008F3E34"/>
    <w:rsid w:val="008F4E73"/>
    <w:rsid w:val="008F7732"/>
    <w:rsid w:val="009023AE"/>
    <w:rsid w:val="009044C7"/>
    <w:rsid w:val="009061FD"/>
    <w:rsid w:val="00907AF5"/>
    <w:rsid w:val="009100EF"/>
    <w:rsid w:val="00910472"/>
    <w:rsid w:val="00910749"/>
    <w:rsid w:val="00911A22"/>
    <w:rsid w:val="00913004"/>
    <w:rsid w:val="0091415C"/>
    <w:rsid w:val="009153E4"/>
    <w:rsid w:val="00915C0D"/>
    <w:rsid w:val="00916F2B"/>
    <w:rsid w:val="00917EB0"/>
    <w:rsid w:val="00923815"/>
    <w:rsid w:val="00923BBE"/>
    <w:rsid w:val="00924E3C"/>
    <w:rsid w:val="00926B7B"/>
    <w:rsid w:val="009275C6"/>
    <w:rsid w:val="00930EAB"/>
    <w:rsid w:val="00931A5B"/>
    <w:rsid w:val="00932A67"/>
    <w:rsid w:val="00932B26"/>
    <w:rsid w:val="00933578"/>
    <w:rsid w:val="00934762"/>
    <w:rsid w:val="0093695C"/>
    <w:rsid w:val="00941C75"/>
    <w:rsid w:val="009446A9"/>
    <w:rsid w:val="00944D1A"/>
    <w:rsid w:val="00945D6F"/>
    <w:rsid w:val="0094600B"/>
    <w:rsid w:val="00946B92"/>
    <w:rsid w:val="009478F6"/>
    <w:rsid w:val="0095139E"/>
    <w:rsid w:val="009520CA"/>
    <w:rsid w:val="00952240"/>
    <w:rsid w:val="009523BA"/>
    <w:rsid w:val="00955291"/>
    <w:rsid w:val="00955E58"/>
    <w:rsid w:val="0095603D"/>
    <w:rsid w:val="009573F7"/>
    <w:rsid w:val="009612BB"/>
    <w:rsid w:val="00961E99"/>
    <w:rsid w:val="00963FF7"/>
    <w:rsid w:val="00964A8D"/>
    <w:rsid w:val="00965E61"/>
    <w:rsid w:val="0096621E"/>
    <w:rsid w:val="00967422"/>
    <w:rsid w:val="009719F6"/>
    <w:rsid w:val="00972D26"/>
    <w:rsid w:val="00974495"/>
    <w:rsid w:val="00974561"/>
    <w:rsid w:val="00980C50"/>
    <w:rsid w:val="0098154D"/>
    <w:rsid w:val="0098285E"/>
    <w:rsid w:val="009828EF"/>
    <w:rsid w:val="00983950"/>
    <w:rsid w:val="00986622"/>
    <w:rsid w:val="00986B20"/>
    <w:rsid w:val="00986D66"/>
    <w:rsid w:val="00991232"/>
    <w:rsid w:val="00991A3F"/>
    <w:rsid w:val="0099437B"/>
    <w:rsid w:val="00994F30"/>
    <w:rsid w:val="009A37F5"/>
    <w:rsid w:val="009A5E57"/>
    <w:rsid w:val="009B0461"/>
    <w:rsid w:val="009B1189"/>
    <w:rsid w:val="009B147A"/>
    <w:rsid w:val="009B15BC"/>
    <w:rsid w:val="009B42C6"/>
    <w:rsid w:val="009B5A6E"/>
    <w:rsid w:val="009C1297"/>
    <w:rsid w:val="009C2DAF"/>
    <w:rsid w:val="009C3842"/>
    <w:rsid w:val="009C529D"/>
    <w:rsid w:val="009C6118"/>
    <w:rsid w:val="009C63F1"/>
    <w:rsid w:val="009C740A"/>
    <w:rsid w:val="009D0C7C"/>
    <w:rsid w:val="009D3C6E"/>
    <w:rsid w:val="009D47ED"/>
    <w:rsid w:val="009D51EB"/>
    <w:rsid w:val="009E2348"/>
    <w:rsid w:val="009E24F6"/>
    <w:rsid w:val="009E295C"/>
    <w:rsid w:val="009E4DDC"/>
    <w:rsid w:val="009E77A7"/>
    <w:rsid w:val="009F0C85"/>
    <w:rsid w:val="009F0FBC"/>
    <w:rsid w:val="009F3E2C"/>
    <w:rsid w:val="009F7D28"/>
    <w:rsid w:val="00A007A1"/>
    <w:rsid w:val="00A03D9D"/>
    <w:rsid w:val="00A042D4"/>
    <w:rsid w:val="00A0523F"/>
    <w:rsid w:val="00A05A50"/>
    <w:rsid w:val="00A05D80"/>
    <w:rsid w:val="00A06D05"/>
    <w:rsid w:val="00A11F81"/>
    <w:rsid w:val="00A125C5"/>
    <w:rsid w:val="00A14499"/>
    <w:rsid w:val="00A15566"/>
    <w:rsid w:val="00A1565A"/>
    <w:rsid w:val="00A156B6"/>
    <w:rsid w:val="00A15D13"/>
    <w:rsid w:val="00A15DD2"/>
    <w:rsid w:val="00A160D3"/>
    <w:rsid w:val="00A16B8A"/>
    <w:rsid w:val="00A22246"/>
    <w:rsid w:val="00A2451C"/>
    <w:rsid w:val="00A24EC9"/>
    <w:rsid w:val="00A25DC8"/>
    <w:rsid w:val="00A27B5A"/>
    <w:rsid w:val="00A27E63"/>
    <w:rsid w:val="00A311EB"/>
    <w:rsid w:val="00A3126E"/>
    <w:rsid w:val="00A31621"/>
    <w:rsid w:val="00A31C9B"/>
    <w:rsid w:val="00A32D11"/>
    <w:rsid w:val="00A333BF"/>
    <w:rsid w:val="00A35CBB"/>
    <w:rsid w:val="00A35DA9"/>
    <w:rsid w:val="00A3672C"/>
    <w:rsid w:val="00A3693E"/>
    <w:rsid w:val="00A424B0"/>
    <w:rsid w:val="00A431A6"/>
    <w:rsid w:val="00A44FDE"/>
    <w:rsid w:val="00A46BE1"/>
    <w:rsid w:val="00A50865"/>
    <w:rsid w:val="00A50EFB"/>
    <w:rsid w:val="00A51698"/>
    <w:rsid w:val="00A53C1D"/>
    <w:rsid w:val="00A55E37"/>
    <w:rsid w:val="00A5725C"/>
    <w:rsid w:val="00A5791A"/>
    <w:rsid w:val="00A63511"/>
    <w:rsid w:val="00A63CC7"/>
    <w:rsid w:val="00A65EE7"/>
    <w:rsid w:val="00A70133"/>
    <w:rsid w:val="00A703C0"/>
    <w:rsid w:val="00A72177"/>
    <w:rsid w:val="00A73D52"/>
    <w:rsid w:val="00A74AAD"/>
    <w:rsid w:val="00A770A6"/>
    <w:rsid w:val="00A77288"/>
    <w:rsid w:val="00A80720"/>
    <w:rsid w:val="00A813B1"/>
    <w:rsid w:val="00A820E3"/>
    <w:rsid w:val="00A839B0"/>
    <w:rsid w:val="00A84289"/>
    <w:rsid w:val="00A84891"/>
    <w:rsid w:val="00A86817"/>
    <w:rsid w:val="00A90C2B"/>
    <w:rsid w:val="00A932F7"/>
    <w:rsid w:val="00A9672F"/>
    <w:rsid w:val="00AA14E6"/>
    <w:rsid w:val="00AA3219"/>
    <w:rsid w:val="00AA37E4"/>
    <w:rsid w:val="00AA3FE5"/>
    <w:rsid w:val="00AA431A"/>
    <w:rsid w:val="00AB1892"/>
    <w:rsid w:val="00AB33A9"/>
    <w:rsid w:val="00AB36C4"/>
    <w:rsid w:val="00AB394C"/>
    <w:rsid w:val="00AB6A2E"/>
    <w:rsid w:val="00AB7355"/>
    <w:rsid w:val="00AC11A9"/>
    <w:rsid w:val="00AC245D"/>
    <w:rsid w:val="00AC2C11"/>
    <w:rsid w:val="00AC3111"/>
    <w:rsid w:val="00AC32B2"/>
    <w:rsid w:val="00AC5015"/>
    <w:rsid w:val="00AC50A2"/>
    <w:rsid w:val="00AC594E"/>
    <w:rsid w:val="00AC654C"/>
    <w:rsid w:val="00AC75D5"/>
    <w:rsid w:val="00AD1A36"/>
    <w:rsid w:val="00AD217D"/>
    <w:rsid w:val="00AD5FB9"/>
    <w:rsid w:val="00AD685B"/>
    <w:rsid w:val="00AD79C8"/>
    <w:rsid w:val="00AE0D53"/>
    <w:rsid w:val="00AE184A"/>
    <w:rsid w:val="00AE2E78"/>
    <w:rsid w:val="00AE6C27"/>
    <w:rsid w:val="00AF051B"/>
    <w:rsid w:val="00AF1F1F"/>
    <w:rsid w:val="00AF3601"/>
    <w:rsid w:val="00AF3805"/>
    <w:rsid w:val="00B04896"/>
    <w:rsid w:val="00B062C5"/>
    <w:rsid w:val="00B068F8"/>
    <w:rsid w:val="00B07618"/>
    <w:rsid w:val="00B1020C"/>
    <w:rsid w:val="00B11C1F"/>
    <w:rsid w:val="00B12DF0"/>
    <w:rsid w:val="00B17141"/>
    <w:rsid w:val="00B25368"/>
    <w:rsid w:val="00B25CCF"/>
    <w:rsid w:val="00B272F1"/>
    <w:rsid w:val="00B305B0"/>
    <w:rsid w:val="00B31140"/>
    <w:rsid w:val="00B3133A"/>
    <w:rsid w:val="00B31575"/>
    <w:rsid w:val="00B3549B"/>
    <w:rsid w:val="00B35A76"/>
    <w:rsid w:val="00B3627A"/>
    <w:rsid w:val="00B36DF3"/>
    <w:rsid w:val="00B37F91"/>
    <w:rsid w:val="00B41494"/>
    <w:rsid w:val="00B44297"/>
    <w:rsid w:val="00B4535D"/>
    <w:rsid w:val="00B507AF"/>
    <w:rsid w:val="00B5220E"/>
    <w:rsid w:val="00B52964"/>
    <w:rsid w:val="00B547D4"/>
    <w:rsid w:val="00B55993"/>
    <w:rsid w:val="00B576DC"/>
    <w:rsid w:val="00B57E29"/>
    <w:rsid w:val="00B61F88"/>
    <w:rsid w:val="00B656B3"/>
    <w:rsid w:val="00B662EF"/>
    <w:rsid w:val="00B66AFB"/>
    <w:rsid w:val="00B73D97"/>
    <w:rsid w:val="00B745FD"/>
    <w:rsid w:val="00B7541D"/>
    <w:rsid w:val="00B77C7D"/>
    <w:rsid w:val="00B81164"/>
    <w:rsid w:val="00B83A61"/>
    <w:rsid w:val="00B8526E"/>
    <w:rsid w:val="00B852FC"/>
    <w:rsid w:val="00B8547D"/>
    <w:rsid w:val="00B86F27"/>
    <w:rsid w:val="00B90CF0"/>
    <w:rsid w:val="00B923E8"/>
    <w:rsid w:val="00B9370D"/>
    <w:rsid w:val="00B93AC2"/>
    <w:rsid w:val="00B9569E"/>
    <w:rsid w:val="00B97BCF"/>
    <w:rsid w:val="00BA1194"/>
    <w:rsid w:val="00BA1C4A"/>
    <w:rsid w:val="00BA47BD"/>
    <w:rsid w:val="00BA4D95"/>
    <w:rsid w:val="00BA7BBC"/>
    <w:rsid w:val="00BB01BA"/>
    <w:rsid w:val="00BB3BD9"/>
    <w:rsid w:val="00BB636E"/>
    <w:rsid w:val="00BB6DB6"/>
    <w:rsid w:val="00BB7DF3"/>
    <w:rsid w:val="00BC188B"/>
    <w:rsid w:val="00BC614E"/>
    <w:rsid w:val="00BD3C00"/>
    <w:rsid w:val="00BD7D1C"/>
    <w:rsid w:val="00BE031B"/>
    <w:rsid w:val="00BE2F8D"/>
    <w:rsid w:val="00BE3812"/>
    <w:rsid w:val="00BE4473"/>
    <w:rsid w:val="00BF315E"/>
    <w:rsid w:val="00BF5861"/>
    <w:rsid w:val="00BF605F"/>
    <w:rsid w:val="00BF769E"/>
    <w:rsid w:val="00BF7FA8"/>
    <w:rsid w:val="00C00EAF"/>
    <w:rsid w:val="00C03855"/>
    <w:rsid w:val="00C04FAD"/>
    <w:rsid w:val="00C07F17"/>
    <w:rsid w:val="00C1135B"/>
    <w:rsid w:val="00C138E7"/>
    <w:rsid w:val="00C15B2B"/>
    <w:rsid w:val="00C16D14"/>
    <w:rsid w:val="00C17122"/>
    <w:rsid w:val="00C22FD4"/>
    <w:rsid w:val="00C24B51"/>
    <w:rsid w:val="00C250D5"/>
    <w:rsid w:val="00C25704"/>
    <w:rsid w:val="00C26F3D"/>
    <w:rsid w:val="00C27D21"/>
    <w:rsid w:val="00C27EAD"/>
    <w:rsid w:val="00C3330D"/>
    <w:rsid w:val="00C33A4A"/>
    <w:rsid w:val="00C33E97"/>
    <w:rsid w:val="00C34275"/>
    <w:rsid w:val="00C3459A"/>
    <w:rsid w:val="00C35666"/>
    <w:rsid w:val="00C360CA"/>
    <w:rsid w:val="00C36999"/>
    <w:rsid w:val="00C4059E"/>
    <w:rsid w:val="00C44632"/>
    <w:rsid w:val="00C46B02"/>
    <w:rsid w:val="00C47634"/>
    <w:rsid w:val="00C51687"/>
    <w:rsid w:val="00C521DC"/>
    <w:rsid w:val="00C52F42"/>
    <w:rsid w:val="00C558E4"/>
    <w:rsid w:val="00C57156"/>
    <w:rsid w:val="00C60072"/>
    <w:rsid w:val="00C6101B"/>
    <w:rsid w:val="00C62C5D"/>
    <w:rsid w:val="00C71699"/>
    <w:rsid w:val="00C717A6"/>
    <w:rsid w:val="00C71BEB"/>
    <w:rsid w:val="00C73537"/>
    <w:rsid w:val="00C74E3E"/>
    <w:rsid w:val="00C75B64"/>
    <w:rsid w:val="00C76315"/>
    <w:rsid w:val="00C810C5"/>
    <w:rsid w:val="00C82CD7"/>
    <w:rsid w:val="00C831D2"/>
    <w:rsid w:val="00C86A4D"/>
    <w:rsid w:val="00C91ADB"/>
    <w:rsid w:val="00C925F8"/>
    <w:rsid w:val="00C92898"/>
    <w:rsid w:val="00C92EA3"/>
    <w:rsid w:val="00C93684"/>
    <w:rsid w:val="00C94337"/>
    <w:rsid w:val="00C95407"/>
    <w:rsid w:val="00CA30A4"/>
    <w:rsid w:val="00CA4340"/>
    <w:rsid w:val="00CA4E3A"/>
    <w:rsid w:val="00CA7374"/>
    <w:rsid w:val="00CA74B6"/>
    <w:rsid w:val="00CB24B1"/>
    <w:rsid w:val="00CB43C8"/>
    <w:rsid w:val="00CB71FE"/>
    <w:rsid w:val="00CC1E74"/>
    <w:rsid w:val="00CC7CCC"/>
    <w:rsid w:val="00CD3105"/>
    <w:rsid w:val="00CD3692"/>
    <w:rsid w:val="00CD4198"/>
    <w:rsid w:val="00CD611F"/>
    <w:rsid w:val="00CD6C84"/>
    <w:rsid w:val="00CD75D1"/>
    <w:rsid w:val="00CE2812"/>
    <w:rsid w:val="00CE5238"/>
    <w:rsid w:val="00CE7514"/>
    <w:rsid w:val="00CF385E"/>
    <w:rsid w:val="00CF3F56"/>
    <w:rsid w:val="00CF410F"/>
    <w:rsid w:val="00CF736D"/>
    <w:rsid w:val="00D025E3"/>
    <w:rsid w:val="00D0374A"/>
    <w:rsid w:val="00D04B18"/>
    <w:rsid w:val="00D04C6E"/>
    <w:rsid w:val="00D0612E"/>
    <w:rsid w:val="00D07384"/>
    <w:rsid w:val="00D11094"/>
    <w:rsid w:val="00D14EC0"/>
    <w:rsid w:val="00D15CF8"/>
    <w:rsid w:val="00D22EB9"/>
    <w:rsid w:val="00D248DE"/>
    <w:rsid w:val="00D25440"/>
    <w:rsid w:val="00D264A7"/>
    <w:rsid w:val="00D27B82"/>
    <w:rsid w:val="00D326DF"/>
    <w:rsid w:val="00D32AE4"/>
    <w:rsid w:val="00D33A7B"/>
    <w:rsid w:val="00D34175"/>
    <w:rsid w:val="00D35AE0"/>
    <w:rsid w:val="00D4159A"/>
    <w:rsid w:val="00D43FB3"/>
    <w:rsid w:val="00D450D3"/>
    <w:rsid w:val="00D46858"/>
    <w:rsid w:val="00D47B33"/>
    <w:rsid w:val="00D500E9"/>
    <w:rsid w:val="00D516A3"/>
    <w:rsid w:val="00D51A2C"/>
    <w:rsid w:val="00D55DB2"/>
    <w:rsid w:val="00D56070"/>
    <w:rsid w:val="00D567EE"/>
    <w:rsid w:val="00D56817"/>
    <w:rsid w:val="00D56C49"/>
    <w:rsid w:val="00D610DB"/>
    <w:rsid w:val="00D641E1"/>
    <w:rsid w:val="00D646A0"/>
    <w:rsid w:val="00D647AD"/>
    <w:rsid w:val="00D65972"/>
    <w:rsid w:val="00D66C17"/>
    <w:rsid w:val="00D67392"/>
    <w:rsid w:val="00D7520B"/>
    <w:rsid w:val="00D80917"/>
    <w:rsid w:val="00D80CC8"/>
    <w:rsid w:val="00D81227"/>
    <w:rsid w:val="00D82761"/>
    <w:rsid w:val="00D82845"/>
    <w:rsid w:val="00D83F7F"/>
    <w:rsid w:val="00D84D6B"/>
    <w:rsid w:val="00D8542D"/>
    <w:rsid w:val="00D87A11"/>
    <w:rsid w:val="00D926FB"/>
    <w:rsid w:val="00D94F97"/>
    <w:rsid w:val="00D95E78"/>
    <w:rsid w:val="00D96C60"/>
    <w:rsid w:val="00DA0383"/>
    <w:rsid w:val="00DA4243"/>
    <w:rsid w:val="00DA51B8"/>
    <w:rsid w:val="00DA631F"/>
    <w:rsid w:val="00DB18B9"/>
    <w:rsid w:val="00DB3120"/>
    <w:rsid w:val="00DC2DDA"/>
    <w:rsid w:val="00DC35F7"/>
    <w:rsid w:val="00DC4999"/>
    <w:rsid w:val="00DC6A71"/>
    <w:rsid w:val="00DC7B26"/>
    <w:rsid w:val="00DD028A"/>
    <w:rsid w:val="00DD0B9E"/>
    <w:rsid w:val="00DD19B6"/>
    <w:rsid w:val="00DD2863"/>
    <w:rsid w:val="00DE01D9"/>
    <w:rsid w:val="00DE131D"/>
    <w:rsid w:val="00DE1A49"/>
    <w:rsid w:val="00DE2A34"/>
    <w:rsid w:val="00DE68F6"/>
    <w:rsid w:val="00DE7A7F"/>
    <w:rsid w:val="00DF3198"/>
    <w:rsid w:val="00DF608A"/>
    <w:rsid w:val="00E030C8"/>
    <w:rsid w:val="00E0357D"/>
    <w:rsid w:val="00E055F1"/>
    <w:rsid w:val="00E06428"/>
    <w:rsid w:val="00E10F92"/>
    <w:rsid w:val="00E124C9"/>
    <w:rsid w:val="00E12965"/>
    <w:rsid w:val="00E146CA"/>
    <w:rsid w:val="00E158EC"/>
    <w:rsid w:val="00E161C6"/>
    <w:rsid w:val="00E1632A"/>
    <w:rsid w:val="00E16DA8"/>
    <w:rsid w:val="00E21ED5"/>
    <w:rsid w:val="00E21FD7"/>
    <w:rsid w:val="00E24391"/>
    <w:rsid w:val="00E25F97"/>
    <w:rsid w:val="00E26320"/>
    <w:rsid w:val="00E264B6"/>
    <w:rsid w:val="00E274D7"/>
    <w:rsid w:val="00E30028"/>
    <w:rsid w:val="00E3087B"/>
    <w:rsid w:val="00E3119F"/>
    <w:rsid w:val="00E351A4"/>
    <w:rsid w:val="00E35CCC"/>
    <w:rsid w:val="00E37A5E"/>
    <w:rsid w:val="00E42107"/>
    <w:rsid w:val="00E435CD"/>
    <w:rsid w:val="00E4401C"/>
    <w:rsid w:val="00E44F4E"/>
    <w:rsid w:val="00E51E01"/>
    <w:rsid w:val="00E53847"/>
    <w:rsid w:val="00E54FC3"/>
    <w:rsid w:val="00E6021E"/>
    <w:rsid w:val="00E60E1E"/>
    <w:rsid w:val="00E61CAD"/>
    <w:rsid w:val="00E648B9"/>
    <w:rsid w:val="00E652DE"/>
    <w:rsid w:val="00E6563D"/>
    <w:rsid w:val="00E6672F"/>
    <w:rsid w:val="00E67EEE"/>
    <w:rsid w:val="00E71D3D"/>
    <w:rsid w:val="00E7300B"/>
    <w:rsid w:val="00E73190"/>
    <w:rsid w:val="00E741EF"/>
    <w:rsid w:val="00E74CF8"/>
    <w:rsid w:val="00E74DB7"/>
    <w:rsid w:val="00E75EBC"/>
    <w:rsid w:val="00E76A2E"/>
    <w:rsid w:val="00E77311"/>
    <w:rsid w:val="00E77D42"/>
    <w:rsid w:val="00E80C31"/>
    <w:rsid w:val="00E80FA4"/>
    <w:rsid w:val="00E81551"/>
    <w:rsid w:val="00E97859"/>
    <w:rsid w:val="00EA0413"/>
    <w:rsid w:val="00EA1B59"/>
    <w:rsid w:val="00EA5F72"/>
    <w:rsid w:val="00EB1347"/>
    <w:rsid w:val="00EB2043"/>
    <w:rsid w:val="00EB22B9"/>
    <w:rsid w:val="00EB2624"/>
    <w:rsid w:val="00EB4A4F"/>
    <w:rsid w:val="00EB613B"/>
    <w:rsid w:val="00EC0C75"/>
    <w:rsid w:val="00EC3D3A"/>
    <w:rsid w:val="00EC45B2"/>
    <w:rsid w:val="00ED04FD"/>
    <w:rsid w:val="00ED1C3E"/>
    <w:rsid w:val="00ED1E7B"/>
    <w:rsid w:val="00ED1EAD"/>
    <w:rsid w:val="00ED2C32"/>
    <w:rsid w:val="00ED3833"/>
    <w:rsid w:val="00ED6779"/>
    <w:rsid w:val="00EE02A1"/>
    <w:rsid w:val="00EE03D5"/>
    <w:rsid w:val="00EE6892"/>
    <w:rsid w:val="00EF19E8"/>
    <w:rsid w:val="00EF26FD"/>
    <w:rsid w:val="00EF7FC5"/>
    <w:rsid w:val="00F01A9B"/>
    <w:rsid w:val="00F027FA"/>
    <w:rsid w:val="00F05CFB"/>
    <w:rsid w:val="00F07D58"/>
    <w:rsid w:val="00F117B8"/>
    <w:rsid w:val="00F153FE"/>
    <w:rsid w:val="00F20120"/>
    <w:rsid w:val="00F21D5F"/>
    <w:rsid w:val="00F240BB"/>
    <w:rsid w:val="00F2500F"/>
    <w:rsid w:val="00F32D6B"/>
    <w:rsid w:val="00F360A7"/>
    <w:rsid w:val="00F3644C"/>
    <w:rsid w:val="00F37E33"/>
    <w:rsid w:val="00F4182C"/>
    <w:rsid w:val="00F43B4A"/>
    <w:rsid w:val="00F43D9B"/>
    <w:rsid w:val="00F457F7"/>
    <w:rsid w:val="00F46937"/>
    <w:rsid w:val="00F55133"/>
    <w:rsid w:val="00F5540A"/>
    <w:rsid w:val="00F5545B"/>
    <w:rsid w:val="00F556C7"/>
    <w:rsid w:val="00F57FED"/>
    <w:rsid w:val="00F60B15"/>
    <w:rsid w:val="00F62717"/>
    <w:rsid w:val="00F63B69"/>
    <w:rsid w:val="00F63ED0"/>
    <w:rsid w:val="00F65580"/>
    <w:rsid w:val="00F70AAE"/>
    <w:rsid w:val="00F73B5F"/>
    <w:rsid w:val="00F73FAB"/>
    <w:rsid w:val="00F75C8E"/>
    <w:rsid w:val="00F76D48"/>
    <w:rsid w:val="00F7726E"/>
    <w:rsid w:val="00F80BE5"/>
    <w:rsid w:val="00F81A19"/>
    <w:rsid w:val="00F81DD1"/>
    <w:rsid w:val="00F82975"/>
    <w:rsid w:val="00F83387"/>
    <w:rsid w:val="00F8346B"/>
    <w:rsid w:val="00F86A3E"/>
    <w:rsid w:val="00F86AE0"/>
    <w:rsid w:val="00F8732D"/>
    <w:rsid w:val="00F91116"/>
    <w:rsid w:val="00F91EA6"/>
    <w:rsid w:val="00F92C3E"/>
    <w:rsid w:val="00FA006F"/>
    <w:rsid w:val="00FA00EC"/>
    <w:rsid w:val="00FA15E2"/>
    <w:rsid w:val="00FA27A4"/>
    <w:rsid w:val="00FA445E"/>
    <w:rsid w:val="00FB048D"/>
    <w:rsid w:val="00FC1C68"/>
    <w:rsid w:val="00FC67DA"/>
    <w:rsid w:val="00FC77CC"/>
    <w:rsid w:val="00FC7EF7"/>
    <w:rsid w:val="00FD1BAC"/>
    <w:rsid w:val="00FD4CA8"/>
    <w:rsid w:val="00FD4E94"/>
    <w:rsid w:val="00FD6969"/>
    <w:rsid w:val="00FE0194"/>
    <w:rsid w:val="00FE025C"/>
    <w:rsid w:val="00FE3605"/>
    <w:rsid w:val="00FE362B"/>
    <w:rsid w:val="00FE4924"/>
    <w:rsid w:val="00FE606D"/>
    <w:rsid w:val="00FE627F"/>
    <w:rsid w:val="00FE67D7"/>
    <w:rsid w:val="00FE71DD"/>
    <w:rsid w:val="00FF0296"/>
    <w:rsid w:val="00FF348A"/>
    <w:rsid w:val="00FF5A88"/>
    <w:rsid w:val="00FF6648"/>
    <w:rsid w:val="00FF68BC"/>
    <w:rsid w:val="00FF764A"/>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529dba"/>
    </o:shapedefaults>
    <o:shapelayout v:ext="edit">
      <o:idmap v:ext="edit" data="2"/>
    </o:shapelayout>
  </w:shapeDefaults>
  <w:doNotEmbedSmartTags/>
  <w:decimalSymbol w:val=","/>
  <w:listSeparator w:val=";"/>
  <w14:docId w14:val="1E78C80B"/>
  <w15:docId w15:val="{91B72122-39B1-43E6-A2B1-5D1C5B560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A47BD"/>
    <w:pPr>
      <w:spacing w:line="260" w:lineRule="exact"/>
    </w:pPr>
    <w:rPr>
      <w:rFonts w:ascii="Arial" w:hAnsi="Arial"/>
      <w:szCs w:val="24"/>
      <w:lang w:val="en-US"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semiHidden/>
    <w:unhideWhenUsed/>
    <w:qFormat/>
    <w:rsid w:val="006E2C7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semiHidden/>
    <w:unhideWhenUsed/>
    <w:qFormat/>
    <w:rsid w:val="004D3EC1"/>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1E3AB2"/>
    <w:pPr>
      <w:ind w:left="720"/>
      <w:contextualSpacing/>
    </w:pPr>
  </w:style>
  <w:style w:type="character" w:customStyle="1" w:styleId="GlavaZnak">
    <w:name w:val="Glava Znak"/>
    <w:basedOn w:val="Privzetapisavaodstavka"/>
    <w:link w:val="Glava"/>
    <w:rsid w:val="001E3AB2"/>
    <w:rPr>
      <w:rFonts w:ascii="Arial" w:hAnsi="Arial"/>
      <w:szCs w:val="24"/>
      <w:lang w:val="en-US" w:eastAsia="en-US"/>
    </w:rPr>
  </w:style>
  <w:style w:type="paragraph" w:customStyle="1" w:styleId="Naslovpredpisa">
    <w:name w:val="Naslov_predpisa"/>
    <w:basedOn w:val="Navaden"/>
    <w:link w:val="NaslovpredpisaZnak"/>
    <w:qFormat/>
    <w:rsid w:val="001E3AB2"/>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1E3AB2"/>
    <w:rPr>
      <w:rFonts w:ascii="Arial" w:hAnsi="Arial" w:cs="Arial"/>
      <w:b/>
      <w:sz w:val="22"/>
      <w:szCs w:val="22"/>
    </w:rPr>
  </w:style>
  <w:style w:type="paragraph" w:customStyle="1" w:styleId="Poglavje">
    <w:name w:val="Poglavje"/>
    <w:basedOn w:val="Navaden"/>
    <w:qFormat/>
    <w:rsid w:val="001E3AB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qFormat/>
    <w:rsid w:val="001E3AB2"/>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uiPriority w:val="99"/>
    <w:rsid w:val="001E3AB2"/>
    <w:rPr>
      <w:rFonts w:ascii="Arial" w:hAnsi="Arial" w:cs="Arial"/>
      <w:sz w:val="22"/>
      <w:szCs w:val="22"/>
    </w:rPr>
  </w:style>
  <w:style w:type="paragraph" w:customStyle="1" w:styleId="Oddelek">
    <w:name w:val="Oddelek"/>
    <w:basedOn w:val="Navaden"/>
    <w:link w:val="OddelekZnak1"/>
    <w:qFormat/>
    <w:rsid w:val="001E3AB2"/>
    <w:pPr>
      <w:numPr>
        <w:numId w:val="6"/>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1E3AB2"/>
    <w:rPr>
      <w:rFonts w:ascii="Arial" w:hAnsi="Arial" w:cs="Arial"/>
      <w:b/>
      <w:sz w:val="22"/>
      <w:szCs w:val="22"/>
    </w:rPr>
  </w:style>
  <w:style w:type="paragraph" w:customStyle="1" w:styleId="Alineazaodstavkom">
    <w:name w:val="Alinea za odstavkom"/>
    <w:basedOn w:val="Navaden"/>
    <w:link w:val="AlineazaodstavkomZnak"/>
    <w:qFormat/>
    <w:rsid w:val="001E3AB2"/>
    <w:pPr>
      <w:numPr>
        <w:numId w:val="8"/>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1E3AB2"/>
    <w:rPr>
      <w:rFonts w:ascii="Arial" w:hAnsi="Arial" w:cs="Arial"/>
      <w:sz w:val="22"/>
      <w:szCs w:val="22"/>
    </w:rPr>
  </w:style>
  <w:style w:type="paragraph" w:customStyle="1" w:styleId="Odstavekseznama1">
    <w:name w:val="Odstavek seznama1"/>
    <w:basedOn w:val="Navaden"/>
    <w:qFormat/>
    <w:rsid w:val="001E3AB2"/>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1E3AB2"/>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1E3AB2"/>
    <w:rPr>
      <w:rFonts w:ascii="Arial" w:hAnsi="Arial" w:cs="Arial"/>
      <w:sz w:val="22"/>
      <w:szCs w:val="22"/>
    </w:rPr>
  </w:style>
  <w:style w:type="character" w:customStyle="1" w:styleId="rkovnatokazaodstavkomZnak">
    <w:name w:val="Črkovna točka_za odstavkom Znak"/>
    <w:link w:val="rkovnatokazaodstavkom"/>
    <w:rsid w:val="001E3AB2"/>
    <w:rPr>
      <w:rFonts w:ascii="Arial" w:hAnsi="Arial"/>
    </w:rPr>
  </w:style>
  <w:style w:type="paragraph" w:customStyle="1" w:styleId="rkovnatokazaodstavkom">
    <w:name w:val="Črkovna točka_za odstavkom"/>
    <w:basedOn w:val="Navaden"/>
    <w:link w:val="rkovnatokazaodstavkomZnak"/>
    <w:qFormat/>
    <w:rsid w:val="001E3AB2"/>
    <w:pPr>
      <w:numPr>
        <w:numId w:val="7"/>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1E3AB2"/>
  </w:style>
  <w:style w:type="character" w:customStyle="1" w:styleId="OdsekZnak">
    <w:name w:val="Odsek Znak"/>
    <w:basedOn w:val="OddelekZnak1"/>
    <w:link w:val="Odsek"/>
    <w:rsid w:val="001E3AB2"/>
    <w:rPr>
      <w:rFonts w:ascii="Arial" w:hAnsi="Arial" w:cs="Arial"/>
      <w:b/>
      <w:sz w:val="22"/>
      <w:szCs w:val="22"/>
    </w:rPr>
  </w:style>
  <w:style w:type="character" w:customStyle="1" w:styleId="TelobesedilaZnak">
    <w:name w:val="Telo besedila Znak"/>
    <w:basedOn w:val="Privzetapisavaodstavka"/>
    <w:link w:val="Telobesedila"/>
    <w:rsid w:val="001E3AB2"/>
  </w:style>
  <w:style w:type="paragraph" w:styleId="Telobesedila">
    <w:name w:val="Body Text"/>
    <w:basedOn w:val="Navaden"/>
    <w:link w:val="TelobesedilaZnak"/>
    <w:qFormat/>
    <w:rsid w:val="001E3AB2"/>
    <w:pPr>
      <w:widowControl w:val="0"/>
      <w:spacing w:after="280" w:line="300" w:lineRule="auto"/>
    </w:pPr>
    <w:rPr>
      <w:rFonts w:ascii="Times New Roman" w:hAnsi="Times New Roman"/>
      <w:szCs w:val="20"/>
      <w:lang w:val="sl-SI" w:eastAsia="sl-SI"/>
    </w:rPr>
  </w:style>
  <w:style w:type="character" w:customStyle="1" w:styleId="TelobesedilaZnak1">
    <w:name w:val="Telo besedila Znak1"/>
    <w:basedOn w:val="Privzetapisavaodstavka"/>
    <w:uiPriority w:val="99"/>
    <w:rsid w:val="001E3AB2"/>
    <w:rPr>
      <w:rFonts w:ascii="Arial" w:hAnsi="Arial"/>
      <w:szCs w:val="24"/>
      <w:lang w:val="en-US" w:eastAsia="en-US"/>
    </w:rPr>
  </w:style>
  <w:style w:type="paragraph" w:styleId="Besedilooblaka">
    <w:name w:val="Balloon Text"/>
    <w:basedOn w:val="Navaden"/>
    <w:link w:val="BesedilooblakaZnak"/>
    <w:uiPriority w:val="99"/>
    <w:unhideWhenUsed/>
    <w:rsid w:val="001E3AB2"/>
    <w:pPr>
      <w:spacing w:line="240" w:lineRule="auto"/>
    </w:pPr>
    <w:rPr>
      <w:rFonts w:ascii="Segoe UI" w:hAnsi="Segoe UI" w:cs="Segoe UI"/>
      <w:sz w:val="18"/>
      <w:szCs w:val="18"/>
      <w:lang w:val="sl-SI"/>
    </w:rPr>
  </w:style>
  <w:style w:type="character" w:customStyle="1" w:styleId="BesedilooblakaZnak">
    <w:name w:val="Besedilo oblačka Znak"/>
    <w:basedOn w:val="Privzetapisavaodstavka"/>
    <w:link w:val="Besedilooblaka"/>
    <w:uiPriority w:val="99"/>
    <w:rsid w:val="001E3AB2"/>
    <w:rPr>
      <w:rFonts w:ascii="Segoe UI" w:hAnsi="Segoe UI" w:cs="Segoe UI"/>
      <w:sz w:val="18"/>
      <w:szCs w:val="18"/>
      <w:lang w:eastAsia="en-US"/>
    </w:rPr>
  </w:style>
  <w:style w:type="paragraph" w:customStyle="1" w:styleId="Default">
    <w:name w:val="Default"/>
    <w:rsid w:val="001E3AB2"/>
    <w:pPr>
      <w:autoSpaceDE w:val="0"/>
      <w:autoSpaceDN w:val="0"/>
      <w:adjustRightInd w:val="0"/>
    </w:pPr>
    <w:rPr>
      <w:rFonts w:ascii="Arial" w:eastAsia="Calibri" w:hAnsi="Arial" w:cs="Arial"/>
      <w:color w:val="000000"/>
      <w:sz w:val="24"/>
      <w:szCs w:val="24"/>
    </w:rPr>
  </w:style>
  <w:style w:type="paragraph" w:styleId="Navadensplet">
    <w:name w:val="Normal (Web)"/>
    <w:basedOn w:val="Navaden"/>
    <w:uiPriority w:val="99"/>
    <w:unhideWhenUsed/>
    <w:rsid w:val="001E3AB2"/>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1E3AB2"/>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1E3AB2"/>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1E3AB2"/>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basedOn w:val="Privzetapisavaodstavka"/>
    <w:uiPriority w:val="99"/>
    <w:unhideWhenUsed/>
    <w:rsid w:val="00E61CAD"/>
    <w:rPr>
      <w:sz w:val="16"/>
      <w:szCs w:val="16"/>
    </w:rPr>
  </w:style>
  <w:style w:type="paragraph" w:styleId="Pripombabesedilo">
    <w:name w:val="annotation text"/>
    <w:basedOn w:val="Navaden"/>
    <w:link w:val="PripombabesediloZnak"/>
    <w:uiPriority w:val="99"/>
    <w:unhideWhenUsed/>
    <w:rsid w:val="00E61CAD"/>
    <w:pPr>
      <w:spacing w:line="240" w:lineRule="auto"/>
    </w:pPr>
    <w:rPr>
      <w:szCs w:val="20"/>
    </w:rPr>
  </w:style>
  <w:style w:type="character" w:customStyle="1" w:styleId="PripombabesediloZnak">
    <w:name w:val="Pripomba – besedilo Znak"/>
    <w:basedOn w:val="Privzetapisavaodstavka"/>
    <w:link w:val="Pripombabesedilo"/>
    <w:uiPriority w:val="99"/>
    <w:rsid w:val="00E61CAD"/>
    <w:rPr>
      <w:rFonts w:ascii="Arial" w:hAnsi="Arial"/>
      <w:lang w:val="en-US" w:eastAsia="en-US"/>
    </w:rPr>
  </w:style>
  <w:style w:type="paragraph" w:styleId="Zadevapripombe">
    <w:name w:val="annotation subject"/>
    <w:basedOn w:val="Pripombabesedilo"/>
    <w:next w:val="Pripombabesedilo"/>
    <w:link w:val="ZadevapripombeZnak"/>
    <w:semiHidden/>
    <w:unhideWhenUsed/>
    <w:rsid w:val="009F0C85"/>
    <w:rPr>
      <w:b/>
      <w:bCs/>
    </w:rPr>
  </w:style>
  <w:style w:type="character" w:customStyle="1" w:styleId="ZadevapripombeZnak">
    <w:name w:val="Zadeva pripombe Znak"/>
    <w:basedOn w:val="PripombabesediloZnak"/>
    <w:link w:val="Zadevapripombe"/>
    <w:semiHidden/>
    <w:rsid w:val="009F0C85"/>
    <w:rPr>
      <w:rFonts w:ascii="Arial" w:hAnsi="Arial"/>
      <w:b/>
      <w:bCs/>
      <w:lang w:val="en-US" w:eastAsia="en-US"/>
    </w:rPr>
  </w:style>
  <w:style w:type="character" w:customStyle="1" w:styleId="Naslov3Znak">
    <w:name w:val="Naslov 3 Znak"/>
    <w:basedOn w:val="Privzetapisavaodstavka"/>
    <w:link w:val="Naslov3"/>
    <w:semiHidden/>
    <w:rsid w:val="004D3EC1"/>
    <w:rPr>
      <w:rFonts w:asciiTheme="majorHAnsi" w:eastAsiaTheme="majorEastAsia" w:hAnsiTheme="majorHAnsi" w:cstheme="majorBidi"/>
      <w:color w:val="1F3763" w:themeColor="accent1" w:themeShade="7F"/>
      <w:sz w:val="24"/>
      <w:szCs w:val="24"/>
      <w:lang w:val="en-US" w:eastAsia="en-US"/>
    </w:rPr>
  </w:style>
  <w:style w:type="paragraph" w:styleId="Revizija">
    <w:name w:val="Revision"/>
    <w:hidden/>
    <w:uiPriority w:val="99"/>
    <w:semiHidden/>
    <w:rsid w:val="006A5D33"/>
    <w:rPr>
      <w:rFonts w:ascii="Arial" w:hAnsi="Arial"/>
      <w:szCs w:val="24"/>
      <w:lang w:val="en-US" w:eastAsia="en-US"/>
    </w:rPr>
  </w:style>
  <w:style w:type="character" w:customStyle="1" w:styleId="Naslov1Znak">
    <w:name w:val="Naslov 1 Znak"/>
    <w:aliases w:val="NASLOV Znak"/>
    <w:basedOn w:val="Privzetapisavaodstavka"/>
    <w:link w:val="Naslov1"/>
    <w:rsid w:val="006759D6"/>
    <w:rPr>
      <w:rFonts w:ascii="Arial" w:hAnsi="Arial"/>
      <w:b/>
      <w:kern w:val="32"/>
      <w:sz w:val="28"/>
      <w:szCs w:val="32"/>
    </w:rPr>
  </w:style>
  <w:style w:type="character" w:customStyle="1" w:styleId="NogaZnak">
    <w:name w:val="Noga Znak"/>
    <w:basedOn w:val="Privzetapisavaodstavka"/>
    <w:link w:val="Noga"/>
    <w:uiPriority w:val="99"/>
    <w:rsid w:val="006759D6"/>
    <w:rPr>
      <w:rFonts w:ascii="Arial" w:hAnsi="Arial"/>
      <w:szCs w:val="24"/>
      <w:lang w:val="en-US" w:eastAsia="en-US"/>
    </w:rPr>
  </w:style>
  <w:style w:type="table" w:customStyle="1" w:styleId="Tabelamrea1">
    <w:name w:val="Tabela – mreža1"/>
    <w:basedOn w:val="Navadnatabela"/>
    <w:next w:val="Tabelamrea"/>
    <w:rsid w:val="00640A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mrea2">
    <w:name w:val="Tabela – mreža2"/>
    <w:basedOn w:val="Navadnatabela"/>
    <w:next w:val="Tabelamrea"/>
    <w:rsid w:val="00640A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lineazaodstavkom0">
    <w:name w:val="alineazaodstavkom"/>
    <w:basedOn w:val="Navaden"/>
    <w:rsid w:val="00E4401C"/>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rsid w:val="00264F99"/>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264F99"/>
    <w:pPr>
      <w:spacing w:before="100" w:beforeAutospacing="1" w:after="100" w:afterAutospacing="1" w:line="240" w:lineRule="auto"/>
    </w:pPr>
    <w:rPr>
      <w:rFonts w:ascii="Times New Roman" w:hAnsi="Times New Roman"/>
      <w:sz w:val="24"/>
      <w:lang w:val="sl-SI" w:eastAsia="sl-SI"/>
    </w:rPr>
  </w:style>
  <w:style w:type="paragraph" w:styleId="Sprotnaopomba-besedilo">
    <w:name w:val="footnote text"/>
    <w:basedOn w:val="Navaden"/>
    <w:link w:val="Sprotnaopomba-besediloZnak"/>
    <w:unhideWhenUsed/>
    <w:rsid w:val="009100EF"/>
    <w:pPr>
      <w:spacing w:line="240" w:lineRule="auto"/>
    </w:pPr>
    <w:rPr>
      <w:rFonts w:asciiTheme="minorHAnsi" w:eastAsiaTheme="minorHAnsi" w:hAnsiTheme="minorHAnsi" w:cstheme="minorBidi"/>
      <w:szCs w:val="20"/>
      <w:lang w:val="sl-SI"/>
    </w:rPr>
  </w:style>
  <w:style w:type="character" w:customStyle="1" w:styleId="Sprotnaopomba-besediloZnak">
    <w:name w:val="Sprotna opomba - besedilo Znak"/>
    <w:basedOn w:val="Privzetapisavaodstavka"/>
    <w:link w:val="Sprotnaopomba-besedilo"/>
    <w:rsid w:val="009100EF"/>
    <w:rPr>
      <w:rFonts w:asciiTheme="minorHAnsi" w:eastAsiaTheme="minorHAnsi" w:hAnsiTheme="minorHAnsi" w:cstheme="minorBidi"/>
      <w:lang w:eastAsia="en-US"/>
    </w:rPr>
  </w:style>
  <w:style w:type="character" w:styleId="Sprotnaopomba-sklic">
    <w:name w:val="footnote reference"/>
    <w:basedOn w:val="Privzetapisavaodstavka"/>
    <w:unhideWhenUsed/>
    <w:rsid w:val="009100EF"/>
    <w:rPr>
      <w:vertAlign w:val="superscript"/>
    </w:rPr>
  </w:style>
  <w:style w:type="character" w:customStyle="1" w:styleId="Naslov2Znak">
    <w:name w:val="Naslov 2 Znak"/>
    <w:basedOn w:val="Privzetapisavaodstavka"/>
    <w:link w:val="Naslov2"/>
    <w:semiHidden/>
    <w:rsid w:val="006E2C76"/>
    <w:rPr>
      <w:rFonts w:asciiTheme="majorHAnsi" w:eastAsiaTheme="majorEastAsia" w:hAnsiTheme="majorHAnsi" w:cstheme="majorBidi"/>
      <w:color w:val="2F5496" w:themeColor="accent1" w:themeShade="BF"/>
      <w:sz w:val="26"/>
      <w:szCs w:val="26"/>
      <w:lang w:val="en-US" w:eastAsia="en-US"/>
    </w:rPr>
  </w:style>
  <w:style w:type="character" w:customStyle="1" w:styleId="Nerazreenaomemba1">
    <w:name w:val="Nerazrešena omemba1"/>
    <w:basedOn w:val="Privzetapisavaodstavka"/>
    <w:uiPriority w:val="99"/>
    <w:semiHidden/>
    <w:unhideWhenUsed/>
    <w:rsid w:val="006E2C76"/>
    <w:rPr>
      <w:color w:val="605E5C"/>
      <w:shd w:val="clear" w:color="auto" w:fill="E1DFDD"/>
    </w:rPr>
  </w:style>
  <w:style w:type="character" w:customStyle="1" w:styleId="cf01">
    <w:name w:val="cf01"/>
    <w:basedOn w:val="Privzetapisavaodstavka"/>
    <w:rsid w:val="009A37F5"/>
    <w:rPr>
      <w:rFonts w:ascii="Segoe UI" w:hAnsi="Segoe UI" w:cs="Segoe UI" w:hint="default"/>
      <w:color w:val="292B2C"/>
      <w:sz w:val="18"/>
      <w:szCs w:val="18"/>
      <w:shd w:val="clear" w:color="auto" w:fill="FFFFFF"/>
    </w:rPr>
  </w:style>
  <w:style w:type="character" w:customStyle="1" w:styleId="cf11">
    <w:name w:val="cf11"/>
    <w:basedOn w:val="Privzetapisavaodstavka"/>
    <w:rsid w:val="005F6D5D"/>
    <w:rPr>
      <w:rFonts w:ascii="Segoe UI" w:hAnsi="Segoe UI" w:cs="Segoe UI" w:hint="default"/>
      <w:sz w:val="18"/>
      <w:szCs w:val="18"/>
    </w:rPr>
  </w:style>
  <w:style w:type="paragraph" w:customStyle="1" w:styleId="odstavek1">
    <w:name w:val="odstavek1"/>
    <w:basedOn w:val="Navaden"/>
    <w:rsid w:val="001B00F9"/>
    <w:pPr>
      <w:spacing w:before="240" w:line="240" w:lineRule="auto"/>
      <w:ind w:firstLine="1021"/>
      <w:jc w:val="both"/>
    </w:pPr>
    <w:rPr>
      <w:rFonts w:cs="Arial"/>
      <w:sz w:val="22"/>
      <w:szCs w:val="22"/>
      <w:lang w:val="sl-SI" w:eastAsia="sl-SI"/>
    </w:rPr>
  </w:style>
  <w:style w:type="paragraph" w:customStyle="1" w:styleId="alineazaodstavkom1">
    <w:name w:val="alineazaodstavkom1"/>
    <w:basedOn w:val="Navaden"/>
    <w:rsid w:val="001B00F9"/>
    <w:pPr>
      <w:spacing w:line="240" w:lineRule="auto"/>
      <w:ind w:left="425" w:hanging="425"/>
      <w:jc w:val="both"/>
    </w:pPr>
    <w:rPr>
      <w:rFonts w:cs="Arial"/>
      <w:sz w:val="22"/>
      <w:szCs w:val="22"/>
      <w:lang w:val="sl-SI" w:eastAsia="sl-SI"/>
    </w:rPr>
  </w:style>
  <w:style w:type="paragraph" w:customStyle="1" w:styleId="zamaknjenadolobaprvinivo">
    <w:name w:val="zamaknjenadolobaprvinivo"/>
    <w:basedOn w:val="Navaden"/>
    <w:rsid w:val="001B00F9"/>
    <w:pPr>
      <w:spacing w:before="100" w:beforeAutospacing="1" w:after="100" w:afterAutospacing="1" w:line="240" w:lineRule="auto"/>
    </w:pPr>
    <w:rPr>
      <w:rFonts w:ascii="Times New Roman" w:hAnsi="Times New Roman"/>
      <w:sz w:val="24"/>
      <w:lang w:val="sl-SI" w:eastAsia="sl-SI"/>
    </w:rPr>
  </w:style>
  <w:style w:type="character" w:styleId="Poudarek">
    <w:name w:val="Emphasis"/>
    <w:basedOn w:val="Privzetapisavaodstavka"/>
    <w:uiPriority w:val="20"/>
    <w:qFormat/>
    <w:rsid w:val="001B00F9"/>
    <w:rPr>
      <w:i/>
      <w:iCs/>
    </w:rPr>
  </w:style>
  <w:style w:type="character" w:customStyle="1" w:styleId="Nerazreenaomemba10">
    <w:name w:val="Nerazrešena omemba1"/>
    <w:basedOn w:val="Privzetapisavaodstavka"/>
    <w:uiPriority w:val="99"/>
    <w:semiHidden/>
    <w:unhideWhenUsed/>
    <w:rsid w:val="001B00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918180">
      <w:bodyDiv w:val="1"/>
      <w:marLeft w:val="0"/>
      <w:marRight w:val="0"/>
      <w:marTop w:val="0"/>
      <w:marBottom w:val="0"/>
      <w:divBdr>
        <w:top w:val="none" w:sz="0" w:space="0" w:color="auto"/>
        <w:left w:val="none" w:sz="0" w:space="0" w:color="auto"/>
        <w:bottom w:val="none" w:sz="0" w:space="0" w:color="auto"/>
        <w:right w:val="none" w:sz="0" w:space="0" w:color="auto"/>
      </w:divBdr>
    </w:div>
    <w:div w:id="103577072">
      <w:bodyDiv w:val="1"/>
      <w:marLeft w:val="0"/>
      <w:marRight w:val="0"/>
      <w:marTop w:val="0"/>
      <w:marBottom w:val="0"/>
      <w:divBdr>
        <w:top w:val="none" w:sz="0" w:space="0" w:color="auto"/>
        <w:left w:val="none" w:sz="0" w:space="0" w:color="auto"/>
        <w:bottom w:val="none" w:sz="0" w:space="0" w:color="auto"/>
        <w:right w:val="none" w:sz="0" w:space="0" w:color="auto"/>
      </w:divBdr>
    </w:div>
    <w:div w:id="105737673">
      <w:bodyDiv w:val="1"/>
      <w:marLeft w:val="0"/>
      <w:marRight w:val="0"/>
      <w:marTop w:val="0"/>
      <w:marBottom w:val="0"/>
      <w:divBdr>
        <w:top w:val="none" w:sz="0" w:space="0" w:color="auto"/>
        <w:left w:val="none" w:sz="0" w:space="0" w:color="auto"/>
        <w:bottom w:val="none" w:sz="0" w:space="0" w:color="auto"/>
        <w:right w:val="none" w:sz="0" w:space="0" w:color="auto"/>
      </w:divBdr>
    </w:div>
    <w:div w:id="107704126">
      <w:bodyDiv w:val="1"/>
      <w:marLeft w:val="0"/>
      <w:marRight w:val="0"/>
      <w:marTop w:val="0"/>
      <w:marBottom w:val="0"/>
      <w:divBdr>
        <w:top w:val="none" w:sz="0" w:space="0" w:color="auto"/>
        <w:left w:val="none" w:sz="0" w:space="0" w:color="auto"/>
        <w:bottom w:val="none" w:sz="0" w:space="0" w:color="auto"/>
        <w:right w:val="none" w:sz="0" w:space="0" w:color="auto"/>
      </w:divBdr>
    </w:div>
    <w:div w:id="279268794">
      <w:bodyDiv w:val="1"/>
      <w:marLeft w:val="0"/>
      <w:marRight w:val="0"/>
      <w:marTop w:val="0"/>
      <w:marBottom w:val="0"/>
      <w:divBdr>
        <w:top w:val="none" w:sz="0" w:space="0" w:color="auto"/>
        <w:left w:val="none" w:sz="0" w:space="0" w:color="auto"/>
        <w:bottom w:val="none" w:sz="0" w:space="0" w:color="auto"/>
        <w:right w:val="none" w:sz="0" w:space="0" w:color="auto"/>
      </w:divBdr>
    </w:div>
    <w:div w:id="281616326">
      <w:bodyDiv w:val="1"/>
      <w:marLeft w:val="0"/>
      <w:marRight w:val="0"/>
      <w:marTop w:val="0"/>
      <w:marBottom w:val="0"/>
      <w:divBdr>
        <w:top w:val="none" w:sz="0" w:space="0" w:color="auto"/>
        <w:left w:val="none" w:sz="0" w:space="0" w:color="auto"/>
        <w:bottom w:val="none" w:sz="0" w:space="0" w:color="auto"/>
        <w:right w:val="none" w:sz="0" w:space="0" w:color="auto"/>
      </w:divBdr>
    </w:div>
    <w:div w:id="449665494">
      <w:bodyDiv w:val="1"/>
      <w:marLeft w:val="0"/>
      <w:marRight w:val="0"/>
      <w:marTop w:val="0"/>
      <w:marBottom w:val="0"/>
      <w:divBdr>
        <w:top w:val="none" w:sz="0" w:space="0" w:color="auto"/>
        <w:left w:val="none" w:sz="0" w:space="0" w:color="auto"/>
        <w:bottom w:val="none" w:sz="0" w:space="0" w:color="auto"/>
        <w:right w:val="none" w:sz="0" w:space="0" w:color="auto"/>
      </w:divBdr>
    </w:div>
    <w:div w:id="582687229">
      <w:bodyDiv w:val="1"/>
      <w:marLeft w:val="0"/>
      <w:marRight w:val="0"/>
      <w:marTop w:val="0"/>
      <w:marBottom w:val="0"/>
      <w:divBdr>
        <w:top w:val="none" w:sz="0" w:space="0" w:color="auto"/>
        <w:left w:val="none" w:sz="0" w:space="0" w:color="auto"/>
        <w:bottom w:val="none" w:sz="0" w:space="0" w:color="auto"/>
        <w:right w:val="none" w:sz="0" w:space="0" w:color="auto"/>
      </w:divBdr>
    </w:div>
    <w:div w:id="615597614">
      <w:bodyDiv w:val="1"/>
      <w:marLeft w:val="0"/>
      <w:marRight w:val="0"/>
      <w:marTop w:val="0"/>
      <w:marBottom w:val="0"/>
      <w:divBdr>
        <w:top w:val="none" w:sz="0" w:space="0" w:color="auto"/>
        <w:left w:val="none" w:sz="0" w:space="0" w:color="auto"/>
        <w:bottom w:val="none" w:sz="0" w:space="0" w:color="auto"/>
        <w:right w:val="none" w:sz="0" w:space="0" w:color="auto"/>
      </w:divBdr>
    </w:div>
    <w:div w:id="622614305">
      <w:bodyDiv w:val="1"/>
      <w:marLeft w:val="0"/>
      <w:marRight w:val="0"/>
      <w:marTop w:val="0"/>
      <w:marBottom w:val="0"/>
      <w:divBdr>
        <w:top w:val="none" w:sz="0" w:space="0" w:color="auto"/>
        <w:left w:val="none" w:sz="0" w:space="0" w:color="auto"/>
        <w:bottom w:val="none" w:sz="0" w:space="0" w:color="auto"/>
        <w:right w:val="none" w:sz="0" w:space="0" w:color="auto"/>
      </w:divBdr>
    </w:div>
    <w:div w:id="626854427">
      <w:bodyDiv w:val="1"/>
      <w:marLeft w:val="0"/>
      <w:marRight w:val="0"/>
      <w:marTop w:val="0"/>
      <w:marBottom w:val="0"/>
      <w:divBdr>
        <w:top w:val="none" w:sz="0" w:space="0" w:color="auto"/>
        <w:left w:val="none" w:sz="0" w:space="0" w:color="auto"/>
        <w:bottom w:val="none" w:sz="0" w:space="0" w:color="auto"/>
        <w:right w:val="none" w:sz="0" w:space="0" w:color="auto"/>
      </w:divBdr>
    </w:div>
    <w:div w:id="632978035">
      <w:bodyDiv w:val="1"/>
      <w:marLeft w:val="0"/>
      <w:marRight w:val="0"/>
      <w:marTop w:val="0"/>
      <w:marBottom w:val="0"/>
      <w:divBdr>
        <w:top w:val="none" w:sz="0" w:space="0" w:color="auto"/>
        <w:left w:val="none" w:sz="0" w:space="0" w:color="auto"/>
        <w:bottom w:val="none" w:sz="0" w:space="0" w:color="auto"/>
        <w:right w:val="none" w:sz="0" w:space="0" w:color="auto"/>
      </w:divBdr>
    </w:div>
    <w:div w:id="691345444">
      <w:bodyDiv w:val="1"/>
      <w:marLeft w:val="0"/>
      <w:marRight w:val="0"/>
      <w:marTop w:val="0"/>
      <w:marBottom w:val="0"/>
      <w:divBdr>
        <w:top w:val="none" w:sz="0" w:space="0" w:color="auto"/>
        <w:left w:val="none" w:sz="0" w:space="0" w:color="auto"/>
        <w:bottom w:val="none" w:sz="0" w:space="0" w:color="auto"/>
        <w:right w:val="none" w:sz="0" w:space="0" w:color="auto"/>
      </w:divBdr>
    </w:div>
    <w:div w:id="750195568">
      <w:bodyDiv w:val="1"/>
      <w:marLeft w:val="0"/>
      <w:marRight w:val="0"/>
      <w:marTop w:val="0"/>
      <w:marBottom w:val="0"/>
      <w:divBdr>
        <w:top w:val="none" w:sz="0" w:space="0" w:color="auto"/>
        <w:left w:val="none" w:sz="0" w:space="0" w:color="auto"/>
        <w:bottom w:val="none" w:sz="0" w:space="0" w:color="auto"/>
        <w:right w:val="none" w:sz="0" w:space="0" w:color="auto"/>
      </w:divBdr>
    </w:div>
    <w:div w:id="798572913">
      <w:bodyDiv w:val="1"/>
      <w:marLeft w:val="0"/>
      <w:marRight w:val="0"/>
      <w:marTop w:val="0"/>
      <w:marBottom w:val="0"/>
      <w:divBdr>
        <w:top w:val="none" w:sz="0" w:space="0" w:color="auto"/>
        <w:left w:val="none" w:sz="0" w:space="0" w:color="auto"/>
        <w:bottom w:val="none" w:sz="0" w:space="0" w:color="auto"/>
        <w:right w:val="none" w:sz="0" w:space="0" w:color="auto"/>
      </w:divBdr>
    </w:div>
    <w:div w:id="918633625">
      <w:bodyDiv w:val="1"/>
      <w:marLeft w:val="0"/>
      <w:marRight w:val="0"/>
      <w:marTop w:val="0"/>
      <w:marBottom w:val="0"/>
      <w:divBdr>
        <w:top w:val="none" w:sz="0" w:space="0" w:color="auto"/>
        <w:left w:val="none" w:sz="0" w:space="0" w:color="auto"/>
        <w:bottom w:val="none" w:sz="0" w:space="0" w:color="auto"/>
        <w:right w:val="none" w:sz="0" w:space="0" w:color="auto"/>
      </w:divBdr>
    </w:div>
    <w:div w:id="924413982">
      <w:bodyDiv w:val="1"/>
      <w:marLeft w:val="0"/>
      <w:marRight w:val="0"/>
      <w:marTop w:val="0"/>
      <w:marBottom w:val="0"/>
      <w:divBdr>
        <w:top w:val="none" w:sz="0" w:space="0" w:color="auto"/>
        <w:left w:val="none" w:sz="0" w:space="0" w:color="auto"/>
        <w:bottom w:val="none" w:sz="0" w:space="0" w:color="auto"/>
        <w:right w:val="none" w:sz="0" w:space="0" w:color="auto"/>
      </w:divBdr>
    </w:div>
    <w:div w:id="991907089">
      <w:bodyDiv w:val="1"/>
      <w:marLeft w:val="0"/>
      <w:marRight w:val="0"/>
      <w:marTop w:val="0"/>
      <w:marBottom w:val="0"/>
      <w:divBdr>
        <w:top w:val="none" w:sz="0" w:space="0" w:color="auto"/>
        <w:left w:val="none" w:sz="0" w:space="0" w:color="auto"/>
        <w:bottom w:val="none" w:sz="0" w:space="0" w:color="auto"/>
        <w:right w:val="none" w:sz="0" w:space="0" w:color="auto"/>
      </w:divBdr>
    </w:div>
    <w:div w:id="1052927117">
      <w:bodyDiv w:val="1"/>
      <w:marLeft w:val="0"/>
      <w:marRight w:val="0"/>
      <w:marTop w:val="0"/>
      <w:marBottom w:val="0"/>
      <w:divBdr>
        <w:top w:val="none" w:sz="0" w:space="0" w:color="auto"/>
        <w:left w:val="none" w:sz="0" w:space="0" w:color="auto"/>
        <w:bottom w:val="none" w:sz="0" w:space="0" w:color="auto"/>
        <w:right w:val="none" w:sz="0" w:space="0" w:color="auto"/>
      </w:divBdr>
    </w:div>
    <w:div w:id="1053583114">
      <w:bodyDiv w:val="1"/>
      <w:marLeft w:val="0"/>
      <w:marRight w:val="0"/>
      <w:marTop w:val="0"/>
      <w:marBottom w:val="0"/>
      <w:divBdr>
        <w:top w:val="none" w:sz="0" w:space="0" w:color="auto"/>
        <w:left w:val="none" w:sz="0" w:space="0" w:color="auto"/>
        <w:bottom w:val="none" w:sz="0" w:space="0" w:color="auto"/>
        <w:right w:val="none" w:sz="0" w:space="0" w:color="auto"/>
      </w:divBdr>
    </w:div>
    <w:div w:id="1073237229">
      <w:bodyDiv w:val="1"/>
      <w:marLeft w:val="0"/>
      <w:marRight w:val="0"/>
      <w:marTop w:val="0"/>
      <w:marBottom w:val="0"/>
      <w:divBdr>
        <w:top w:val="none" w:sz="0" w:space="0" w:color="auto"/>
        <w:left w:val="none" w:sz="0" w:space="0" w:color="auto"/>
        <w:bottom w:val="none" w:sz="0" w:space="0" w:color="auto"/>
        <w:right w:val="none" w:sz="0" w:space="0" w:color="auto"/>
      </w:divBdr>
    </w:div>
    <w:div w:id="1081833475">
      <w:bodyDiv w:val="1"/>
      <w:marLeft w:val="0"/>
      <w:marRight w:val="0"/>
      <w:marTop w:val="0"/>
      <w:marBottom w:val="0"/>
      <w:divBdr>
        <w:top w:val="none" w:sz="0" w:space="0" w:color="auto"/>
        <w:left w:val="none" w:sz="0" w:space="0" w:color="auto"/>
        <w:bottom w:val="none" w:sz="0" w:space="0" w:color="auto"/>
        <w:right w:val="none" w:sz="0" w:space="0" w:color="auto"/>
      </w:divBdr>
    </w:div>
    <w:div w:id="1212813095">
      <w:bodyDiv w:val="1"/>
      <w:marLeft w:val="0"/>
      <w:marRight w:val="0"/>
      <w:marTop w:val="0"/>
      <w:marBottom w:val="0"/>
      <w:divBdr>
        <w:top w:val="none" w:sz="0" w:space="0" w:color="auto"/>
        <w:left w:val="none" w:sz="0" w:space="0" w:color="auto"/>
        <w:bottom w:val="none" w:sz="0" w:space="0" w:color="auto"/>
        <w:right w:val="none" w:sz="0" w:space="0" w:color="auto"/>
      </w:divBdr>
    </w:div>
    <w:div w:id="1227833864">
      <w:bodyDiv w:val="1"/>
      <w:marLeft w:val="0"/>
      <w:marRight w:val="0"/>
      <w:marTop w:val="0"/>
      <w:marBottom w:val="0"/>
      <w:divBdr>
        <w:top w:val="none" w:sz="0" w:space="0" w:color="auto"/>
        <w:left w:val="none" w:sz="0" w:space="0" w:color="auto"/>
        <w:bottom w:val="none" w:sz="0" w:space="0" w:color="auto"/>
        <w:right w:val="none" w:sz="0" w:space="0" w:color="auto"/>
      </w:divBdr>
    </w:div>
    <w:div w:id="1234392999">
      <w:bodyDiv w:val="1"/>
      <w:marLeft w:val="0"/>
      <w:marRight w:val="0"/>
      <w:marTop w:val="0"/>
      <w:marBottom w:val="0"/>
      <w:divBdr>
        <w:top w:val="none" w:sz="0" w:space="0" w:color="auto"/>
        <w:left w:val="none" w:sz="0" w:space="0" w:color="auto"/>
        <w:bottom w:val="none" w:sz="0" w:space="0" w:color="auto"/>
        <w:right w:val="none" w:sz="0" w:space="0" w:color="auto"/>
      </w:divBdr>
    </w:div>
    <w:div w:id="1269463126">
      <w:bodyDiv w:val="1"/>
      <w:marLeft w:val="0"/>
      <w:marRight w:val="0"/>
      <w:marTop w:val="0"/>
      <w:marBottom w:val="0"/>
      <w:divBdr>
        <w:top w:val="none" w:sz="0" w:space="0" w:color="auto"/>
        <w:left w:val="none" w:sz="0" w:space="0" w:color="auto"/>
        <w:bottom w:val="none" w:sz="0" w:space="0" w:color="auto"/>
        <w:right w:val="none" w:sz="0" w:space="0" w:color="auto"/>
      </w:divBdr>
    </w:div>
    <w:div w:id="1276671233">
      <w:bodyDiv w:val="1"/>
      <w:marLeft w:val="0"/>
      <w:marRight w:val="0"/>
      <w:marTop w:val="0"/>
      <w:marBottom w:val="0"/>
      <w:divBdr>
        <w:top w:val="none" w:sz="0" w:space="0" w:color="auto"/>
        <w:left w:val="none" w:sz="0" w:space="0" w:color="auto"/>
        <w:bottom w:val="none" w:sz="0" w:space="0" w:color="auto"/>
        <w:right w:val="none" w:sz="0" w:space="0" w:color="auto"/>
      </w:divBdr>
    </w:div>
    <w:div w:id="1277836358">
      <w:bodyDiv w:val="1"/>
      <w:marLeft w:val="0"/>
      <w:marRight w:val="0"/>
      <w:marTop w:val="0"/>
      <w:marBottom w:val="0"/>
      <w:divBdr>
        <w:top w:val="none" w:sz="0" w:space="0" w:color="auto"/>
        <w:left w:val="none" w:sz="0" w:space="0" w:color="auto"/>
        <w:bottom w:val="none" w:sz="0" w:space="0" w:color="auto"/>
        <w:right w:val="none" w:sz="0" w:space="0" w:color="auto"/>
      </w:divBdr>
      <w:divsChild>
        <w:div w:id="168176781">
          <w:marLeft w:val="0"/>
          <w:marRight w:val="0"/>
          <w:marTop w:val="480"/>
          <w:marBottom w:val="0"/>
          <w:divBdr>
            <w:top w:val="none" w:sz="0" w:space="0" w:color="auto"/>
            <w:left w:val="none" w:sz="0" w:space="0" w:color="auto"/>
            <w:bottom w:val="none" w:sz="0" w:space="0" w:color="auto"/>
            <w:right w:val="none" w:sz="0" w:space="0" w:color="auto"/>
          </w:divBdr>
        </w:div>
        <w:div w:id="1107427693">
          <w:marLeft w:val="0"/>
          <w:marRight w:val="0"/>
          <w:marTop w:val="240"/>
          <w:marBottom w:val="0"/>
          <w:divBdr>
            <w:top w:val="none" w:sz="0" w:space="0" w:color="auto"/>
            <w:left w:val="none" w:sz="0" w:space="0" w:color="auto"/>
            <w:bottom w:val="none" w:sz="0" w:space="0" w:color="auto"/>
            <w:right w:val="none" w:sz="0" w:space="0" w:color="auto"/>
          </w:divBdr>
        </w:div>
        <w:div w:id="1308244287">
          <w:marLeft w:val="0"/>
          <w:marRight w:val="0"/>
          <w:marTop w:val="240"/>
          <w:marBottom w:val="0"/>
          <w:divBdr>
            <w:top w:val="none" w:sz="0" w:space="0" w:color="auto"/>
            <w:left w:val="none" w:sz="0" w:space="0" w:color="auto"/>
            <w:bottom w:val="none" w:sz="0" w:space="0" w:color="auto"/>
            <w:right w:val="none" w:sz="0" w:space="0" w:color="auto"/>
          </w:divBdr>
        </w:div>
      </w:divsChild>
    </w:div>
    <w:div w:id="1368601499">
      <w:bodyDiv w:val="1"/>
      <w:marLeft w:val="0"/>
      <w:marRight w:val="0"/>
      <w:marTop w:val="0"/>
      <w:marBottom w:val="0"/>
      <w:divBdr>
        <w:top w:val="none" w:sz="0" w:space="0" w:color="auto"/>
        <w:left w:val="none" w:sz="0" w:space="0" w:color="auto"/>
        <w:bottom w:val="none" w:sz="0" w:space="0" w:color="auto"/>
        <w:right w:val="none" w:sz="0" w:space="0" w:color="auto"/>
      </w:divBdr>
    </w:div>
    <w:div w:id="1394426422">
      <w:bodyDiv w:val="1"/>
      <w:marLeft w:val="0"/>
      <w:marRight w:val="0"/>
      <w:marTop w:val="0"/>
      <w:marBottom w:val="0"/>
      <w:divBdr>
        <w:top w:val="none" w:sz="0" w:space="0" w:color="auto"/>
        <w:left w:val="none" w:sz="0" w:space="0" w:color="auto"/>
        <w:bottom w:val="none" w:sz="0" w:space="0" w:color="auto"/>
        <w:right w:val="none" w:sz="0" w:space="0" w:color="auto"/>
      </w:divBdr>
    </w:div>
    <w:div w:id="1402020738">
      <w:bodyDiv w:val="1"/>
      <w:marLeft w:val="0"/>
      <w:marRight w:val="0"/>
      <w:marTop w:val="0"/>
      <w:marBottom w:val="0"/>
      <w:divBdr>
        <w:top w:val="none" w:sz="0" w:space="0" w:color="auto"/>
        <w:left w:val="none" w:sz="0" w:space="0" w:color="auto"/>
        <w:bottom w:val="none" w:sz="0" w:space="0" w:color="auto"/>
        <w:right w:val="none" w:sz="0" w:space="0" w:color="auto"/>
      </w:divBdr>
      <w:divsChild>
        <w:div w:id="2972642">
          <w:marLeft w:val="0"/>
          <w:marRight w:val="0"/>
          <w:marTop w:val="0"/>
          <w:marBottom w:val="0"/>
          <w:divBdr>
            <w:top w:val="none" w:sz="0" w:space="0" w:color="auto"/>
            <w:left w:val="none" w:sz="0" w:space="0" w:color="auto"/>
            <w:bottom w:val="none" w:sz="0" w:space="0" w:color="auto"/>
            <w:right w:val="none" w:sz="0" w:space="0" w:color="auto"/>
          </w:divBdr>
        </w:div>
        <w:div w:id="170803203">
          <w:marLeft w:val="0"/>
          <w:marRight w:val="0"/>
          <w:marTop w:val="0"/>
          <w:marBottom w:val="0"/>
          <w:divBdr>
            <w:top w:val="none" w:sz="0" w:space="0" w:color="auto"/>
            <w:left w:val="none" w:sz="0" w:space="0" w:color="auto"/>
            <w:bottom w:val="none" w:sz="0" w:space="0" w:color="auto"/>
            <w:right w:val="none" w:sz="0" w:space="0" w:color="auto"/>
          </w:divBdr>
        </w:div>
        <w:div w:id="1171020036">
          <w:marLeft w:val="0"/>
          <w:marRight w:val="0"/>
          <w:marTop w:val="0"/>
          <w:marBottom w:val="0"/>
          <w:divBdr>
            <w:top w:val="none" w:sz="0" w:space="0" w:color="auto"/>
            <w:left w:val="none" w:sz="0" w:space="0" w:color="auto"/>
            <w:bottom w:val="none" w:sz="0" w:space="0" w:color="auto"/>
            <w:right w:val="none" w:sz="0" w:space="0" w:color="auto"/>
          </w:divBdr>
        </w:div>
        <w:div w:id="1798599129">
          <w:marLeft w:val="0"/>
          <w:marRight w:val="0"/>
          <w:marTop w:val="0"/>
          <w:marBottom w:val="0"/>
          <w:divBdr>
            <w:top w:val="none" w:sz="0" w:space="0" w:color="auto"/>
            <w:left w:val="none" w:sz="0" w:space="0" w:color="auto"/>
            <w:bottom w:val="none" w:sz="0" w:space="0" w:color="auto"/>
            <w:right w:val="none" w:sz="0" w:space="0" w:color="auto"/>
          </w:divBdr>
        </w:div>
      </w:divsChild>
    </w:div>
    <w:div w:id="1421873864">
      <w:bodyDiv w:val="1"/>
      <w:marLeft w:val="0"/>
      <w:marRight w:val="0"/>
      <w:marTop w:val="0"/>
      <w:marBottom w:val="0"/>
      <w:divBdr>
        <w:top w:val="none" w:sz="0" w:space="0" w:color="auto"/>
        <w:left w:val="none" w:sz="0" w:space="0" w:color="auto"/>
        <w:bottom w:val="none" w:sz="0" w:space="0" w:color="auto"/>
        <w:right w:val="none" w:sz="0" w:space="0" w:color="auto"/>
      </w:divBdr>
    </w:div>
    <w:div w:id="1486387109">
      <w:bodyDiv w:val="1"/>
      <w:marLeft w:val="0"/>
      <w:marRight w:val="0"/>
      <w:marTop w:val="0"/>
      <w:marBottom w:val="0"/>
      <w:divBdr>
        <w:top w:val="none" w:sz="0" w:space="0" w:color="auto"/>
        <w:left w:val="none" w:sz="0" w:space="0" w:color="auto"/>
        <w:bottom w:val="none" w:sz="0" w:space="0" w:color="auto"/>
        <w:right w:val="none" w:sz="0" w:space="0" w:color="auto"/>
      </w:divBdr>
    </w:div>
    <w:div w:id="1499927892">
      <w:bodyDiv w:val="1"/>
      <w:marLeft w:val="0"/>
      <w:marRight w:val="0"/>
      <w:marTop w:val="0"/>
      <w:marBottom w:val="0"/>
      <w:divBdr>
        <w:top w:val="none" w:sz="0" w:space="0" w:color="auto"/>
        <w:left w:val="none" w:sz="0" w:space="0" w:color="auto"/>
        <w:bottom w:val="none" w:sz="0" w:space="0" w:color="auto"/>
        <w:right w:val="none" w:sz="0" w:space="0" w:color="auto"/>
      </w:divBdr>
    </w:div>
    <w:div w:id="1553730700">
      <w:bodyDiv w:val="1"/>
      <w:marLeft w:val="0"/>
      <w:marRight w:val="0"/>
      <w:marTop w:val="0"/>
      <w:marBottom w:val="0"/>
      <w:divBdr>
        <w:top w:val="none" w:sz="0" w:space="0" w:color="auto"/>
        <w:left w:val="none" w:sz="0" w:space="0" w:color="auto"/>
        <w:bottom w:val="none" w:sz="0" w:space="0" w:color="auto"/>
        <w:right w:val="none" w:sz="0" w:space="0" w:color="auto"/>
      </w:divBdr>
    </w:div>
    <w:div w:id="1577982755">
      <w:bodyDiv w:val="1"/>
      <w:marLeft w:val="0"/>
      <w:marRight w:val="0"/>
      <w:marTop w:val="0"/>
      <w:marBottom w:val="0"/>
      <w:divBdr>
        <w:top w:val="none" w:sz="0" w:space="0" w:color="auto"/>
        <w:left w:val="none" w:sz="0" w:space="0" w:color="auto"/>
        <w:bottom w:val="none" w:sz="0" w:space="0" w:color="auto"/>
        <w:right w:val="none" w:sz="0" w:space="0" w:color="auto"/>
      </w:divBdr>
      <w:divsChild>
        <w:div w:id="740755990">
          <w:marLeft w:val="0"/>
          <w:marRight w:val="0"/>
          <w:marTop w:val="480"/>
          <w:marBottom w:val="0"/>
          <w:divBdr>
            <w:top w:val="none" w:sz="0" w:space="0" w:color="auto"/>
            <w:left w:val="none" w:sz="0" w:space="0" w:color="auto"/>
            <w:bottom w:val="none" w:sz="0" w:space="0" w:color="auto"/>
            <w:right w:val="none" w:sz="0" w:space="0" w:color="auto"/>
          </w:divBdr>
        </w:div>
        <w:div w:id="1825655307">
          <w:marLeft w:val="0"/>
          <w:marRight w:val="0"/>
          <w:marTop w:val="240"/>
          <w:marBottom w:val="0"/>
          <w:divBdr>
            <w:top w:val="none" w:sz="0" w:space="0" w:color="auto"/>
            <w:left w:val="none" w:sz="0" w:space="0" w:color="auto"/>
            <w:bottom w:val="none" w:sz="0" w:space="0" w:color="auto"/>
            <w:right w:val="none" w:sz="0" w:space="0" w:color="auto"/>
          </w:divBdr>
        </w:div>
        <w:div w:id="373892815">
          <w:marLeft w:val="0"/>
          <w:marRight w:val="0"/>
          <w:marTop w:val="240"/>
          <w:marBottom w:val="0"/>
          <w:divBdr>
            <w:top w:val="none" w:sz="0" w:space="0" w:color="auto"/>
            <w:left w:val="none" w:sz="0" w:space="0" w:color="auto"/>
            <w:bottom w:val="none" w:sz="0" w:space="0" w:color="auto"/>
            <w:right w:val="none" w:sz="0" w:space="0" w:color="auto"/>
          </w:divBdr>
        </w:div>
        <w:div w:id="1929532204">
          <w:marLeft w:val="425"/>
          <w:marRight w:val="0"/>
          <w:marTop w:val="0"/>
          <w:marBottom w:val="0"/>
          <w:divBdr>
            <w:top w:val="none" w:sz="0" w:space="0" w:color="auto"/>
            <w:left w:val="none" w:sz="0" w:space="0" w:color="auto"/>
            <w:bottom w:val="none" w:sz="0" w:space="0" w:color="auto"/>
            <w:right w:val="none" w:sz="0" w:space="0" w:color="auto"/>
          </w:divBdr>
        </w:div>
        <w:div w:id="1808545276">
          <w:marLeft w:val="425"/>
          <w:marRight w:val="0"/>
          <w:marTop w:val="0"/>
          <w:marBottom w:val="0"/>
          <w:divBdr>
            <w:top w:val="none" w:sz="0" w:space="0" w:color="auto"/>
            <w:left w:val="none" w:sz="0" w:space="0" w:color="auto"/>
            <w:bottom w:val="none" w:sz="0" w:space="0" w:color="auto"/>
            <w:right w:val="none" w:sz="0" w:space="0" w:color="auto"/>
          </w:divBdr>
        </w:div>
        <w:div w:id="614026699">
          <w:marLeft w:val="425"/>
          <w:marRight w:val="0"/>
          <w:marTop w:val="0"/>
          <w:marBottom w:val="0"/>
          <w:divBdr>
            <w:top w:val="none" w:sz="0" w:space="0" w:color="auto"/>
            <w:left w:val="none" w:sz="0" w:space="0" w:color="auto"/>
            <w:bottom w:val="none" w:sz="0" w:space="0" w:color="auto"/>
            <w:right w:val="none" w:sz="0" w:space="0" w:color="auto"/>
          </w:divBdr>
        </w:div>
        <w:div w:id="78406561">
          <w:marLeft w:val="0"/>
          <w:marRight w:val="0"/>
          <w:marTop w:val="480"/>
          <w:marBottom w:val="0"/>
          <w:divBdr>
            <w:top w:val="none" w:sz="0" w:space="0" w:color="auto"/>
            <w:left w:val="none" w:sz="0" w:space="0" w:color="auto"/>
            <w:bottom w:val="none" w:sz="0" w:space="0" w:color="auto"/>
            <w:right w:val="none" w:sz="0" w:space="0" w:color="auto"/>
          </w:divBdr>
        </w:div>
        <w:div w:id="1289705530">
          <w:marLeft w:val="0"/>
          <w:marRight w:val="0"/>
          <w:marTop w:val="240"/>
          <w:marBottom w:val="0"/>
          <w:divBdr>
            <w:top w:val="none" w:sz="0" w:space="0" w:color="auto"/>
            <w:left w:val="none" w:sz="0" w:space="0" w:color="auto"/>
            <w:bottom w:val="none" w:sz="0" w:space="0" w:color="auto"/>
            <w:right w:val="none" w:sz="0" w:space="0" w:color="auto"/>
          </w:divBdr>
        </w:div>
        <w:div w:id="976564927">
          <w:marLeft w:val="0"/>
          <w:marRight w:val="0"/>
          <w:marTop w:val="240"/>
          <w:marBottom w:val="0"/>
          <w:divBdr>
            <w:top w:val="none" w:sz="0" w:space="0" w:color="auto"/>
            <w:left w:val="none" w:sz="0" w:space="0" w:color="auto"/>
            <w:bottom w:val="none" w:sz="0" w:space="0" w:color="auto"/>
            <w:right w:val="none" w:sz="0" w:space="0" w:color="auto"/>
          </w:divBdr>
        </w:div>
        <w:div w:id="1375693851">
          <w:marLeft w:val="0"/>
          <w:marRight w:val="0"/>
          <w:marTop w:val="240"/>
          <w:marBottom w:val="0"/>
          <w:divBdr>
            <w:top w:val="none" w:sz="0" w:space="0" w:color="auto"/>
            <w:left w:val="none" w:sz="0" w:space="0" w:color="auto"/>
            <w:bottom w:val="none" w:sz="0" w:space="0" w:color="auto"/>
            <w:right w:val="none" w:sz="0" w:space="0" w:color="auto"/>
          </w:divBdr>
        </w:div>
        <w:div w:id="1654289219">
          <w:marLeft w:val="425"/>
          <w:marRight w:val="0"/>
          <w:marTop w:val="0"/>
          <w:marBottom w:val="0"/>
          <w:divBdr>
            <w:top w:val="none" w:sz="0" w:space="0" w:color="auto"/>
            <w:left w:val="none" w:sz="0" w:space="0" w:color="auto"/>
            <w:bottom w:val="none" w:sz="0" w:space="0" w:color="auto"/>
            <w:right w:val="none" w:sz="0" w:space="0" w:color="auto"/>
          </w:divBdr>
        </w:div>
        <w:div w:id="2061175073">
          <w:marLeft w:val="425"/>
          <w:marRight w:val="0"/>
          <w:marTop w:val="0"/>
          <w:marBottom w:val="0"/>
          <w:divBdr>
            <w:top w:val="none" w:sz="0" w:space="0" w:color="auto"/>
            <w:left w:val="none" w:sz="0" w:space="0" w:color="auto"/>
            <w:bottom w:val="none" w:sz="0" w:space="0" w:color="auto"/>
            <w:right w:val="none" w:sz="0" w:space="0" w:color="auto"/>
          </w:divBdr>
        </w:div>
        <w:div w:id="1231233959">
          <w:marLeft w:val="425"/>
          <w:marRight w:val="0"/>
          <w:marTop w:val="0"/>
          <w:marBottom w:val="0"/>
          <w:divBdr>
            <w:top w:val="none" w:sz="0" w:space="0" w:color="auto"/>
            <w:left w:val="none" w:sz="0" w:space="0" w:color="auto"/>
            <w:bottom w:val="none" w:sz="0" w:space="0" w:color="auto"/>
            <w:right w:val="none" w:sz="0" w:space="0" w:color="auto"/>
          </w:divBdr>
        </w:div>
      </w:divsChild>
    </w:div>
    <w:div w:id="1584951962">
      <w:bodyDiv w:val="1"/>
      <w:marLeft w:val="0"/>
      <w:marRight w:val="0"/>
      <w:marTop w:val="0"/>
      <w:marBottom w:val="0"/>
      <w:divBdr>
        <w:top w:val="none" w:sz="0" w:space="0" w:color="auto"/>
        <w:left w:val="none" w:sz="0" w:space="0" w:color="auto"/>
        <w:bottom w:val="none" w:sz="0" w:space="0" w:color="auto"/>
        <w:right w:val="none" w:sz="0" w:space="0" w:color="auto"/>
      </w:divBdr>
    </w:div>
    <w:div w:id="1626153806">
      <w:bodyDiv w:val="1"/>
      <w:marLeft w:val="0"/>
      <w:marRight w:val="0"/>
      <w:marTop w:val="0"/>
      <w:marBottom w:val="0"/>
      <w:divBdr>
        <w:top w:val="none" w:sz="0" w:space="0" w:color="auto"/>
        <w:left w:val="none" w:sz="0" w:space="0" w:color="auto"/>
        <w:bottom w:val="none" w:sz="0" w:space="0" w:color="auto"/>
        <w:right w:val="none" w:sz="0" w:space="0" w:color="auto"/>
      </w:divBdr>
    </w:div>
    <w:div w:id="1693875934">
      <w:bodyDiv w:val="1"/>
      <w:marLeft w:val="0"/>
      <w:marRight w:val="0"/>
      <w:marTop w:val="0"/>
      <w:marBottom w:val="0"/>
      <w:divBdr>
        <w:top w:val="none" w:sz="0" w:space="0" w:color="auto"/>
        <w:left w:val="none" w:sz="0" w:space="0" w:color="auto"/>
        <w:bottom w:val="none" w:sz="0" w:space="0" w:color="auto"/>
        <w:right w:val="none" w:sz="0" w:space="0" w:color="auto"/>
      </w:divBdr>
    </w:div>
    <w:div w:id="1831216857">
      <w:bodyDiv w:val="1"/>
      <w:marLeft w:val="0"/>
      <w:marRight w:val="0"/>
      <w:marTop w:val="0"/>
      <w:marBottom w:val="0"/>
      <w:divBdr>
        <w:top w:val="none" w:sz="0" w:space="0" w:color="auto"/>
        <w:left w:val="none" w:sz="0" w:space="0" w:color="auto"/>
        <w:bottom w:val="none" w:sz="0" w:space="0" w:color="auto"/>
        <w:right w:val="none" w:sz="0" w:space="0" w:color="auto"/>
      </w:divBdr>
    </w:div>
    <w:div w:id="1855075247">
      <w:bodyDiv w:val="1"/>
      <w:marLeft w:val="0"/>
      <w:marRight w:val="0"/>
      <w:marTop w:val="0"/>
      <w:marBottom w:val="0"/>
      <w:divBdr>
        <w:top w:val="none" w:sz="0" w:space="0" w:color="auto"/>
        <w:left w:val="none" w:sz="0" w:space="0" w:color="auto"/>
        <w:bottom w:val="none" w:sz="0" w:space="0" w:color="auto"/>
        <w:right w:val="none" w:sz="0" w:space="0" w:color="auto"/>
      </w:divBdr>
    </w:div>
    <w:div w:id="1900507578">
      <w:bodyDiv w:val="1"/>
      <w:marLeft w:val="0"/>
      <w:marRight w:val="0"/>
      <w:marTop w:val="0"/>
      <w:marBottom w:val="0"/>
      <w:divBdr>
        <w:top w:val="none" w:sz="0" w:space="0" w:color="auto"/>
        <w:left w:val="none" w:sz="0" w:space="0" w:color="auto"/>
        <w:bottom w:val="none" w:sz="0" w:space="0" w:color="auto"/>
        <w:right w:val="none" w:sz="0" w:space="0" w:color="auto"/>
      </w:divBdr>
    </w:div>
    <w:div w:id="1919752300">
      <w:bodyDiv w:val="1"/>
      <w:marLeft w:val="0"/>
      <w:marRight w:val="0"/>
      <w:marTop w:val="0"/>
      <w:marBottom w:val="0"/>
      <w:divBdr>
        <w:top w:val="none" w:sz="0" w:space="0" w:color="auto"/>
        <w:left w:val="none" w:sz="0" w:space="0" w:color="auto"/>
        <w:bottom w:val="none" w:sz="0" w:space="0" w:color="auto"/>
        <w:right w:val="none" w:sz="0" w:space="0" w:color="auto"/>
      </w:divBdr>
    </w:div>
    <w:div w:id="1933322056">
      <w:bodyDiv w:val="1"/>
      <w:marLeft w:val="0"/>
      <w:marRight w:val="0"/>
      <w:marTop w:val="0"/>
      <w:marBottom w:val="0"/>
      <w:divBdr>
        <w:top w:val="none" w:sz="0" w:space="0" w:color="auto"/>
        <w:left w:val="none" w:sz="0" w:space="0" w:color="auto"/>
        <w:bottom w:val="none" w:sz="0" w:space="0" w:color="auto"/>
        <w:right w:val="none" w:sz="0" w:space="0" w:color="auto"/>
      </w:divBdr>
    </w:div>
    <w:div w:id="1965774308">
      <w:bodyDiv w:val="1"/>
      <w:marLeft w:val="0"/>
      <w:marRight w:val="0"/>
      <w:marTop w:val="0"/>
      <w:marBottom w:val="0"/>
      <w:divBdr>
        <w:top w:val="none" w:sz="0" w:space="0" w:color="auto"/>
        <w:left w:val="none" w:sz="0" w:space="0" w:color="auto"/>
        <w:bottom w:val="none" w:sz="0" w:space="0" w:color="auto"/>
        <w:right w:val="none" w:sz="0" w:space="0" w:color="auto"/>
      </w:divBdr>
    </w:div>
    <w:div w:id="2000190462">
      <w:bodyDiv w:val="1"/>
      <w:marLeft w:val="0"/>
      <w:marRight w:val="0"/>
      <w:marTop w:val="0"/>
      <w:marBottom w:val="0"/>
      <w:divBdr>
        <w:top w:val="none" w:sz="0" w:space="0" w:color="auto"/>
        <w:left w:val="none" w:sz="0" w:space="0" w:color="auto"/>
        <w:bottom w:val="none" w:sz="0" w:space="0" w:color="auto"/>
        <w:right w:val="none" w:sz="0" w:space="0" w:color="auto"/>
      </w:divBdr>
    </w:div>
    <w:div w:id="2059667212">
      <w:bodyDiv w:val="1"/>
      <w:marLeft w:val="0"/>
      <w:marRight w:val="0"/>
      <w:marTop w:val="0"/>
      <w:marBottom w:val="0"/>
      <w:divBdr>
        <w:top w:val="none" w:sz="0" w:space="0" w:color="auto"/>
        <w:left w:val="none" w:sz="0" w:space="0" w:color="auto"/>
        <w:bottom w:val="none" w:sz="0" w:space="0" w:color="auto"/>
        <w:right w:val="none" w:sz="0" w:space="0" w:color="auto"/>
      </w:divBdr>
    </w:div>
    <w:div w:id="21087736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8-01-1771" TargetMode="External"/><Relationship Id="rId13" Type="http://schemas.openxmlformats.org/officeDocument/2006/relationships/hyperlink" Target="https://www.uradni-list.si/glasilo-uradni-list-rs/vsebina/2011-01-1805" TargetMode="External"/><Relationship Id="rId18" Type="http://schemas.openxmlformats.org/officeDocument/2006/relationships/hyperlink" Target="https://www.uradni-list.si/glasilo-uradni-list-rs/vsebina/2020-01-3287"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www.uradni-list.si/glasilo-uradni-list-rs/vsebina/2018-01-1771" TargetMode="External"/><Relationship Id="rId7" Type="http://schemas.openxmlformats.org/officeDocument/2006/relationships/endnotes" Target="endnotes.xml"/><Relationship Id="rId12" Type="http://schemas.openxmlformats.org/officeDocument/2006/relationships/hyperlink" Target="https://www.uradni-list.si/glasilo-uradni-list-rs/vsebina/2008-01-2416" TargetMode="External"/><Relationship Id="rId17" Type="http://schemas.openxmlformats.org/officeDocument/2006/relationships/hyperlink" Target="https://www.uradni-list.si/glasilo-uradni-list-rs/vsebina/2020-01-1195"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uradni-list.si/glasilo-uradni-list-rs/vsebina/2018-21-0943" TargetMode="External"/><Relationship Id="rId20" Type="http://schemas.openxmlformats.org/officeDocument/2006/relationships/hyperlink" Target="https://www.uradni-list.si/glasilo-uradni-list-rs/vsebina/2022-01-087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06-01-5268"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uradni-list.si/glasilo-uradni-list-rs/vsebina/2017-01-3416" TargetMode="External"/><Relationship Id="rId23" Type="http://schemas.openxmlformats.org/officeDocument/2006/relationships/hyperlink" Target="https://www.uradni-list.si/glasilo-uradni-list-rs/vsebina/2024-01-1744" TargetMode="External"/><Relationship Id="rId28" Type="http://schemas.openxmlformats.org/officeDocument/2006/relationships/theme" Target="theme/theme1.xml"/><Relationship Id="rId10" Type="http://schemas.openxmlformats.org/officeDocument/2006/relationships/hyperlink" Target="https://www.uradni-list.si/glasilo-uradni-list-rs/vsebina/2024-01-1744" TargetMode="External"/><Relationship Id="rId19" Type="http://schemas.openxmlformats.org/officeDocument/2006/relationships/hyperlink" Target="https://www.uradni-list.si/glasilo-uradni-list-rs/vsebina/2021-01-4286" TargetMode="External"/><Relationship Id="rId4" Type="http://schemas.openxmlformats.org/officeDocument/2006/relationships/settings" Target="settings.xml"/><Relationship Id="rId9" Type="http://schemas.openxmlformats.org/officeDocument/2006/relationships/hyperlink" Target="https://www.uradni-list.si/glasilo-uradni-list-rs/vsebina/2020-01-0014" TargetMode="External"/><Relationship Id="rId14" Type="http://schemas.openxmlformats.org/officeDocument/2006/relationships/hyperlink" Target="https://www.uradni-list.si/glasilo-uradni-list-rs/vsebina/2015-01-0505" TargetMode="External"/><Relationship Id="rId22" Type="http://schemas.openxmlformats.org/officeDocument/2006/relationships/hyperlink" Target="https://www.uradni-list.si/glasilo-uradni-list-rs/vsebina/2020-01-0014"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rm.coe.int/contemporary-commentary-by-the-congress-on-the-explanatory-report-to-t/1680a0614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389899E-D367-49B8-B272-6713A1700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13379</Words>
  <Characters>76261</Characters>
  <Application>Microsoft Office Word</Application>
  <DocSecurity>0</DocSecurity>
  <Lines>635</Lines>
  <Paragraphs>178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MNZ RS</Company>
  <LinksUpToDate>false</LinksUpToDate>
  <CharactersWithSpaces>89462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Pest</dc:creator>
  <cp:keywords/>
  <dc:description/>
  <cp:lastModifiedBy>Katja Pucihar</cp:lastModifiedBy>
  <cp:revision>2</cp:revision>
  <cp:lastPrinted>2024-12-09T08:59:00Z</cp:lastPrinted>
  <dcterms:created xsi:type="dcterms:W3CDTF">2024-12-13T05:42:00Z</dcterms:created>
  <dcterms:modified xsi:type="dcterms:W3CDTF">2024-12-13T05:42:00Z</dcterms:modified>
</cp:coreProperties>
</file>