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BAEA30" w14:textId="77777777" w:rsidR="003E207A" w:rsidRDefault="003E207A" w:rsidP="004238D3">
      <w:pPr>
        <w:jc w:val="both"/>
        <w:rPr>
          <w:rFonts w:eastAsia="Times New Roman"/>
          <w:b/>
          <w:sz w:val="20"/>
          <w:szCs w:val="20"/>
        </w:rPr>
      </w:pPr>
      <w:bookmarkStart w:id="0" w:name="_GoBack"/>
      <w:bookmarkEnd w:id="0"/>
    </w:p>
    <w:p w14:paraId="529B9B1B" w14:textId="77777777" w:rsidR="00596B88" w:rsidRPr="00A9231D" w:rsidRDefault="00596B88" w:rsidP="00596B88">
      <w:pPr>
        <w:pStyle w:val="Glava"/>
        <w:tabs>
          <w:tab w:val="clear" w:pos="4536"/>
          <w:tab w:val="clear" w:pos="9072"/>
          <w:tab w:val="left" w:pos="5112"/>
          <w:tab w:val="left" w:pos="8641"/>
        </w:tabs>
        <w:spacing w:before="340" w:line="240" w:lineRule="exact"/>
        <w:ind w:left="-765"/>
        <w:rPr>
          <w:sz w:val="16"/>
        </w:rPr>
      </w:pPr>
      <w:r w:rsidRPr="00CE234E">
        <w:rPr>
          <w:noProof/>
        </w:rPr>
        <w:drawing>
          <wp:inline distT="0" distB="0" distL="0" distR="0" wp14:anchorId="441CEC94" wp14:editId="24ACBA0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69A479B" w14:textId="77777777" w:rsidR="00596B88" w:rsidRPr="00A9231D" w:rsidRDefault="00596B88" w:rsidP="00596B88">
      <w:pPr>
        <w:pStyle w:val="Glava"/>
        <w:tabs>
          <w:tab w:val="clear" w:pos="4536"/>
          <w:tab w:val="clear" w:pos="9072"/>
          <w:tab w:val="left" w:pos="5114"/>
          <w:tab w:val="left" w:pos="8641"/>
        </w:tabs>
        <w:spacing w:before="120" w:line="240" w:lineRule="exact"/>
        <w:rPr>
          <w:sz w:val="16"/>
        </w:rPr>
      </w:pPr>
      <w:r w:rsidRPr="00A9231D">
        <w:rPr>
          <w:sz w:val="16"/>
        </w:rPr>
        <w:t xml:space="preserve">Gregorčičeva </w:t>
      </w:r>
      <w:r>
        <w:rPr>
          <w:sz w:val="16"/>
        </w:rPr>
        <w:t xml:space="preserve">ulica </w:t>
      </w:r>
      <w:r w:rsidRPr="00A9231D">
        <w:rPr>
          <w:sz w:val="16"/>
        </w:rPr>
        <w:t>20–25, 100</w:t>
      </w:r>
      <w:r>
        <w:rPr>
          <w:sz w:val="16"/>
        </w:rPr>
        <w:t>0</w:t>
      </w:r>
      <w:r w:rsidRPr="00A9231D">
        <w:rPr>
          <w:sz w:val="16"/>
        </w:rPr>
        <w:t xml:space="preserve"> Ljubljana</w:t>
      </w:r>
      <w:r w:rsidRPr="00A9231D">
        <w:rPr>
          <w:sz w:val="16"/>
        </w:rPr>
        <w:tab/>
        <w:t>T: +386 1 478 1000</w:t>
      </w:r>
    </w:p>
    <w:p w14:paraId="57B9D542" w14:textId="77777777" w:rsidR="00596B88" w:rsidRPr="00A9231D" w:rsidRDefault="00596B88" w:rsidP="00596B88">
      <w:pPr>
        <w:pStyle w:val="Glava"/>
        <w:tabs>
          <w:tab w:val="clear" w:pos="4536"/>
          <w:tab w:val="clear" w:pos="9072"/>
          <w:tab w:val="left" w:pos="5114"/>
          <w:tab w:val="left" w:pos="8641"/>
        </w:tabs>
        <w:spacing w:line="240" w:lineRule="exact"/>
        <w:rPr>
          <w:sz w:val="16"/>
        </w:rPr>
      </w:pPr>
      <w:r w:rsidRPr="00A9231D">
        <w:rPr>
          <w:sz w:val="16"/>
        </w:rPr>
        <w:tab/>
        <w:t>F: +386 1 478 1607</w:t>
      </w:r>
    </w:p>
    <w:p w14:paraId="0F37178D" w14:textId="77777777" w:rsidR="00596B88" w:rsidRPr="00A9231D" w:rsidRDefault="00596B88" w:rsidP="00596B88">
      <w:pPr>
        <w:pStyle w:val="Glava"/>
        <w:tabs>
          <w:tab w:val="clear" w:pos="4536"/>
          <w:tab w:val="clear" w:pos="9072"/>
          <w:tab w:val="left" w:pos="5114"/>
          <w:tab w:val="left" w:pos="8641"/>
        </w:tabs>
        <w:spacing w:line="240" w:lineRule="exact"/>
        <w:rPr>
          <w:sz w:val="16"/>
        </w:rPr>
      </w:pPr>
      <w:r w:rsidRPr="00A9231D">
        <w:rPr>
          <w:sz w:val="16"/>
        </w:rPr>
        <w:tab/>
        <w:t>E: gp.gs@gov.si</w:t>
      </w:r>
    </w:p>
    <w:p w14:paraId="4F8F3624" w14:textId="77777777" w:rsidR="00596B88" w:rsidRPr="00A9231D" w:rsidRDefault="00596B88" w:rsidP="00596B88">
      <w:pPr>
        <w:pStyle w:val="Glava"/>
        <w:tabs>
          <w:tab w:val="clear" w:pos="4536"/>
          <w:tab w:val="clear" w:pos="9072"/>
          <w:tab w:val="left" w:pos="5114"/>
          <w:tab w:val="left" w:pos="8641"/>
        </w:tabs>
        <w:spacing w:line="240" w:lineRule="exact"/>
        <w:rPr>
          <w:sz w:val="16"/>
        </w:rPr>
      </w:pPr>
      <w:r w:rsidRPr="00A9231D">
        <w:rPr>
          <w:sz w:val="16"/>
        </w:rPr>
        <w:tab/>
        <w:t>http://www.vlada.si/</w:t>
      </w:r>
    </w:p>
    <w:p w14:paraId="4B8B6B4D" w14:textId="77777777" w:rsidR="00D5393D" w:rsidRDefault="00D5393D" w:rsidP="004238D3">
      <w:pPr>
        <w:jc w:val="both"/>
        <w:rPr>
          <w:rFonts w:eastAsia="Times New Roman"/>
          <w:b/>
          <w:sz w:val="20"/>
          <w:szCs w:val="20"/>
        </w:rPr>
      </w:pPr>
    </w:p>
    <w:p w14:paraId="0779FDE5" w14:textId="77777777" w:rsidR="006354E2" w:rsidRDefault="006354E2" w:rsidP="004238D3">
      <w:pPr>
        <w:jc w:val="both"/>
        <w:rPr>
          <w:rFonts w:eastAsia="Times New Roman"/>
          <w:b/>
          <w:sz w:val="20"/>
          <w:szCs w:val="20"/>
        </w:rPr>
      </w:pPr>
    </w:p>
    <w:p w14:paraId="3D92475B" w14:textId="77777777" w:rsidR="006354E2" w:rsidRDefault="006354E2" w:rsidP="004238D3">
      <w:pPr>
        <w:jc w:val="both"/>
        <w:rPr>
          <w:rFonts w:eastAsia="Times New Roman"/>
          <w:b/>
          <w:sz w:val="20"/>
          <w:szCs w:val="20"/>
        </w:rPr>
      </w:pPr>
    </w:p>
    <w:p w14:paraId="0A197613" w14:textId="77777777" w:rsidR="00555B9F" w:rsidRDefault="00555B9F" w:rsidP="004238D3">
      <w:pPr>
        <w:jc w:val="both"/>
        <w:rPr>
          <w:rFonts w:eastAsia="Times New Roman"/>
          <w:b/>
          <w:sz w:val="20"/>
          <w:szCs w:val="20"/>
        </w:rPr>
      </w:pPr>
    </w:p>
    <w:p w14:paraId="410158F5" w14:textId="37169670" w:rsidR="004238D3" w:rsidRDefault="004238D3" w:rsidP="00596B88">
      <w:pPr>
        <w:jc w:val="right"/>
        <w:rPr>
          <w:rFonts w:eastAsia="Times New Roman"/>
          <w:b/>
          <w:sz w:val="20"/>
          <w:szCs w:val="20"/>
        </w:rPr>
      </w:pPr>
      <w:r>
        <w:rPr>
          <w:rFonts w:eastAsia="Times New Roman"/>
          <w:b/>
          <w:sz w:val="20"/>
          <w:szCs w:val="20"/>
        </w:rPr>
        <w:t xml:space="preserve">                        </w:t>
      </w:r>
      <w:r w:rsidR="00C06F3C">
        <w:rPr>
          <w:rFonts w:eastAsia="Times New Roman"/>
          <w:b/>
          <w:sz w:val="20"/>
          <w:szCs w:val="20"/>
        </w:rPr>
        <w:t xml:space="preserve"> </w:t>
      </w:r>
      <w:r>
        <w:rPr>
          <w:rFonts w:eastAsia="Times New Roman"/>
          <w:b/>
          <w:sz w:val="20"/>
          <w:szCs w:val="20"/>
        </w:rPr>
        <w:t xml:space="preserve">                                                                                        </w:t>
      </w:r>
      <w:r w:rsidRPr="004238D3">
        <w:rPr>
          <w:rFonts w:eastAsia="Times New Roman"/>
          <w:b/>
          <w:sz w:val="20"/>
          <w:szCs w:val="20"/>
        </w:rPr>
        <w:t>PREDLOG</w:t>
      </w:r>
    </w:p>
    <w:p w14:paraId="4A6B10B6" w14:textId="086CE10D" w:rsidR="00596B88" w:rsidRDefault="00596B88" w:rsidP="00596B88">
      <w:pPr>
        <w:jc w:val="right"/>
        <w:rPr>
          <w:rFonts w:eastAsia="Times New Roman"/>
          <w:b/>
          <w:sz w:val="20"/>
          <w:szCs w:val="20"/>
        </w:rPr>
      </w:pPr>
      <w:r>
        <w:rPr>
          <w:rFonts w:eastAsia="Times New Roman"/>
          <w:b/>
          <w:sz w:val="20"/>
          <w:szCs w:val="20"/>
        </w:rPr>
        <w:t>NUJNI POSTOPEK</w:t>
      </w:r>
    </w:p>
    <w:p w14:paraId="53DDF94D" w14:textId="54C95267" w:rsidR="00555B9F" w:rsidRPr="00555B9F" w:rsidRDefault="00555B9F" w:rsidP="00596B88">
      <w:pPr>
        <w:jc w:val="right"/>
        <w:rPr>
          <w:rFonts w:eastAsia="Times New Roman"/>
          <w:b/>
          <w:sz w:val="20"/>
          <w:szCs w:val="20"/>
        </w:rPr>
      </w:pPr>
      <w:r>
        <w:rPr>
          <w:rFonts w:eastAsia="Times New Roman"/>
          <w:b/>
          <w:sz w:val="20"/>
          <w:szCs w:val="20"/>
        </w:rPr>
        <w:tab/>
      </w:r>
      <w:r>
        <w:rPr>
          <w:rFonts w:eastAsia="Times New Roman"/>
          <w:b/>
          <w:sz w:val="20"/>
          <w:szCs w:val="20"/>
        </w:rPr>
        <w:tab/>
      </w:r>
      <w:r>
        <w:rPr>
          <w:rFonts w:eastAsia="Times New Roman"/>
          <w:b/>
          <w:sz w:val="20"/>
          <w:szCs w:val="20"/>
        </w:rPr>
        <w:tab/>
      </w:r>
      <w:r>
        <w:rPr>
          <w:rFonts w:eastAsia="Times New Roman"/>
          <w:b/>
          <w:sz w:val="20"/>
          <w:szCs w:val="20"/>
        </w:rPr>
        <w:tab/>
      </w:r>
      <w:r>
        <w:rPr>
          <w:rFonts w:eastAsia="Times New Roman"/>
          <w:b/>
          <w:sz w:val="20"/>
          <w:szCs w:val="20"/>
        </w:rPr>
        <w:tab/>
      </w:r>
      <w:r>
        <w:rPr>
          <w:rFonts w:eastAsia="Times New Roman"/>
          <w:b/>
          <w:sz w:val="20"/>
          <w:szCs w:val="20"/>
        </w:rPr>
        <w:tab/>
      </w:r>
      <w:r>
        <w:rPr>
          <w:rFonts w:eastAsia="Times New Roman"/>
          <w:b/>
          <w:sz w:val="20"/>
          <w:szCs w:val="20"/>
        </w:rPr>
        <w:tab/>
      </w:r>
      <w:r>
        <w:rPr>
          <w:rFonts w:eastAsia="Times New Roman"/>
          <w:b/>
          <w:sz w:val="20"/>
          <w:szCs w:val="20"/>
        </w:rPr>
        <w:tab/>
      </w:r>
      <w:r>
        <w:rPr>
          <w:rFonts w:eastAsia="Times New Roman"/>
          <w:b/>
          <w:sz w:val="20"/>
          <w:szCs w:val="20"/>
        </w:rPr>
        <w:tab/>
        <w:t xml:space="preserve">         </w:t>
      </w:r>
      <w:r w:rsidRPr="00555B9F">
        <w:rPr>
          <w:rFonts w:eastAsia="Times New Roman"/>
          <w:b/>
          <w:sz w:val="20"/>
          <w:szCs w:val="20"/>
        </w:rPr>
        <w:t>EVA</w:t>
      </w:r>
      <w:r w:rsidR="00596B88">
        <w:rPr>
          <w:rFonts w:eastAsia="Times New Roman"/>
          <w:b/>
          <w:sz w:val="20"/>
          <w:szCs w:val="20"/>
        </w:rPr>
        <w:t xml:space="preserve"> </w:t>
      </w:r>
      <w:r w:rsidR="00596B88">
        <w:rPr>
          <w:b/>
        </w:rPr>
        <w:t>2024-2720-0015</w:t>
      </w:r>
    </w:p>
    <w:p w14:paraId="59DDAB0B" w14:textId="77777777" w:rsidR="00653EDC" w:rsidRDefault="00653EDC" w:rsidP="00653EDC">
      <w:pPr>
        <w:spacing w:before="240" w:after="240"/>
        <w:rPr>
          <w:rFonts w:eastAsia="Times New Roman"/>
          <w:b/>
        </w:rPr>
      </w:pPr>
    </w:p>
    <w:p w14:paraId="1647C48E" w14:textId="7BDA558E" w:rsidR="00F45B24" w:rsidRPr="00653EDC" w:rsidRDefault="00653EDC" w:rsidP="00596B88">
      <w:pPr>
        <w:spacing w:before="240" w:after="240"/>
        <w:jc w:val="center"/>
        <w:rPr>
          <w:rFonts w:eastAsia="Times New Roman"/>
          <w:b/>
        </w:rPr>
      </w:pPr>
      <w:r w:rsidRPr="00653EDC">
        <w:rPr>
          <w:rFonts w:eastAsia="Times New Roman"/>
          <w:b/>
        </w:rPr>
        <w:t>ZAKON O SPREMEMBAH IN DOPOLNITVAH ZAKONA</w:t>
      </w:r>
      <w:r>
        <w:rPr>
          <w:rFonts w:eastAsia="Times New Roman"/>
          <w:b/>
        </w:rPr>
        <w:t xml:space="preserve"> </w:t>
      </w:r>
      <w:r w:rsidRPr="00653EDC">
        <w:rPr>
          <w:rFonts w:eastAsia="Times New Roman"/>
          <w:b/>
        </w:rPr>
        <w:t>O DOLGOTRAJNI OSKRBI</w:t>
      </w:r>
    </w:p>
    <w:p w14:paraId="6B675CE6" w14:textId="77777777" w:rsidR="00653EDC" w:rsidRPr="00653EDC" w:rsidRDefault="00653EDC" w:rsidP="00653EDC">
      <w:pPr>
        <w:pBdr>
          <w:top w:val="nil"/>
          <w:left w:val="nil"/>
          <w:bottom w:val="nil"/>
          <w:right w:val="nil"/>
          <w:between w:val="nil"/>
        </w:pBdr>
        <w:spacing w:line="240" w:lineRule="auto"/>
        <w:jc w:val="both"/>
        <w:rPr>
          <w:rFonts w:eastAsia="Calibri" w:cs="Times New Roman"/>
          <w:b/>
          <w:color w:val="000000"/>
          <w:sz w:val="20"/>
          <w:szCs w:val="20"/>
        </w:rPr>
      </w:pPr>
      <w:r w:rsidRPr="00653EDC">
        <w:rPr>
          <w:rFonts w:eastAsia="Calibri" w:cs="Times New Roman"/>
          <w:b/>
          <w:color w:val="000000"/>
          <w:sz w:val="20"/>
          <w:szCs w:val="20"/>
        </w:rPr>
        <w:t>I. UVOD</w:t>
      </w:r>
    </w:p>
    <w:p w14:paraId="7763D452" w14:textId="77777777" w:rsidR="00653EDC" w:rsidRPr="00653EDC" w:rsidRDefault="00653EDC" w:rsidP="00653EDC">
      <w:pPr>
        <w:pBdr>
          <w:top w:val="nil"/>
          <w:left w:val="nil"/>
          <w:bottom w:val="nil"/>
          <w:right w:val="nil"/>
          <w:between w:val="nil"/>
        </w:pBdr>
        <w:spacing w:line="240" w:lineRule="auto"/>
        <w:jc w:val="both"/>
        <w:rPr>
          <w:rFonts w:eastAsia="Calibri" w:cs="Times New Roman"/>
          <w:b/>
          <w:color w:val="000000"/>
          <w:sz w:val="20"/>
          <w:szCs w:val="20"/>
        </w:rPr>
      </w:pPr>
    </w:p>
    <w:p w14:paraId="4BD535DD" w14:textId="77777777" w:rsidR="00653EDC" w:rsidRPr="00653EDC" w:rsidRDefault="00653EDC" w:rsidP="00653EDC">
      <w:pPr>
        <w:pBdr>
          <w:top w:val="nil"/>
          <w:left w:val="nil"/>
          <w:bottom w:val="nil"/>
          <w:right w:val="nil"/>
          <w:between w:val="nil"/>
        </w:pBdr>
        <w:spacing w:line="240" w:lineRule="auto"/>
        <w:jc w:val="both"/>
        <w:rPr>
          <w:rFonts w:eastAsia="Calibri" w:cs="Times New Roman"/>
          <w:b/>
          <w:color w:val="000000"/>
          <w:sz w:val="20"/>
          <w:szCs w:val="20"/>
        </w:rPr>
      </w:pPr>
      <w:r w:rsidRPr="00653EDC">
        <w:rPr>
          <w:rFonts w:eastAsia="Calibri" w:cs="Times New Roman"/>
          <w:b/>
          <w:color w:val="000000"/>
          <w:sz w:val="20"/>
          <w:szCs w:val="20"/>
        </w:rPr>
        <w:t xml:space="preserve">1. </w:t>
      </w:r>
      <w:r w:rsidRPr="00653EDC">
        <w:rPr>
          <w:rFonts w:eastAsia="Calibri" w:cs="Times New Roman"/>
          <w:b/>
          <w:sz w:val="20"/>
          <w:szCs w:val="20"/>
        </w:rPr>
        <w:t>OCENA STANJA IN RAZLOGI ZA SPREJEM PREDLOGA ZAKONA</w:t>
      </w:r>
    </w:p>
    <w:p w14:paraId="4D8044AA" w14:textId="77777777" w:rsidR="00653EDC" w:rsidRPr="00653EDC" w:rsidRDefault="00653EDC" w:rsidP="00653EDC">
      <w:pPr>
        <w:pBdr>
          <w:top w:val="nil"/>
          <w:left w:val="nil"/>
          <w:bottom w:val="nil"/>
          <w:right w:val="nil"/>
          <w:between w:val="nil"/>
        </w:pBdr>
        <w:spacing w:line="240" w:lineRule="auto"/>
        <w:ind w:left="720"/>
        <w:jc w:val="both"/>
        <w:rPr>
          <w:rFonts w:ascii="Times New Roman" w:eastAsia="Times New Roman" w:hAnsi="Times New Roman" w:cs="Times New Roman"/>
          <w:color w:val="000000"/>
          <w:sz w:val="20"/>
          <w:szCs w:val="20"/>
        </w:rPr>
      </w:pPr>
    </w:p>
    <w:p w14:paraId="4CD6FE61" w14:textId="77777777" w:rsidR="00653EDC" w:rsidRPr="00653EDC" w:rsidRDefault="00653EDC" w:rsidP="00653EDC">
      <w:pPr>
        <w:numPr>
          <w:ilvl w:val="1"/>
          <w:numId w:val="16"/>
        </w:numPr>
        <w:pBdr>
          <w:top w:val="nil"/>
          <w:left w:val="nil"/>
          <w:bottom w:val="nil"/>
          <w:right w:val="nil"/>
          <w:between w:val="nil"/>
        </w:pBdr>
        <w:spacing w:after="160" w:line="240" w:lineRule="auto"/>
        <w:contextualSpacing/>
        <w:jc w:val="both"/>
        <w:rPr>
          <w:rFonts w:eastAsia="Calibri" w:cs="Times New Roman"/>
          <w:b/>
          <w:color w:val="000000"/>
          <w:sz w:val="20"/>
          <w:szCs w:val="20"/>
        </w:rPr>
      </w:pPr>
      <w:r w:rsidRPr="00653EDC">
        <w:rPr>
          <w:rFonts w:eastAsia="Calibri" w:cs="Times New Roman"/>
          <w:b/>
          <w:color w:val="000000"/>
          <w:sz w:val="20"/>
          <w:szCs w:val="20"/>
        </w:rPr>
        <w:t>Ocena stanja na področju dolgotrajne oskrbe</w:t>
      </w:r>
    </w:p>
    <w:p w14:paraId="6EE9BA29" w14:textId="77777777" w:rsidR="00653EDC" w:rsidRPr="00653EDC" w:rsidRDefault="00653EDC" w:rsidP="00653EDC">
      <w:pPr>
        <w:pBdr>
          <w:top w:val="nil"/>
          <w:left w:val="nil"/>
          <w:bottom w:val="nil"/>
          <w:right w:val="nil"/>
          <w:between w:val="nil"/>
        </w:pBdr>
        <w:spacing w:line="240" w:lineRule="auto"/>
        <w:ind w:left="360"/>
        <w:contextualSpacing/>
        <w:jc w:val="both"/>
        <w:rPr>
          <w:rFonts w:ascii="Times New Roman" w:eastAsia="Times New Roman" w:hAnsi="Times New Roman" w:cs="Times New Roman"/>
          <w:b/>
          <w:color w:val="000000"/>
          <w:sz w:val="20"/>
          <w:szCs w:val="20"/>
        </w:rPr>
      </w:pPr>
    </w:p>
    <w:p w14:paraId="5F2A325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Sistemska ureditev dolgotrajne oskrbe (v nadaljnjem besedilu: DO) je v Sloveniji nujna ne le zaradi zagotavljanja kakovostnega življenja ljudem v vseh življenjskih obdobjih, temveč tudi zaradi demografskih trendov oziroma sprememb. V naslednjih desetletjih namreč lahko v Sloveniji pričakujemo neizbežno strmo rast potreb po DO. Demografske napovedi kažejo, da bo leta 2030 starejšega od 65 let že skoraj četrtina prebivalstva. Leta 2055 naj bi bilo v tej starostni skupini skoraj 32 </w:t>
      </w:r>
      <w:r w:rsidRPr="00B177AC">
        <w:rPr>
          <w:rFonts w:eastAsia="Calibri" w:cs="Times New Roman"/>
          <w:sz w:val="20"/>
          <w:szCs w:val="20"/>
        </w:rPr>
        <w:t>odstotkov</w:t>
      </w:r>
      <w:r w:rsidRPr="00B177AC">
        <w:rPr>
          <w:rFonts w:eastAsia="Calibri" w:cs="Times New Roman"/>
          <w:color w:val="000000"/>
          <w:sz w:val="20"/>
          <w:szCs w:val="20"/>
        </w:rPr>
        <w:t xml:space="preserve"> prebivalcev Slovenije, leta 2100 pa nekaj več kot 31 </w:t>
      </w:r>
      <w:r w:rsidRPr="00B177AC">
        <w:rPr>
          <w:rFonts w:eastAsia="Calibri" w:cs="Times New Roman"/>
          <w:sz w:val="20"/>
          <w:szCs w:val="20"/>
        </w:rPr>
        <w:t>odstotkov</w:t>
      </w:r>
      <w:r w:rsidRPr="00B177AC">
        <w:rPr>
          <w:rFonts w:eastAsia="Calibri" w:cs="Times New Roman"/>
          <w:color w:val="000000"/>
          <w:sz w:val="20"/>
          <w:szCs w:val="20"/>
        </w:rPr>
        <w:t xml:space="preserve">. To se odraža tudi v koeficientu starostne odvisnosti (razmerje med populacijo v starosti 65 let in več ter populacijo v starosti od 15 do 64 let), ki narašča že od leta 2008 (23,3 </w:t>
      </w:r>
      <w:r w:rsidRPr="00B177AC">
        <w:rPr>
          <w:rFonts w:eastAsia="Calibri" w:cs="Times New Roman"/>
          <w:sz w:val="20"/>
          <w:szCs w:val="20"/>
        </w:rPr>
        <w:t>odstotkov</w:t>
      </w:r>
      <w:r w:rsidRPr="00B177AC">
        <w:rPr>
          <w:rFonts w:eastAsia="Calibri" w:cs="Times New Roman"/>
          <w:color w:val="000000"/>
          <w:sz w:val="20"/>
          <w:szCs w:val="20"/>
        </w:rPr>
        <w:t xml:space="preserve">) in je v letu 2021 dosegel 32,1 </w:t>
      </w:r>
      <w:r w:rsidRPr="00B177AC">
        <w:rPr>
          <w:rFonts w:eastAsia="Calibri" w:cs="Times New Roman"/>
          <w:sz w:val="20"/>
          <w:szCs w:val="20"/>
        </w:rPr>
        <w:t>odstotka</w:t>
      </w:r>
      <w:r w:rsidRPr="00B177AC">
        <w:rPr>
          <w:rFonts w:eastAsia="Calibri" w:cs="Times New Roman"/>
          <w:color w:val="000000"/>
          <w:sz w:val="20"/>
          <w:szCs w:val="20"/>
        </w:rPr>
        <w:t xml:space="preserve">. Leta 2033 naj bi bil indeks staranja v Sloveniji po podatkih iz napovedi EUROPOP 2018 že več kot 200, kar pomeni, da naj bi bilo prebivalcev, starih 65 let ali več, dvakrat toliko kot otrok, mlajših od 15 let. Hkrati se hitro povečuje število ljudi, starejših od 85 let; teh naj bi bilo do leta 2030 že za 3,3 </w:t>
      </w:r>
      <w:r w:rsidRPr="00B177AC">
        <w:rPr>
          <w:rFonts w:eastAsia="Calibri" w:cs="Times New Roman"/>
          <w:sz w:val="20"/>
          <w:szCs w:val="20"/>
        </w:rPr>
        <w:t>odstotka</w:t>
      </w:r>
      <w:r w:rsidRPr="00B177AC">
        <w:rPr>
          <w:rFonts w:eastAsia="Calibri" w:cs="Times New Roman"/>
          <w:color w:val="000000"/>
          <w:sz w:val="20"/>
          <w:szCs w:val="20"/>
        </w:rPr>
        <w:t xml:space="preserve"> prebivalstva (1,5 </w:t>
      </w:r>
      <w:r w:rsidRPr="00B177AC">
        <w:rPr>
          <w:rFonts w:eastAsia="Calibri" w:cs="Times New Roman"/>
          <w:sz w:val="20"/>
          <w:szCs w:val="20"/>
        </w:rPr>
        <w:t>odstotka</w:t>
      </w:r>
      <w:r w:rsidRPr="00B177AC">
        <w:rPr>
          <w:rFonts w:eastAsia="Calibri" w:cs="Times New Roman"/>
          <w:color w:val="000000"/>
          <w:sz w:val="20"/>
          <w:szCs w:val="20"/>
        </w:rPr>
        <w:t xml:space="preserve"> leta 2010). Naša država bo tako do konca prve polovice tega stoletja znotraj tretjine evropskih držav z največjim deležem starejšega prebivalstva (UMAR, 2021). Pričakujemo torej lahko, da bomo v starosti kar nekaj let življenja preživeli odvisni od pomoči drugih pri opravljanju osnovnih oziroma podpornih dnevnih opravil. </w:t>
      </w:r>
    </w:p>
    <w:p w14:paraId="70D9F863" w14:textId="77777777" w:rsidR="00B177AC" w:rsidRPr="00B177AC" w:rsidRDefault="00B177AC" w:rsidP="00B177AC">
      <w:pPr>
        <w:spacing w:line="240" w:lineRule="auto"/>
        <w:jc w:val="both"/>
        <w:rPr>
          <w:rFonts w:eastAsia="Calibri" w:cs="Times New Roman"/>
          <w:color w:val="000000"/>
          <w:sz w:val="20"/>
          <w:szCs w:val="20"/>
        </w:rPr>
      </w:pPr>
    </w:p>
    <w:p w14:paraId="751AE46C" w14:textId="51636351" w:rsidR="00B177AC" w:rsidRDefault="00B177AC" w:rsidP="00B177AC">
      <w:pPr>
        <w:spacing w:line="240" w:lineRule="auto"/>
        <w:jc w:val="both"/>
        <w:rPr>
          <w:rFonts w:eastAsia="Calibri"/>
          <w:color w:val="000000"/>
          <w:sz w:val="20"/>
          <w:szCs w:val="20"/>
        </w:rPr>
      </w:pPr>
      <w:bookmarkStart w:id="1" w:name="_heading=h.2et92p0" w:colFirst="0" w:colLast="0"/>
      <w:bookmarkEnd w:id="1"/>
      <w:r w:rsidRPr="00B177AC">
        <w:rPr>
          <w:rFonts w:eastAsia="Calibri" w:cs="Times New Roman"/>
          <w:color w:val="000000"/>
          <w:sz w:val="20"/>
          <w:szCs w:val="20"/>
        </w:rPr>
        <w:t>Zakon o dolgotrajni oskrbi (Uradni list RS, št. 84/23; v nadaljnjem besedilu: ZDOsk-1), ki je bil sprejet 21. </w:t>
      </w:r>
      <w:r w:rsidR="00473851">
        <w:rPr>
          <w:rFonts w:eastAsia="Calibri" w:cs="Times New Roman"/>
          <w:color w:val="000000"/>
          <w:sz w:val="20"/>
          <w:szCs w:val="20"/>
        </w:rPr>
        <w:t>julija</w:t>
      </w:r>
      <w:r w:rsidRPr="00B177AC">
        <w:rPr>
          <w:rFonts w:eastAsia="Calibri" w:cs="Times New Roman"/>
          <w:color w:val="000000"/>
          <w:sz w:val="20"/>
          <w:szCs w:val="20"/>
        </w:rPr>
        <w:t xml:space="preserve"> 2023 in je </w:t>
      </w:r>
      <w:r w:rsidR="000C03BA">
        <w:rPr>
          <w:rFonts w:eastAsia="Calibri" w:cs="Times New Roman"/>
          <w:color w:val="000000"/>
          <w:sz w:val="20"/>
          <w:szCs w:val="20"/>
        </w:rPr>
        <w:t xml:space="preserve">začel veljati </w:t>
      </w:r>
      <w:r w:rsidRPr="00B177AC">
        <w:rPr>
          <w:rFonts w:eastAsia="Calibri" w:cs="Times New Roman"/>
          <w:color w:val="000000"/>
          <w:sz w:val="20"/>
          <w:szCs w:val="20"/>
        </w:rPr>
        <w:t>3. </w:t>
      </w:r>
      <w:r w:rsidR="00473851">
        <w:rPr>
          <w:rFonts w:eastAsia="Calibri" w:cs="Times New Roman"/>
          <w:color w:val="000000"/>
          <w:sz w:val="20"/>
          <w:szCs w:val="20"/>
        </w:rPr>
        <w:t>avgusta</w:t>
      </w:r>
      <w:r w:rsidRPr="00B177AC">
        <w:rPr>
          <w:rFonts w:eastAsia="Calibri" w:cs="Times New Roman"/>
          <w:color w:val="000000"/>
          <w:sz w:val="20"/>
          <w:szCs w:val="20"/>
        </w:rPr>
        <w:t xml:space="preserve"> 2023, odgovarja na potrebe ljudi, ki potrebujejo pomoč pri opravljanju osnovnih oziroma podpornih dnevnih opravil. ZDOsk-1 sicer določa </w:t>
      </w:r>
      <w:r w:rsidR="00C64695">
        <w:rPr>
          <w:rFonts w:eastAsia="Calibri" w:cs="Times New Roman"/>
          <w:color w:val="000000"/>
          <w:sz w:val="20"/>
          <w:szCs w:val="20"/>
        </w:rPr>
        <w:t>postopen začetek uporabe</w:t>
      </w:r>
      <w:r w:rsidRPr="00B177AC">
        <w:rPr>
          <w:rFonts w:eastAsia="Calibri" w:cs="Times New Roman"/>
          <w:color w:val="000000"/>
          <w:sz w:val="20"/>
          <w:szCs w:val="20"/>
        </w:rPr>
        <w:t xml:space="preserve"> pravic. Kot prva se je 1. januarja 2024 </w:t>
      </w:r>
      <w:r w:rsidR="00C64695">
        <w:rPr>
          <w:rFonts w:eastAsia="Calibri" w:cs="Times New Roman"/>
          <w:color w:val="000000"/>
          <w:sz w:val="20"/>
          <w:szCs w:val="20"/>
        </w:rPr>
        <w:t>začela uporabljati</w:t>
      </w:r>
      <w:r w:rsidRPr="00B177AC">
        <w:rPr>
          <w:rFonts w:eastAsia="Calibri" w:cs="Times New Roman"/>
          <w:color w:val="000000"/>
          <w:sz w:val="20"/>
          <w:szCs w:val="20"/>
        </w:rPr>
        <w:t xml:space="preserve"> pravica do oskrbovalca družinskega člana</w:t>
      </w:r>
      <w:r w:rsidR="005E36C0">
        <w:rPr>
          <w:rFonts w:eastAsia="Calibri" w:cs="Times New Roman"/>
          <w:color w:val="000000"/>
          <w:sz w:val="20"/>
          <w:szCs w:val="20"/>
        </w:rPr>
        <w:t xml:space="preserve"> (v nadaljnjem besedilu: ODČ)</w:t>
      </w:r>
      <w:r w:rsidRPr="00B177AC">
        <w:rPr>
          <w:rFonts w:eastAsia="Calibri" w:cs="Times New Roman"/>
          <w:color w:val="000000"/>
          <w:sz w:val="20"/>
          <w:szCs w:val="20"/>
        </w:rPr>
        <w:t>, naslednja, DO na domu</w:t>
      </w:r>
      <w:r w:rsidR="00C64695">
        <w:rPr>
          <w:rFonts w:eastAsia="Calibri" w:cs="Times New Roman"/>
          <w:color w:val="000000"/>
          <w:sz w:val="20"/>
          <w:szCs w:val="20"/>
        </w:rPr>
        <w:t>, se bo začela uporabljati</w:t>
      </w:r>
      <w:r w:rsidRPr="00B177AC">
        <w:rPr>
          <w:rFonts w:eastAsia="Calibri" w:cs="Times New Roman"/>
          <w:color w:val="000000"/>
          <w:sz w:val="20"/>
          <w:szCs w:val="20"/>
        </w:rPr>
        <w:t xml:space="preserve"> s </w:t>
      </w:r>
      <w:r w:rsidR="00503F71" w:rsidRPr="00B177AC">
        <w:rPr>
          <w:rFonts w:eastAsia="Calibri" w:cs="Times New Roman"/>
          <w:color w:val="000000"/>
          <w:sz w:val="20"/>
          <w:szCs w:val="20"/>
        </w:rPr>
        <w:t>1. </w:t>
      </w:r>
      <w:r w:rsidR="00473851">
        <w:rPr>
          <w:rFonts w:eastAsia="Calibri" w:cs="Times New Roman"/>
          <w:color w:val="000000"/>
          <w:sz w:val="20"/>
          <w:szCs w:val="20"/>
        </w:rPr>
        <w:t>julija</w:t>
      </w:r>
      <w:r w:rsidR="00503F71" w:rsidRPr="00B177AC">
        <w:rPr>
          <w:rFonts w:eastAsia="Calibri" w:cs="Times New Roman"/>
          <w:color w:val="000000"/>
          <w:sz w:val="20"/>
          <w:szCs w:val="20"/>
        </w:rPr>
        <w:t> 2025</w:t>
      </w:r>
      <w:r w:rsidRPr="00B177AC">
        <w:rPr>
          <w:rFonts w:eastAsia="Calibri" w:cs="Times New Roman"/>
          <w:color w:val="000000"/>
          <w:sz w:val="20"/>
          <w:szCs w:val="20"/>
        </w:rPr>
        <w:t xml:space="preserve">, preostali dve, DO v instituciji in denarni prejemek pa </w:t>
      </w:r>
      <w:r w:rsidR="00503F71" w:rsidRPr="00B177AC">
        <w:rPr>
          <w:rFonts w:eastAsia="Calibri" w:cs="Times New Roman"/>
          <w:color w:val="000000"/>
          <w:sz w:val="20"/>
          <w:szCs w:val="20"/>
        </w:rPr>
        <w:t>1. </w:t>
      </w:r>
      <w:r w:rsidR="00473851">
        <w:rPr>
          <w:rFonts w:eastAsia="Calibri" w:cs="Times New Roman"/>
          <w:color w:val="000000"/>
          <w:sz w:val="20"/>
          <w:szCs w:val="20"/>
        </w:rPr>
        <w:t>decembra</w:t>
      </w:r>
      <w:r w:rsidR="00503F71" w:rsidRPr="00B177AC">
        <w:rPr>
          <w:rFonts w:eastAsia="Calibri" w:cs="Times New Roman"/>
          <w:color w:val="000000"/>
          <w:sz w:val="20"/>
          <w:szCs w:val="20"/>
        </w:rPr>
        <w:t> 2025</w:t>
      </w:r>
      <w:r w:rsidRPr="00B177AC">
        <w:rPr>
          <w:rFonts w:eastAsia="Calibri" w:cs="Times New Roman"/>
          <w:color w:val="000000"/>
          <w:sz w:val="20"/>
          <w:szCs w:val="20"/>
        </w:rPr>
        <w:t>. Ministrstvo za solidarno prihodnost</w:t>
      </w:r>
      <w:r w:rsidR="00262F3B">
        <w:rPr>
          <w:rFonts w:eastAsia="Calibri" w:cs="Times New Roman"/>
          <w:color w:val="000000"/>
          <w:sz w:val="20"/>
          <w:szCs w:val="20"/>
        </w:rPr>
        <w:t xml:space="preserve"> (v nadaljnjem besedilu: ministrstvo)</w:t>
      </w:r>
      <w:r w:rsidRPr="00B177AC">
        <w:rPr>
          <w:rFonts w:eastAsia="Calibri" w:cs="Times New Roman"/>
          <w:color w:val="000000"/>
          <w:sz w:val="20"/>
          <w:szCs w:val="20"/>
        </w:rPr>
        <w:t xml:space="preserve"> je takoj po sprejemu ZDOsk-1 aktivno pristopilo k vzpostavitvi sistema DO. Vseskozi potekajo aktivnosti, </w:t>
      </w:r>
      <w:r w:rsidR="00F467AC">
        <w:rPr>
          <w:rFonts w:eastAsia="Calibri" w:cs="Times New Roman"/>
          <w:color w:val="000000"/>
          <w:sz w:val="20"/>
          <w:szCs w:val="20"/>
        </w:rPr>
        <w:t>ki se nanašajo</w:t>
      </w:r>
      <w:r w:rsidR="00F467AC" w:rsidRPr="00B177AC">
        <w:rPr>
          <w:rFonts w:eastAsia="Calibri" w:cs="Times New Roman"/>
          <w:color w:val="000000"/>
          <w:sz w:val="20"/>
          <w:szCs w:val="20"/>
        </w:rPr>
        <w:t xml:space="preserve"> </w:t>
      </w:r>
      <w:r w:rsidRPr="00B177AC">
        <w:rPr>
          <w:rFonts w:eastAsia="Calibri" w:cs="Times New Roman"/>
          <w:color w:val="000000"/>
          <w:sz w:val="20"/>
          <w:szCs w:val="20"/>
        </w:rPr>
        <w:t xml:space="preserve">na vzpostavitev vstopnih točk, izvajanje pravice do </w:t>
      </w:r>
      <w:r w:rsidR="005E36C0">
        <w:rPr>
          <w:rFonts w:eastAsia="Calibri" w:cs="Times New Roman"/>
          <w:color w:val="000000"/>
          <w:sz w:val="20"/>
          <w:szCs w:val="20"/>
        </w:rPr>
        <w:t>ODČ</w:t>
      </w:r>
      <w:r w:rsidRPr="00B177AC">
        <w:rPr>
          <w:rFonts w:eastAsia="Calibri" w:cs="Times New Roman"/>
          <w:color w:val="000000"/>
          <w:sz w:val="20"/>
          <w:szCs w:val="20"/>
        </w:rPr>
        <w:t xml:space="preserve">, vzpostavitev registra izvajalcev DO, razvoj informacijske podpore in baz podatkov, pripravo podzakonskih predpisov, pripravo nacionalnega </w:t>
      </w:r>
      <w:r w:rsidRPr="00B177AC">
        <w:rPr>
          <w:rFonts w:eastAsia="Calibri"/>
          <w:color w:val="000000"/>
          <w:sz w:val="20"/>
          <w:szCs w:val="20"/>
        </w:rPr>
        <w:t>programa DO itd. Skozi izvajanje naštetih aktivnosti v praksi, pa se je pokazalo, da bo potrebno dopolniti nekatere določbe znotraj ZDOsk-1, da se omogoči enostavnejši prehod v nov sistem.</w:t>
      </w:r>
    </w:p>
    <w:p w14:paraId="23BA0A2F" w14:textId="77777777" w:rsidR="00B177AC" w:rsidRPr="00B177AC" w:rsidRDefault="00B177AC" w:rsidP="00B177AC">
      <w:pPr>
        <w:spacing w:line="240" w:lineRule="auto"/>
        <w:jc w:val="both"/>
        <w:rPr>
          <w:rFonts w:eastAsia="Calibri"/>
          <w:color w:val="000000"/>
          <w:sz w:val="20"/>
          <w:szCs w:val="20"/>
        </w:rPr>
      </w:pPr>
    </w:p>
    <w:p w14:paraId="332565CC" w14:textId="264EE673" w:rsidR="00B177AC" w:rsidRPr="00B177AC" w:rsidRDefault="00B177AC" w:rsidP="00B177AC">
      <w:pPr>
        <w:spacing w:line="240" w:lineRule="auto"/>
        <w:jc w:val="both"/>
        <w:rPr>
          <w:rFonts w:eastAsia="Calibri"/>
          <w:color w:val="000000"/>
          <w:sz w:val="20"/>
          <w:szCs w:val="20"/>
        </w:rPr>
      </w:pPr>
      <w:r w:rsidRPr="00B177AC">
        <w:rPr>
          <w:rFonts w:eastAsia="Calibri"/>
          <w:color w:val="000000"/>
          <w:sz w:val="20"/>
          <w:szCs w:val="20"/>
        </w:rPr>
        <w:t xml:space="preserve">Ključne predlagane spremembe </w:t>
      </w:r>
      <w:r w:rsidR="008D476D">
        <w:rPr>
          <w:rFonts w:eastAsia="Calibri"/>
          <w:color w:val="000000"/>
          <w:sz w:val="20"/>
          <w:szCs w:val="20"/>
        </w:rPr>
        <w:t>ZDOsk-1</w:t>
      </w:r>
      <w:r w:rsidRPr="00B177AC">
        <w:rPr>
          <w:rFonts w:eastAsia="Calibri"/>
          <w:color w:val="000000"/>
          <w:sz w:val="20"/>
          <w:szCs w:val="20"/>
        </w:rPr>
        <w:t xml:space="preserve"> so znotraj določb</w:t>
      </w:r>
      <w:r w:rsidR="00F467AC">
        <w:rPr>
          <w:rFonts w:eastAsia="Calibri"/>
          <w:color w:val="000000"/>
          <w:sz w:val="20"/>
          <w:szCs w:val="20"/>
        </w:rPr>
        <w:t xml:space="preserve">, ki se nanašajo </w:t>
      </w:r>
      <w:r w:rsidRPr="00B177AC">
        <w:rPr>
          <w:rFonts w:eastAsia="Calibri"/>
          <w:color w:val="000000"/>
          <w:sz w:val="20"/>
          <w:szCs w:val="20"/>
        </w:rPr>
        <w:t>na:</w:t>
      </w:r>
    </w:p>
    <w:p w14:paraId="31846A6B" w14:textId="37EC49AC" w:rsidR="00F37B4C" w:rsidRPr="00F37B4C" w:rsidRDefault="00B177AC" w:rsidP="00F37B4C">
      <w:pPr>
        <w:pStyle w:val="Odstavekseznama"/>
        <w:numPr>
          <w:ilvl w:val="0"/>
          <w:numId w:val="37"/>
        </w:numPr>
        <w:spacing w:line="240" w:lineRule="auto"/>
        <w:jc w:val="both"/>
        <w:rPr>
          <w:rFonts w:ascii="Arial" w:eastAsia="Times New Roman" w:hAnsi="Arial" w:cs="Arial"/>
          <w:sz w:val="20"/>
          <w:szCs w:val="20"/>
        </w:rPr>
      </w:pPr>
      <w:r w:rsidRPr="00F37B4C">
        <w:rPr>
          <w:rFonts w:ascii="Arial" w:eastAsia="Times New Roman" w:hAnsi="Arial" w:cs="Arial"/>
          <w:sz w:val="20"/>
          <w:szCs w:val="20"/>
        </w:rPr>
        <w:t>izvajanje pravice do ODČ;</w:t>
      </w:r>
    </w:p>
    <w:p w14:paraId="59A4619B" w14:textId="0A626572" w:rsidR="00F37B4C" w:rsidRDefault="00B177AC" w:rsidP="00F37B4C">
      <w:pPr>
        <w:pStyle w:val="Odstavekseznama"/>
        <w:numPr>
          <w:ilvl w:val="0"/>
          <w:numId w:val="37"/>
        </w:numPr>
        <w:spacing w:line="240" w:lineRule="auto"/>
        <w:jc w:val="both"/>
        <w:rPr>
          <w:rFonts w:ascii="Arial" w:eastAsia="Times New Roman" w:hAnsi="Arial" w:cs="Arial"/>
          <w:sz w:val="20"/>
          <w:szCs w:val="20"/>
        </w:rPr>
      </w:pPr>
      <w:r w:rsidRPr="00F37B4C">
        <w:rPr>
          <w:rFonts w:ascii="Arial" w:eastAsia="Times New Roman" w:hAnsi="Arial" w:cs="Arial"/>
          <w:sz w:val="20"/>
          <w:szCs w:val="20"/>
        </w:rPr>
        <w:t>izvajalce DO</w:t>
      </w:r>
      <w:r w:rsidR="007163E4">
        <w:rPr>
          <w:rFonts w:ascii="Arial" w:eastAsia="Times New Roman" w:hAnsi="Arial" w:cs="Arial"/>
          <w:sz w:val="20"/>
          <w:szCs w:val="20"/>
        </w:rPr>
        <w:t xml:space="preserve"> in</w:t>
      </w:r>
    </w:p>
    <w:p w14:paraId="7CF2760A" w14:textId="77777777" w:rsidR="007163E4" w:rsidRPr="007163E4" w:rsidRDefault="007163E4" w:rsidP="007163E4">
      <w:pPr>
        <w:pStyle w:val="Odstavekseznama"/>
        <w:numPr>
          <w:ilvl w:val="0"/>
          <w:numId w:val="37"/>
        </w:numPr>
        <w:spacing w:line="240" w:lineRule="auto"/>
        <w:jc w:val="both"/>
        <w:rPr>
          <w:rFonts w:ascii="Arial" w:eastAsia="Times New Roman" w:hAnsi="Arial" w:cs="Arial"/>
          <w:sz w:val="20"/>
          <w:szCs w:val="20"/>
        </w:rPr>
      </w:pPr>
      <w:r w:rsidRPr="007163E4">
        <w:rPr>
          <w:rFonts w:ascii="Arial" w:eastAsia="Times New Roman" w:hAnsi="Arial" w:cs="Arial"/>
          <w:sz w:val="20"/>
          <w:szCs w:val="20"/>
        </w:rPr>
        <w:lastRenderedPageBreak/>
        <w:t>pridobivanje podatkov iz obstoječih zbirk podatkov.</w:t>
      </w:r>
    </w:p>
    <w:p w14:paraId="6AAA6D61" w14:textId="77777777" w:rsidR="007163E4" w:rsidRPr="00F37B4C" w:rsidRDefault="007163E4" w:rsidP="00072C61">
      <w:pPr>
        <w:pStyle w:val="Odstavekseznama"/>
        <w:spacing w:after="0" w:line="240" w:lineRule="auto"/>
        <w:jc w:val="both"/>
        <w:rPr>
          <w:rFonts w:ascii="Arial" w:eastAsia="Times New Roman" w:hAnsi="Arial" w:cs="Arial"/>
          <w:sz w:val="20"/>
          <w:szCs w:val="20"/>
        </w:rPr>
      </w:pPr>
    </w:p>
    <w:p w14:paraId="6F6F4AF2" w14:textId="77777777" w:rsidR="00B177AC" w:rsidRPr="00B177AC" w:rsidRDefault="00B177AC" w:rsidP="00072C61">
      <w:pPr>
        <w:spacing w:line="240" w:lineRule="auto"/>
        <w:jc w:val="both"/>
        <w:rPr>
          <w:rFonts w:ascii="Times New Roman" w:eastAsia="Times New Roman" w:hAnsi="Times New Roman" w:cs="Times New Roman"/>
          <w:sz w:val="20"/>
          <w:szCs w:val="20"/>
        </w:rPr>
      </w:pPr>
      <w:r w:rsidRPr="00B177AC">
        <w:rPr>
          <w:rFonts w:eastAsia="Calibri" w:cs="Times New Roman"/>
          <w:b/>
          <w:sz w:val="20"/>
          <w:szCs w:val="20"/>
        </w:rPr>
        <w:t xml:space="preserve">2. </w:t>
      </w:r>
      <w:r w:rsidRPr="00B177AC">
        <w:rPr>
          <w:rFonts w:eastAsia="Calibri" w:cs="Times New Roman"/>
          <w:b/>
          <w:color w:val="000000"/>
          <w:sz w:val="20"/>
          <w:szCs w:val="20"/>
        </w:rPr>
        <w:t>CILJI, NAČELA IN POGLAVITNE REŠITVE PREDLOGA ZAKONA</w:t>
      </w:r>
    </w:p>
    <w:p w14:paraId="1B9B1AE1" w14:textId="77777777" w:rsidR="00B177AC" w:rsidRPr="00B177AC" w:rsidRDefault="00B177AC" w:rsidP="00072C61">
      <w:pPr>
        <w:spacing w:line="240" w:lineRule="auto"/>
        <w:jc w:val="both"/>
        <w:rPr>
          <w:rFonts w:ascii="Times New Roman" w:eastAsia="Times New Roman" w:hAnsi="Times New Roman" w:cs="Times New Roman"/>
          <w:sz w:val="20"/>
          <w:szCs w:val="20"/>
        </w:rPr>
      </w:pPr>
      <w:r w:rsidRPr="00B177AC">
        <w:rPr>
          <w:rFonts w:ascii="Times New Roman" w:eastAsia="Times New Roman" w:hAnsi="Times New Roman" w:cs="Times New Roman"/>
          <w:color w:val="000000"/>
          <w:sz w:val="20"/>
          <w:szCs w:val="20"/>
        </w:rPr>
        <w:t> </w:t>
      </w:r>
    </w:p>
    <w:p w14:paraId="2862F20C" w14:textId="77777777" w:rsidR="00B177AC" w:rsidRPr="005D3F0E"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bookmarkStart w:id="2" w:name="_heading=h.1t3h5sf" w:colFirst="0" w:colLast="0"/>
      <w:bookmarkEnd w:id="2"/>
      <w:r w:rsidRPr="005D3F0E">
        <w:rPr>
          <w:rFonts w:eastAsia="Calibri" w:cs="Times New Roman"/>
          <w:b/>
          <w:color w:val="000000"/>
          <w:sz w:val="20"/>
          <w:szCs w:val="20"/>
        </w:rPr>
        <w:t xml:space="preserve">2.1 Cilji </w:t>
      </w:r>
    </w:p>
    <w:p w14:paraId="76EC74B2" w14:textId="77777777" w:rsidR="00B177AC" w:rsidRPr="005D3F0E" w:rsidRDefault="00B177AC" w:rsidP="00B177AC">
      <w:pPr>
        <w:spacing w:line="240" w:lineRule="auto"/>
        <w:jc w:val="both"/>
        <w:rPr>
          <w:rFonts w:eastAsia="Calibri" w:cs="Times New Roman"/>
          <w:color w:val="000000"/>
          <w:sz w:val="20"/>
          <w:szCs w:val="20"/>
        </w:rPr>
      </w:pPr>
    </w:p>
    <w:p w14:paraId="4D0CBCF1" w14:textId="38F44D83" w:rsidR="005D3F0E" w:rsidRPr="005D3F0E" w:rsidRDefault="00B177AC" w:rsidP="005D3F0E">
      <w:pPr>
        <w:spacing w:line="240" w:lineRule="auto"/>
        <w:jc w:val="both"/>
        <w:rPr>
          <w:rFonts w:eastAsia="Calibri" w:cs="Times New Roman"/>
          <w:color w:val="000000"/>
          <w:sz w:val="20"/>
          <w:szCs w:val="20"/>
        </w:rPr>
      </w:pPr>
      <w:r w:rsidRPr="005D3F0E">
        <w:rPr>
          <w:rFonts w:eastAsia="Calibri" w:cs="Times New Roman"/>
          <w:color w:val="000000"/>
          <w:sz w:val="20"/>
          <w:szCs w:val="20"/>
        </w:rPr>
        <w:t>Ključni cilj predloga sprememb in dopolnitev ZDOsk-1 je v zakonsko materijo vključiti potrebne spremembe in dopolnitve, ki so se</w:t>
      </w:r>
      <w:r w:rsidR="005D3F0E" w:rsidRPr="005D3F0E">
        <w:rPr>
          <w:rFonts w:eastAsia="Calibri" w:cs="Times New Roman"/>
          <w:color w:val="000000"/>
          <w:sz w:val="20"/>
          <w:szCs w:val="20"/>
        </w:rPr>
        <w:t xml:space="preserve"> kot nujne</w:t>
      </w:r>
      <w:r w:rsidRPr="005D3F0E">
        <w:rPr>
          <w:rFonts w:eastAsia="Calibri" w:cs="Times New Roman"/>
          <w:color w:val="000000"/>
          <w:sz w:val="20"/>
          <w:szCs w:val="20"/>
        </w:rPr>
        <w:t xml:space="preserve"> pokazale pri vzpostavljanju sistema DO in s tem omogočiti enostavnejši prehod v nov sistem. </w:t>
      </w:r>
      <w:r w:rsidR="005D3F0E" w:rsidRPr="005D3F0E">
        <w:rPr>
          <w:rFonts w:eastAsia="Calibri" w:cs="Times New Roman"/>
          <w:color w:val="000000"/>
          <w:sz w:val="20"/>
          <w:szCs w:val="20"/>
        </w:rPr>
        <w:t>Ključni cilji predloga zakona so:</w:t>
      </w:r>
    </w:p>
    <w:p w14:paraId="6588A5F8" w14:textId="7B762E6B"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sidRPr="005D3F0E">
        <w:rPr>
          <w:rFonts w:ascii="Arial" w:eastAsia="Calibri" w:hAnsi="Arial" w:cs="Arial"/>
          <w:color w:val="000000"/>
          <w:sz w:val="20"/>
          <w:szCs w:val="20"/>
        </w:rPr>
        <w:t>omogočiti podaljšanje prehodnega obdobja za izvajanje pravice do ODČ do vzpostavitve enotnega informacijskega sistema</w:t>
      </w:r>
      <w:r>
        <w:rPr>
          <w:rFonts w:ascii="Arial" w:eastAsia="Calibri" w:hAnsi="Arial" w:cs="Arial"/>
          <w:color w:val="000000"/>
          <w:sz w:val="20"/>
          <w:szCs w:val="20"/>
        </w:rPr>
        <w:t>;</w:t>
      </w:r>
    </w:p>
    <w:p w14:paraId="797C7E95" w14:textId="2B27D894"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bookmarkStart w:id="3" w:name="_Hlk183771073"/>
      <w:r w:rsidRPr="005D3F0E">
        <w:rPr>
          <w:rFonts w:ascii="Arial" w:eastAsia="Calibri" w:hAnsi="Arial" w:cs="Arial"/>
          <w:color w:val="000000"/>
          <w:sz w:val="20"/>
          <w:szCs w:val="20"/>
        </w:rPr>
        <w:t>omogočiti poenostavljen prehod v sistem DO za invalidno osebo, ki je dopolnila 18 let in njenega starša, ki ji je pred tem nudil nego in varstvo po predpisih o starševskem varstvu</w:t>
      </w:r>
      <w:r>
        <w:rPr>
          <w:rFonts w:ascii="Arial" w:eastAsia="Calibri" w:hAnsi="Arial" w:cs="Arial"/>
          <w:color w:val="000000"/>
          <w:sz w:val="20"/>
          <w:szCs w:val="20"/>
        </w:rPr>
        <w:t>;</w:t>
      </w:r>
    </w:p>
    <w:p w14:paraId="02A58C29" w14:textId="50D13327"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sidRPr="005D3F0E">
        <w:rPr>
          <w:rFonts w:ascii="Arial" w:eastAsia="Calibri" w:hAnsi="Arial" w:cs="Arial"/>
          <w:color w:val="000000"/>
          <w:sz w:val="20"/>
          <w:szCs w:val="20"/>
        </w:rPr>
        <w:t>podrobneje opredeliti vpis v register tako za nove izvajalce DO kot tudi za obstoječe izvajalce socialnovarstvene storitve pomoči družini na domu, ki bodo postali izvajalci DO na domu in s ciljem zagotavljanja močne mreže izvajalcev DO, omogočiti občinam, da sklenejo neposredno pogodbo z javnim zavodom za opravljanje DO na domu</w:t>
      </w:r>
      <w:r>
        <w:rPr>
          <w:rFonts w:ascii="Arial" w:eastAsia="Calibri" w:hAnsi="Arial" w:cs="Arial"/>
          <w:color w:val="000000"/>
          <w:sz w:val="20"/>
          <w:szCs w:val="20"/>
        </w:rPr>
        <w:t>;</w:t>
      </w:r>
    </w:p>
    <w:p w14:paraId="6508E545" w14:textId="09971EA9"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Pr>
          <w:rFonts w:ascii="Arial" w:eastAsia="Calibri" w:hAnsi="Arial" w:cs="Arial"/>
          <w:color w:val="000000"/>
          <w:sz w:val="20"/>
          <w:szCs w:val="20"/>
        </w:rPr>
        <w:t>o</w:t>
      </w:r>
      <w:r w:rsidRPr="005D3F0E">
        <w:rPr>
          <w:rFonts w:ascii="Arial" w:eastAsia="Calibri" w:hAnsi="Arial" w:cs="Arial"/>
          <w:color w:val="000000"/>
          <w:sz w:val="20"/>
          <w:szCs w:val="20"/>
        </w:rPr>
        <w:t>mogočati financiranje dodatnih stroškov dela izvajalcem socialnovarstvenih storitev, ki so nastali kot posledica Aneksa h kolektivni pogodbi za dejavnost zdravstva in socialnega varstva in spremenjenih kadrovskih standardov in normativov socialnovarstvenih storitev</w:t>
      </w:r>
      <w:r>
        <w:rPr>
          <w:rFonts w:ascii="Arial" w:eastAsia="Calibri" w:hAnsi="Arial" w:cs="Arial"/>
          <w:color w:val="000000"/>
          <w:sz w:val="20"/>
          <w:szCs w:val="20"/>
        </w:rPr>
        <w:t>;</w:t>
      </w:r>
    </w:p>
    <w:p w14:paraId="58C3D700" w14:textId="043565ED"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Pr>
          <w:rFonts w:ascii="Arial" w:eastAsia="Calibri" w:hAnsi="Arial" w:cs="Arial"/>
          <w:color w:val="000000"/>
          <w:sz w:val="20"/>
          <w:szCs w:val="20"/>
        </w:rPr>
        <w:t>n</w:t>
      </w:r>
      <w:r w:rsidRPr="005D3F0E">
        <w:rPr>
          <w:rFonts w:ascii="Arial" w:eastAsia="Calibri" w:hAnsi="Arial" w:cs="Arial"/>
          <w:color w:val="000000"/>
          <w:sz w:val="20"/>
          <w:szCs w:val="20"/>
        </w:rPr>
        <w:t xml:space="preserve">atančneje opredeliti pridobivanje in posredovanje podatkov o upravičencih do </w:t>
      </w:r>
      <w:proofErr w:type="spellStart"/>
      <w:r w:rsidRPr="005D3F0E">
        <w:rPr>
          <w:rFonts w:ascii="Arial" w:eastAsia="Calibri" w:hAnsi="Arial" w:cs="Arial"/>
          <w:color w:val="000000"/>
          <w:sz w:val="20"/>
          <w:szCs w:val="20"/>
        </w:rPr>
        <w:t>DO</w:t>
      </w:r>
      <w:proofErr w:type="spellEnd"/>
      <w:r w:rsidRPr="005D3F0E">
        <w:rPr>
          <w:rFonts w:ascii="Arial" w:eastAsia="Calibri" w:hAnsi="Arial" w:cs="Arial"/>
          <w:color w:val="000000"/>
          <w:sz w:val="20"/>
          <w:szCs w:val="20"/>
        </w:rPr>
        <w:t>, ODČ in skr</w:t>
      </w:r>
      <w:r>
        <w:rPr>
          <w:rFonts w:ascii="Arial" w:eastAsia="Calibri" w:hAnsi="Arial" w:cs="Arial"/>
          <w:color w:val="000000"/>
          <w:sz w:val="20"/>
          <w:szCs w:val="20"/>
        </w:rPr>
        <w:t>b</w:t>
      </w:r>
      <w:r w:rsidRPr="005D3F0E">
        <w:rPr>
          <w:rFonts w:ascii="Arial" w:eastAsia="Calibri" w:hAnsi="Arial" w:cs="Arial"/>
          <w:color w:val="000000"/>
          <w:sz w:val="20"/>
          <w:szCs w:val="20"/>
        </w:rPr>
        <w:t>niki</w:t>
      </w:r>
      <w:r w:rsidR="00691BC5">
        <w:rPr>
          <w:rFonts w:ascii="Arial" w:eastAsia="Calibri" w:hAnsi="Arial" w:cs="Arial"/>
          <w:color w:val="000000"/>
          <w:sz w:val="20"/>
          <w:szCs w:val="20"/>
        </w:rPr>
        <w:t>h</w:t>
      </w:r>
      <w:r w:rsidRPr="005D3F0E">
        <w:rPr>
          <w:rFonts w:ascii="Arial" w:eastAsia="Calibri" w:hAnsi="Arial" w:cs="Arial"/>
          <w:color w:val="000000"/>
          <w:sz w:val="20"/>
          <w:szCs w:val="20"/>
        </w:rPr>
        <w:t xml:space="preserve"> upravičencev do </w:t>
      </w:r>
      <w:proofErr w:type="spellStart"/>
      <w:r w:rsidRPr="005D3F0E">
        <w:rPr>
          <w:rFonts w:ascii="Arial" w:eastAsia="Calibri" w:hAnsi="Arial" w:cs="Arial"/>
          <w:color w:val="000000"/>
          <w:sz w:val="20"/>
          <w:szCs w:val="20"/>
        </w:rPr>
        <w:t>DO</w:t>
      </w:r>
      <w:proofErr w:type="spellEnd"/>
      <w:r w:rsidRPr="005D3F0E">
        <w:rPr>
          <w:rFonts w:ascii="Arial" w:eastAsia="Calibri" w:hAnsi="Arial" w:cs="Arial"/>
          <w:color w:val="000000"/>
          <w:sz w:val="20"/>
          <w:szCs w:val="20"/>
        </w:rPr>
        <w:t xml:space="preserve"> med različnimi deležniki;</w:t>
      </w:r>
    </w:p>
    <w:p w14:paraId="4F7E62DB" w14:textId="47348444"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Pr>
          <w:rFonts w:ascii="Arial" w:eastAsia="Calibri" w:hAnsi="Arial" w:cs="Arial"/>
          <w:color w:val="000000"/>
          <w:sz w:val="20"/>
          <w:szCs w:val="20"/>
        </w:rPr>
        <w:t>n</w:t>
      </w:r>
      <w:r w:rsidRPr="005D3F0E">
        <w:rPr>
          <w:rFonts w:ascii="Arial" w:eastAsia="Calibri" w:hAnsi="Arial" w:cs="Arial"/>
          <w:color w:val="000000"/>
          <w:sz w:val="20"/>
          <w:szCs w:val="20"/>
        </w:rPr>
        <w:t>edvoumno zapisati, da so vstopne točke za DO so organizirane na sedežu vsakega CSD</w:t>
      </w:r>
    </w:p>
    <w:p w14:paraId="1D79A8A0" w14:textId="77C596CD" w:rsidR="005D3F0E" w:rsidRP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Pr>
          <w:rFonts w:ascii="Arial" w:eastAsia="Calibri" w:hAnsi="Arial" w:cs="Arial"/>
          <w:color w:val="000000"/>
          <w:sz w:val="20"/>
          <w:szCs w:val="20"/>
        </w:rPr>
        <w:t>j</w:t>
      </w:r>
      <w:r w:rsidRPr="005D3F0E">
        <w:rPr>
          <w:rFonts w:ascii="Arial" w:eastAsia="Calibri" w:hAnsi="Arial" w:cs="Arial"/>
          <w:color w:val="000000"/>
          <w:sz w:val="20"/>
          <w:szCs w:val="20"/>
        </w:rPr>
        <w:t xml:space="preserve">asneje opredeliti naloge zunanjih strokovnjakov in </w:t>
      </w:r>
    </w:p>
    <w:p w14:paraId="7BCF8223" w14:textId="76B9107E" w:rsidR="005D3F0E" w:rsidRDefault="005D3F0E" w:rsidP="00072C61">
      <w:pPr>
        <w:pStyle w:val="Odstavekseznama"/>
        <w:numPr>
          <w:ilvl w:val="0"/>
          <w:numId w:val="37"/>
        </w:numPr>
        <w:spacing w:line="240" w:lineRule="auto"/>
        <w:jc w:val="both"/>
        <w:rPr>
          <w:rFonts w:ascii="Arial" w:eastAsia="Calibri" w:hAnsi="Arial" w:cs="Arial"/>
          <w:color w:val="000000"/>
          <w:sz w:val="20"/>
          <w:szCs w:val="20"/>
        </w:rPr>
      </w:pPr>
      <w:r>
        <w:rPr>
          <w:rFonts w:ascii="Arial" w:eastAsia="Calibri" w:hAnsi="Arial" w:cs="Arial"/>
          <w:color w:val="000000"/>
          <w:sz w:val="20"/>
          <w:szCs w:val="20"/>
        </w:rPr>
        <w:t>z</w:t>
      </w:r>
      <w:r w:rsidRPr="005D3F0E">
        <w:rPr>
          <w:rFonts w:ascii="Arial" w:eastAsia="Calibri" w:hAnsi="Arial" w:cs="Arial"/>
          <w:color w:val="000000"/>
          <w:sz w:val="20"/>
          <w:szCs w:val="20"/>
        </w:rPr>
        <w:t xml:space="preserve"> namenom zagotovitve javnofinančne vzdržnosti sistema DO dodati obveznost ministrstva, da vsaka tri leta analizira izvajanje tega zakona in vladi predloži poročilo.</w:t>
      </w:r>
    </w:p>
    <w:bookmarkEnd w:id="3"/>
    <w:p w14:paraId="6BF82406" w14:textId="77777777" w:rsidR="00072C61" w:rsidRPr="005D3F0E" w:rsidRDefault="00072C61" w:rsidP="00072C61">
      <w:pPr>
        <w:pStyle w:val="Odstavekseznama"/>
        <w:spacing w:after="0" w:line="240" w:lineRule="auto"/>
        <w:jc w:val="both"/>
        <w:rPr>
          <w:rFonts w:ascii="Arial" w:eastAsia="Calibri" w:hAnsi="Arial" w:cs="Arial"/>
          <w:color w:val="000000"/>
          <w:sz w:val="20"/>
          <w:szCs w:val="20"/>
        </w:rPr>
      </w:pPr>
    </w:p>
    <w:p w14:paraId="5246678B" w14:textId="14B7A662" w:rsidR="00B177AC" w:rsidRPr="00B177AC" w:rsidRDefault="00B177AC" w:rsidP="00072C61">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color w:val="000000"/>
          <w:sz w:val="20"/>
          <w:szCs w:val="20"/>
        </w:rPr>
        <w:t xml:space="preserve">  </w:t>
      </w:r>
      <w:r w:rsidRPr="00B177AC">
        <w:rPr>
          <w:rFonts w:eastAsia="Calibri" w:cs="Times New Roman"/>
          <w:b/>
          <w:color w:val="000000"/>
          <w:sz w:val="20"/>
          <w:szCs w:val="20"/>
        </w:rPr>
        <w:t>2.2 Načela</w:t>
      </w:r>
    </w:p>
    <w:p w14:paraId="71FF27F2" w14:textId="77777777" w:rsidR="00B177AC" w:rsidRPr="00B177AC" w:rsidRDefault="00B177AC" w:rsidP="00072C61">
      <w:pPr>
        <w:pBdr>
          <w:top w:val="nil"/>
          <w:left w:val="nil"/>
          <w:bottom w:val="nil"/>
          <w:right w:val="nil"/>
          <w:between w:val="nil"/>
        </w:pBdr>
        <w:spacing w:line="240" w:lineRule="auto"/>
        <w:jc w:val="both"/>
        <w:rPr>
          <w:rFonts w:eastAsia="Calibri" w:cs="Times New Roman"/>
          <w:b/>
          <w:sz w:val="20"/>
          <w:szCs w:val="20"/>
        </w:rPr>
      </w:pPr>
    </w:p>
    <w:p w14:paraId="64AC50B2"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Z </w:t>
      </w:r>
      <w:r w:rsidRPr="00B177AC">
        <w:rPr>
          <w:rFonts w:eastAsia="Calibri" w:cs="Times New Roman"/>
          <w:sz w:val="20"/>
          <w:szCs w:val="20"/>
        </w:rPr>
        <w:t>obveznim zavarovanjem za dolgotrajno oskrbo in</w:t>
      </w:r>
      <w:r w:rsidRPr="00B177AC">
        <w:rPr>
          <w:rFonts w:eastAsia="Calibri" w:cs="Times New Roman"/>
          <w:color w:val="000000"/>
          <w:sz w:val="20"/>
          <w:szCs w:val="20"/>
        </w:rPr>
        <w:t xml:space="preserve"> iz drugih finančnih virov ter po načelih univerzalnosti, solidarnosti, enakosti in v skladu s prepovedjo diskriminacije se zavarovanim osebam zagotavljajo pravice </w:t>
      </w:r>
      <w:r w:rsidRPr="00B177AC">
        <w:rPr>
          <w:rFonts w:eastAsia="Calibri" w:cs="Times New Roman"/>
          <w:sz w:val="20"/>
          <w:szCs w:val="20"/>
        </w:rPr>
        <w:t>do</w:t>
      </w:r>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w:t>
      </w:r>
    </w:p>
    <w:p w14:paraId="41A09827" w14:textId="77777777" w:rsidR="00B177AC" w:rsidRPr="00B177AC" w:rsidRDefault="00B177AC" w:rsidP="00B177AC">
      <w:pPr>
        <w:spacing w:line="240" w:lineRule="auto"/>
        <w:jc w:val="both"/>
        <w:rPr>
          <w:rFonts w:eastAsia="Calibri" w:cs="Times New Roman"/>
          <w:sz w:val="20"/>
          <w:szCs w:val="20"/>
        </w:rPr>
      </w:pPr>
    </w:p>
    <w:p w14:paraId="48F9E1B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Načelo univerzalnosti pomeni, da je vsaki zavarovani osebi pod pogoji iz zakona omogočen dostop do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w:t>
      </w:r>
    </w:p>
    <w:p w14:paraId="35540EC1" w14:textId="77777777" w:rsidR="00B177AC" w:rsidRPr="00B177AC" w:rsidRDefault="00B177AC" w:rsidP="00B177AC">
      <w:pPr>
        <w:spacing w:line="240" w:lineRule="auto"/>
        <w:jc w:val="both"/>
        <w:rPr>
          <w:rFonts w:eastAsia="Calibri" w:cs="Times New Roman"/>
          <w:color w:val="000000"/>
          <w:sz w:val="20"/>
          <w:szCs w:val="20"/>
        </w:rPr>
      </w:pPr>
    </w:p>
    <w:p w14:paraId="74C6D89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Načelo solidarnosti pomeni, da vsak prispeva v skladu s svojimi ekonomskimi zmožnostmi in prejema pravice </w:t>
      </w:r>
      <w:r w:rsidRPr="00B177AC">
        <w:rPr>
          <w:rFonts w:eastAsia="Calibri" w:cs="Times New Roman"/>
          <w:sz w:val="20"/>
          <w:szCs w:val="20"/>
        </w:rPr>
        <w:t>do</w:t>
      </w:r>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 xml:space="preserve"> v skladu s svojimi potrebami.</w:t>
      </w:r>
    </w:p>
    <w:p w14:paraId="0B6F9723" w14:textId="77777777" w:rsidR="00B177AC" w:rsidRPr="00B177AC" w:rsidRDefault="00B177AC" w:rsidP="00B177AC">
      <w:pPr>
        <w:spacing w:line="240" w:lineRule="auto"/>
        <w:jc w:val="both"/>
        <w:rPr>
          <w:rFonts w:eastAsia="Calibri" w:cs="Times New Roman"/>
          <w:color w:val="000000"/>
          <w:sz w:val="20"/>
          <w:szCs w:val="20"/>
        </w:rPr>
      </w:pPr>
    </w:p>
    <w:p w14:paraId="5305C67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enakosti pomeni enako dostopnost, uporabo in kakovost razpoložljivih storitev DO za enake potrebe ne glede na spol, raso, vero, etnično pripadnost, gmotno stanje, družbeni položaj, sposobnost plačila ali druge osebne okoliščine.</w:t>
      </w:r>
    </w:p>
    <w:p w14:paraId="1F9AEE1D" w14:textId="77777777" w:rsidR="00B177AC" w:rsidRPr="00B177AC" w:rsidRDefault="00B177AC" w:rsidP="00B177AC">
      <w:pPr>
        <w:spacing w:line="240" w:lineRule="auto"/>
        <w:jc w:val="both"/>
        <w:rPr>
          <w:rFonts w:eastAsia="Calibri" w:cs="Times New Roman"/>
          <w:color w:val="000000"/>
          <w:sz w:val="20"/>
          <w:szCs w:val="20"/>
        </w:rPr>
      </w:pPr>
    </w:p>
    <w:p w14:paraId="15AD9B3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Pri dostopu, odločanju ali vsebini zagotavljanja storitev DO ter v postopkih prenehanja zagotavljanja pravic </w:t>
      </w:r>
      <w:r w:rsidRPr="00B177AC">
        <w:rPr>
          <w:rFonts w:eastAsia="Calibri" w:cs="Times New Roman"/>
          <w:sz w:val="20"/>
          <w:szCs w:val="20"/>
        </w:rPr>
        <w:t>do</w:t>
      </w:r>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 xml:space="preserve"> je prepovedana vsakršna diskriminacija na podlagi spola, rase, barve kože, etničnega ali socialnega porekla, genskih značilnosti, jezika, vere ali prepričanja, političnega ali drugega mnenja, pripadnosti narodnostni manjšini, premoženja, rojstva, invalidnosti ali spolne usmerjenosti.</w:t>
      </w:r>
    </w:p>
    <w:p w14:paraId="4027534F" w14:textId="77777777" w:rsidR="00B177AC" w:rsidRPr="00B177AC" w:rsidRDefault="00B177AC" w:rsidP="00B177AC">
      <w:pPr>
        <w:spacing w:line="240" w:lineRule="auto"/>
        <w:jc w:val="both"/>
        <w:rPr>
          <w:rFonts w:eastAsia="Calibri" w:cs="Times New Roman"/>
          <w:color w:val="000000"/>
          <w:sz w:val="20"/>
          <w:szCs w:val="20"/>
        </w:rPr>
      </w:pPr>
    </w:p>
    <w:p w14:paraId="3FB3D37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DO se organizira in opravlja v javnem interesu na način, ki zavarovanim osebam omogoča enako razpoložljivost, dostopnost, dosegljivost in kakovost storitev ter pravico do neodvisnega in samostojnega življenja upravičencev do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w:t>
      </w:r>
    </w:p>
    <w:p w14:paraId="70C561C9" w14:textId="77777777" w:rsidR="00B177AC" w:rsidRPr="00B177AC" w:rsidRDefault="00B177AC" w:rsidP="00B177AC">
      <w:pPr>
        <w:spacing w:line="240" w:lineRule="auto"/>
        <w:jc w:val="both"/>
        <w:rPr>
          <w:rFonts w:eastAsia="Calibri" w:cs="Times New Roman"/>
          <w:color w:val="000000"/>
          <w:sz w:val="20"/>
          <w:szCs w:val="20"/>
        </w:rPr>
      </w:pPr>
    </w:p>
    <w:p w14:paraId="5F45542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Načelo razpoložljivosti pomeni, da je vsaki osebi pod pogoji iz tega zakona zagotovljena storitev oziroma prejemek </w:t>
      </w:r>
      <w:r w:rsidRPr="00B177AC">
        <w:rPr>
          <w:rFonts w:eastAsia="Calibri" w:cs="Times New Roman"/>
          <w:sz w:val="20"/>
          <w:szCs w:val="20"/>
        </w:rPr>
        <w:t>do</w:t>
      </w:r>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w:t>
      </w:r>
    </w:p>
    <w:p w14:paraId="01B9566D" w14:textId="77777777" w:rsidR="00B177AC" w:rsidRPr="00B177AC" w:rsidRDefault="00B177AC" w:rsidP="00B177AC">
      <w:pPr>
        <w:spacing w:line="240" w:lineRule="auto"/>
        <w:jc w:val="both"/>
        <w:rPr>
          <w:rFonts w:eastAsia="Calibri" w:cs="Times New Roman"/>
          <w:color w:val="000000"/>
          <w:sz w:val="20"/>
          <w:szCs w:val="20"/>
        </w:rPr>
      </w:pPr>
    </w:p>
    <w:p w14:paraId="3E353E4F"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dostopnosti pomeni, da so storitve DO geografsko dostopne, vsebina pravic in postopki uveljavljanja upravičenosti so znani vnaprej.</w:t>
      </w:r>
    </w:p>
    <w:p w14:paraId="1BA424B6" w14:textId="77777777" w:rsidR="00B177AC" w:rsidRPr="00B177AC" w:rsidRDefault="00B177AC" w:rsidP="00B177AC">
      <w:pPr>
        <w:spacing w:line="240" w:lineRule="auto"/>
        <w:jc w:val="both"/>
        <w:rPr>
          <w:rFonts w:eastAsia="Calibri" w:cs="Times New Roman"/>
          <w:color w:val="000000"/>
          <w:sz w:val="20"/>
          <w:szCs w:val="20"/>
        </w:rPr>
      </w:pPr>
    </w:p>
    <w:p w14:paraId="03211397"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dosegljivosti pomeni, da storitve DO niso pogojene z ekonomskimi zmožnostmi upravičenca.</w:t>
      </w:r>
    </w:p>
    <w:p w14:paraId="26F9478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lastRenderedPageBreak/>
        <w:t>Načelo kakovosti DO pomeni, da je zagotavljanje kakovosti DO stalen proces, ki temelji na pravicah upravičencev in katerega cilj je zagotoviti izboljšanje oskrbe ter kakovosti življenja upravičencev, pri čemer za zagotavljanje kakovosti DO uporabljamo različna orodja, kot so opredelitev standardov kakovosti, zagotavljanje usposabljanja za izvajalce DO, spremljanje izvajanja storitev in zagotavljanje nadzora nad izvajanjem storitev, ocena uporabnikov in druga.</w:t>
      </w:r>
    </w:p>
    <w:p w14:paraId="443A8879" w14:textId="77777777" w:rsidR="00B177AC" w:rsidRPr="00B177AC" w:rsidRDefault="00B177AC" w:rsidP="00B177AC">
      <w:pPr>
        <w:spacing w:line="240" w:lineRule="auto"/>
        <w:jc w:val="both"/>
        <w:rPr>
          <w:rFonts w:eastAsia="Calibri" w:cs="Times New Roman"/>
          <w:color w:val="000000"/>
          <w:sz w:val="20"/>
          <w:szCs w:val="20"/>
        </w:rPr>
      </w:pPr>
    </w:p>
    <w:p w14:paraId="149266CC"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Načelo neodvisnega in samostojnega življenja upravičencev do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 xml:space="preserve"> pomeni, da lahko upravičenci svobodno izbirajo ter se odločajo o tem, kje in s kom bodo živeli, kako si bodo organizirali vsakdan, in da sprejemajo odločitve o svojem življenju, pri čemer jim izvajalci DO zagotovijo ustrezno podporo, prilagojeno glede na potrebe posameznika. Upravičenci imajo ključno vlogo pri izbiri načina koriščenja pravic </w:t>
      </w:r>
      <w:r w:rsidRPr="00B177AC">
        <w:rPr>
          <w:rFonts w:eastAsia="Calibri" w:cs="Times New Roman"/>
          <w:sz w:val="20"/>
          <w:szCs w:val="20"/>
        </w:rPr>
        <w:t>do</w:t>
      </w:r>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 oblikovanju načrta izvedbe in načinu izvajanja storitev DO.</w:t>
      </w:r>
    </w:p>
    <w:p w14:paraId="4F7E559C" w14:textId="77777777" w:rsidR="00B177AC" w:rsidRPr="00B177AC" w:rsidRDefault="00B177AC" w:rsidP="00B177AC">
      <w:pPr>
        <w:spacing w:line="240" w:lineRule="auto"/>
        <w:jc w:val="both"/>
        <w:rPr>
          <w:rFonts w:eastAsia="Calibri" w:cs="Times New Roman"/>
          <w:color w:val="000000"/>
          <w:sz w:val="20"/>
          <w:szCs w:val="20"/>
        </w:rPr>
      </w:pPr>
    </w:p>
    <w:p w14:paraId="3CA70FAC"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 xml:space="preserve">Predlagane spremembe in dopolnitve zakona ne spreminjajo temeljnih načel veljavnega zakona. Izražena so zlasti načela učinkovitosti delovanja organa, enake obravnave in sorazmernosti. Poudarjeno je zlasti načelo jasnosti in določnosti, ki omogoča spoštovanje pravne države in človekovih </w:t>
      </w:r>
    </w:p>
    <w:p w14:paraId="701116B1"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pravic v postopkih.</w:t>
      </w:r>
    </w:p>
    <w:p w14:paraId="5AA08301" w14:textId="77777777" w:rsidR="00B177AC" w:rsidRPr="00B177AC" w:rsidRDefault="00B177AC" w:rsidP="00B177AC">
      <w:pPr>
        <w:spacing w:line="240" w:lineRule="auto"/>
        <w:jc w:val="both"/>
        <w:rPr>
          <w:rFonts w:eastAsia="Calibri" w:cs="Times New Roman"/>
          <w:b/>
          <w:color w:val="000000"/>
          <w:sz w:val="20"/>
          <w:szCs w:val="20"/>
          <w:highlight w:val="yellow"/>
        </w:rPr>
      </w:pPr>
    </w:p>
    <w:p w14:paraId="5ACE9D32"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bookmarkStart w:id="4" w:name="_heading=h.2s8eyo1" w:colFirst="0" w:colLast="0"/>
      <w:bookmarkEnd w:id="4"/>
      <w:r w:rsidRPr="00B177AC">
        <w:rPr>
          <w:rFonts w:eastAsia="Calibri" w:cs="Times New Roman"/>
          <w:b/>
          <w:color w:val="000000"/>
          <w:sz w:val="20"/>
          <w:szCs w:val="20"/>
        </w:rPr>
        <w:t xml:space="preserve">2.3. Poglavitne rešitve </w:t>
      </w:r>
    </w:p>
    <w:p w14:paraId="7177BFF4"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3EF508A9" w14:textId="1106AACF" w:rsidR="00B177AC" w:rsidRPr="00343039" w:rsidRDefault="00B177AC" w:rsidP="00343039">
      <w:pPr>
        <w:pBdr>
          <w:top w:val="nil"/>
          <w:left w:val="nil"/>
          <w:bottom w:val="nil"/>
          <w:right w:val="nil"/>
          <w:between w:val="nil"/>
        </w:pBdr>
        <w:spacing w:line="240" w:lineRule="auto"/>
        <w:jc w:val="both"/>
        <w:rPr>
          <w:rFonts w:eastAsia="Calibri" w:cs="Times New Roman"/>
          <w:bCs/>
          <w:sz w:val="20"/>
          <w:szCs w:val="20"/>
        </w:rPr>
      </w:pPr>
      <w:bookmarkStart w:id="5" w:name="_Hlk183771147"/>
      <w:r w:rsidRPr="00343039">
        <w:rPr>
          <w:rFonts w:eastAsia="Calibri" w:cs="Times New Roman"/>
          <w:bCs/>
          <w:sz w:val="20"/>
          <w:szCs w:val="20"/>
        </w:rPr>
        <w:t>S spremembo in dopolnitvijo ZDOsk-1 se bo zagotovilo jasna in nedvoumna določila, ki so podlaga za izvajanje pravic iz DO. Izvajanje ZDOsk-1 v praksi je namreč pokazalo potrebe po nekaterih spremembah in dopolnitvah</w:t>
      </w:r>
      <w:r w:rsidR="005D3F0E" w:rsidRPr="00343039">
        <w:rPr>
          <w:rFonts w:eastAsia="Calibri" w:cs="Times New Roman"/>
          <w:bCs/>
          <w:sz w:val="20"/>
          <w:szCs w:val="20"/>
        </w:rPr>
        <w:t>, ki so se izkazale</w:t>
      </w:r>
      <w:r w:rsidRPr="00343039">
        <w:rPr>
          <w:rFonts w:eastAsia="Calibri" w:cs="Times New Roman"/>
          <w:bCs/>
          <w:sz w:val="20"/>
          <w:szCs w:val="20"/>
        </w:rPr>
        <w:t xml:space="preserve"> </w:t>
      </w:r>
      <w:r w:rsidR="00D1001C" w:rsidRPr="00343039">
        <w:rPr>
          <w:rFonts w:eastAsia="Calibri" w:cs="Times New Roman"/>
          <w:bCs/>
          <w:sz w:val="20"/>
          <w:szCs w:val="20"/>
        </w:rPr>
        <w:t>skozi izvajanje</w:t>
      </w:r>
      <w:r w:rsidRPr="00343039">
        <w:rPr>
          <w:rFonts w:eastAsia="Calibri" w:cs="Times New Roman"/>
          <w:bCs/>
          <w:sz w:val="20"/>
          <w:szCs w:val="20"/>
        </w:rPr>
        <w:t xml:space="preserve"> določb ZDOsk-1 v praksi. Takoj po sprejemu ZDOsk-1 je ministrstvo pričelo z intenzivnimi pripravami na izvajanje ZDOsk-1, ki so se v letu 2024 še</w:t>
      </w:r>
      <w:r w:rsidR="00C64695" w:rsidRPr="00343039">
        <w:rPr>
          <w:rFonts w:eastAsia="Calibri" w:cs="Times New Roman"/>
          <w:bCs/>
          <w:sz w:val="20"/>
          <w:szCs w:val="20"/>
        </w:rPr>
        <w:t xml:space="preserve"> okrepile</w:t>
      </w:r>
      <w:r w:rsidRPr="00343039">
        <w:rPr>
          <w:rFonts w:eastAsia="Calibri" w:cs="Times New Roman"/>
          <w:bCs/>
          <w:sz w:val="20"/>
          <w:szCs w:val="20"/>
        </w:rPr>
        <w:t xml:space="preserve">. S 1. 1. 2024 je namreč stopila v veljavo pravica do ODČ, vseskozi potekajo aktivnosti, vezane na vzpostavitev vstopnih točk, razvoj registra DO in informacijskega sistema v podporo procesom DO, vzpostavljanje baz podatkov in načrtovanje podatkovnih tokov, načrtovanje mreže izvajalcev DO v sodelovanju z občinami idr. </w:t>
      </w:r>
    </w:p>
    <w:p w14:paraId="354B628C" w14:textId="77777777" w:rsidR="00D1001C" w:rsidRPr="00343039" w:rsidRDefault="00D1001C" w:rsidP="00343039">
      <w:pPr>
        <w:pBdr>
          <w:top w:val="nil"/>
          <w:left w:val="nil"/>
          <w:bottom w:val="nil"/>
          <w:right w:val="nil"/>
          <w:between w:val="nil"/>
        </w:pBdr>
        <w:spacing w:line="240" w:lineRule="auto"/>
        <w:jc w:val="both"/>
        <w:rPr>
          <w:rFonts w:eastAsia="Calibri" w:cs="Times New Roman"/>
          <w:bCs/>
          <w:sz w:val="20"/>
          <w:szCs w:val="20"/>
        </w:rPr>
      </w:pPr>
    </w:p>
    <w:p w14:paraId="106EB196" w14:textId="5CD4382F" w:rsidR="00D1001C" w:rsidRPr="00343039" w:rsidRDefault="00D1001C" w:rsidP="00343039">
      <w:pPr>
        <w:pBdr>
          <w:top w:val="nil"/>
          <w:left w:val="nil"/>
          <w:bottom w:val="nil"/>
          <w:right w:val="nil"/>
          <w:between w:val="nil"/>
        </w:pBdr>
        <w:spacing w:line="240" w:lineRule="auto"/>
        <w:jc w:val="both"/>
        <w:rPr>
          <w:rFonts w:eastAsia="Calibri"/>
          <w:bCs/>
          <w:sz w:val="20"/>
          <w:szCs w:val="20"/>
        </w:rPr>
      </w:pPr>
      <w:r w:rsidRPr="00343039">
        <w:rPr>
          <w:rFonts w:eastAsia="Calibri"/>
          <w:bCs/>
          <w:sz w:val="20"/>
          <w:szCs w:val="20"/>
        </w:rPr>
        <w:t>Poglavitne rešitve predlaganega zakona so naslednje.</w:t>
      </w:r>
    </w:p>
    <w:p w14:paraId="26EDBF82" w14:textId="77777777" w:rsidR="00D1001C" w:rsidRPr="00343039" w:rsidRDefault="00D1001C" w:rsidP="00343039">
      <w:pPr>
        <w:pBdr>
          <w:top w:val="nil"/>
          <w:left w:val="nil"/>
          <w:bottom w:val="nil"/>
          <w:right w:val="nil"/>
          <w:between w:val="nil"/>
        </w:pBdr>
        <w:spacing w:line="240" w:lineRule="auto"/>
        <w:jc w:val="both"/>
        <w:rPr>
          <w:rFonts w:eastAsia="Calibri"/>
          <w:bCs/>
          <w:sz w:val="20"/>
          <w:szCs w:val="20"/>
        </w:rPr>
      </w:pPr>
    </w:p>
    <w:p w14:paraId="17E1F782" w14:textId="327A60A0" w:rsidR="00D1001C" w:rsidRPr="00343039" w:rsidRDefault="00D1001C" w:rsidP="00343039">
      <w:pPr>
        <w:pStyle w:val="Odstavekseznama"/>
        <w:numPr>
          <w:ilvl w:val="0"/>
          <w:numId w:val="56"/>
        </w:numPr>
        <w:pBdr>
          <w:top w:val="nil"/>
          <w:left w:val="nil"/>
          <w:bottom w:val="nil"/>
          <w:right w:val="nil"/>
          <w:between w:val="nil"/>
        </w:pBdr>
        <w:spacing w:line="240" w:lineRule="auto"/>
        <w:jc w:val="both"/>
        <w:rPr>
          <w:rFonts w:ascii="Arial" w:eastAsia="Calibri" w:hAnsi="Arial" w:cs="Arial"/>
          <w:bCs/>
          <w:sz w:val="20"/>
          <w:szCs w:val="20"/>
        </w:rPr>
      </w:pPr>
      <w:r w:rsidRPr="00343039">
        <w:rPr>
          <w:rFonts w:ascii="Arial" w:eastAsia="Calibri" w:hAnsi="Arial" w:cs="Arial"/>
          <w:bCs/>
          <w:sz w:val="20"/>
          <w:szCs w:val="20"/>
        </w:rPr>
        <w:t>Z dodano pravno podlago v 6. členu se občinam omogoči, da z javnim zavodom, ki ga je ustanovila Republika Slovenija, sklenejo neposredno pogodbo za izvajanje DO na domu (npr. z zdravstvenim domom, domovi za ostarele);</w:t>
      </w:r>
    </w:p>
    <w:p w14:paraId="56109998" w14:textId="2711D44E" w:rsidR="00D1001C" w:rsidRPr="00343039" w:rsidRDefault="00D1001C" w:rsidP="00343039">
      <w:pPr>
        <w:pStyle w:val="Odstavekseznama"/>
        <w:numPr>
          <w:ilvl w:val="0"/>
          <w:numId w:val="56"/>
        </w:numPr>
        <w:pBdr>
          <w:top w:val="nil"/>
          <w:left w:val="nil"/>
          <w:bottom w:val="nil"/>
          <w:right w:val="nil"/>
          <w:between w:val="nil"/>
        </w:pBdr>
        <w:spacing w:line="240" w:lineRule="auto"/>
        <w:jc w:val="both"/>
        <w:rPr>
          <w:rFonts w:ascii="Arial" w:eastAsia="Calibri" w:hAnsi="Arial" w:cs="Arial"/>
          <w:bCs/>
          <w:sz w:val="20"/>
          <w:szCs w:val="20"/>
        </w:rPr>
      </w:pPr>
      <w:r w:rsidRPr="00343039">
        <w:rPr>
          <w:rFonts w:ascii="Arial" w:eastAsia="Calibri" w:hAnsi="Arial" w:cs="Arial"/>
          <w:bCs/>
          <w:sz w:val="20"/>
          <w:szCs w:val="20"/>
        </w:rPr>
        <w:t>kot dodatna varovalka za zagotovitev javnofinančne vzdržnosti sistema DO se v 8. člen doda obveznost ministrstva, da vsaka tri leta analizira izvajanje tega zakona in vladi predloži poročilo;</w:t>
      </w:r>
    </w:p>
    <w:p w14:paraId="4BB63E0C" w14:textId="47669176" w:rsidR="00D1001C" w:rsidRPr="00343039" w:rsidRDefault="00D1001C" w:rsidP="00343039">
      <w:pPr>
        <w:pStyle w:val="Odstavekseznama"/>
        <w:numPr>
          <w:ilvl w:val="0"/>
          <w:numId w:val="56"/>
        </w:numPr>
        <w:jc w:val="both"/>
        <w:rPr>
          <w:rFonts w:ascii="Arial" w:eastAsia="Calibri" w:hAnsi="Arial" w:cs="Arial"/>
          <w:bCs/>
          <w:sz w:val="20"/>
          <w:szCs w:val="20"/>
        </w:rPr>
      </w:pPr>
      <w:r w:rsidRPr="00343039">
        <w:rPr>
          <w:rFonts w:ascii="Arial" w:eastAsia="Calibri" w:hAnsi="Arial" w:cs="Arial"/>
          <w:bCs/>
          <w:sz w:val="20"/>
          <w:szCs w:val="20"/>
        </w:rPr>
        <w:t>omogoči se poenostavljen prehod v sistem DO za invalidno osebo, ki je dopolnila 18 let in njenega starša, ki ji je pred tem nudil nego in varstvo po predpisih o starševskem varstvu (20. in 132. člen)</w:t>
      </w:r>
      <w:r w:rsidR="00343039">
        <w:rPr>
          <w:rFonts w:ascii="Arial" w:eastAsia="Calibri" w:hAnsi="Arial" w:cs="Arial"/>
          <w:bCs/>
          <w:sz w:val="20"/>
          <w:szCs w:val="20"/>
        </w:rPr>
        <w:t>;</w:t>
      </w:r>
    </w:p>
    <w:p w14:paraId="2ADA49B6" w14:textId="4362CDA5" w:rsidR="00691BC5" w:rsidRPr="00343039" w:rsidRDefault="00691BC5" w:rsidP="00343039">
      <w:pPr>
        <w:pStyle w:val="Odstavekseznama"/>
        <w:numPr>
          <w:ilvl w:val="0"/>
          <w:numId w:val="56"/>
        </w:numPr>
        <w:jc w:val="both"/>
        <w:rPr>
          <w:rFonts w:ascii="Arial" w:eastAsia="Calibri" w:hAnsi="Arial" w:cs="Arial"/>
          <w:bCs/>
          <w:sz w:val="20"/>
          <w:szCs w:val="20"/>
        </w:rPr>
      </w:pPr>
      <w:r w:rsidRPr="00343039">
        <w:rPr>
          <w:rFonts w:ascii="Arial" w:eastAsia="Calibri" w:hAnsi="Arial" w:cs="Arial"/>
          <w:bCs/>
          <w:sz w:val="20"/>
          <w:szCs w:val="20"/>
        </w:rPr>
        <w:t xml:space="preserve">doda se pravna podlaga za vpis v register ponudnika e-oskrbe, natančneje se določi vpis v register izvajalcev DO (61. člen) in </w:t>
      </w:r>
      <w:r w:rsidR="00E03C73" w:rsidRPr="00343039">
        <w:rPr>
          <w:rFonts w:ascii="Arial" w:eastAsia="Calibri" w:hAnsi="Arial" w:cs="Arial"/>
          <w:bCs/>
          <w:sz w:val="20"/>
          <w:szCs w:val="20"/>
        </w:rPr>
        <w:t>vpis v register obstoječih izvajalcev socialnovarstvene storitve pomoči na domu, ki bodo postali izvajalci DO na domu (122. člen);</w:t>
      </w:r>
    </w:p>
    <w:p w14:paraId="54D1A8F9" w14:textId="114ED9A5" w:rsidR="00E03C73" w:rsidRPr="00343039" w:rsidRDefault="00E03C73" w:rsidP="00343039">
      <w:pPr>
        <w:pStyle w:val="Odstavekseznama"/>
        <w:numPr>
          <w:ilvl w:val="0"/>
          <w:numId w:val="56"/>
        </w:numPr>
        <w:jc w:val="both"/>
        <w:rPr>
          <w:rFonts w:ascii="Arial" w:eastAsia="Calibri" w:hAnsi="Arial" w:cs="Arial"/>
          <w:bCs/>
          <w:sz w:val="20"/>
          <w:szCs w:val="20"/>
        </w:rPr>
      </w:pPr>
      <w:r w:rsidRPr="00343039">
        <w:rPr>
          <w:rFonts w:ascii="Arial" w:eastAsia="Calibri" w:hAnsi="Arial" w:cs="Arial"/>
          <w:bCs/>
          <w:sz w:val="20"/>
          <w:szCs w:val="20"/>
        </w:rPr>
        <w:t>nedvoumno se določi, da so vstopne točke za DO organizirane na sedežu vsakega CSD (88. člen);</w:t>
      </w:r>
    </w:p>
    <w:p w14:paraId="7EC87A1F" w14:textId="30C8ABE4" w:rsidR="00E03C73" w:rsidRPr="00343039" w:rsidRDefault="00E03C73" w:rsidP="00343039">
      <w:pPr>
        <w:pStyle w:val="Odstavekseznama"/>
        <w:numPr>
          <w:ilvl w:val="0"/>
          <w:numId w:val="56"/>
        </w:numPr>
        <w:jc w:val="both"/>
        <w:rPr>
          <w:rFonts w:ascii="Arial" w:eastAsia="Calibri" w:hAnsi="Arial" w:cs="Arial"/>
          <w:bCs/>
          <w:sz w:val="20"/>
          <w:szCs w:val="20"/>
        </w:rPr>
      </w:pPr>
      <w:r w:rsidRPr="00343039">
        <w:rPr>
          <w:rFonts w:ascii="Arial" w:eastAsia="Calibri" w:hAnsi="Arial" w:cs="Arial"/>
          <w:bCs/>
          <w:sz w:val="20"/>
          <w:szCs w:val="20"/>
        </w:rPr>
        <w:t>dopolnijo se naloge zunanjih strokovnjakov z aktivnostjo izdelave ocene upravičenosti v pritožbenem postopku (88. člen);</w:t>
      </w:r>
    </w:p>
    <w:p w14:paraId="4A9660F3" w14:textId="09A6A1C2" w:rsidR="00E03C73" w:rsidRPr="00343039" w:rsidRDefault="006D0FF7" w:rsidP="002D0CDE">
      <w:pPr>
        <w:pStyle w:val="Odstavekseznama"/>
        <w:numPr>
          <w:ilvl w:val="0"/>
          <w:numId w:val="56"/>
        </w:numPr>
        <w:spacing w:after="0" w:line="240" w:lineRule="auto"/>
        <w:jc w:val="both"/>
        <w:rPr>
          <w:rFonts w:ascii="Arial" w:eastAsia="Calibri" w:hAnsi="Arial" w:cs="Arial"/>
          <w:bCs/>
          <w:sz w:val="20"/>
          <w:szCs w:val="20"/>
        </w:rPr>
      </w:pPr>
      <w:r>
        <w:rPr>
          <w:rFonts w:ascii="Arial" w:eastAsia="Calibri" w:hAnsi="Arial" w:cs="Arial"/>
          <w:bCs/>
          <w:sz w:val="20"/>
          <w:szCs w:val="20"/>
        </w:rPr>
        <w:t>podaljša</w:t>
      </w:r>
      <w:r w:rsidR="00E03C73" w:rsidRPr="00343039">
        <w:rPr>
          <w:rFonts w:ascii="Arial" w:eastAsia="Calibri" w:hAnsi="Arial" w:cs="Arial"/>
          <w:bCs/>
          <w:sz w:val="20"/>
          <w:szCs w:val="20"/>
        </w:rPr>
        <w:t xml:space="preserve"> se financiranje dodatnih stroškov dela izvajalcem socialnovarstvenih storitev, ki so nastali kot posledica Aneksa h kolektivni pogodbi za dejavnost zdravstva in socialnega varstva (125. člen);</w:t>
      </w:r>
    </w:p>
    <w:p w14:paraId="34A444FC" w14:textId="5DCA1222" w:rsidR="00E03C73" w:rsidRPr="00343039" w:rsidRDefault="00E03C73" w:rsidP="002D0CDE">
      <w:pPr>
        <w:pStyle w:val="Odstavekseznama"/>
        <w:numPr>
          <w:ilvl w:val="0"/>
          <w:numId w:val="56"/>
        </w:numPr>
        <w:spacing w:after="0" w:line="240" w:lineRule="auto"/>
        <w:jc w:val="both"/>
        <w:rPr>
          <w:rFonts w:ascii="Arial" w:eastAsia="Calibri" w:hAnsi="Arial" w:cs="Arial"/>
          <w:bCs/>
          <w:sz w:val="20"/>
          <w:szCs w:val="20"/>
        </w:rPr>
      </w:pPr>
      <w:r w:rsidRPr="00343039">
        <w:rPr>
          <w:rFonts w:ascii="Arial" w:eastAsia="Calibri" w:hAnsi="Arial" w:cs="Arial"/>
          <w:bCs/>
          <w:sz w:val="20"/>
          <w:szCs w:val="20"/>
        </w:rPr>
        <w:t xml:space="preserve">natančneje se opredelijo določbe, ki se nanašajo na pridobivanje in posredovanje podatkov o upravičencih do </w:t>
      </w:r>
      <w:proofErr w:type="spellStart"/>
      <w:r w:rsidRPr="00343039">
        <w:rPr>
          <w:rFonts w:ascii="Arial" w:eastAsia="Calibri" w:hAnsi="Arial" w:cs="Arial"/>
          <w:bCs/>
          <w:sz w:val="20"/>
          <w:szCs w:val="20"/>
        </w:rPr>
        <w:t>DO</w:t>
      </w:r>
      <w:proofErr w:type="spellEnd"/>
      <w:r w:rsidRPr="00343039">
        <w:rPr>
          <w:rFonts w:ascii="Arial" w:eastAsia="Calibri" w:hAnsi="Arial" w:cs="Arial"/>
          <w:bCs/>
          <w:sz w:val="20"/>
          <w:szCs w:val="20"/>
        </w:rPr>
        <w:t>, ODČ in skrbnikih upravičence</w:t>
      </w:r>
      <w:r w:rsidR="00343039" w:rsidRPr="00343039">
        <w:rPr>
          <w:rFonts w:ascii="Arial" w:eastAsia="Calibri" w:hAnsi="Arial" w:cs="Arial"/>
          <w:bCs/>
          <w:sz w:val="20"/>
          <w:szCs w:val="20"/>
        </w:rPr>
        <w:t>v</w:t>
      </w:r>
      <w:r w:rsidRPr="00343039">
        <w:rPr>
          <w:rFonts w:ascii="Arial" w:eastAsia="Calibri" w:hAnsi="Arial" w:cs="Arial"/>
          <w:bCs/>
          <w:sz w:val="20"/>
          <w:szCs w:val="20"/>
        </w:rPr>
        <w:t xml:space="preserve"> v DO</w:t>
      </w:r>
      <w:r w:rsidR="00343039" w:rsidRPr="00343039">
        <w:rPr>
          <w:rFonts w:ascii="Arial" w:eastAsia="Calibri" w:hAnsi="Arial" w:cs="Arial"/>
          <w:bCs/>
          <w:sz w:val="20"/>
          <w:szCs w:val="20"/>
        </w:rPr>
        <w:t xml:space="preserve"> (42. in 93. člen).</w:t>
      </w:r>
    </w:p>
    <w:bookmarkEnd w:id="5"/>
    <w:p w14:paraId="5878D0A8" w14:textId="77777777" w:rsidR="00072C61" w:rsidRDefault="00072C61" w:rsidP="002D0CDE">
      <w:pPr>
        <w:spacing w:line="240" w:lineRule="auto"/>
        <w:jc w:val="both"/>
        <w:rPr>
          <w:rFonts w:eastAsia="Calibri" w:cs="Times New Roman"/>
          <w:b/>
          <w:sz w:val="20"/>
          <w:szCs w:val="20"/>
        </w:rPr>
      </w:pPr>
    </w:p>
    <w:p w14:paraId="0163FA70" w14:textId="3B020B50" w:rsidR="00B177AC" w:rsidRPr="00402C75" w:rsidRDefault="00B177AC" w:rsidP="002D0CDE">
      <w:pPr>
        <w:spacing w:line="240" w:lineRule="auto"/>
        <w:jc w:val="both"/>
        <w:rPr>
          <w:rFonts w:eastAsia="Calibri" w:cs="Times New Roman"/>
          <w:b/>
          <w:sz w:val="20"/>
          <w:szCs w:val="20"/>
        </w:rPr>
      </w:pPr>
      <w:r w:rsidRPr="00402C75">
        <w:rPr>
          <w:rFonts w:eastAsia="Calibri" w:cs="Times New Roman"/>
          <w:b/>
          <w:sz w:val="20"/>
          <w:szCs w:val="20"/>
        </w:rPr>
        <w:t>3. OCENA FINANČNIH POSLEDIC PREDLOGA ZAKONA ZA DRŽAVNI PRORAČUN IN DRUGA JAVNA FINANČNA SREDSTVA</w:t>
      </w:r>
    </w:p>
    <w:p w14:paraId="738B48D7" w14:textId="77777777" w:rsidR="00B177AC" w:rsidRPr="00402C75" w:rsidRDefault="00B177AC" w:rsidP="002D0CDE">
      <w:pPr>
        <w:spacing w:line="240" w:lineRule="auto"/>
        <w:jc w:val="both"/>
        <w:rPr>
          <w:rFonts w:eastAsia="Calibri" w:cs="Times New Roman"/>
          <w:b/>
          <w:sz w:val="20"/>
          <w:szCs w:val="20"/>
        </w:rPr>
      </w:pPr>
    </w:p>
    <w:p w14:paraId="39C866D7" w14:textId="569E424A" w:rsidR="00B177AC" w:rsidRPr="00402C75" w:rsidRDefault="00B177AC" w:rsidP="00B177AC">
      <w:pPr>
        <w:spacing w:line="240" w:lineRule="auto"/>
        <w:jc w:val="both"/>
        <w:rPr>
          <w:rFonts w:eastAsia="Calibri" w:cs="Times New Roman"/>
          <w:color w:val="000000"/>
          <w:sz w:val="20"/>
          <w:szCs w:val="20"/>
        </w:rPr>
      </w:pPr>
      <w:r w:rsidRPr="00402C75">
        <w:rPr>
          <w:rFonts w:eastAsia="Calibri" w:cs="Times New Roman"/>
          <w:color w:val="000000"/>
          <w:sz w:val="20"/>
          <w:szCs w:val="20"/>
        </w:rPr>
        <w:t xml:space="preserve">Predlog zakona bo imel finančne posledice za državni proračun, ki </w:t>
      </w:r>
      <w:r w:rsidR="00016FDF">
        <w:rPr>
          <w:rFonts w:eastAsia="Calibri" w:cs="Times New Roman"/>
          <w:color w:val="000000"/>
          <w:sz w:val="20"/>
          <w:szCs w:val="20"/>
        </w:rPr>
        <w:t xml:space="preserve">se nanašajo na spremembo 125. člena ZDOsk-1 v zvezi s kritjem dodatnih stroškov dela </w:t>
      </w:r>
      <w:r w:rsidR="00016FDF" w:rsidRPr="00402C75">
        <w:rPr>
          <w:rFonts w:eastAsia="Calibri" w:cs="Times New Roman"/>
          <w:color w:val="000000"/>
          <w:sz w:val="20"/>
          <w:szCs w:val="20"/>
        </w:rPr>
        <w:t>izvajalcem socialnovarstvenih storitev</w:t>
      </w:r>
      <w:r w:rsidR="00016FDF">
        <w:rPr>
          <w:rFonts w:eastAsia="Calibri" w:cs="Times New Roman"/>
          <w:color w:val="000000"/>
          <w:sz w:val="20"/>
          <w:szCs w:val="20"/>
        </w:rPr>
        <w:t>, ki izvajajo pomoč na domu.</w:t>
      </w:r>
      <w:r w:rsidR="00016FDF" w:rsidRPr="00402C75">
        <w:rPr>
          <w:rFonts w:eastAsia="Calibri" w:cs="Times New Roman"/>
          <w:color w:val="000000"/>
          <w:sz w:val="20"/>
          <w:szCs w:val="20"/>
        </w:rPr>
        <w:t xml:space="preserve"> </w:t>
      </w:r>
      <w:r w:rsidR="00016FDF">
        <w:rPr>
          <w:rFonts w:eastAsia="Calibri" w:cs="Times New Roman"/>
          <w:color w:val="000000"/>
          <w:sz w:val="20"/>
          <w:szCs w:val="20"/>
        </w:rPr>
        <w:t>O</w:t>
      </w:r>
      <w:r w:rsidRPr="00402C75">
        <w:rPr>
          <w:rFonts w:eastAsia="Calibri" w:cs="Times New Roman"/>
          <w:color w:val="000000"/>
          <w:sz w:val="20"/>
          <w:szCs w:val="20"/>
        </w:rPr>
        <w:t>cenjen</w:t>
      </w:r>
      <w:r w:rsidR="00016FDF">
        <w:rPr>
          <w:rFonts w:eastAsia="Calibri" w:cs="Times New Roman"/>
          <w:color w:val="000000"/>
          <w:sz w:val="20"/>
          <w:szCs w:val="20"/>
        </w:rPr>
        <w:t>a finančnih posledic te spremembe je</w:t>
      </w:r>
      <w:r w:rsidRPr="00402C75">
        <w:rPr>
          <w:rFonts w:eastAsia="Calibri" w:cs="Times New Roman"/>
          <w:color w:val="000000"/>
          <w:sz w:val="20"/>
          <w:szCs w:val="20"/>
        </w:rPr>
        <w:t xml:space="preserve"> približno </w:t>
      </w:r>
      <w:r w:rsidR="00263DC1">
        <w:rPr>
          <w:rFonts w:eastAsia="Calibri" w:cs="Times New Roman"/>
          <w:color w:val="000000"/>
          <w:sz w:val="20"/>
          <w:szCs w:val="20"/>
        </w:rPr>
        <w:t>500.000</w:t>
      </w:r>
      <w:r w:rsidR="00016FDF">
        <w:rPr>
          <w:rFonts w:eastAsia="Calibri" w:cs="Times New Roman"/>
          <w:color w:val="000000"/>
          <w:sz w:val="20"/>
          <w:szCs w:val="20"/>
        </w:rPr>
        <w:t>,00</w:t>
      </w:r>
      <w:r w:rsidRPr="00402C75">
        <w:rPr>
          <w:rFonts w:eastAsia="Calibri" w:cs="Times New Roman"/>
          <w:color w:val="000000"/>
          <w:sz w:val="20"/>
          <w:szCs w:val="20"/>
        </w:rPr>
        <w:t xml:space="preserve"> EUR v letu 2025. Predlog zakona nima posledic za druga javna finančna sredstva. </w:t>
      </w:r>
    </w:p>
    <w:p w14:paraId="1A443B03" w14:textId="77777777" w:rsidR="00263DC1" w:rsidRDefault="00263DC1" w:rsidP="00B177AC">
      <w:pPr>
        <w:spacing w:line="240" w:lineRule="auto"/>
        <w:contextualSpacing/>
        <w:jc w:val="both"/>
        <w:rPr>
          <w:rFonts w:eastAsia="Calibri" w:cs="Times New Roman"/>
          <w:color w:val="000000"/>
          <w:sz w:val="20"/>
          <w:szCs w:val="20"/>
        </w:rPr>
      </w:pPr>
    </w:p>
    <w:p w14:paraId="250E19D0" w14:textId="72F774AE" w:rsidR="00B177AC" w:rsidRPr="00402C75" w:rsidRDefault="00402C75" w:rsidP="00B177AC">
      <w:pPr>
        <w:spacing w:line="240" w:lineRule="auto"/>
        <w:contextualSpacing/>
        <w:jc w:val="both"/>
        <w:rPr>
          <w:rFonts w:eastAsia="Calibri" w:cs="Times New Roman"/>
          <w:color w:val="000000"/>
          <w:sz w:val="20"/>
          <w:szCs w:val="20"/>
        </w:rPr>
      </w:pPr>
      <w:r w:rsidRPr="00402C75">
        <w:rPr>
          <w:rFonts w:eastAsia="Calibri" w:cs="Times New Roman"/>
          <w:color w:val="000000"/>
          <w:sz w:val="20"/>
          <w:szCs w:val="20"/>
        </w:rPr>
        <w:t xml:space="preserve">Sredstva so bila </w:t>
      </w:r>
      <w:r w:rsidR="00B177AC" w:rsidRPr="00402C75">
        <w:rPr>
          <w:rFonts w:eastAsia="Calibri" w:cs="Times New Roman"/>
          <w:color w:val="000000"/>
          <w:sz w:val="20"/>
          <w:szCs w:val="20"/>
        </w:rPr>
        <w:t xml:space="preserve">pri pripravi državnih proračunov za leti 2025 in 2026 </w:t>
      </w:r>
      <w:r w:rsidRPr="00402C75">
        <w:rPr>
          <w:rFonts w:eastAsia="Calibri" w:cs="Times New Roman"/>
          <w:color w:val="000000"/>
          <w:sz w:val="20"/>
          <w:szCs w:val="20"/>
        </w:rPr>
        <w:t>že</w:t>
      </w:r>
      <w:r w:rsidR="00B177AC" w:rsidRPr="00402C75">
        <w:rPr>
          <w:rFonts w:eastAsia="Calibri" w:cs="Times New Roman"/>
          <w:color w:val="000000"/>
          <w:sz w:val="20"/>
          <w:szCs w:val="20"/>
        </w:rPr>
        <w:t xml:space="preserve"> načrtovana.</w:t>
      </w:r>
    </w:p>
    <w:p w14:paraId="4BE9AB4A" w14:textId="77777777" w:rsidR="00B177AC" w:rsidRPr="00343039" w:rsidRDefault="00B177AC" w:rsidP="00B177AC">
      <w:pPr>
        <w:pBdr>
          <w:top w:val="nil"/>
          <w:left w:val="nil"/>
          <w:bottom w:val="nil"/>
          <w:right w:val="nil"/>
          <w:between w:val="nil"/>
        </w:pBdr>
        <w:spacing w:line="240" w:lineRule="auto"/>
        <w:contextualSpacing/>
        <w:jc w:val="both"/>
        <w:rPr>
          <w:rFonts w:eastAsia="Calibri" w:cs="Times New Roman"/>
          <w:b/>
          <w:color w:val="000000"/>
          <w:sz w:val="20"/>
          <w:szCs w:val="20"/>
          <w:highlight w:val="yellow"/>
        </w:rPr>
      </w:pPr>
    </w:p>
    <w:p w14:paraId="5E5D1D95" w14:textId="77777777" w:rsidR="00B177AC" w:rsidRPr="00096E2F" w:rsidRDefault="00B177AC" w:rsidP="00B177AC">
      <w:pPr>
        <w:pBdr>
          <w:top w:val="nil"/>
          <w:left w:val="nil"/>
          <w:bottom w:val="nil"/>
          <w:right w:val="nil"/>
          <w:between w:val="nil"/>
        </w:pBdr>
        <w:spacing w:line="240" w:lineRule="auto"/>
        <w:contextualSpacing/>
        <w:jc w:val="both"/>
        <w:rPr>
          <w:rFonts w:eastAsia="Calibri" w:cs="Times New Roman"/>
          <w:b/>
          <w:color w:val="000000"/>
          <w:sz w:val="20"/>
          <w:szCs w:val="20"/>
        </w:rPr>
      </w:pPr>
      <w:r w:rsidRPr="00096E2F">
        <w:rPr>
          <w:rFonts w:eastAsia="Calibri" w:cs="Times New Roman"/>
          <w:b/>
          <w:color w:val="000000"/>
          <w:sz w:val="20"/>
          <w:szCs w:val="20"/>
        </w:rPr>
        <w:t>4. NAVEDBA, DA SO SREDSTVA ZA IZVAJANJE ZAKONA V DRŽAVNEM PRORAČUNU ZAGOTOVLJENA, ČE PREDLOG ZAKONA PREDVIDEVA PORABO PRORAČUNSKIH SREDSTEV V OBDOBJU, ZA KATERO JE BIL DRŽAVNI PRORAČUN ŽE SPREJET</w:t>
      </w:r>
    </w:p>
    <w:p w14:paraId="3544C5F4" w14:textId="77777777" w:rsidR="00B177AC" w:rsidRPr="00096E2F" w:rsidRDefault="00B177AC" w:rsidP="00B177AC">
      <w:pPr>
        <w:spacing w:line="240" w:lineRule="auto"/>
        <w:contextualSpacing/>
        <w:jc w:val="both"/>
        <w:rPr>
          <w:rFonts w:eastAsia="Calibri" w:cs="Times New Roman"/>
          <w:color w:val="000000"/>
          <w:sz w:val="20"/>
          <w:szCs w:val="20"/>
        </w:rPr>
      </w:pPr>
    </w:p>
    <w:p w14:paraId="5391E5A2" w14:textId="5DA7A18D" w:rsidR="00402C75" w:rsidRDefault="00402C75" w:rsidP="00B177AC">
      <w:pPr>
        <w:spacing w:line="240" w:lineRule="auto"/>
        <w:contextualSpacing/>
        <w:jc w:val="both"/>
        <w:rPr>
          <w:rFonts w:eastAsia="Calibri" w:cs="Times New Roman"/>
          <w:color w:val="000000"/>
          <w:sz w:val="20"/>
          <w:szCs w:val="20"/>
        </w:rPr>
      </w:pPr>
      <w:r w:rsidRPr="00096E2F">
        <w:rPr>
          <w:rFonts w:eastAsia="Calibri" w:cs="Times New Roman"/>
          <w:color w:val="000000"/>
          <w:sz w:val="20"/>
          <w:szCs w:val="20"/>
        </w:rPr>
        <w:t>Sredstva za izvajanje zakona so v državnem proračunu zagotovljena.</w:t>
      </w:r>
    </w:p>
    <w:p w14:paraId="6AE15954" w14:textId="77777777" w:rsidR="00052EED" w:rsidRDefault="00052EED" w:rsidP="00B177AC">
      <w:pPr>
        <w:spacing w:line="240" w:lineRule="auto"/>
        <w:contextualSpacing/>
        <w:jc w:val="both"/>
        <w:rPr>
          <w:rFonts w:eastAsia="Calibri" w:cs="Times New Roman"/>
          <w:color w:val="000000"/>
          <w:sz w:val="20"/>
          <w:szCs w:val="20"/>
        </w:rPr>
      </w:pPr>
    </w:p>
    <w:p w14:paraId="43AD032B" w14:textId="0C7B0E72" w:rsidR="00052EED" w:rsidRPr="00096E2F" w:rsidRDefault="00052EED" w:rsidP="00B177AC">
      <w:pPr>
        <w:spacing w:line="240" w:lineRule="auto"/>
        <w:contextualSpacing/>
        <w:jc w:val="both"/>
        <w:rPr>
          <w:rFonts w:eastAsia="Calibri" w:cs="Times New Roman"/>
          <w:color w:val="000000"/>
          <w:sz w:val="20"/>
          <w:szCs w:val="20"/>
        </w:rPr>
      </w:pPr>
      <w:r>
        <w:rPr>
          <w:rFonts w:eastAsia="Calibri" w:cs="Times New Roman"/>
          <w:color w:val="000000"/>
          <w:sz w:val="20"/>
          <w:szCs w:val="20"/>
        </w:rPr>
        <w:t xml:space="preserve">Sredstva so zagotovljena pri proračunskem uporabniku Ministrstvo za solidarno prihodnost, ukrep </w:t>
      </w:r>
      <w:r w:rsidRPr="001919E5">
        <w:rPr>
          <w:bCs/>
          <w:kern w:val="32"/>
          <w:sz w:val="20"/>
          <w:szCs w:val="20"/>
        </w:rPr>
        <w:t>2611-22-0502</w:t>
      </w:r>
      <w:r>
        <w:rPr>
          <w:bCs/>
          <w:kern w:val="32"/>
          <w:sz w:val="20"/>
          <w:szCs w:val="20"/>
        </w:rPr>
        <w:t xml:space="preserve"> (Razvoj in izvrševanje sistema dolgotrajne oskrbe), </w:t>
      </w:r>
      <w:r w:rsidR="00597788">
        <w:rPr>
          <w:bCs/>
          <w:kern w:val="32"/>
          <w:sz w:val="20"/>
          <w:szCs w:val="20"/>
        </w:rPr>
        <w:t>na</w:t>
      </w:r>
      <w:r>
        <w:rPr>
          <w:bCs/>
          <w:kern w:val="32"/>
          <w:sz w:val="20"/>
          <w:szCs w:val="20"/>
        </w:rPr>
        <w:t xml:space="preserve"> proračunsk</w:t>
      </w:r>
      <w:r w:rsidR="00597788">
        <w:rPr>
          <w:bCs/>
          <w:kern w:val="32"/>
          <w:sz w:val="20"/>
          <w:szCs w:val="20"/>
        </w:rPr>
        <w:t>i</w:t>
      </w:r>
      <w:r>
        <w:rPr>
          <w:bCs/>
          <w:kern w:val="32"/>
          <w:sz w:val="20"/>
          <w:szCs w:val="20"/>
        </w:rPr>
        <w:t xml:space="preserve"> postavk</w:t>
      </w:r>
      <w:r w:rsidR="00597788">
        <w:rPr>
          <w:bCs/>
          <w:kern w:val="32"/>
          <w:sz w:val="20"/>
          <w:szCs w:val="20"/>
        </w:rPr>
        <w:t>i</w:t>
      </w:r>
      <w:r w:rsidR="00696257">
        <w:rPr>
          <w:bCs/>
          <w:kern w:val="32"/>
          <w:sz w:val="20"/>
          <w:szCs w:val="20"/>
        </w:rPr>
        <w:t xml:space="preserve"> 231657 (Zagotavljanje pravic in razvoj sistema dolgotrajne oskrbe).</w:t>
      </w:r>
    </w:p>
    <w:p w14:paraId="65E807B9" w14:textId="77777777" w:rsidR="00B177AC" w:rsidRPr="00B177AC" w:rsidRDefault="00B177AC" w:rsidP="00B177AC">
      <w:pPr>
        <w:spacing w:line="240" w:lineRule="auto"/>
        <w:contextualSpacing/>
        <w:jc w:val="both"/>
        <w:rPr>
          <w:rFonts w:ascii="Times New Roman" w:eastAsia="Times New Roman" w:hAnsi="Times New Roman" w:cs="Times New Roman"/>
          <w:b/>
          <w:sz w:val="20"/>
          <w:szCs w:val="20"/>
        </w:rPr>
      </w:pPr>
      <w:r w:rsidRPr="00B177AC">
        <w:rPr>
          <w:rFonts w:eastAsia="Calibri" w:cs="Times New Roman"/>
          <w:b/>
          <w:color w:val="000000"/>
          <w:sz w:val="20"/>
          <w:szCs w:val="20"/>
        </w:rPr>
        <w:t> </w:t>
      </w:r>
    </w:p>
    <w:p w14:paraId="117D3700"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r w:rsidRPr="00B177AC">
        <w:rPr>
          <w:rFonts w:eastAsia="Calibri" w:cs="Times New Roman"/>
          <w:b/>
          <w:sz w:val="20"/>
          <w:szCs w:val="20"/>
        </w:rPr>
        <w:t>5. PRIKAZ UREDITVE V DRUGIH PRAVNIH SISTEMIH IN PRILAGOJENOSTI PREDLAGANE UREDITVE PRAVU EVROPSKE UNIJE</w:t>
      </w:r>
    </w:p>
    <w:p w14:paraId="0BB3B8F8"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08CBBDE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sz w:val="20"/>
          <w:szCs w:val="20"/>
        </w:rPr>
        <w:t>Predlog zakona ni predmet usklajevanja s pravnim redom Evropske unije.</w:t>
      </w:r>
    </w:p>
    <w:p w14:paraId="0B40855C"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4548D05F" w14:textId="77777777" w:rsid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5.1 PRIKAZ UREDITVE V DRUGIH PRAVNIH SISTEMIH</w:t>
      </w:r>
    </w:p>
    <w:p w14:paraId="4B527193" w14:textId="77777777" w:rsidR="00072C61" w:rsidRPr="00B177AC" w:rsidRDefault="00072C61"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p>
    <w:p w14:paraId="156E9DF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DO je na evropskih tleh različno urejena, sistemi se od države do države razlikujejo. Modeli DO so se v državah vzpostavili na temeljih predhodnih ureditev, države pa jih prilagajajo glede na družbene spremembe. Razlike v zagotavljanju DO so posledica različnih sistemov socialne varnosti, ekonomske moči in gospodarske razvitosti, stopnje </w:t>
      </w:r>
      <w:proofErr w:type="spellStart"/>
      <w:r w:rsidRPr="00B177AC">
        <w:rPr>
          <w:rFonts w:eastAsia="Calibri" w:cs="Times New Roman"/>
          <w:color w:val="000000"/>
          <w:sz w:val="20"/>
          <w:szCs w:val="20"/>
        </w:rPr>
        <w:t>prispevnosti</w:t>
      </w:r>
      <w:proofErr w:type="spellEnd"/>
      <w:r w:rsidRPr="00B177AC">
        <w:rPr>
          <w:rFonts w:eastAsia="Calibri" w:cs="Times New Roman"/>
          <w:color w:val="000000"/>
          <w:sz w:val="20"/>
          <w:szCs w:val="20"/>
        </w:rPr>
        <w:t>, različnega udejanjanja načela solidarnosti in načela socialne države. Vsem sistemom DO na evropskih tleh pa je skupno, da stremijo k zagotavljanju dostopne, dosegljive, kakovostne, integrirane in varne DO za vse tiste, ki zaradi izgube ali odsotnosti telesne, psihične ali intelektualne samostojnosti potrebujejo pomoč pri opravljanju osnovnih in podpornih dnevnih opravil. V nadaljevanju podajamo kratko analizo ureditve DO v Franciji, Nemčiji in Avstriji.</w:t>
      </w:r>
    </w:p>
    <w:p w14:paraId="4FAEAADA"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7ADD47C8"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B177AC">
        <w:rPr>
          <w:rFonts w:eastAsia="Calibri" w:cs="Times New Roman"/>
          <w:b/>
          <w:sz w:val="20"/>
          <w:szCs w:val="20"/>
        </w:rPr>
        <w:t>5.2 PRIKAZ UREDITVE V TREH PRAVNIH SISTEMIH DRŽAV ČLANIC EVROPSKE UNIJE</w:t>
      </w:r>
    </w:p>
    <w:p w14:paraId="1617B4A7"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267A1AD9"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2</w:t>
      </w:r>
      <w:r w:rsidRPr="00B177AC">
        <w:rPr>
          <w:rFonts w:eastAsia="Calibri" w:cs="Times New Roman"/>
          <w:b/>
          <w:color w:val="000000"/>
          <w:sz w:val="20"/>
          <w:szCs w:val="20"/>
        </w:rPr>
        <w:t>.1. Francija</w:t>
      </w:r>
    </w:p>
    <w:p w14:paraId="3564C8C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Francija je imela leta 2022 68,04 milijona prebivalcev, od tega je bilo 14,00 milijona prebivalcev starih 65 let ali več, kar je nekaj več kot petina prebivalstva [Statista, 2023]. Strokovnjaki ocenjujejo, da bo število prebivalcev Francije do leta 2030 naraslo na 68,7 milijona, do leta 2060 pa naj bi se zvišalo na 78,7 milijona. </w:t>
      </w:r>
      <w:r w:rsidRPr="00B177AC">
        <w:rPr>
          <w:rFonts w:eastAsia="Calibri" w:cs="Times New Roman"/>
          <w:sz w:val="20"/>
          <w:szCs w:val="20"/>
        </w:rPr>
        <w:t>Ob</w:t>
      </w:r>
      <w:r w:rsidRPr="00B177AC">
        <w:rPr>
          <w:rFonts w:eastAsia="Calibri" w:cs="Times New Roman"/>
          <w:color w:val="000000"/>
          <w:sz w:val="20"/>
          <w:szCs w:val="20"/>
        </w:rPr>
        <w:t xml:space="preserve"> s tem narašča tudi delež prebivalcev, starejših od 65 let. Do leta 2060 naj bi število prebivalcev, ki bodo potrebovali DO, naraslo na 8,6 milijona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767855BC" w14:textId="77777777" w:rsidR="00B177AC" w:rsidRPr="00B177AC" w:rsidRDefault="00B177AC" w:rsidP="00B177AC">
      <w:pPr>
        <w:spacing w:line="240" w:lineRule="auto"/>
        <w:jc w:val="both"/>
        <w:rPr>
          <w:rFonts w:eastAsia="Calibri" w:cs="Times New Roman"/>
          <w:color w:val="000000"/>
          <w:sz w:val="20"/>
          <w:szCs w:val="20"/>
        </w:rPr>
      </w:pPr>
    </w:p>
    <w:p w14:paraId="017DF16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Francija je pri skrbi za starejše naravnana tradicionalno, kar pomeni, da družinski člani pretežno skrbijo za svojce. Francoski model oskrbe je mešan, saj vključuje javne ukrepe in ukrepe družinske oskrbe. Vsak zakoniti prebivalec, ki je vključen v javno zdravstveno zavarovanje, je obenem tudi upravičen do pravic iz naslova DO. Javno zdravstveno zavarovanje namreč zagotavlja univerzalno socialno varnost. DO deluje transverzalno in vključuje zdravstveni, socialni ter zdravstveno socialni sektor na več ravneh upravljanja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57A2C9AB" w14:textId="77777777" w:rsidR="00B177AC" w:rsidRPr="00B177AC" w:rsidRDefault="00B177AC" w:rsidP="00B177AC">
      <w:pPr>
        <w:spacing w:line="240" w:lineRule="auto"/>
        <w:jc w:val="both"/>
        <w:rPr>
          <w:rFonts w:eastAsia="Calibri" w:cs="Times New Roman"/>
          <w:color w:val="000000"/>
          <w:sz w:val="20"/>
          <w:szCs w:val="20"/>
        </w:rPr>
      </w:pPr>
    </w:p>
    <w:p w14:paraId="1B1F896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Leta 2017 je javna poraba za DO znašala 1,7 odstotka BDP, kar pa naj bi do leta 2030 naraslo na 2,1 odstotka BDP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23E60E87" w14:textId="77777777" w:rsidR="00B177AC" w:rsidRPr="00B177AC" w:rsidRDefault="00B177AC" w:rsidP="00B177AC">
      <w:pPr>
        <w:spacing w:line="240" w:lineRule="auto"/>
        <w:jc w:val="both"/>
        <w:rPr>
          <w:rFonts w:eastAsia="Calibri" w:cs="Times New Roman"/>
          <w:b/>
          <w:i/>
          <w:color w:val="000000"/>
          <w:sz w:val="20"/>
          <w:szCs w:val="20"/>
        </w:rPr>
      </w:pPr>
    </w:p>
    <w:p w14:paraId="4BC8250A"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Pravice in storitve</w:t>
      </w:r>
    </w:p>
    <w:p w14:paraId="5841BBD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Francija je za svoje državljane pripravila širok nabor storitev na področju socialnega varstva in zdravstva, s čimer zagotavlja oskrbo na domu in oskrbo v domačem okolju, institucionalno oskrbo ter druge možnosti oskrbe. Storitve DO so: storitve zdravstvene nege in socialne oskrbe na domu, pomoč na domu in podporne storitve, osebne storitve v okviru zasebnih profitnih organizacij ter institucionalni domovi. V sklopu DO pa so na voljo tudi prilagojeni stanovanjski objekti, dnevno varstvo in začasne nastanitve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xml:space="preserve">, 2021]. </w:t>
      </w:r>
    </w:p>
    <w:p w14:paraId="6CD0CED8" w14:textId="77777777" w:rsidR="00B177AC" w:rsidRPr="00B177AC" w:rsidRDefault="00B177AC" w:rsidP="00B177AC">
      <w:pPr>
        <w:spacing w:line="240" w:lineRule="auto"/>
        <w:jc w:val="both"/>
        <w:rPr>
          <w:rFonts w:eastAsia="Calibri" w:cs="Times New Roman"/>
          <w:color w:val="000000"/>
          <w:sz w:val="20"/>
          <w:szCs w:val="20"/>
        </w:rPr>
      </w:pPr>
    </w:p>
    <w:p w14:paraId="219C3233"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Težko je oceniti, koliko strokovnjakov dela v sistemu DO, gre pa predvsem za zdravstveno osebje (medicinske sestre in pomočniki medicinskih sester) in delavce v socialnem varstvu, ki so poimenovani osebni oskrbovalci. Medicinske sestre morajo po končanem dodiplomskem študiju opraviti dodatno kvalificiranje. Osebni oskrbovalci pa imajo možnost pridobiti posebno diplomo. Za zagotavljanje kontinuitete kakovosti DO so prav v ta namen razvili program za nadaljnje usposabljanje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003EA094" w14:textId="77777777" w:rsidR="00B177AC" w:rsidRPr="00B177AC" w:rsidRDefault="00B177AC" w:rsidP="00B177AC">
      <w:pPr>
        <w:spacing w:line="240" w:lineRule="auto"/>
        <w:jc w:val="both"/>
        <w:rPr>
          <w:rFonts w:eastAsia="Calibri" w:cs="Times New Roman"/>
          <w:b/>
          <w:i/>
          <w:color w:val="000000"/>
          <w:sz w:val="20"/>
          <w:szCs w:val="20"/>
        </w:rPr>
      </w:pPr>
    </w:p>
    <w:p w14:paraId="7DA2FD4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Izvajanje storitev</w:t>
      </w:r>
    </w:p>
    <w:p w14:paraId="70DB200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Izvajanje storitev DO na domu, v domačem okolju ali v instituciji je odvisno od različnih predpisov (povezanih s sistemi zdravstvenega ali socialnega varstva), kar vodi v veliko finančno in upravno razslojenost. Zdravstvene storitve izvajajo zaposlene medicinske sestre in pomožni zdravstveni delavci, ki so plačani na podlagi opravljenih storitev. Strošek tovrstne oskrbe je bil v letu 2017 1,6 milijarde EUR, kar je več kot leta poprej. Storitve pomoči in podpore na domu so zelo večplasten sektor, ki vključuje neprofitne organizacije in javne storitve socialnega varstva. Vsi ponudniki storitev morajo imeti ustrezno potrdilo o kakovosti. Zasebne profitne organizacije, ki nudijo osebne storitve, so v letu 2008 zasedale le 4 </w:t>
      </w:r>
      <w:r w:rsidRPr="00B177AC">
        <w:rPr>
          <w:rFonts w:eastAsia="Calibri" w:cs="Times New Roman"/>
          <w:sz w:val="20"/>
          <w:szCs w:val="20"/>
        </w:rPr>
        <w:t>odstotke</w:t>
      </w:r>
      <w:r w:rsidRPr="00B177AC">
        <w:rPr>
          <w:rFonts w:eastAsia="Calibri" w:cs="Times New Roman"/>
          <w:color w:val="000000"/>
          <w:sz w:val="20"/>
          <w:szCs w:val="20"/>
        </w:rPr>
        <w:t xml:space="preserve"> vseh skrbstvenih delavcev na tem področju. Njihova posebnost je, da same prosto določajo ceno opravljenih storitev. Po zadnjih podatkih ima Francija 7.438 domov za starejše ljudi. V letu 2015 je deset odstotkov ljudi, starih 75 let ali več prebivalo v institucijah. Tudi na tem področju storitve nudijo javne in zasebne organizacije, in sicer je 22 </w:t>
      </w:r>
      <w:r w:rsidRPr="00B177AC">
        <w:rPr>
          <w:rFonts w:eastAsia="Calibri" w:cs="Times New Roman"/>
          <w:sz w:val="20"/>
          <w:szCs w:val="20"/>
        </w:rPr>
        <w:t>odstotkov</w:t>
      </w:r>
      <w:r w:rsidRPr="00B177AC">
        <w:rPr>
          <w:rFonts w:eastAsia="Calibri" w:cs="Times New Roman"/>
          <w:color w:val="000000"/>
          <w:sz w:val="20"/>
          <w:szCs w:val="20"/>
        </w:rPr>
        <w:t xml:space="preserve"> zasebnih profitnih, 28 </w:t>
      </w:r>
      <w:r w:rsidRPr="00B177AC">
        <w:rPr>
          <w:rFonts w:eastAsia="Calibri" w:cs="Times New Roman"/>
          <w:sz w:val="20"/>
          <w:szCs w:val="20"/>
        </w:rPr>
        <w:t>odstotkov</w:t>
      </w:r>
      <w:r w:rsidRPr="00B177AC">
        <w:rPr>
          <w:rFonts w:eastAsia="Calibri" w:cs="Times New Roman"/>
          <w:color w:val="000000"/>
          <w:sz w:val="20"/>
          <w:szCs w:val="20"/>
        </w:rPr>
        <w:t xml:space="preserve"> zasebnih neprofitnih, preostalih 50 </w:t>
      </w:r>
      <w:r w:rsidRPr="00B177AC">
        <w:rPr>
          <w:rFonts w:eastAsia="Calibri" w:cs="Times New Roman"/>
          <w:sz w:val="20"/>
          <w:szCs w:val="20"/>
        </w:rPr>
        <w:t>odstotkov</w:t>
      </w:r>
      <w:r w:rsidRPr="00B177AC">
        <w:rPr>
          <w:rFonts w:eastAsia="Calibri" w:cs="Times New Roman"/>
          <w:color w:val="000000"/>
          <w:sz w:val="20"/>
          <w:szCs w:val="20"/>
        </w:rPr>
        <w:t xml:space="preserve"> pa je javnih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21696ED0" w14:textId="77777777" w:rsidR="00B177AC" w:rsidRPr="00B177AC" w:rsidRDefault="00B177AC" w:rsidP="00B177AC">
      <w:pPr>
        <w:spacing w:line="240" w:lineRule="auto"/>
        <w:jc w:val="both"/>
        <w:rPr>
          <w:rFonts w:eastAsia="Calibri" w:cs="Times New Roman"/>
          <w:color w:val="000000"/>
          <w:sz w:val="20"/>
          <w:szCs w:val="20"/>
        </w:rPr>
      </w:pPr>
    </w:p>
    <w:p w14:paraId="64CCDE2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Osebni dodatek za samostojnost prejemajo ljudje, ki so stari 60 let ali več in potrebujejo pomoč pri opravljanju vsakdanjih opravil ali stalen nadzor. Znesek dodatka se prilagaja glede na stopnjo odvisnosti od pomoči drugih. Kljub vzpostavitvi prejemka, ki krije celotne stroške zdravstvenega varstva in približno dve tretjini stroškov v povezavi z odvisnostjo, breme stroška hotelskih storitev nosita upravičenec in družina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22746287"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65F4AA62"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2</w:t>
      </w:r>
      <w:r w:rsidRPr="00B177AC">
        <w:rPr>
          <w:rFonts w:eastAsia="Calibri" w:cs="Times New Roman"/>
          <w:b/>
          <w:color w:val="000000"/>
          <w:sz w:val="20"/>
          <w:szCs w:val="20"/>
        </w:rPr>
        <w:t>.2. Nemčija</w:t>
      </w:r>
    </w:p>
    <w:p w14:paraId="76396D8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Prebivalstvo Nemčije je med najstarejšimi v Evropski uniji. Nemčija je imela leta 2022 83,6 milijona prebivalcev, od tega je bilo 16,7 milijona prebivalcev starih 67 let ali več, kar je nekaj manj kot petina prebivalstva. Strokovnjaki ocenjujejo, da bo število prebivalcev Nemčije do leta 2030 padlo na 83,6 milijona, do leta 2050 pa naj bi se še znižalo na 79,4 milijona. Obenem pa se veča delež prebivalcev, starejših od 67 let. V letu 2055 naj bi število prebivalcev, ki bodo potrebovali DO, naraslo na 6,8 milijona [German </w:t>
      </w:r>
      <w:proofErr w:type="spellStart"/>
      <w:r w:rsidRPr="00B177AC">
        <w:rPr>
          <w:rFonts w:eastAsia="Calibri" w:cs="Times New Roman"/>
          <w:color w:val="000000"/>
          <w:sz w:val="20"/>
          <w:szCs w:val="20"/>
        </w:rPr>
        <w:t>Federal</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Statistic</w:t>
      </w:r>
      <w:proofErr w:type="spellEnd"/>
      <w:r w:rsidRPr="00B177AC">
        <w:rPr>
          <w:rFonts w:eastAsia="Calibri" w:cs="Times New Roman"/>
          <w:color w:val="000000"/>
          <w:sz w:val="20"/>
          <w:szCs w:val="20"/>
        </w:rPr>
        <w:t xml:space="preserve"> Office, 2023].</w:t>
      </w:r>
    </w:p>
    <w:p w14:paraId="142BE4E2" w14:textId="77777777" w:rsidR="00B177AC" w:rsidRPr="00B177AC" w:rsidRDefault="00B177AC" w:rsidP="00B177AC">
      <w:pPr>
        <w:spacing w:line="240" w:lineRule="auto"/>
        <w:jc w:val="both"/>
        <w:rPr>
          <w:rFonts w:eastAsia="Calibri" w:cs="Times New Roman"/>
          <w:color w:val="000000"/>
          <w:sz w:val="20"/>
          <w:szCs w:val="20"/>
        </w:rPr>
      </w:pPr>
    </w:p>
    <w:p w14:paraId="72F869E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Za Nemčijo je značilen podporni model DO. To pomeni, da je bila v preteklosti oskrba pretežno v rokah družine. Država je vsem tistim, ki niso zmogli poskrbeti za oskrbo, izplačevala socialno pomoč. Zaradi čedalje večjih izdatkov za socialno pomoč iz naslova DO, so leta 1995 uvedli univerzalen in obvezen sistem javnega ter zasebnega socialnega zavarovanja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3F0468F0" w14:textId="77777777" w:rsidR="00B177AC" w:rsidRPr="00B177AC" w:rsidRDefault="00B177AC" w:rsidP="00B177AC">
      <w:pPr>
        <w:spacing w:line="240" w:lineRule="auto"/>
        <w:jc w:val="both"/>
        <w:rPr>
          <w:rFonts w:eastAsia="Calibri" w:cs="Times New Roman"/>
          <w:color w:val="000000"/>
          <w:sz w:val="20"/>
          <w:szCs w:val="20"/>
        </w:rPr>
      </w:pPr>
    </w:p>
    <w:p w14:paraId="273A8FB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Sistem DO v Nemčiji temelji na socialnem zavarovanju. Struktura in organiziranost sistema DO je tesno povezana z načeli nemškega zdravstvenega zavarovanja, ki se izvajajo v okviru sistema zavarovanja za dolgotrajno pokojninsko zavarovanje. Vsak prebivalec je dolžan skleniti zavarovanje za dolgotrajno pokojninsko zavarovanje, bodisi v okviru javnega ali zasebnega sistema DO. Posebnost nemške ureditve prispevkov je, da ljudje brez otrok prispeva</w:t>
      </w:r>
      <w:r w:rsidRPr="00B177AC">
        <w:rPr>
          <w:rFonts w:eastAsia="Calibri" w:cs="Times New Roman"/>
          <w:sz w:val="20"/>
          <w:szCs w:val="20"/>
        </w:rPr>
        <w:t>jo</w:t>
      </w:r>
      <w:r w:rsidRPr="00B177AC">
        <w:rPr>
          <w:rFonts w:eastAsia="Calibri" w:cs="Times New Roman"/>
          <w:color w:val="000000"/>
          <w:sz w:val="20"/>
          <w:szCs w:val="20"/>
        </w:rPr>
        <w:t xml:space="preserve"> po višji stopnji, in sicer 0,25 odstotne točke več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0CA90341" w14:textId="77777777" w:rsidR="00B177AC" w:rsidRPr="00B177AC" w:rsidRDefault="00B177AC" w:rsidP="00B177AC">
      <w:pPr>
        <w:spacing w:line="240" w:lineRule="auto"/>
        <w:jc w:val="both"/>
        <w:rPr>
          <w:rFonts w:eastAsia="Calibri" w:cs="Times New Roman"/>
          <w:color w:val="000000"/>
          <w:sz w:val="20"/>
          <w:szCs w:val="20"/>
        </w:rPr>
      </w:pPr>
    </w:p>
    <w:p w14:paraId="4AEE93E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Nemški sistem DO pravice podeljuje na podlagi ocene upravičenosti, ki jo določa pet kategorij. Kategorije nakazujejo na stopnjo potrebe po oskrbi in pomoči. Pet kategorij si sledi po intenziteti zmožnosti samostojnega življenja v logičnem stopnjevanju, in sicer od minimalnega poslabšanja samostojnosti ali sposobnosti (kategorija 1) do največjega poslabšanja samostojnosti ali sposobnosti (kategorija 5). </w:t>
      </w:r>
    </w:p>
    <w:p w14:paraId="3DADD798" w14:textId="77777777" w:rsidR="00B177AC" w:rsidRPr="00B177AC" w:rsidRDefault="00B177AC" w:rsidP="00B177AC">
      <w:pPr>
        <w:spacing w:line="240" w:lineRule="auto"/>
        <w:jc w:val="both"/>
        <w:rPr>
          <w:rFonts w:eastAsia="Calibri" w:cs="Times New Roman"/>
          <w:sz w:val="20"/>
          <w:szCs w:val="20"/>
        </w:rPr>
      </w:pPr>
    </w:p>
    <w:p w14:paraId="5134BCA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Leta 2019 je bila javna poraba za DO 1,6 </w:t>
      </w:r>
      <w:r w:rsidRPr="00B177AC">
        <w:rPr>
          <w:rFonts w:eastAsia="Calibri" w:cs="Times New Roman"/>
          <w:sz w:val="20"/>
          <w:szCs w:val="20"/>
        </w:rPr>
        <w:t>odstotka</w:t>
      </w:r>
      <w:r w:rsidRPr="00B177AC">
        <w:rPr>
          <w:rFonts w:eastAsia="Calibri" w:cs="Times New Roman"/>
          <w:color w:val="000000"/>
          <w:sz w:val="20"/>
          <w:szCs w:val="20"/>
        </w:rPr>
        <w:t xml:space="preserve"> BDP, ta pa naj bi do leta 2030 v najslabšem primeru narasla na 1,9 </w:t>
      </w:r>
      <w:r w:rsidRPr="00B177AC">
        <w:rPr>
          <w:rFonts w:eastAsia="Calibri" w:cs="Times New Roman"/>
          <w:sz w:val="20"/>
          <w:szCs w:val="20"/>
        </w:rPr>
        <w:t>odstotka</w:t>
      </w:r>
      <w:r w:rsidRPr="00B177AC">
        <w:rPr>
          <w:rFonts w:eastAsia="Calibri" w:cs="Times New Roman"/>
          <w:color w:val="000000"/>
          <w:sz w:val="20"/>
          <w:szCs w:val="20"/>
        </w:rPr>
        <w:t xml:space="preserve"> BDP in do leta 2050 na 2,8 </w:t>
      </w:r>
      <w:r w:rsidRPr="00B177AC">
        <w:rPr>
          <w:rFonts w:eastAsia="Calibri" w:cs="Times New Roman"/>
          <w:sz w:val="20"/>
          <w:szCs w:val="20"/>
        </w:rPr>
        <w:t>odstotka</w:t>
      </w:r>
      <w:r w:rsidRPr="00B177AC">
        <w:rPr>
          <w:rFonts w:eastAsia="Calibri" w:cs="Times New Roman"/>
          <w:color w:val="000000"/>
          <w:sz w:val="20"/>
          <w:szCs w:val="20"/>
        </w:rPr>
        <w:t xml:space="preserve"> BDP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6F365C15" w14:textId="77777777" w:rsidR="00B177AC" w:rsidRPr="00B177AC" w:rsidRDefault="00B177AC" w:rsidP="00B177AC">
      <w:pPr>
        <w:spacing w:line="240" w:lineRule="auto"/>
        <w:jc w:val="both"/>
        <w:rPr>
          <w:rFonts w:eastAsia="Calibri" w:cs="Times New Roman"/>
          <w:b/>
          <w:i/>
          <w:color w:val="000000"/>
          <w:sz w:val="20"/>
          <w:szCs w:val="20"/>
        </w:rPr>
      </w:pPr>
    </w:p>
    <w:p w14:paraId="137796C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Pravice in storitve</w:t>
      </w:r>
    </w:p>
    <w:p w14:paraId="6DE0219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 splošno lahko upravičenec do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 xml:space="preserve"> izbira med tremi različnimi ureditvami. Dodatek za oskrbo se nanaša na neformalno oskrbo, kar pomeni, da oseba, ki oskrbo potrebuje, prejema le denarno podporo, običajno živi doma in zanjo skrbijo bližnji sorodniki. Oskrba na domu (v naravi) pomeni, da profesionalni izvajalec oskrbe (kot je na primer služba za oskrbo na domu) redno obiskuje upravičenca na domu. Stanovanjska oskrba se nanaša na bivanje v instituciji, ki vključuje dnevno in nočno oskrbo. Poleg opisanih možnosti so v okviru DO zagotovljene še dodatne storitve, in sicer nadomestna oskrba v odsotnosti oskrbovalca, dnevna in nočna institucionalna oskrba, začasna namestitev v instituciji, tehnični pripomočki za lažje oskrbovanje ter izobraževanja za neformalne oskrbovalce. Obenem pa sistem DO zagotavlja nadomestilo za osebe, ki nudijo neformalno oskrbo svojcem. Pomembno je </w:t>
      </w:r>
      <w:r w:rsidRPr="00B177AC">
        <w:rPr>
          <w:rFonts w:eastAsia="Calibri" w:cs="Times New Roman"/>
          <w:color w:val="000000"/>
          <w:sz w:val="20"/>
          <w:szCs w:val="20"/>
        </w:rPr>
        <w:lastRenderedPageBreak/>
        <w:t xml:space="preserve">poudariti, da glede dajatev ni razlike med javnim in zasebnim sistemom DO. Nabor storitev temelji na načelu dajanja prednosti negi na domu in omogočanja upravičencem, da ostanejo čim dlje doma oziroma v domačem okolju. Vključitev v 24-urno oskrbo v instituciji je predvidena kot zadnja možnost, ko so uporabljene že vse preostale storitve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4A757AC4" w14:textId="77777777" w:rsidR="00B177AC" w:rsidRPr="00B177AC" w:rsidRDefault="00B177AC" w:rsidP="00B177AC">
      <w:pPr>
        <w:spacing w:line="240" w:lineRule="auto"/>
        <w:jc w:val="both"/>
        <w:rPr>
          <w:rFonts w:eastAsia="Calibri" w:cs="Times New Roman"/>
          <w:color w:val="000000"/>
          <w:sz w:val="20"/>
          <w:szCs w:val="20"/>
        </w:rPr>
      </w:pPr>
    </w:p>
    <w:p w14:paraId="17F39409"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Oceno upravičenosti do storitev DO v </w:t>
      </w:r>
      <w:r w:rsidRPr="00B177AC">
        <w:rPr>
          <w:rFonts w:eastAsia="Calibri" w:cs="Times New Roman"/>
          <w:sz w:val="20"/>
          <w:szCs w:val="20"/>
        </w:rPr>
        <w:t xml:space="preserve">obveznem zavarovanju za DO </w:t>
      </w:r>
      <w:r w:rsidRPr="00B177AC">
        <w:rPr>
          <w:rFonts w:eastAsia="Calibri" w:cs="Times New Roman"/>
          <w:color w:val="000000"/>
          <w:sz w:val="20"/>
          <w:szCs w:val="20"/>
        </w:rPr>
        <w:t xml:space="preserve">opravi zdravstveni odbor ponudnikov OZZ, pri zasebnem ponudniku zavarovanja za DO pa zasebni izvajalec. Ocenjevanje običajno poteka v domačem okolju, saj lahko le tako ocenjevalna komisija pridobi verodostojno sliko stanja. Pri pripravi ocene potreb naj bi sodelovali tudi </w:t>
      </w:r>
      <w:proofErr w:type="spellStart"/>
      <w:r w:rsidRPr="00B177AC">
        <w:rPr>
          <w:rFonts w:eastAsia="Calibri" w:cs="Times New Roman"/>
          <w:color w:val="000000"/>
          <w:sz w:val="20"/>
          <w:szCs w:val="20"/>
        </w:rPr>
        <w:t>lečeči</w:t>
      </w:r>
      <w:proofErr w:type="spellEnd"/>
      <w:r w:rsidRPr="00B177AC">
        <w:rPr>
          <w:rFonts w:eastAsia="Calibri" w:cs="Times New Roman"/>
          <w:color w:val="000000"/>
          <w:sz w:val="20"/>
          <w:szCs w:val="20"/>
        </w:rPr>
        <w:t xml:space="preserve"> oziroma družinski zdravniki, družinski člani in neformalni oskrbovalci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7682E725" w14:textId="77777777" w:rsidR="00B177AC" w:rsidRPr="00B177AC" w:rsidRDefault="00B177AC" w:rsidP="00B177AC">
      <w:pPr>
        <w:spacing w:line="240" w:lineRule="auto"/>
        <w:jc w:val="both"/>
        <w:rPr>
          <w:rFonts w:eastAsia="Calibri" w:cs="Times New Roman"/>
          <w:color w:val="000000"/>
          <w:sz w:val="20"/>
          <w:szCs w:val="20"/>
        </w:rPr>
      </w:pPr>
    </w:p>
    <w:p w14:paraId="16EA7A65"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Strokovnjaki prek ocenjevalne lestvice ocenijo potrebe in zmožnosti prosilca za pravice iz naslova DO. Ocenjujejo po naslednjih šestih modulih: mobilnost (10 </w:t>
      </w:r>
      <w:r w:rsidRPr="00B177AC">
        <w:rPr>
          <w:rFonts w:eastAsia="Calibri" w:cs="Times New Roman"/>
          <w:sz w:val="20"/>
          <w:szCs w:val="20"/>
        </w:rPr>
        <w:t>odstotkov</w:t>
      </w:r>
      <w:r w:rsidRPr="00B177AC">
        <w:rPr>
          <w:rFonts w:eastAsia="Calibri" w:cs="Times New Roman"/>
          <w:color w:val="000000"/>
          <w:sz w:val="20"/>
          <w:szCs w:val="20"/>
        </w:rPr>
        <w:t xml:space="preserve">), kognitivne in komunikacijske sposobnosti, vedenjski vzorci in psihološke težave (15 </w:t>
      </w:r>
      <w:r w:rsidRPr="00B177AC">
        <w:rPr>
          <w:rFonts w:eastAsia="Calibri" w:cs="Times New Roman"/>
          <w:sz w:val="20"/>
          <w:szCs w:val="20"/>
        </w:rPr>
        <w:t>odstotkov</w:t>
      </w:r>
      <w:r w:rsidRPr="00B177AC">
        <w:rPr>
          <w:rFonts w:eastAsia="Calibri" w:cs="Times New Roman"/>
          <w:color w:val="000000"/>
          <w:sz w:val="20"/>
          <w:szCs w:val="20"/>
        </w:rPr>
        <w:t xml:space="preserve">), samooskrba (40 </w:t>
      </w:r>
      <w:r w:rsidRPr="00B177AC">
        <w:rPr>
          <w:rFonts w:eastAsia="Calibri" w:cs="Times New Roman"/>
          <w:sz w:val="20"/>
          <w:szCs w:val="20"/>
        </w:rPr>
        <w:t>odstotkov</w:t>
      </w:r>
      <w:r w:rsidRPr="00B177AC">
        <w:rPr>
          <w:rFonts w:eastAsia="Calibri" w:cs="Times New Roman"/>
          <w:color w:val="000000"/>
          <w:sz w:val="20"/>
          <w:szCs w:val="20"/>
        </w:rPr>
        <w:t xml:space="preserve">), samostojno spoprijemanje z boleznijo ter zahtevami in stresi, povezanimi z zdravljenjem (20 </w:t>
      </w:r>
      <w:r w:rsidRPr="00B177AC">
        <w:rPr>
          <w:rFonts w:eastAsia="Calibri" w:cs="Times New Roman"/>
          <w:sz w:val="20"/>
          <w:szCs w:val="20"/>
        </w:rPr>
        <w:t>odstotkov</w:t>
      </w:r>
      <w:r w:rsidRPr="00B177AC">
        <w:rPr>
          <w:rFonts w:eastAsia="Calibri" w:cs="Times New Roman"/>
          <w:color w:val="000000"/>
          <w:sz w:val="20"/>
          <w:szCs w:val="20"/>
        </w:rPr>
        <w:t xml:space="preserve">) ter načrtovanje vsakdanjega življenja in ohranjanje socialnih stikov (15 </w:t>
      </w:r>
      <w:r w:rsidRPr="00B177AC">
        <w:rPr>
          <w:rFonts w:eastAsia="Calibri" w:cs="Times New Roman"/>
          <w:sz w:val="20"/>
          <w:szCs w:val="20"/>
        </w:rPr>
        <w:t>odstotkov</w:t>
      </w:r>
      <w:r w:rsidRPr="00B177AC">
        <w:rPr>
          <w:rFonts w:eastAsia="Calibri" w:cs="Times New Roman"/>
          <w:color w:val="000000"/>
          <w:sz w:val="20"/>
          <w:szCs w:val="20"/>
        </w:rPr>
        <w:t xml:space="preserve">)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2021].</w:t>
      </w:r>
    </w:p>
    <w:p w14:paraId="3C662339" w14:textId="77777777" w:rsidR="00B177AC" w:rsidRPr="00B177AC" w:rsidRDefault="00B177AC" w:rsidP="00B177AC">
      <w:pPr>
        <w:spacing w:line="240" w:lineRule="auto"/>
        <w:jc w:val="both"/>
        <w:rPr>
          <w:rFonts w:eastAsia="Calibri" w:cs="Times New Roman"/>
          <w:b/>
          <w:i/>
          <w:color w:val="000000"/>
          <w:sz w:val="20"/>
          <w:szCs w:val="20"/>
        </w:rPr>
      </w:pPr>
    </w:p>
    <w:p w14:paraId="356213D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Izvajanje storitev</w:t>
      </w:r>
    </w:p>
    <w:p w14:paraId="0E9F88DB"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 nemškem trgu DO prevladujejo zasebni ponudniki storitev. Ne glede na zaseben ali javen status zavarovalniške organizacije lahko izvajajo storitve le prek institucij ali izvajalcev, s katerimi je sklenjena pogodba o oskrbi (t. i. odobrene institucije za DO). Leta 2019 je bilo v Nemčiji 15.380 bivalnih objektov oziroma institucij z nastanitvijo, od tega 43 </w:t>
      </w:r>
      <w:r w:rsidRPr="00B177AC">
        <w:rPr>
          <w:rFonts w:eastAsia="Calibri" w:cs="Times New Roman"/>
          <w:sz w:val="20"/>
          <w:szCs w:val="20"/>
        </w:rPr>
        <w:t>odstotkov</w:t>
      </w:r>
      <w:r w:rsidRPr="00B177AC">
        <w:rPr>
          <w:rFonts w:eastAsia="Calibri" w:cs="Times New Roman"/>
          <w:color w:val="000000"/>
          <w:sz w:val="20"/>
          <w:szCs w:val="20"/>
        </w:rPr>
        <w:t xml:space="preserve"> zasebnih profitnih, 53 </w:t>
      </w:r>
      <w:r w:rsidRPr="00B177AC">
        <w:rPr>
          <w:rFonts w:eastAsia="Calibri" w:cs="Times New Roman"/>
          <w:sz w:val="20"/>
          <w:szCs w:val="20"/>
        </w:rPr>
        <w:t>odstotkov</w:t>
      </w:r>
      <w:r w:rsidRPr="00B177AC">
        <w:rPr>
          <w:rFonts w:eastAsia="Calibri" w:cs="Times New Roman"/>
          <w:color w:val="000000"/>
          <w:sz w:val="20"/>
          <w:szCs w:val="20"/>
        </w:rPr>
        <w:t xml:space="preserve"> zasebnih neprofitnih in 5 </w:t>
      </w:r>
      <w:r w:rsidRPr="00B177AC">
        <w:rPr>
          <w:rFonts w:eastAsia="Calibri" w:cs="Times New Roman"/>
          <w:sz w:val="20"/>
          <w:szCs w:val="20"/>
        </w:rPr>
        <w:t>odstotkov</w:t>
      </w:r>
      <w:r w:rsidRPr="00B177AC">
        <w:rPr>
          <w:rFonts w:eastAsia="Calibri" w:cs="Times New Roman"/>
          <w:color w:val="000000"/>
          <w:sz w:val="20"/>
          <w:szCs w:val="20"/>
        </w:rPr>
        <w:t xml:space="preserve"> v javni lasti in upravljanju. DO na domu je izvajalo 14.688 izvajalcev. V letu 2019 je 80 </w:t>
      </w:r>
      <w:r w:rsidRPr="00B177AC">
        <w:rPr>
          <w:rFonts w:eastAsia="Calibri" w:cs="Times New Roman"/>
          <w:sz w:val="20"/>
          <w:szCs w:val="20"/>
        </w:rPr>
        <w:t>odstotkov</w:t>
      </w:r>
      <w:r w:rsidRPr="00B177AC">
        <w:rPr>
          <w:rFonts w:eastAsia="Calibri" w:cs="Times New Roman"/>
          <w:color w:val="000000"/>
          <w:sz w:val="20"/>
          <w:szCs w:val="20"/>
        </w:rPr>
        <w:t xml:space="preserve"> ljudi prejemalo DO na domu, preostalih 20 </w:t>
      </w:r>
      <w:r w:rsidRPr="00B177AC">
        <w:rPr>
          <w:rFonts w:eastAsia="Calibri" w:cs="Times New Roman"/>
          <w:sz w:val="20"/>
          <w:szCs w:val="20"/>
        </w:rPr>
        <w:t>odstotkov</w:t>
      </w:r>
      <w:r w:rsidRPr="00B177AC">
        <w:rPr>
          <w:rFonts w:eastAsia="Calibri" w:cs="Times New Roman"/>
          <w:color w:val="000000"/>
          <w:sz w:val="20"/>
          <w:szCs w:val="20"/>
        </w:rPr>
        <w:t xml:space="preserve"> ljudi, ki koristijo pravice iz naslova DO, pa je bilo nastanjenih v institucijah. Ponudniki DO so odgovorni za kakovostno izvajanje storitev, ki so v skladu s standardi in normativi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2021].</w:t>
      </w:r>
    </w:p>
    <w:p w14:paraId="1951EF0F" w14:textId="77777777" w:rsidR="00B177AC" w:rsidRPr="00B177AC" w:rsidRDefault="00B177AC" w:rsidP="00B177AC">
      <w:pPr>
        <w:spacing w:line="240" w:lineRule="auto"/>
        <w:jc w:val="both"/>
        <w:rPr>
          <w:rFonts w:eastAsia="Calibri" w:cs="Times New Roman"/>
          <w:color w:val="000000"/>
          <w:sz w:val="20"/>
          <w:szCs w:val="20"/>
        </w:rPr>
      </w:pPr>
    </w:p>
    <w:p w14:paraId="774CE07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Podpora neformalni oskrbi na domu (od bližnjih sorodnikov ali prostovoljcev) je eden glavnih ciljev DO, predvsem zato, ker večina ljudi želi ostati doma, v domačem okolju. Ob tem pa nastane dilema, kako zagotoviti kakovostno in enotno oskrbo širom države. V ta namen so vzpostavili redna izobraževanja, ki spodbujajo in krepijo neformalne oskrbovalce. Oskrbovalci so dolžni uporabljati redne svetovalne storitve glede izvajanja primerne DO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5B4B78FD" w14:textId="77777777" w:rsidR="00B177AC" w:rsidRPr="00B177AC" w:rsidRDefault="00B177AC" w:rsidP="00B177AC">
      <w:pPr>
        <w:spacing w:line="240" w:lineRule="auto"/>
        <w:jc w:val="both"/>
        <w:rPr>
          <w:rFonts w:eastAsia="Calibri" w:cs="Times New Roman"/>
          <w:b/>
          <w:color w:val="000000"/>
          <w:sz w:val="20"/>
          <w:szCs w:val="20"/>
        </w:rPr>
      </w:pPr>
    </w:p>
    <w:p w14:paraId="796D5A3F"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2</w:t>
      </w:r>
      <w:r w:rsidRPr="00B177AC">
        <w:rPr>
          <w:rFonts w:eastAsia="Calibri" w:cs="Times New Roman"/>
          <w:b/>
          <w:color w:val="000000"/>
          <w:sz w:val="20"/>
          <w:szCs w:val="20"/>
        </w:rPr>
        <w:t>.3. Avstrija</w:t>
      </w:r>
    </w:p>
    <w:p w14:paraId="732C290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Avstrija je imela leta 2021 8,96 milijona prebivalcev, od tega je bilo 1,74 milijona prebivalcev starih 65 let ali več, kar je 19,4 odstotkov prebivalstva [Statistik </w:t>
      </w:r>
      <w:proofErr w:type="spellStart"/>
      <w:r w:rsidRPr="00B177AC">
        <w:rPr>
          <w:rFonts w:eastAsia="Calibri" w:cs="Times New Roman"/>
          <w:color w:val="000000"/>
          <w:sz w:val="20"/>
          <w:szCs w:val="20"/>
        </w:rPr>
        <w:t>Austria</w:t>
      </w:r>
      <w:proofErr w:type="spellEnd"/>
      <w:r w:rsidRPr="00B177AC">
        <w:rPr>
          <w:rFonts w:eastAsia="Calibri" w:cs="Times New Roman"/>
          <w:color w:val="000000"/>
          <w:sz w:val="20"/>
          <w:szCs w:val="20"/>
        </w:rPr>
        <w:t xml:space="preserve">, 2023]. Strokovnjaki ocenjujejo, da bo število prebivalcev Avstrije do leta 2060 naraslo na 10,23 milijona. S tem se veča tudi delež prebivalcev, starejših od 65 let. V letu 2060 naj bi število prebivalcev, ki bodo potrebovali DO, z 0,78 milijona naraslo na 1,03 milijona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002E10F7" w14:textId="77777777" w:rsidR="00B177AC" w:rsidRPr="00B177AC" w:rsidRDefault="00B177AC" w:rsidP="00B177AC">
      <w:pPr>
        <w:spacing w:line="240" w:lineRule="auto"/>
        <w:jc w:val="both"/>
        <w:rPr>
          <w:rFonts w:eastAsia="Calibri" w:cs="Times New Roman"/>
          <w:color w:val="000000"/>
          <w:sz w:val="20"/>
          <w:szCs w:val="20"/>
        </w:rPr>
      </w:pPr>
    </w:p>
    <w:p w14:paraId="024D821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Leta 2019 je bila javna poraba za DO 1,8 odstotka BDP, kar pa naj bi do leta 2030 v najslabšem primeru naraslo na 2,3 odstotka BDP, kar je za 0,1 odstotne točke več kot evropsko povprečje. V letu 2050 napovedujejo rast javne porabe sredstev za DO na 3,7 odstotkov BDP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728556B8" w14:textId="77777777" w:rsidR="00B177AC" w:rsidRPr="00B177AC" w:rsidRDefault="00B177AC" w:rsidP="00B177AC">
      <w:pPr>
        <w:spacing w:line="240" w:lineRule="auto"/>
        <w:jc w:val="both"/>
        <w:rPr>
          <w:rFonts w:eastAsia="Calibri" w:cs="Times New Roman"/>
          <w:color w:val="000000"/>
          <w:sz w:val="20"/>
          <w:szCs w:val="20"/>
        </w:rPr>
      </w:pPr>
    </w:p>
    <w:p w14:paraId="005CC44D" w14:textId="1138BAAF"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DO je kot posebno področje socialne politike v Avstriji razmeroma novo. Leta 1993 so v Avstriji uredili dve osrednji prvini DO in ju tudi zakonsko uskladili. Zvezne dežele so se tako zavezale k razvoju in zagotavljanju nenehnega decentraliziranja DO. Nabor storitev je: bivalna</w:t>
      </w:r>
      <w:r w:rsidR="001D1C52">
        <w:rPr>
          <w:rFonts w:eastAsia="Calibri" w:cs="Times New Roman"/>
          <w:color w:val="000000"/>
          <w:sz w:val="20"/>
          <w:szCs w:val="20"/>
        </w:rPr>
        <w:t xml:space="preserve"> </w:t>
      </w:r>
      <w:r w:rsidRPr="00B177AC">
        <w:rPr>
          <w:rFonts w:eastAsia="Calibri" w:cs="Times New Roman"/>
          <w:color w:val="000000"/>
          <w:sz w:val="20"/>
          <w:szCs w:val="20"/>
        </w:rPr>
        <w:t xml:space="preserve">oskrba, dnevna oskrba in preostale vrste storitev formalne oskrbe na domu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01E36E28" w14:textId="77777777" w:rsidR="00B177AC" w:rsidRPr="00B177AC" w:rsidRDefault="00B177AC" w:rsidP="00B177AC">
      <w:pPr>
        <w:spacing w:line="240" w:lineRule="auto"/>
        <w:jc w:val="both"/>
        <w:rPr>
          <w:rFonts w:eastAsia="Calibri" w:cs="Times New Roman"/>
          <w:b/>
          <w:i/>
          <w:color w:val="000000"/>
          <w:sz w:val="20"/>
          <w:szCs w:val="20"/>
        </w:rPr>
      </w:pPr>
    </w:p>
    <w:p w14:paraId="0D05A025"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Pravice in storitve</w:t>
      </w:r>
    </w:p>
    <w:p w14:paraId="2BDD625B"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Pravice iz naslova DO se podeljujejo v denarni obliki, obliki storitev in prejemkov v naravi. Denarno nadomestilo za DO je od leta 2012 izključno v pristojnosti zvezne republike.</w:t>
      </w:r>
      <w:r w:rsidRPr="00B177AC">
        <w:rPr>
          <w:rFonts w:ascii="Times New Roman" w:eastAsia="Times New Roman" w:hAnsi="Times New Roman" w:cs="Times New Roman"/>
          <w:sz w:val="20"/>
          <w:szCs w:val="20"/>
        </w:rPr>
        <w:t xml:space="preserve"> </w:t>
      </w:r>
      <w:r w:rsidRPr="00B177AC">
        <w:rPr>
          <w:rFonts w:eastAsia="Calibri" w:cs="Times New Roman"/>
          <w:color w:val="000000"/>
          <w:sz w:val="20"/>
          <w:szCs w:val="20"/>
        </w:rPr>
        <w:t>Zakon navaja dve vrsti dopusta, in sicer dopust za nego (</w:t>
      </w:r>
      <w:proofErr w:type="spellStart"/>
      <w:r w:rsidRPr="00B177AC">
        <w:rPr>
          <w:rFonts w:eastAsia="Calibri" w:cs="Times New Roman"/>
          <w:color w:val="000000"/>
          <w:sz w:val="20"/>
          <w:szCs w:val="20"/>
        </w:rPr>
        <w:t>Pflegekarenz</w:t>
      </w:r>
      <w:proofErr w:type="spellEnd"/>
      <w:r w:rsidRPr="00B177AC">
        <w:rPr>
          <w:rFonts w:eastAsia="Calibri" w:cs="Times New Roman"/>
          <w:color w:val="000000"/>
          <w:sz w:val="20"/>
          <w:szCs w:val="20"/>
        </w:rPr>
        <w:t>) in družinski hospic (</w:t>
      </w:r>
      <w:proofErr w:type="spellStart"/>
      <w:r w:rsidRPr="00B177AC">
        <w:rPr>
          <w:rFonts w:eastAsia="Calibri" w:cs="Times New Roman"/>
          <w:color w:val="000000"/>
          <w:sz w:val="20"/>
          <w:szCs w:val="20"/>
        </w:rPr>
        <w:t>Familienhospizkarenz</w:t>
      </w:r>
      <w:proofErr w:type="spellEnd"/>
      <w:r w:rsidRPr="00B177AC">
        <w:rPr>
          <w:rFonts w:eastAsia="Calibri" w:cs="Times New Roman"/>
          <w:color w:val="000000"/>
          <w:sz w:val="20"/>
          <w:szCs w:val="20"/>
        </w:rPr>
        <w:t>). Dopust je namenjen osebam, ki skrbijo za bližnje sorodnike, ki potrebujejo DO. Od leta 2014 je na voljo tudi poseben dodatek za dopust za nego (</w:t>
      </w:r>
      <w:proofErr w:type="spellStart"/>
      <w:r w:rsidRPr="00B177AC">
        <w:rPr>
          <w:rFonts w:eastAsia="Calibri" w:cs="Times New Roman"/>
          <w:color w:val="000000"/>
          <w:sz w:val="20"/>
          <w:szCs w:val="20"/>
        </w:rPr>
        <w:t>Pflegekarenzgeld</w:t>
      </w:r>
      <w:proofErr w:type="spellEnd"/>
      <w:r w:rsidRPr="00B177AC">
        <w:rPr>
          <w:rFonts w:eastAsia="Calibri" w:cs="Times New Roman"/>
          <w:color w:val="000000"/>
          <w:sz w:val="20"/>
          <w:szCs w:val="20"/>
        </w:rPr>
        <w:t xml:space="preserve">). Neformalnim oskrbovalcem so na voljo dodatne svetovalne in podporne storitve. Nadomestilo za </w:t>
      </w:r>
      <w:proofErr w:type="spellStart"/>
      <w:r w:rsidRPr="00B177AC">
        <w:rPr>
          <w:rFonts w:eastAsia="Calibri" w:cs="Times New Roman"/>
          <w:color w:val="000000"/>
          <w:sz w:val="20"/>
          <w:szCs w:val="20"/>
        </w:rPr>
        <w:t>oskrbovalski</w:t>
      </w:r>
      <w:proofErr w:type="spellEnd"/>
      <w:r w:rsidRPr="00B177AC">
        <w:rPr>
          <w:rFonts w:eastAsia="Calibri" w:cs="Times New Roman"/>
          <w:color w:val="000000"/>
          <w:sz w:val="20"/>
          <w:szCs w:val="20"/>
        </w:rPr>
        <w:t xml:space="preserve"> dopust se dodeli sorodnikom, ki zagotavljajo oskrbo družinskim članom. Nadomestilo se načeloma izračuna v skladu s pravili za denarno nadomestilo za brezposelnost. V podjetjih z več kot petimi zaposlenimi od 1. januarja 2020 velja zakonska pravica do </w:t>
      </w:r>
      <w:proofErr w:type="spellStart"/>
      <w:r w:rsidRPr="00B177AC">
        <w:rPr>
          <w:rFonts w:eastAsia="Calibri" w:cs="Times New Roman"/>
          <w:color w:val="000000"/>
          <w:sz w:val="20"/>
          <w:szCs w:val="20"/>
        </w:rPr>
        <w:t>oskrbovalskega</w:t>
      </w:r>
      <w:proofErr w:type="spellEnd"/>
      <w:r w:rsidRPr="00B177AC">
        <w:rPr>
          <w:rFonts w:eastAsia="Calibri" w:cs="Times New Roman"/>
          <w:color w:val="000000"/>
          <w:sz w:val="20"/>
          <w:szCs w:val="20"/>
        </w:rPr>
        <w:t xml:space="preserve"> dopusta v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6712F61D" w14:textId="77777777" w:rsidR="00B177AC" w:rsidRPr="00B177AC" w:rsidRDefault="00B177AC" w:rsidP="00B177AC">
      <w:pPr>
        <w:spacing w:line="240" w:lineRule="auto"/>
        <w:jc w:val="both"/>
        <w:rPr>
          <w:rFonts w:eastAsia="Calibri" w:cs="Times New Roman"/>
          <w:sz w:val="20"/>
          <w:szCs w:val="20"/>
        </w:rPr>
      </w:pPr>
    </w:p>
    <w:p w14:paraId="5D78AFC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Denarni prejemek za DO se upravičencem dodeli brez predhodnega preverjanja prihodkov ali gmotnega stanja. Denarni prejemek je opredeljen v sedmih različnih stopnjah, ki ustrezajo opredelitvi sedmih različnih stopenj individualnih potreb po oskrbi in pomoči. Denarni prejemki se zagotavljajo iz splošnega proračuna zvezne republike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79FD5E54" w14:textId="77777777" w:rsidR="00B177AC" w:rsidRPr="00B177AC" w:rsidRDefault="00B177AC" w:rsidP="00B177AC">
      <w:pPr>
        <w:spacing w:line="240" w:lineRule="auto"/>
        <w:jc w:val="both"/>
        <w:rPr>
          <w:rFonts w:eastAsia="Calibri" w:cs="Times New Roman"/>
          <w:color w:val="000000"/>
          <w:sz w:val="20"/>
          <w:szCs w:val="20"/>
        </w:rPr>
      </w:pPr>
    </w:p>
    <w:p w14:paraId="0818BD5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V letu 2020 je najnižja raven prejemkov (stopnja 1) znašala 160,10 EUR neto na mesec, najvišja raven prejemkov (stopnja 7) pa 1.719,30 EUR neto. Glavni pogoj za pridobitev pravic </w:t>
      </w:r>
      <w:r w:rsidRPr="00B177AC">
        <w:rPr>
          <w:rFonts w:eastAsia="Calibri" w:cs="Times New Roman"/>
          <w:sz w:val="20"/>
          <w:szCs w:val="20"/>
        </w:rPr>
        <w:t>do</w:t>
      </w:r>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DO</w:t>
      </w:r>
      <w:proofErr w:type="spellEnd"/>
      <w:r w:rsidRPr="00B177AC">
        <w:rPr>
          <w:rFonts w:eastAsia="Calibri" w:cs="Times New Roman"/>
          <w:color w:val="000000"/>
          <w:sz w:val="20"/>
          <w:szCs w:val="20"/>
        </w:rPr>
        <w:t xml:space="preserve"> je minimalna potreba po oskrbi. Za minimalno oskrbo velja že stopnja 1, kar pomeni, da upravičenec potrebuje minimalno 65 ur oskrbe na mesec. Najvišja raven potrebe po oskrbi pa je opredeljena v stopnji 7, kar pomeni, da upravičenec potrebuje minimalno 180 ur oskrbe na mesec. Dodaten pogoj za zadnjo stopnjo je tudi oviranost, ki vpliva na uporabo rok in nog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3823AF8F" w14:textId="77777777" w:rsidR="00B177AC" w:rsidRPr="00B177AC" w:rsidRDefault="00B177AC" w:rsidP="00B177AC">
      <w:pPr>
        <w:spacing w:line="240" w:lineRule="auto"/>
        <w:jc w:val="both"/>
        <w:rPr>
          <w:rFonts w:eastAsia="Calibri" w:cs="Times New Roman"/>
          <w:color w:val="000000"/>
          <w:sz w:val="20"/>
          <w:szCs w:val="20"/>
        </w:rPr>
      </w:pPr>
    </w:p>
    <w:p w14:paraId="4C12C057"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Strokovno ocenjevanje o potrebah in zmožnostih se običajno opravi v domačem okolju. V proces priprave ocene potreb so vključeni zdravnik, predstavniki zdravstvene nege in drugi. Končna ocena je pripravljena na podlagi strokovnega mnenja zdravnikov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066996B6" w14:textId="77777777" w:rsidR="00B177AC" w:rsidRPr="00B177AC" w:rsidRDefault="00B177AC" w:rsidP="00B177AC">
      <w:pPr>
        <w:spacing w:line="240" w:lineRule="auto"/>
        <w:jc w:val="both"/>
        <w:rPr>
          <w:rFonts w:eastAsia="Calibri" w:cs="Times New Roman"/>
          <w:color w:val="000000"/>
          <w:sz w:val="20"/>
          <w:szCs w:val="20"/>
        </w:rPr>
      </w:pPr>
    </w:p>
    <w:p w14:paraId="1BC77413"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Denarni prejemki za DO so namenjeni zagotavljanju formalnih storitev oskrbe pri javnih ali zasebnih izvajalcih ali za plačilo neformalne oskrbe. Za zdaj ni vzpostavljenega nadzora nad dejansko porabo namenskih denarnih dajatev za zagotavljanje DO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4DBCB9F8" w14:textId="77777777" w:rsidR="00B177AC" w:rsidRPr="00B177AC" w:rsidRDefault="00B177AC" w:rsidP="00B177AC">
      <w:pPr>
        <w:spacing w:line="240" w:lineRule="auto"/>
        <w:jc w:val="both"/>
        <w:rPr>
          <w:rFonts w:eastAsia="Calibri" w:cs="Times New Roman"/>
          <w:b/>
          <w:i/>
          <w:color w:val="000000"/>
          <w:sz w:val="20"/>
          <w:szCs w:val="20"/>
        </w:rPr>
      </w:pPr>
    </w:p>
    <w:p w14:paraId="5C373A5B"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Izvajanje storitev</w:t>
      </w:r>
    </w:p>
    <w:p w14:paraId="4DC6980A"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V Avstriji je na voljo širok nabor storitev DO. DO v institucionalni oskrbi se izvaja v institucijah, ki so bile ustanovljene posebej v ta namen. Kratkotrajna institucionalna oskrba vključuje zagotavljanje začasne oskrbe v instituciji za obdobje največ treh mesecev. S tem skušajo delno razbremeniti sorodnike v času njihove odsotnosti. V Avstriji je na voljo dnevno varstvo, ki se zagotavlja v posebnih namenskih institucijah. DO na domu obsega zdravstveno, socialno in paliativno oskrbo ter drugo usmerjanje in svetovanje (na primer podporo pri finančnem upravljanju). Tovrstna podpora vključuje enega do dva obiska usposobljenega kadra na domu na teden. Zdravstveno osebje, oskrbovalci in drugi izvedejo oskrbo glede na dejanske potrebe. V sklopu oskrbe na domu je tudi možnost dostave obrokov (</w:t>
      </w:r>
      <w:proofErr w:type="spellStart"/>
      <w:r w:rsidRPr="00B177AC">
        <w:rPr>
          <w:rFonts w:eastAsia="Calibri" w:cs="Times New Roman"/>
          <w:color w:val="000000"/>
          <w:sz w:val="20"/>
          <w:szCs w:val="20"/>
        </w:rPr>
        <w:t>t.i</w:t>
      </w:r>
      <w:proofErr w:type="spellEnd"/>
      <w:r w:rsidRPr="00B177AC">
        <w:rPr>
          <w:rFonts w:eastAsia="Calibri" w:cs="Times New Roman"/>
          <w:color w:val="000000"/>
          <w:sz w:val="20"/>
          <w:szCs w:val="20"/>
        </w:rPr>
        <w:t xml:space="preserve">. obroki na kolesih)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56C38F73" w14:textId="77777777" w:rsidR="00B177AC" w:rsidRPr="00B177AC" w:rsidRDefault="00B177AC" w:rsidP="00B177AC">
      <w:pPr>
        <w:spacing w:line="240" w:lineRule="auto"/>
        <w:jc w:val="both"/>
        <w:rPr>
          <w:rFonts w:eastAsia="Calibri" w:cs="Times New Roman"/>
          <w:color w:val="000000"/>
          <w:sz w:val="20"/>
          <w:szCs w:val="20"/>
        </w:rPr>
      </w:pPr>
    </w:p>
    <w:p w14:paraId="2763041F"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Oskrbo na domu večinoma izvajajo zasebno najeti oskrbovalci. Leta 2007 so v Avstriji izvedli reformo in pravno uredili sivo ekonomijo skrbstvenega dela, ki ga povečini upravljajo priseljenci iz Slovaške in Romunije. Poleg tega so v sklopu reforme uvedli javne finančne subvencije za takšno obliko DO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w:t>
      </w:r>
    </w:p>
    <w:p w14:paraId="1CA1EED5" w14:textId="77777777" w:rsidR="00B177AC" w:rsidRPr="00B177AC" w:rsidRDefault="00B177AC" w:rsidP="00B177AC">
      <w:pPr>
        <w:spacing w:line="240" w:lineRule="auto"/>
        <w:jc w:val="both"/>
        <w:rPr>
          <w:rFonts w:eastAsia="Calibri" w:cs="Times New Roman"/>
          <w:color w:val="000000"/>
          <w:sz w:val="20"/>
          <w:szCs w:val="20"/>
        </w:rPr>
      </w:pPr>
    </w:p>
    <w:p w14:paraId="0B54257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Leta 2018 je 153.500 oseb prejemalo storitve formalne oskrbe na domu, približno 8.200 oseb pa je prejemalo storitev dnevnega varstva. V instituciji je stalno oskrbo prejemalo 95.100 ljudi, približno 3.500 pa v tako imenovanih nadomestnih stanovanjih. Kratkotrajne namestitve je uporabilo 9.900 oseb. Po izračunih je DO na domu in dnevno varstvo prejelo 60 </w:t>
      </w:r>
      <w:r w:rsidRPr="00B177AC">
        <w:rPr>
          <w:rFonts w:eastAsia="Calibri" w:cs="Times New Roman"/>
          <w:sz w:val="20"/>
          <w:szCs w:val="20"/>
        </w:rPr>
        <w:t>odstotkov</w:t>
      </w:r>
      <w:r w:rsidRPr="00B177AC">
        <w:rPr>
          <w:rFonts w:eastAsia="Calibri" w:cs="Times New Roman"/>
          <w:color w:val="000000"/>
          <w:sz w:val="20"/>
          <w:szCs w:val="20"/>
        </w:rPr>
        <w:t xml:space="preserve"> upravičencev [Long-term </w:t>
      </w:r>
      <w:proofErr w:type="spellStart"/>
      <w:r w:rsidRPr="00B177AC">
        <w:rPr>
          <w:rFonts w:eastAsia="Calibri" w:cs="Times New Roman"/>
          <w:color w:val="000000"/>
          <w:sz w:val="20"/>
          <w:szCs w:val="20"/>
        </w:rPr>
        <w:t>care</w:t>
      </w:r>
      <w:proofErr w:type="spellEnd"/>
      <w:r w:rsidRPr="00B177AC">
        <w:rPr>
          <w:rFonts w:eastAsia="Calibri" w:cs="Times New Roman"/>
          <w:color w:val="000000"/>
          <w:sz w:val="20"/>
          <w:szCs w:val="20"/>
        </w:rPr>
        <w:t xml:space="preserve"> </w:t>
      </w:r>
      <w:proofErr w:type="spellStart"/>
      <w:r w:rsidRPr="00B177AC">
        <w:rPr>
          <w:rFonts w:eastAsia="Calibri" w:cs="Times New Roman"/>
          <w:color w:val="000000"/>
          <w:sz w:val="20"/>
          <w:szCs w:val="20"/>
        </w:rPr>
        <w:t>report</w:t>
      </w:r>
      <w:proofErr w:type="spellEnd"/>
      <w:r w:rsidRPr="00B177AC">
        <w:rPr>
          <w:rFonts w:eastAsia="Calibri" w:cs="Times New Roman"/>
          <w:color w:val="000000"/>
          <w:sz w:val="20"/>
          <w:szCs w:val="20"/>
        </w:rPr>
        <w:t>, 2021]. </w:t>
      </w:r>
    </w:p>
    <w:p w14:paraId="362F0A85"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45B36F8D" w14:textId="21DD6906" w:rsid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3</w:t>
      </w:r>
      <w:r w:rsidRPr="00B177AC">
        <w:rPr>
          <w:rFonts w:eastAsia="Calibri" w:cs="Times New Roman"/>
          <w:b/>
          <w:color w:val="000000"/>
          <w:sz w:val="20"/>
          <w:szCs w:val="20"/>
        </w:rPr>
        <w:t xml:space="preserve"> P</w:t>
      </w:r>
      <w:r w:rsidR="00072C61">
        <w:rPr>
          <w:rFonts w:eastAsia="Calibri" w:cs="Times New Roman"/>
          <w:b/>
          <w:color w:val="000000"/>
          <w:sz w:val="20"/>
          <w:szCs w:val="20"/>
        </w:rPr>
        <w:t>RIKAZ</w:t>
      </w:r>
      <w:r w:rsidRPr="00B177AC">
        <w:rPr>
          <w:rFonts w:eastAsia="Calibri" w:cs="Times New Roman"/>
          <w:b/>
          <w:color w:val="000000"/>
          <w:sz w:val="20"/>
          <w:szCs w:val="20"/>
        </w:rPr>
        <w:t xml:space="preserve"> </w:t>
      </w:r>
      <w:r w:rsidR="00072C61">
        <w:rPr>
          <w:rFonts w:eastAsia="Calibri" w:cs="Times New Roman"/>
          <w:b/>
          <w:color w:val="000000"/>
          <w:sz w:val="20"/>
          <w:szCs w:val="20"/>
        </w:rPr>
        <w:t>UREDITVE</w:t>
      </w:r>
      <w:r w:rsidRPr="00B177AC">
        <w:rPr>
          <w:rFonts w:eastAsia="Calibri" w:cs="Times New Roman"/>
          <w:b/>
          <w:color w:val="000000"/>
          <w:sz w:val="20"/>
          <w:szCs w:val="20"/>
        </w:rPr>
        <w:t xml:space="preserve"> </w:t>
      </w:r>
      <w:r w:rsidR="00072C61">
        <w:rPr>
          <w:rFonts w:eastAsia="Calibri" w:cs="Times New Roman"/>
          <w:b/>
          <w:color w:val="000000"/>
          <w:sz w:val="20"/>
          <w:szCs w:val="20"/>
        </w:rPr>
        <w:t>V</w:t>
      </w:r>
      <w:r w:rsidRPr="00B177AC">
        <w:rPr>
          <w:rFonts w:eastAsia="Calibri" w:cs="Times New Roman"/>
          <w:b/>
          <w:color w:val="000000"/>
          <w:sz w:val="20"/>
          <w:szCs w:val="20"/>
        </w:rPr>
        <w:t xml:space="preserve"> </w:t>
      </w:r>
      <w:r w:rsidR="00072C61">
        <w:rPr>
          <w:rFonts w:eastAsia="Calibri" w:cs="Times New Roman"/>
          <w:b/>
          <w:color w:val="000000"/>
          <w:sz w:val="20"/>
          <w:szCs w:val="20"/>
        </w:rPr>
        <w:t>PRAVNEM</w:t>
      </w:r>
      <w:r w:rsidRPr="00B177AC">
        <w:rPr>
          <w:rFonts w:eastAsia="Calibri" w:cs="Times New Roman"/>
          <w:b/>
          <w:color w:val="000000"/>
          <w:sz w:val="20"/>
          <w:szCs w:val="20"/>
        </w:rPr>
        <w:t xml:space="preserve"> </w:t>
      </w:r>
      <w:r w:rsidR="00072C61">
        <w:rPr>
          <w:rFonts w:eastAsia="Calibri" w:cs="Times New Roman"/>
          <w:b/>
          <w:color w:val="000000"/>
          <w:sz w:val="20"/>
          <w:szCs w:val="20"/>
        </w:rPr>
        <w:t>REDU</w:t>
      </w:r>
      <w:r w:rsidRPr="00B177AC">
        <w:rPr>
          <w:rFonts w:eastAsia="Calibri" w:cs="Times New Roman"/>
          <w:b/>
          <w:color w:val="000000"/>
          <w:sz w:val="20"/>
          <w:szCs w:val="20"/>
        </w:rPr>
        <w:t xml:space="preserve"> EU</w:t>
      </w:r>
    </w:p>
    <w:p w14:paraId="785B7DC5" w14:textId="77777777" w:rsidR="00072C61" w:rsidRPr="00B177AC" w:rsidRDefault="00072C61"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p>
    <w:p w14:paraId="0FCB48E5"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Področje DO na ravni EU ni enotno urejeno.</w:t>
      </w:r>
    </w:p>
    <w:p w14:paraId="04B83669" w14:textId="77777777" w:rsidR="00B177AC" w:rsidRPr="00B177AC" w:rsidRDefault="00B177AC" w:rsidP="00B177AC">
      <w:pPr>
        <w:spacing w:line="240" w:lineRule="auto"/>
        <w:jc w:val="both"/>
        <w:rPr>
          <w:rFonts w:eastAsia="Calibri" w:cs="Times New Roman"/>
          <w:color w:val="000000"/>
          <w:sz w:val="20"/>
          <w:szCs w:val="20"/>
        </w:rPr>
      </w:pPr>
    </w:p>
    <w:p w14:paraId="2A0C1CFB"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Mnoge evropske države so se že pred leti lotile sistemskega urejanja področja DO. V državah članicah EU so se uveljavili različni načini presoje glede zagotavljanja DO. Skupno izhodišče vseh sistemov je zagotavljanje različnih oblik podpore osebam, ki zaradi izgube ali odsotnosti telesne, psihične ali intelektualne samostojnosti potrebujejo pomoč pri opravljanju osnovnih in podpornih dnevnih opravil, ki temeljijo na splošni dostopnosti, visoki kakovosti integriranih storitev in dolgoročni vzdržnosti financiranja iz javnih virov.</w:t>
      </w:r>
    </w:p>
    <w:p w14:paraId="2DC0A3EC"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525D6D4C"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6. PRESOJA POSLEDIC, KI JIH BO IMEL SPREJEM ZAKONA NA POSAMEZNA PODROČJA</w:t>
      </w:r>
    </w:p>
    <w:p w14:paraId="6536F145" w14:textId="77777777" w:rsidR="00B177AC" w:rsidRPr="00B177AC" w:rsidRDefault="00B177AC" w:rsidP="00B177AC">
      <w:pPr>
        <w:pBdr>
          <w:top w:val="nil"/>
          <w:left w:val="nil"/>
          <w:bottom w:val="nil"/>
          <w:right w:val="nil"/>
          <w:between w:val="nil"/>
        </w:pBdr>
        <w:spacing w:line="240" w:lineRule="auto"/>
        <w:ind w:left="360"/>
        <w:jc w:val="both"/>
        <w:rPr>
          <w:rFonts w:eastAsia="Calibri" w:cs="Times New Roman"/>
          <w:b/>
          <w:color w:val="000000"/>
          <w:sz w:val="20"/>
          <w:szCs w:val="20"/>
          <w:highlight w:val="green"/>
        </w:rPr>
      </w:pPr>
    </w:p>
    <w:p w14:paraId="07D2DD27" w14:textId="77777777" w:rsid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 xml:space="preserve">6.1 Presoja administrativnih posledic </w:t>
      </w:r>
    </w:p>
    <w:p w14:paraId="52BC9A71" w14:textId="4C6E33FD" w:rsidR="00ED1622" w:rsidRPr="00AA47A2" w:rsidRDefault="00ED1622" w:rsidP="00B177AC">
      <w:pPr>
        <w:pBdr>
          <w:top w:val="nil"/>
          <w:left w:val="nil"/>
          <w:bottom w:val="nil"/>
          <w:right w:val="nil"/>
          <w:between w:val="nil"/>
        </w:pBdr>
        <w:spacing w:line="240" w:lineRule="auto"/>
        <w:jc w:val="both"/>
        <w:rPr>
          <w:rFonts w:eastAsia="Calibri" w:cs="Times New Roman"/>
          <w:bCs/>
          <w:color w:val="000000"/>
          <w:sz w:val="20"/>
          <w:szCs w:val="20"/>
        </w:rPr>
      </w:pPr>
      <w:r w:rsidRPr="00AA47A2">
        <w:rPr>
          <w:rFonts w:eastAsia="Calibri" w:cs="Times New Roman"/>
          <w:bCs/>
          <w:color w:val="000000"/>
          <w:sz w:val="20"/>
          <w:szCs w:val="20"/>
        </w:rPr>
        <w:t xml:space="preserve">(V skladu s četrtim odstavkom </w:t>
      </w:r>
      <w:r>
        <w:rPr>
          <w:rFonts w:eastAsia="Calibri" w:cs="Times New Roman"/>
          <w:bCs/>
          <w:color w:val="000000"/>
          <w:sz w:val="20"/>
          <w:szCs w:val="20"/>
        </w:rPr>
        <w:t>115. člena Poslovnika državnega zbora (</w:t>
      </w:r>
      <w:r w:rsidRPr="00ED1622">
        <w:rPr>
          <w:rFonts w:eastAsia="Calibri" w:cs="Times New Roman"/>
          <w:bCs/>
          <w:color w:val="000000"/>
          <w:sz w:val="20"/>
          <w:szCs w:val="20"/>
        </w:rPr>
        <w:t xml:space="preserve">Uradni list RS, št. 92/07 – uradno prečiščeno besedilo, 105/10, 80/13, 38/17, 46/20, 105/21 – </w:t>
      </w:r>
      <w:proofErr w:type="spellStart"/>
      <w:r w:rsidRPr="00ED1622">
        <w:rPr>
          <w:rFonts w:eastAsia="Calibri" w:cs="Times New Roman"/>
          <w:bCs/>
          <w:color w:val="000000"/>
          <w:sz w:val="20"/>
          <w:szCs w:val="20"/>
        </w:rPr>
        <w:t>odl</w:t>
      </w:r>
      <w:proofErr w:type="spellEnd"/>
      <w:r w:rsidRPr="00ED1622">
        <w:rPr>
          <w:rFonts w:eastAsia="Calibri" w:cs="Times New Roman"/>
          <w:bCs/>
          <w:color w:val="000000"/>
          <w:sz w:val="20"/>
          <w:szCs w:val="20"/>
        </w:rPr>
        <w:t>. US, 111/21, 58/23 in 35/24</w:t>
      </w:r>
      <w:r>
        <w:rPr>
          <w:rFonts w:eastAsia="Calibri" w:cs="Times New Roman"/>
          <w:bCs/>
          <w:color w:val="000000"/>
          <w:sz w:val="20"/>
          <w:szCs w:val="20"/>
        </w:rPr>
        <w:t xml:space="preserve">, v nadaljnjem besedilu: PoDZ-1) </w:t>
      </w:r>
      <w:r w:rsidR="00AA47A2">
        <w:rPr>
          <w:rFonts w:eastAsia="Calibri" w:cs="Times New Roman"/>
          <w:bCs/>
          <w:color w:val="000000"/>
          <w:sz w:val="20"/>
          <w:szCs w:val="20"/>
        </w:rPr>
        <w:t>navedba vsebine</w:t>
      </w:r>
      <w:r>
        <w:rPr>
          <w:rFonts w:eastAsia="Calibri" w:cs="Times New Roman"/>
          <w:bCs/>
          <w:color w:val="000000"/>
          <w:sz w:val="20"/>
          <w:szCs w:val="20"/>
        </w:rPr>
        <w:t>, ki se nanaša na presojo administrativnih posledic</w:t>
      </w:r>
      <w:r w:rsidR="00AA47A2">
        <w:rPr>
          <w:rFonts w:eastAsia="Calibri" w:cs="Times New Roman"/>
          <w:bCs/>
          <w:color w:val="000000"/>
          <w:sz w:val="20"/>
          <w:szCs w:val="20"/>
        </w:rPr>
        <w:t xml:space="preserve"> ni potrebna</w:t>
      </w:r>
      <w:r>
        <w:rPr>
          <w:rFonts w:eastAsia="Calibri" w:cs="Times New Roman"/>
          <w:bCs/>
          <w:color w:val="000000"/>
          <w:sz w:val="20"/>
          <w:szCs w:val="20"/>
        </w:rPr>
        <w:t>.)</w:t>
      </w:r>
    </w:p>
    <w:p w14:paraId="3F7AE906" w14:textId="77777777" w:rsidR="00B177AC" w:rsidRPr="00B177AC" w:rsidRDefault="00B177AC" w:rsidP="00B177AC">
      <w:pPr>
        <w:pBdr>
          <w:top w:val="nil"/>
          <w:left w:val="nil"/>
          <w:bottom w:val="nil"/>
          <w:right w:val="nil"/>
          <w:between w:val="nil"/>
        </w:pBdr>
        <w:spacing w:line="240" w:lineRule="auto"/>
        <w:jc w:val="both"/>
        <w:rPr>
          <w:rFonts w:eastAsia="Calibri" w:cs="Times New Roman"/>
          <w:color w:val="000000"/>
          <w:sz w:val="20"/>
          <w:szCs w:val="20"/>
        </w:rPr>
      </w:pPr>
      <w:r w:rsidRPr="00B177AC">
        <w:rPr>
          <w:rFonts w:eastAsia="Calibri" w:cs="Times New Roman"/>
          <w:b/>
          <w:color w:val="000000"/>
          <w:sz w:val="20"/>
          <w:szCs w:val="20"/>
        </w:rPr>
        <w:lastRenderedPageBreak/>
        <w:t>a) v postopkih oziroma poslovanju javne uprave ali pravosodnih organov:</w:t>
      </w:r>
    </w:p>
    <w:p w14:paraId="694A6C6F"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Sprememba in dopolnitev ZDOsk-1 nima dodatnih administrativnih posledic v postopkih oziroma poslovanju javne uprave in pravosodnih organov, ki niso bili upoštevani znotraj ZDOsk-1.</w:t>
      </w:r>
    </w:p>
    <w:p w14:paraId="672ED5AF"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0AC881FB"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b) pri obveznostih strank do javne uprave ali pravosodnih organov:</w:t>
      </w:r>
    </w:p>
    <w:p w14:paraId="492F20C5"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Sprememba in dopolnitev ZDOsk-1 nima posledic pri obveznostih strank do javne uprave ali pravosodnih organov, ki niso bili upoštevani znotraj ZDOsk-1.</w:t>
      </w:r>
    </w:p>
    <w:p w14:paraId="30091450"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675D065E" w14:textId="58CF8D37" w:rsid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 xml:space="preserve">6.2 Presoja posledic na okolje, vključno s prostorskimi in varstvenimi vidiki: </w:t>
      </w:r>
    </w:p>
    <w:p w14:paraId="0585AD0B" w14:textId="39AE3BDF" w:rsidR="007E5594" w:rsidRPr="00AA47A2" w:rsidRDefault="007E5594" w:rsidP="007E5594">
      <w:pPr>
        <w:pBdr>
          <w:top w:val="nil"/>
          <w:left w:val="nil"/>
          <w:bottom w:val="nil"/>
          <w:right w:val="nil"/>
          <w:between w:val="nil"/>
        </w:pBdr>
        <w:spacing w:line="240" w:lineRule="auto"/>
        <w:jc w:val="both"/>
        <w:rPr>
          <w:rFonts w:eastAsia="Calibri" w:cs="Times New Roman"/>
          <w:bCs/>
          <w:color w:val="000000"/>
          <w:sz w:val="20"/>
          <w:szCs w:val="20"/>
        </w:rPr>
      </w:pPr>
      <w:r w:rsidRPr="00AA47A2">
        <w:rPr>
          <w:rFonts w:eastAsia="Calibri" w:cs="Times New Roman"/>
          <w:bCs/>
          <w:color w:val="000000"/>
          <w:sz w:val="20"/>
          <w:szCs w:val="20"/>
        </w:rPr>
        <w:t xml:space="preserve">(V skladu s četrtim odstavkom </w:t>
      </w:r>
      <w:r>
        <w:rPr>
          <w:rFonts w:eastAsia="Calibri" w:cs="Times New Roman"/>
          <w:bCs/>
          <w:color w:val="000000"/>
          <w:sz w:val="20"/>
          <w:szCs w:val="20"/>
        </w:rPr>
        <w:t>115. člena PoDZ-1 navedba vsebine, ki se nanaša na presojo posledic na okolje, ki vključuje tudi prostorske in varnostne vidike ni potrebna.)</w:t>
      </w:r>
    </w:p>
    <w:p w14:paraId="3C039D53" w14:textId="77777777" w:rsidR="007E5594" w:rsidRPr="00B177AC" w:rsidRDefault="007E5594" w:rsidP="00B177AC">
      <w:pPr>
        <w:pBdr>
          <w:top w:val="nil"/>
          <w:left w:val="nil"/>
          <w:bottom w:val="nil"/>
          <w:right w:val="nil"/>
          <w:between w:val="nil"/>
        </w:pBdr>
        <w:spacing w:line="240" w:lineRule="auto"/>
        <w:jc w:val="both"/>
        <w:rPr>
          <w:rFonts w:eastAsia="Calibri" w:cs="Times New Roman"/>
          <w:b/>
          <w:color w:val="000000"/>
          <w:sz w:val="20"/>
          <w:szCs w:val="20"/>
        </w:rPr>
      </w:pPr>
    </w:p>
    <w:p w14:paraId="76CA450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sz w:val="20"/>
          <w:szCs w:val="20"/>
        </w:rPr>
        <w:t>Predlog zakona nima posledic za okolje.</w:t>
      </w:r>
    </w:p>
    <w:p w14:paraId="48C6E13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w:t>
      </w:r>
    </w:p>
    <w:p w14:paraId="10BA62A2" w14:textId="77777777" w:rsid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6.3 Presoja posledic na gospodarstvo</w:t>
      </w:r>
    </w:p>
    <w:p w14:paraId="5B36AF8C" w14:textId="64C64E54" w:rsidR="007E5594" w:rsidRPr="007E5594" w:rsidRDefault="007E5594" w:rsidP="00B177AC">
      <w:pPr>
        <w:pBdr>
          <w:top w:val="nil"/>
          <w:left w:val="nil"/>
          <w:bottom w:val="nil"/>
          <w:right w:val="nil"/>
          <w:between w:val="nil"/>
        </w:pBdr>
        <w:spacing w:line="240" w:lineRule="auto"/>
        <w:jc w:val="both"/>
        <w:rPr>
          <w:rFonts w:eastAsia="Calibri" w:cs="Times New Roman"/>
          <w:bCs/>
          <w:color w:val="000000"/>
          <w:sz w:val="20"/>
          <w:szCs w:val="20"/>
        </w:rPr>
      </w:pPr>
      <w:r w:rsidRPr="00AA47A2">
        <w:rPr>
          <w:rFonts w:eastAsia="Calibri" w:cs="Times New Roman"/>
          <w:bCs/>
          <w:color w:val="000000"/>
          <w:sz w:val="20"/>
          <w:szCs w:val="20"/>
        </w:rPr>
        <w:t xml:space="preserve">(V skladu s četrtim odstavkom </w:t>
      </w:r>
      <w:r>
        <w:rPr>
          <w:rFonts w:eastAsia="Calibri" w:cs="Times New Roman"/>
          <w:bCs/>
          <w:color w:val="000000"/>
          <w:sz w:val="20"/>
          <w:szCs w:val="20"/>
        </w:rPr>
        <w:t xml:space="preserve">115. člena PoDZ-1 navedba vsebine, ki se nanaša na presojo posledic na </w:t>
      </w:r>
      <w:r w:rsidR="00D055E8">
        <w:rPr>
          <w:rFonts w:eastAsia="Calibri" w:cs="Times New Roman"/>
          <w:bCs/>
          <w:color w:val="000000"/>
          <w:sz w:val="20"/>
          <w:szCs w:val="20"/>
        </w:rPr>
        <w:t>gospodarstvo</w:t>
      </w:r>
      <w:r>
        <w:rPr>
          <w:rFonts w:eastAsia="Calibri" w:cs="Times New Roman"/>
          <w:bCs/>
          <w:color w:val="000000"/>
          <w:sz w:val="20"/>
          <w:szCs w:val="20"/>
        </w:rPr>
        <w:t xml:space="preserve"> ni potrebna.)</w:t>
      </w:r>
    </w:p>
    <w:p w14:paraId="5966930D" w14:textId="15EFFDEC"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Ključn</w:t>
      </w:r>
      <w:r w:rsidR="000B4DD7">
        <w:rPr>
          <w:rFonts w:eastAsia="Calibri" w:cs="Times New Roman"/>
          <w:color w:val="000000"/>
          <w:sz w:val="20"/>
          <w:szCs w:val="20"/>
        </w:rPr>
        <w:t>a</w:t>
      </w:r>
      <w:r w:rsidRPr="00B177AC">
        <w:rPr>
          <w:rFonts w:eastAsia="Calibri" w:cs="Times New Roman"/>
          <w:color w:val="000000"/>
          <w:sz w:val="20"/>
          <w:szCs w:val="20"/>
        </w:rPr>
        <w:t xml:space="preserve"> posledic</w:t>
      </w:r>
      <w:r w:rsidR="000B4DD7">
        <w:rPr>
          <w:rFonts w:eastAsia="Calibri" w:cs="Times New Roman"/>
          <w:color w:val="000000"/>
          <w:sz w:val="20"/>
          <w:szCs w:val="20"/>
        </w:rPr>
        <w:t>a</w:t>
      </w:r>
      <w:r w:rsidRPr="00B177AC">
        <w:rPr>
          <w:rFonts w:eastAsia="Calibri" w:cs="Times New Roman"/>
          <w:color w:val="000000"/>
          <w:sz w:val="20"/>
          <w:szCs w:val="20"/>
        </w:rPr>
        <w:t xml:space="preserve"> tega predloga zakona na gospodarstvo je predvsem:</w:t>
      </w:r>
    </w:p>
    <w:p w14:paraId="4F244E63" w14:textId="7639A861" w:rsidR="00B177AC" w:rsidRPr="00F37B4C" w:rsidRDefault="00B177AC" w:rsidP="00F37B4C">
      <w:pPr>
        <w:pStyle w:val="Odstavekseznama"/>
        <w:numPr>
          <w:ilvl w:val="0"/>
          <w:numId w:val="44"/>
        </w:numPr>
        <w:pBdr>
          <w:top w:val="nil"/>
          <w:left w:val="nil"/>
          <w:bottom w:val="nil"/>
          <w:right w:val="nil"/>
          <w:between w:val="nil"/>
        </w:pBdr>
        <w:spacing w:line="240" w:lineRule="auto"/>
        <w:jc w:val="both"/>
        <w:rPr>
          <w:rFonts w:ascii="Arial" w:eastAsia="Times New Roman" w:hAnsi="Arial" w:cs="Arial"/>
          <w:sz w:val="20"/>
          <w:szCs w:val="20"/>
        </w:rPr>
      </w:pPr>
      <w:r w:rsidRPr="00F37B4C">
        <w:rPr>
          <w:rFonts w:ascii="Arial" w:eastAsia="Calibri" w:hAnsi="Arial" w:cs="Arial"/>
          <w:color w:val="000000"/>
          <w:sz w:val="20"/>
          <w:szCs w:val="20"/>
        </w:rPr>
        <w:t>v uvedbi določbe, ki omogoča javnim zavodom (n</w:t>
      </w:r>
      <w:r w:rsidR="000B4DD7">
        <w:rPr>
          <w:rFonts w:ascii="Arial" w:eastAsia="Calibri" w:hAnsi="Arial" w:cs="Arial"/>
          <w:color w:val="000000"/>
          <w:sz w:val="20"/>
          <w:szCs w:val="20"/>
        </w:rPr>
        <w:t xml:space="preserve">a </w:t>
      </w:r>
      <w:r w:rsidRPr="00F37B4C">
        <w:rPr>
          <w:rFonts w:ascii="Arial" w:eastAsia="Calibri" w:hAnsi="Arial" w:cs="Arial"/>
          <w:color w:val="000000"/>
          <w:sz w:val="20"/>
          <w:szCs w:val="20"/>
        </w:rPr>
        <w:t>p</w:t>
      </w:r>
      <w:r w:rsidR="00054067">
        <w:rPr>
          <w:rFonts w:ascii="Arial" w:eastAsia="Calibri" w:hAnsi="Arial" w:cs="Arial"/>
          <w:color w:val="000000"/>
          <w:sz w:val="20"/>
          <w:szCs w:val="20"/>
        </w:rPr>
        <w:t>r</w:t>
      </w:r>
      <w:r w:rsidR="000B4DD7">
        <w:rPr>
          <w:rFonts w:ascii="Arial" w:eastAsia="Calibri" w:hAnsi="Arial" w:cs="Arial"/>
          <w:color w:val="000000"/>
          <w:sz w:val="20"/>
          <w:szCs w:val="20"/>
        </w:rPr>
        <w:t>imer</w:t>
      </w:r>
      <w:r w:rsidRPr="00F37B4C">
        <w:rPr>
          <w:rFonts w:ascii="Arial" w:eastAsia="Calibri" w:hAnsi="Arial" w:cs="Arial"/>
          <w:color w:val="000000"/>
          <w:sz w:val="20"/>
          <w:szCs w:val="20"/>
        </w:rPr>
        <w:t xml:space="preserve"> domovom za starejše, zdravstvenim domovom), da preko sklenitve pogodbe z občino opravljajo DO na domu. S tem se širi bazen izvajalcev DO na domu in omogoča obstoječim izvajalcem socialnovarstvene storitve pomoč družini na domu, da ob tej storitvi opravljajo tudi storitve DO.</w:t>
      </w:r>
    </w:p>
    <w:p w14:paraId="323A6DCB" w14:textId="77777777" w:rsidR="00B177AC" w:rsidRDefault="00B177AC" w:rsidP="00B177AC">
      <w:pPr>
        <w:pBdr>
          <w:top w:val="nil"/>
          <w:left w:val="nil"/>
          <w:bottom w:val="nil"/>
          <w:right w:val="nil"/>
          <w:between w:val="nil"/>
        </w:pBdr>
        <w:spacing w:line="240" w:lineRule="auto"/>
        <w:jc w:val="both"/>
        <w:rPr>
          <w:rFonts w:eastAsia="Calibri"/>
          <w:b/>
          <w:color w:val="000000"/>
          <w:sz w:val="20"/>
          <w:szCs w:val="20"/>
        </w:rPr>
      </w:pPr>
      <w:r w:rsidRPr="00B177AC">
        <w:rPr>
          <w:rFonts w:eastAsia="Calibri"/>
          <w:b/>
          <w:color w:val="000000"/>
          <w:sz w:val="20"/>
          <w:szCs w:val="20"/>
        </w:rPr>
        <w:t>6.4 Presoja posledic na socialnem področju</w:t>
      </w:r>
    </w:p>
    <w:p w14:paraId="0CBC1741" w14:textId="7D951A27" w:rsidR="00D25DDC" w:rsidRPr="00D25DDC" w:rsidRDefault="00D25DDC" w:rsidP="00B177AC">
      <w:pPr>
        <w:pBdr>
          <w:top w:val="nil"/>
          <w:left w:val="nil"/>
          <w:bottom w:val="nil"/>
          <w:right w:val="nil"/>
          <w:between w:val="nil"/>
        </w:pBdr>
        <w:spacing w:line="240" w:lineRule="auto"/>
        <w:jc w:val="both"/>
        <w:rPr>
          <w:rFonts w:eastAsia="Calibri" w:cs="Times New Roman"/>
          <w:bCs/>
          <w:color w:val="000000"/>
          <w:sz w:val="20"/>
          <w:szCs w:val="20"/>
        </w:rPr>
      </w:pPr>
      <w:r w:rsidRPr="00AA47A2">
        <w:rPr>
          <w:rFonts w:eastAsia="Calibri" w:cs="Times New Roman"/>
          <w:bCs/>
          <w:color w:val="000000"/>
          <w:sz w:val="20"/>
          <w:szCs w:val="20"/>
        </w:rPr>
        <w:t xml:space="preserve">(V skladu s četrtim odstavkom </w:t>
      </w:r>
      <w:r>
        <w:rPr>
          <w:rFonts w:eastAsia="Calibri" w:cs="Times New Roman"/>
          <w:bCs/>
          <w:color w:val="000000"/>
          <w:sz w:val="20"/>
          <w:szCs w:val="20"/>
        </w:rPr>
        <w:t>115. člena PoDZ-1 navedba vsebine, ki se nanaša na presojo posledic na socialnem področju ni potrebna.)</w:t>
      </w:r>
    </w:p>
    <w:p w14:paraId="4C8E855C" w14:textId="77777777" w:rsidR="00B177AC" w:rsidRPr="00B177AC" w:rsidRDefault="00B177AC" w:rsidP="00B177AC">
      <w:pPr>
        <w:spacing w:line="240" w:lineRule="auto"/>
        <w:jc w:val="both"/>
        <w:rPr>
          <w:rFonts w:eastAsia="Times New Roman"/>
          <w:color w:val="000000"/>
          <w:sz w:val="20"/>
          <w:szCs w:val="20"/>
        </w:rPr>
      </w:pPr>
      <w:r w:rsidRPr="00B177AC">
        <w:rPr>
          <w:rFonts w:eastAsia="Times New Roman"/>
          <w:color w:val="000000"/>
          <w:sz w:val="20"/>
          <w:szCs w:val="20"/>
        </w:rPr>
        <w:t>Ključne posledice na socialnem področju so:</w:t>
      </w:r>
    </w:p>
    <w:p w14:paraId="129F01D3" w14:textId="03503E0C" w:rsidR="00B177AC" w:rsidRPr="00B177AC" w:rsidRDefault="00B177AC" w:rsidP="00B177AC">
      <w:pPr>
        <w:numPr>
          <w:ilvl w:val="0"/>
          <w:numId w:val="23"/>
        </w:numPr>
        <w:spacing w:after="160" w:line="240" w:lineRule="auto"/>
        <w:contextualSpacing/>
        <w:jc w:val="both"/>
        <w:rPr>
          <w:rFonts w:eastAsia="Times New Roman"/>
          <w:color w:val="000000"/>
          <w:sz w:val="20"/>
          <w:szCs w:val="20"/>
        </w:rPr>
      </w:pPr>
      <w:r w:rsidRPr="00B177AC">
        <w:rPr>
          <w:rFonts w:eastAsia="Times New Roman"/>
          <w:color w:val="000000"/>
          <w:sz w:val="20"/>
          <w:szCs w:val="20"/>
        </w:rPr>
        <w:t xml:space="preserve">omogočen kontinuiran prehod v sistem DO, in sicer na način, da zavarovana oseba pridobi pravico do </w:t>
      </w:r>
      <w:proofErr w:type="spellStart"/>
      <w:r w:rsidRPr="00B177AC">
        <w:rPr>
          <w:rFonts w:eastAsia="Times New Roman"/>
          <w:color w:val="000000"/>
          <w:sz w:val="20"/>
          <w:szCs w:val="20"/>
        </w:rPr>
        <w:t>DO</w:t>
      </w:r>
      <w:proofErr w:type="spellEnd"/>
      <w:r w:rsidRPr="00B177AC">
        <w:rPr>
          <w:rFonts w:eastAsia="Times New Roman"/>
          <w:color w:val="000000"/>
          <w:sz w:val="20"/>
          <w:szCs w:val="20"/>
        </w:rPr>
        <w:t xml:space="preserve"> in se brez pogoja izdelave ocene upravičenosti uvrsti v 4. kategorijo DO, če gre za invalidno osebo, ki je dopolnila 18 let in ji je prej starš nudil nego in varstvo po predpisih o starševskem varstvu ter je prejemal delno plačilo za izgubljen dohodek in</w:t>
      </w:r>
    </w:p>
    <w:p w14:paraId="7915C89A" w14:textId="77777777" w:rsidR="00B177AC" w:rsidRPr="00B177AC" w:rsidRDefault="00B177AC" w:rsidP="00B177AC">
      <w:pPr>
        <w:numPr>
          <w:ilvl w:val="0"/>
          <w:numId w:val="23"/>
        </w:numPr>
        <w:spacing w:after="160" w:line="240" w:lineRule="auto"/>
        <w:contextualSpacing/>
        <w:jc w:val="both"/>
        <w:rPr>
          <w:rFonts w:eastAsia="Times New Roman"/>
          <w:color w:val="000000"/>
          <w:sz w:val="20"/>
          <w:szCs w:val="20"/>
        </w:rPr>
      </w:pPr>
      <w:r w:rsidRPr="00B177AC">
        <w:rPr>
          <w:rFonts w:eastAsia="Times New Roman"/>
          <w:color w:val="000000"/>
          <w:sz w:val="20"/>
          <w:szCs w:val="20"/>
        </w:rPr>
        <w:t>omogočen kontinuiran prehod v sistem DO brez prekinitve zavarovanja in dohodka za starše, ki skrbijo za invalidne otroke in so upravičeni do delnega plačila za izgubljen dohodek po predpisih o starševskem varstvu in družinskih prejemkih.</w:t>
      </w:r>
    </w:p>
    <w:p w14:paraId="6A31D5B8" w14:textId="24D02A10" w:rsidR="00B177AC" w:rsidRPr="00B177AC" w:rsidRDefault="00B177AC" w:rsidP="00B177AC">
      <w:pPr>
        <w:spacing w:line="240" w:lineRule="auto"/>
        <w:jc w:val="both"/>
        <w:rPr>
          <w:rFonts w:ascii="Times New Roman" w:eastAsia="Times New Roman" w:hAnsi="Times New Roman" w:cs="Times New Roman"/>
          <w:color w:val="000000"/>
          <w:sz w:val="20"/>
          <w:szCs w:val="20"/>
        </w:rPr>
      </w:pPr>
      <w:r w:rsidRPr="00B177AC">
        <w:rPr>
          <w:rFonts w:eastAsia="Times New Roman"/>
          <w:color w:val="000000"/>
          <w:sz w:val="20"/>
          <w:szCs w:val="20"/>
        </w:rPr>
        <w:t>S tem se zavarovani osebi omogoči, da še naprej, brez prekinitve, prejema nujno potrebno oskrbo, staršem pa neprekinjen dohodek in vključenost v obvezna zavarovanja.</w:t>
      </w:r>
    </w:p>
    <w:p w14:paraId="14E0E9DC"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0A2CC52B" w14:textId="2A401EC5" w:rsidR="00B177AC" w:rsidRDefault="00B177AC" w:rsidP="00072C61">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 xml:space="preserve">6.5. Presoja posledic </w:t>
      </w:r>
      <w:r w:rsidRPr="00B177AC">
        <w:rPr>
          <w:rFonts w:eastAsia="Calibri" w:cs="Times New Roman"/>
          <w:b/>
          <w:sz w:val="20"/>
          <w:szCs w:val="20"/>
        </w:rPr>
        <w:t>glede na</w:t>
      </w:r>
      <w:r w:rsidRPr="00B177AC">
        <w:rPr>
          <w:rFonts w:eastAsia="Calibri" w:cs="Times New Roman"/>
          <w:b/>
          <w:color w:val="000000"/>
          <w:sz w:val="20"/>
          <w:szCs w:val="20"/>
        </w:rPr>
        <w:t xml:space="preserve"> dokumente razvojnega načrtovanja:</w:t>
      </w:r>
    </w:p>
    <w:p w14:paraId="76FB9E2F" w14:textId="00E0E434" w:rsidR="00D25DDC" w:rsidRPr="00D25DDC" w:rsidRDefault="00D25DDC" w:rsidP="00072C61">
      <w:pPr>
        <w:pBdr>
          <w:top w:val="nil"/>
          <w:left w:val="nil"/>
          <w:bottom w:val="nil"/>
          <w:right w:val="nil"/>
          <w:between w:val="nil"/>
        </w:pBdr>
        <w:spacing w:line="240" w:lineRule="auto"/>
        <w:jc w:val="both"/>
        <w:rPr>
          <w:rFonts w:eastAsia="Calibri" w:cs="Times New Roman"/>
          <w:bCs/>
          <w:color w:val="000000"/>
          <w:sz w:val="20"/>
          <w:szCs w:val="20"/>
        </w:rPr>
      </w:pPr>
      <w:r w:rsidRPr="00AA47A2">
        <w:rPr>
          <w:rFonts w:eastAsia="Calibri" w:cs="Times New Roman"/>
          <w:bCs/>
          <w:color w:val="000000"/>
          <w:sz w:val="20"/>
          <w:szCs w:val="20"/>
        </w:rPr>
        <w:t xml:space="preserve">(V skladu s četrtim odstavkom </w:t>
      </w:r>
      <w:r>
        <w:rPr>
          <w:rFonts w:eastAsia="Calibri" w:cs="Times New Roman"/>
          <w:bCs/>
          <w:color w:val="000000"/>
          <w:sz w:val="20"/>
          <w:szCs w:val="20"/>
        </w:rPr>
        <w:t>115. člena PoDZ-1 navedba vsebine, ki se nanaša na presojo posledic glede na dokumente razvojnega načrtovanja ni potrebna.)</w:t>
      </w:r>
    </w:p>
    <w:p w14:paraId="7294C441" w14:textId="77777777" w:rsidR="00B177AC" w:rsidRPr="00B177AC" w:rsidRDefault="00B177AC" w:rsidP="00B177AC">
      <w:pPr>
        <w:spacing w:line="240" w:lineRule="auto"/>
        <w:jc w:val="both"/>
        <w:rPr>
          <w:rFonts w:eastAsia="Calibri" w:cs="Times New Roman"/>
          <w:bCs/>
          <w:iCs/>
          <w:color w:val="000000"/>
          <w:sz w:val="20"/>
          <w:szCs w:val="20"/>
        </w:rPr>
      </w:pPr>
      <w:r w:rsidRPr="00B177AC">
        <w:rPr>
          <w:rFonts w:eastAsia="Calibri" w:cs="Times New Roman"/>
          <w:bCs/>
          <w:iCs/>
          <w:color w:val="000000"/>
          <w:sz w:val="20"/>
          <w:szCs w:val="20"/>
        </w:rPr>
        <w:t>Predlog zakona nima posledic za dokumente razvojnega načrtovanja.</w:t>
      </w:r>
    </w:p>
    <w:p w14:paraId="5039F650" w14:textId="77777777" w:rsidR="00B177AC" w:rsidRPr="00B177AC" w:rsidRDefault="00B177AC" w:rsidP="00B177AC">
      <w:pPr>
        <w:spacing w:line="240" w:lineRule="auto"/>
        <w:jc w:val="both"/>
        <w:rPr>
          <w:rFonts w:eastAsia="Calibri" w:cs="Times New Roman"/>
          <w:b/>
          <w:color w:val="000000"/>
          <w:sz w:val="20"/>
          <w:szCs w:val="20"/>
        </w:rPr>
      </w:pPr>
    </w:p>
    <w:p w14:paraId="5AAB28E9" w14:textId="77777777" w:rsid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6.6 Presoja posledic za druga področja</w:t>
      </w:r>
    </w:p>
    <w:p w14:paraId="2B2D892A" w14:textId="4ACD4B0B" w:rsidR="00D25DDC" w:rsidRPr="00D25DDC" w:rsidRDefault="00D25DDC" w:rsidP="00D25DDC">
      <w:pPr>
        <w:pBdr>
          <w:top w:val="nil"/>
          <w:left w:val="nil"/>
          <w:bottom w:val="nil"/>
          <w:right w:val="nil"/>
          <w:between w:val="nil"/>
        </w:pBdr>
        <w:spacing w:line="240" w:lineRule="auto"/>
        <w:jc w:val="both"/>
        <w:rPr>
          <w:rFonts w:eastAsia="Calibri" w:cs="Times New Roman"/>
          <w:bCs/>
          <w:color w:val="000000"/>
          <w:sz w:val="20"/>
          <w:szCs w:val="20"/>
        </w:rPr>
      </w:pPr>
      <w:r w:rsidRPr="00AA47A2">
        <w:rPr>
          <w:rFonts w:eastAsia="Calibri" w:cs="Times New Roman"/>
          <w:bCs/>
          <w:color w:val="000000"/>
          <w:sz w:val="20"/>
          <w:szCs w:val="20"/>
        </w:rPr>
        <w:t xml:space="preserve">(V skladu s četrtim odstavkom </w:t>
      </w:r>
      <w:r>
        <w:rPr>
          <w:rFonts w:eastAsia="Calibri" w:cs="Times New Roman"/>
          <w:bCs/>
          <w:color w:val="000000"/>
          <w:sz w:val="20"/>
          <w:szCs w:val="20"/>
        </w:rPr>
        <w:t>115. člena PoDZ-1 navedba vsebine, ki se nanaša na presojo posledic na druga področja ni potrebna.)</w:t>
      </w:r>
    </w:p>
    <w:p w14:paraId="734D6847"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Predlog zakona nima posledic za druga področja.</w:t>
      </w:r>
    </w:p>
    <w:p w14:paraId="7BA672BC" w14:textId="77777777" w:rsidR="00B177AC" w:rsidRPr="00B177AC" w:rsidRDefault="00B177AC" w:rsidP="00B177AC">
      <w:pPr>
        <w:spacing w:line="240" w:lineRule="auto"/>
        <w:jc w:val="both"/>
        <w:rPr>
          <w:rFonts w:eastAsia="Calibri" w:cs="Times New Roman"/>
          <w:sz w:val="20"/>
          <w:szCs w:val="20"/>
        </w:rPr>
      </w:pPr>
    </w:p>
    <w:p w14:paraId="3B8C9BBF" w14:textId="77777777" w:rsidR="00B177AC" w:rsidRP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6.7 Izvajanje sprejetega predpisa:</w:t>
      </w:r>
    </w:p>
    <w:p w14:paraId="1C3FB532" w14:textId="77777777" w:rsidR="00B177AC" w:rsidRPr="00B177AC" w:rsidRDefault="00B177AC" w:rsidP="00B177AC">
      <w:pPr>
        <w:numPr>
          <w:ilvl w:val="0"/>
          <w:numId w:val="14"/>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Predstavitev sprejetega zakona:</w:t>
      </w:r>
    </w:p>
    <w:p w14:paraId="53170B97" w14:textId="77777777" w:rsidR="00B177AC" w:rsidRPr="00B177AC" w:rsidRDefault="00B177AC" w:rsidP="00B177AC">
      <w:pPr>
        <w:pBdr>
          <w:top w:val="nil"/>
          <w:left w:val="nil"/>
          <w:bottom w:val="nil"/>
          <w:right w:val="nil"/>
          <w:between w:val="nil"/>
        </w:pBdr>
        <w:spacing w:line="240" w:lineRule="auto"/>
        <w:jc w:val="both"/>
        <w:rPr>
          <w:rFonts w:eastAsia="Calibri" w:cs="Times New Roman"/>
          <w:color w:val="000000"/>
          <w:sz w:val="20"/>
          <w:szCs w:val="20"/>
        </w:rPr>
      </w:pPr>
      <w:r w:rsidRPr="00B177AC">
        <w:rPr>
          <w:rFonts w:eastAsia="Calibri" w:cs="Times New Roman"/>
          <w:sz w:val="20"/>
          <w:szCs w:val="20"/>
        </w:rPr>
        <w:t>Predlog z</w:t>
      </w:r>
      <w:r w:rsidRPr="00B177AC">
        <w:rPr>
          <w:rFonts w:eastAsia="Calibri" w:cs="Times New Roman"/>
          <w:color w:val="000000"/>
          <w:sz w:val="20"/>
          <w:szCs w:val="20"/>
        </w:rPr>
        <w:t>akona se bo zainteresirani javnosti predstavil v obliki predavanj, sestankov, informiranjem prek različnih deležnikov.</w:t>
      </w:r>
    </w:p>
    <w:p w14:paraId="3624842F" w14:textId="77777777" w:rsidR="00B177AC" w:rsidRPr="00B177AC" w:rsidRDefault="00B177AC" w:rsidP="00B177AC">
      <w:pPr>
        <w:pBdr>
          <w:top w:val="nil"/>
          <w:left w:val="nil"/>
          <w:bottom w:val="nil"/>
          <w:right w:val="nil"/>
          <w:between w:val="nil"/>
        </w:pBdr>
        <w:spacing w:line="240" w:lineRule="auto"/>
        <w:ind w:left="1068" w:hanging="360"/>
        <w:jc w:val="both"/>
        <w:rPr>
          <w:rFonts w:eastAsia="Calibri" w:cs="Times New Roman"/>
          <w:color w:val="000000"/>
          <w:sz w:val="20"/>
          <w:szCs w:val="20"/>
        </w:rPr>
      </w:pPr>
    </w:p>
    <w:p w14:paraId="31EFE13B" w14:textId="77777777" w:rsidR="00B177AC" w:rsidRPr="00B177AC" w:rsidRDefault="00B177AC" w:rsidP="00B177AC">
      <w:pPr>
        <w:numPr>
          <w:ilvl w:val="0"/>
          <w:numId w:val="14"/>
        </w:numPr>
        <w:pBdr>
          <w:top w:val="nil"/>
          <w:left w:val="nil"/>
          <w:bottom w:val="nil"/>
          <w:right w:val="nil"/>
          <w:between w:val="nil"/>
        </w:pBdr>
        <w:spacing w:after="160" w:line="240" w:lineRule="auto"/>
        <w:jc w:val="both"/>
        <w:rPr>
          <w:rFonts w:eastAsia="Calibri" w:cs="Times New Roman"/>
          <w:color w:val="000000"/>
          <w:sz w:val="20"/>
          <w:szCs w:val="20"/>
        </w:rPr>
      </w:pPr>
      <w:bookmarkStart w:id="6" w:name="_heading=h.35nkun2" w:colFirst="0" w:colLast="0"/>
      <w:bookmarkEnd w:id="6"/>
      <w:r w:rsidRPr="00B177AC">
        <w:rPr>
          <w:rFonts w:eastAsia="Calibri" w:cs="Times New Roman"/>
          <w:color w:val="000000"/>
          <w:sz w:val="20"/>
          <w:szCs w:val="20"/>
        </w:rPr>
        <w:t>Spremljanje izvajanja sprejetega predpisa:</w:t>
      </w:r>
    </w:p>
    <w:p w14:paraId="5AA06C53" w14:textId="3F14D13D" w:rsidR="00B177AC" w:rsidRPr="00B177AC" w:rsidRDefault="00B177AC" w:rsidP="00B177AC">
      <w:pPr>
        <w:pBdr>
          <w:top w:val="nil"/>
          <w:left w:val="nil"/>
          <w:bottom w:val="nil"/>
          <w:right w:val="nil"/>
          <w:between w:val="nil"/>
        </w:pBdr>
        <w:spacing w:line="240" w:lineRule="auto"/>
        <w:jc w:val="both"/>
        <w:rPr>
          <w:rFonts w:eastAsia="Calibri" w:cs="Times New Roman"/>
          <w:sz w:val="20"/>
          <w:szCs w:val="20"/>
        </w:rPr>
      </w:pPr>
      <w:r w:rsidRPr="00B177AC">
        <w:rPr>
          <w:rFonts w:eastAsia="Calibri" w:cs="Times New Roman"/>
          <w:sz w:val="20"/>
          <w:szCs w:val="20"/>
        </w:rPr>
        <w:t>Izvajanje tega zakona bosta spremljala ministrstvo in inšpekcija, pristojna za DO.</w:t>
      </w:r>
    </w:p>
    <w:p w14:paraId="60480EAD" w14:textId="77777777" w:rsidR="00B177AC" w:rsidRPr="00B177AC" w:rsidRDefault="00B177AC" w:rsidP="00B177AC">
      <w:pPr>
        <w:spacing w:line="240" w:lineRule="auto"/>
        <w:jc w:val="both"/>
        <w:rPr>
          <w:rFonts w:eastAsia="Calibri" w:cs="Times New Roman"/>
          <w:b/>
          <w:color w:val="000000"/>
          <w:sz w:val="20"/>
          <w:szCs w:val="20"/>
        </w:rPr>
      </w:pPr>
    </w:p>
    <w:p w14:paraId="4767EDB2"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6.8 Druge pomembne okoliščine v zvezi z vprašanji, ki jih ureja predlog zakona</w:t>
      </w:r>
    </w:p>
    <w:p w14:paraId="7916A040"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Ni drugih pomembnih okoliščin v zvezi z vprašanji, ki jih ureja predlog zakona.</w:t>
      </w:r>
    </w:p>
    <w:p w14:paraId="740EA83D"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71592910"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r w:rsidRPr="00B177AC">
        <w:rPr>
          <w:rFonts w:eastAsia="Calibri" w:cs="Times New Roman"/>
          <w:b/>
          <w:sz w:val="20"/>
          <w:szCs w:val="20"/>
        </w:rPr>
        <w:t>7. PRIKAZ SODELOVANJA JAVNOSTI PRI PREDLOGU ZAKONA</w:t>
      </w:r>
    </w:p>
    <w:p w14:paraId="0489433A" w14:textId="77777777" w:rsidR="00B177AC" w:rsidRPr="00B177AC" w:rsidRDefault="00B177AC" w:rsidP="00B177AC">
      <w:pPr>
        <w:spacing w:line="240" w:lineRule="auto"/>
        <w:ind w:left="720" w:hanging="360"/>
        <w:jc w:val="both"/>
        <w:rPr>
          <w:rFonts w:ascii="Times New Roman" w:eastAsia="Times New Roman" w:hAnsi="Times New Roman" w:cs="Times New Roman"/>
          <w:sz w:val="20"/>
          <w:szCs w:val="20"/>
        </w:rPr>
      </w:pPr>
    </w:p>
    <w:p w14:paraId="77A3B090" w14:textId="76F5045B" w:rsidR="002F3CF7" w:rsidRPr="00B177AC" w:rsidRDefault="002F3CF7" w:rsidP="002F3CF7">
      <w:pPr>
        <w:spacing w:line="240" w:lineRule="auto"/>
        <w:jc w:val="both"/>
        <w:rPr>
          <w:rFonts w:eastAsia="Calibri" w:cs="Times New Roman"/>
          <w:color w:val="000000"/>
          <w:sz w:val="20"/>
          <w:szCs w:val="20"/>
        </w:rPr>
      </w:pPr>
      <w:r w:rsidRPr="00C64695">
        <w:rPr>
          <w:rFonts w:eastAsia="Calibri" w:cs="Times New Roman"/>
          <w:color w:val="000000"/>
          <w:sz w:val="20"/>
          <w:szCs w:val="20"/>
        </w:rPr>
        <w:t xml:space="preserve">7. </w:t>
      </w:r>
      <w:r>
        <w:rPr>
          <w:rFonts w:eastAsia="Calibri" w:cs="Times New Roman"/>
          <w:color w:val="000000"/>
          <w:sz w:val="20"/>
          <w:szCs w:val="20"/>
        </w:rPr>
        <w:t>oktobra</w:t>
      </w:r>
      <w:r w:rsidRPr="00C64695">
        <w:rPr>
          <w:rFonts w:eastAsia="Calibri" w:cs="Times New Roman"/>
          <w:color w:val="000000"/>
          <w:sz w:val="20"/>
          <w:szCs w:val="20"/>
        </w:rPr>
        <w:t xml:space="preserve"> 2024 je bilo gradivo dano v javno razpravo in objavljeno na spletni strani E-demokracije</w:t>
      </w:r>
      <w:r w:rsidR="00246D8B">
        <w:rPr>
          <w:rFonts w:eastAsia="Calibri" w:cs="Times New Roman"/>
          <w:color w:val="000000"/>
          <w:sz w:val="20"/>
          <w:szCs w:val="20"/>
        </w:rPr>
        <w:t xml:space="preserve"> na naslovu</w:t>
      </w:r>
      <w:hyperlink r:id="rId9" w:history="1">
        <w:r w:rsidR="00246D8B" w:rsidRPr="00246D8B">
          <w:rPr>
            <w:rStyle w:val="Hiperpovezava"/>
            <w:rFonts w:eastAsia="Calibri" w:cs="Times New Roman"/>
            <w:sz w:val="20"/>
            <w:szCs w:val="20"/>
          </w:rPr>
          <w:t>https://e-uprava.gov.si/si/drzava-in-druzba/e-demokracija/predlogi-predpisov/predlog-predpisa.html?id=17195</w:t>
        </w:r>
      </w:hyperlink>
      <w:r w:rsidRPr="00C64695">
        <w:rPr>
          <w:rFonts w:eastAsia="Calibri" w:cs="Times New Roman"/>
          <w:color w:val="000000"/>
          <w:sz w:val="20"/>
          <w:szCs w:val="20"/>
        </w:rPr>
        <w:t>. Javna razprava je trajala 14 dni. V tem času je ministrstvo prejelo približno 40 mnenj oziroma pripomb posameznikov oziroma organizacij, med katerimi so: centri za socialno delo, AJPES, Gospodarska zbornica Slovenije, Inštitut Republike Slovenije za socialno varstvo, Skupnost centrov za socialno delo, Skupnost socialnih zavodov, Zveza društev slepih in slabovidnih Slovenije, Telekom, d. d., Višje delovno in socialno sodišče, Zagovornik načela enakosti, Zbornica zdravstvene in babiške nege Slovenije, Zveza društev upokojencev Slovenije, Zavod za pokojninsko in invalidsko zavarovanje Slovenije, Zavod za zdravstveno zavarovanje Slovenije in drugi. Ministrstvo je pregledalo in obravnavalo vse prejete pripombe in jih v veliki meri tudi upoštevalo, v kolikor niso bile v nasprotju s pravnim redom Republike Slovenije ali sistemskimi rešitvami predloga zakona.</w:t>
      </w:r>
    </w:p>
    <w:p w14:paraId="52ADD67B" w14:textId="77777777" w:rsidR="002F3CF7" w:rsidRDefault="002F3CF7" w:rsidP="00B177AC">
      <w:pPr>
        <w:spacing w:line="240" w:lineRule="auto"/>
        <w:jc w:val="both"/>
        <w:rPr>
          <w:rFonts w:eastAsia="Calibri" w:cs="Times New Roman"/>
          <w:color w:val="000000"/>
          <w:sz w:val="20"/>
          <w:szCs w:val="20"/>
        </w:rPr>
      </w:pPr>
    </w:p>
    <w:p w14:paraId="20E4B7A7" w14:textId="43F4F63B" w:rsidR="00B177AC" w:rsidRPr="00B177AC" w:rsidRDefault="00503F71"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12. </w:t>
      </w:r>
      <w:r w:rsidR="002F3CF7">
        <w:rPr>
          <w:rFonts w:eastAsia="Calibri" w:cs="Times New Roman"/>
          <w:color w:val="000000"/>
          <w:sz w:val="20"/>
          <w:szCs w:val="20"/>
        </w:rPr>
        <w:t>julija</w:t>
      </w:r>
      <w:r w:rsidRPr="00B177AC">
        <w:rPr>
          <w:rFonts w:eastAsia="Calibri" w:cs="Times New Roman"/>
          <w:color w:val="000000"/>
          <w:sz w:val="20"/>
          <w:szCs w:val="20"/>
        </w:rPr>
        <w:t> 2024</w:t>
      </w:r>
      <w:r w:rsidR="00B177AC" w:rsidRPr="00B177AC">
        <w:rPr>
          <w:rFonts w:eastAsia="Calibri" w:cs="Times New Roman"/>
          <w:color w:val="000000"/>
          <w:sz w:val="20"/>
          <w:szCs w:val="20"/>
        </w:rPr>
        <w:t xml:space="preserve"> je bila s sklepom št.</w:t>
      </w:r>
      <w:r w:rsidR="00B177AC" w:rsidRPr="00B177AC">
        <w:rPr>
          <w:rFonts w:eastAsia="Calibri" w:cs="Times New Roman"/>
          <w:sz w:val="20"/>
          <w:szCs w:val="20"/>
        </w:rPr>
        <w:t xml:space="preserve"> </w:t>
      </w:r>
      <w:r w:rsidR="00B177AC" w:rsidRPr="00B177AC">
        <w:rPr>
          <w:rFonts w:eastAsia="Calibri" w:cs="Times New Roman"/>
          <w:color w:val="000000"/>
          <w:sz w:val="20"/>
          <w:szCs w:val="20"/>
        </w:rPr>
        <w:t xml:space="preserve">0070-8/2024-2720-13 na ministrstvu ustanovljena delovna skupina za pripravo </w:t>
      </w:r>
      <w:proofErr w:type="spellStart"/>
      <w:r w:rsidR="00B177AC" w:rsidRPr="00B177AC">
        <w:rPr>
          <w:rFonts w:eastAsia="Calibri" w:cs="Times New Roman"/>
          <w:color w:val="000000"/>
          <w:sz w:val="20"/>
          <w:szCs w:val="20"/>
        </w:rPr>
        <w:t>novelacije</w:t>
      </w:r>
      <w:proofErr w:type="spellEnd"/>
      <w:r w:rsidR="00B177AC" w:rsidRPr="00B177AC">
        <w:rPr>
          <w:rFonts w:eastAsia="Calibri" w:cs="Times New Roman"/>
          <w:color w:val="000000"/>
          <w:sz w:val="20"/>
          <w:szCs w:val="20"/>
        </w:rPr>
        <w:t xml:space="preserve"> ZDOsk-1 (v nadaljnjem besedilu: delovna skupina). V delovno skupino so bili imenovani predstavniki ministrstva, Ministrstva za delo, družino, socialne zadeve in enake možnosti, Ministrstva za zdravje, Zavoda za zdravstveno zavarovanje Republike Slovenije, Skupnosti socialnih zavodov Slovenije, Inštituta RS za socialno varstvo,</w:t>
      </w:r>
      <w:r w:rsidR="00B177AC" w:rsidRPr="00B177AC">
        <w:rPr>
          <w:rFonts w:eastAsia="Calibri" w:cs="Times New Roman"/>
          <w:sz w:val="20"/>
          <w:szCs w:val="20"/>
        </w:rPr>
        <w:t xml:space="preserve"> </w:t>
      </w:r>
      <w:r w:rsidR="00B177AC" w:rsidRPr="00B177AC">
        <w:rPr>
          <w:rFonts w:eastAsia="Calibri" w:cs="Times New Roman"/>
          <w:color w:val="000000"/>
          <w:sz w:val="20"/>
          <w:szCs w:val="20"/>
        </w:rPr>
        <w:t xml:space="preserve">Nacionalnega </w:t>
      </w:r>
      <w:r>
        <w:rPr>
          <w:rFonts w:eastAsia="Calibri" w:cs="Times New Roman"/>
          <w:color w:val="000000"/>
          <w:sz w:val="20"/>
          <w:szCs w:val="20"/>
        </w:rPr>
        <w:t>i</w:t>
      </w:r>
      <w:r w:rsidR="00B177AC" w:rsidRPr="00B177AC">
        <w:rPr>
          <w:rFonts w:eastAsia="Calibri" w:cs="Times New Roman"/>
          <w:color w:val="000000"/>
          <w:sz w:val="20"/>
          <w:szCs w:val="20"/>
        </w:rPr>
        <w:t>nštituta za javno zdravje,</w:t>
      </w:r>
      <w:r w:rsidR="00B177AC" w:rsidRPr="00B177AC">
        <w:rPr>
          <w:rFonts w:eastAsia="Calibri" w:cs="Times New Roman"/>
          <w:sz w:val="20"/>
          <w:szCs w:val="20"/>
        </w:rPr>
        <w:t xml:space="preserve"> </w:t>
      </w:r>
      <w:r w:rsidR="00B177AC" w:rsidRPr="00B177AC">
        <w:rPr>
          <w:rFonts w:eastAsia="Calibri" w:cs="Times New Roman"/>
          <w:color w:val="000000"/>
          <w:sz w:val="20"/>
          <w:szCs w:val="20"/>
        </w:rPr>
        <w:t xml:space="preserve">Zavoda za pokojninsko in invalidsko zavarovanje Slovenije, Socialne zbornice Slovenije in Skupnosti centrov za socialno delo. Namen ustanovitve delovne skupine je bil omogočiti sodelovanje različnih deležnikov pri skupnem razmisleku o iskanju najboljših in najbolj enostavnih rešitev v procesu izvajanja ZDOsk-1 v praksi. Delovna skupina pa je imela za nalogo pripraviti predloge za spremembo in dopolnitev ZDOsk-1 na način izmenjave informacij, mnenj in raznolikih pogledov z namenom skupnega iskanja najboljših poti in rešitev za poenostavitev izvajanja </w:t>
      </w:r>
      <w:r w:rsidR="00DD1AA0">
        <w:rPr>
          <w:rFonts w:eastAsia="Calibri" w:cs="Times New Roman"/>
          <w:color w:val="000000"/>
          <w:sz w:val="20"/>
          <w:szCs w:val="20"/>
        </w:rPr>
        <w:t>ZDOsk-1</w:t>
      </w:r>
      <w:r w:rsidR="00B177AC" w:rsidRPr="00B177AC">
        <w:rPr>
          <w:rFonts w:eastAsia="Calibri" w:cs="Times New Roman"/>
          <w:color w:val="000000"/>
          <w:sz w:val="20"/>
          <w:szCs w:val="20"/>
        </w:rPr>
        <w:t xml:space="preserve"> v praksi, pri čemer so v ospredje postavljene dosedanje izkušnje s terena. </w:t>
      </w:r>
    </w:p>
    <w:p w14:paraId="01664243" w14:textId="77777777" w:rsidR="00B177AC" w:rsidRPr="00B177AC" w:rsidRDefault="00B177AC" w:rsidP="00B177AC">
      <w:pPr>
        <w:spacing w:line="240" w:lineRule="auto"/>
        <w:jc w:val="both"/>
        <w:rPr>
          <w:rFonts w:eastAsia="Calibri" w:cs="Times New Roman"/>
          <w:color w:val="000000"/>
          <w:sz w:val="20"/>
          <w:szCs w:val="20"/>
        </w:rPr>
      </w:pPr>
    </w:p>
    <w:p w14:paraId="4B08A77B" w14:textId="20801E74"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Delovna skupina se je sestala dvakrat, in sicer </w:t>
      </w:r>
      <w:r w:rsidR="00503F71" w:rsidRPr="00B177AC">
        <w:rPr>
          <w:rFonts w:eastAsia="Calibri" w:cs="Times New Roman"/>
          <w:color w:val="000000"/>
          <w:sz w:val="20"/>
          <w:szCs w:val="20"/>
        </w:rPr>
        <w:t>11. </w:t>
      </w:r>
      <w:r w:rsidR="00421B32">
        <w:rPr>
          <w:rFonts w:eastAsia="Calibri" w:cs="Times New Roman"/>
          <w:color w:val="000000"/>
          <w:sz w:val="20"/>
          <w:szCs w:val="20"/>
        </w:rPr>
        <w:t>julija</w:t>
      </w:r>
      <w:r w:rsidR="00503F71" w:rsidRPr="00B177AC">
        <w:rPr>
          <w:rFonts w:eastAsia="Calibri" w:cs="Times New Roman"/>
          <w:color w:val="000000"/>
          <w:sz w:val="20"/>
          <w:szCs w:val="20"/>
        </w:rPr>
        <w:t> 2024</w:t>
      </w:r>
      <w:r w:rsidRPr="00B177AC">
        <w:rPr>
          <w:rFonts w:eastAsia="Calibri" w:cs="Times New Roman"/>
          <w:color w:val="000000"/>
          <w:sz w:val="20"/>
          <w:szCs w:val="20"/>
        </w:rPr>
        <w:t xml:space="preserve"> ter 5. </w:t>
      </w:r>
      <w:r w:rsidR="00421B32">
        <w:rPr>
          <w:rFonts w:eastAsia="Calibri" w:cs="Times New Roman"/>
          <w:color w:val="000000"/>
          <w:sz w:val="20"/>
          <w:szCs w:val="20"/>
        </w:rPr>
        <w:t>septembra</w:t>
      </w:r>
      <w:r w:rsidRPr="00B177AC">
        <w:rPr>
          <w:rFonts w:eastAsia="Calibri" w:cs="Times New Roman"/>
          <w:color w:val="000000"/>
          <w:sz w:val="20"/>
          <w:szCs w:val="20"/>
        </w:rPr>
        <w:t xml:space="preserve"> 2024. Namen prvega sestanka je bil predstaviti predloge sprememb in dopolnitev ZDOsk-1, ki so bile predhodno pripravljene s strani ministrstva in odpreti razpravo glede morebitnih dodatnih predlogov. Namen drugega sestanka pa je bil pregled prejetih predlogov, ki so jih člani delovne skupine posredovali ministrstvu po prvem sestanku delovne skupine, in so bili, po presoji ministrstva, sprejeti kot ustrezni za uvrstitev v </w:t>
      </w:r>
      <w:proofErr w:type="spellStart"/>
      <w:r w:rsidRPr="00B177AC">
        <w:rPr>
          <w:rFonts w:eastAsia="Calibri" w:cs="Times New Roman"/>
          <w:color w:val="000000"/>
          <w:sz w:val="20"/>
          <w:szCs w:val="20"/>
        </w:rPr>
        <w:t>novelacijo</w:t>
      </w:r>
      <w:proofErr w:type="spellEnd"/>
      <w:r w:rsidRPr="00B177AC">
        <w:rPr>
          <w:rFonts w:eastAsia="Calibri" w:cs="Times New Roman"/>
          <w:color w:val="000000"/>
          <w:sz w:val="20"/>
          <w:szCs w:val="20"/>
        </w:rPr>
        <w:t xml:space="preserve"> </w:t>
      </w:r>
      <w:r w:rsidR="00DD1AA0">
        <w:rPr>
          <w:rFonts w:eastAsia="Calibri" w:cs="Times New Roman"/>
          <w:color w:val="000000"/>
          <w:sz w:val="20"/>
          <w:szCs w:val="20"/>
        </w:rPr>
        <w:t>ZDOsk-1</w:t>
      </w:r>
      <w:r w:rsidRPr="00B177AC">
        <w:rPr>
          <w:rFonts w:eastAsia="Calibri" w:cs="Times New Roman"/>
          <w:color w:val="000000"/>
          <w:sz w:val="20"/>
          <w:szCs w:val="20"/>
        </w:rPr>
        <w:t>.</w:t>
      </w:r>
    </w:p>
    <w:p w14:paraId="260DFACB" w14:textId="77777777" w:rsidR="00B177AC" w:rsidRPr="00B177AC" w:rsidRDefault="00B177AC" w:rsidP="00B177AC">
      <w:pPr>
        <w:spacing w:line="240" w:lineRule="auto"/>
        <w:jc w:val="both"/>
        <w:rPr>
          <w:rFonts w:eastAsia="Calibri" w:cs="Times New Roman"/>
          <w:color w:val="000000"/>
          <w:sz w:val="20"/>
          <w:szCs w:val="20"/>
        </w:rPr>
      </w:pPr>
    </w:p>
    <w:p w14:paraId="1CF29AB2" w14:textId="75B7D0DF" w:rsidR="00B177AC" w:rsidRPr="00B177AC" w:rsidRDefault="00B177AC" w:rsidP="00B177AC">
      <w:pPr>
        <w:spacing w:line="240" w:lineRule="auto"/>
        <w:jc w:val="both"/>
        <w:rPr>
          <w:rFonts w:eastAsia="Calibri" w:cs="Times New Roman"/>
          <w:color w:val="000000"/>
          <w:sz w:val="20"/>
          <w:szCs w:val="20"/>
          <w:highlight w:val="cyan"/>
        </w:rPr>
      </w:pPr>
      <w:r w:rsidRPr="00B177AC">
        <w:rPr>
          <w:rFonts w:eastAsia="Calibri" w:cs="Times New Roman"/>
          <w:color w:val="000000"/>
          <w:sz w:val="20"/>
          <w:szCs w:val="20"/>
        </w:rPr>
        <w:t>V samem procesu priprave zakonskega predloga je ministrstvo organiziralo tudi nekatere druge sestanke z deležniki (kot npr. Zavod za zdravstveno zavarovanje Slovenije, Nacionalni inštitut za javno zdravje) z namenom priprave predlogov sprememb in dopolnitev členov, ki neposredno zadevajo naloge, ki jih morajo posamezni akterji izvesti.</w:t>
      </w:r>
    </w:p>
    <w:p w14:paraId="22255A29" w14:textId="77777777" w:rsidR="00B177AC" w:rsidRPr="00B177AC" w:rsidRDefault="00B177AC" w:rsidP="00B177AC">
      <w:pPr>
        <w:spacing w:line="240" w:lineRule="auto"/>
        <w:jc w:val="both"/>
        <w:rPr>
          <w:rFonts w:eastAsia="Calibri" w:cs="Times New Roman"/>
          <w:color w:val="000000"/>
          <w:sz w:val="20"/>
          <w:szCs w:val="20"/>
          <w:highlight w:val="cyan"/>
        </w:rPr>
      </w:pPr>
    </w:p>
    <w:p w14:paraId="0E009E6B"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8. PODATEK O ZUNANJEM STROKOVNJAKU OZIROMA PRAVNI OSEBI, KI JE SODELOVALA PRI PRIPRAVI PREDLOGA ZAKONA, IN ZNESKU PLAČILA ZA TA NAMEN:</w:t>
      </w:r>
    </w:p>
    <w:p w14:paraId="48CA1D97" w14:textId="77777777" w:rsidR="00B177AC" w:rsidRPr="00B177AC" w:rsidRDefault="00B177AC" w:rsidP="00B177AC">
      <w:pPr>
        <w:spacing w:line="240" w:lineRule="auto"/>
        <w:jc w:val="both"/>
        <w:rPr>
          <w:rFonts w:eastAsia="Calibri" w:cs="Times New Roman"/>
          <w:sz w:val="20"/>
          <w:szCs w:val="20"/>
        </w:rPr>
      </w:pPr>
    </w:p>
    <w:p w14:paraId="0CDDFA38"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Pri pripravi predloga zakona ni sodeloval zunanji strokovnjak niti pravna oseba.</w:t>
      </w:r>
    </w:p>
    <w:p w14:paraId="3AD4F5BC" w14:textId="77777777" w:rsidR="00B177AC" w:rsidRPr="00B177AC" w:rsidRDefault="00B177AC" w:rsidP="00B177AC">
      <w:pPr>
        <w:spacing w:line="240" w:lineRule="auto"/>
        <w:jc w:val="both"/>
        <w:rPr>
          <w:rFonts w:eastAsia="Calibri" w:cs="Times New Roman"/>
          <w:sz w:val="20"/>
          <w:szCs w:val="20"/>
        </w:rPr>
      </w:pPr>
    </w:p>
    <w:p w14:paraId="16E3FA67" w14:textId="77777777" w:rsidR="00B177AC" w:rsidRP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9. NAVEDBA, KATERI PREDSTAVNIKI PREDLAGATELJA BODO SODELOVALI PRI DELU DRŽAVNEGA ZBORA IN DELOVNIH TELES</w:t>
      </w:r>
    </w:p>
    <w:p w14:paraId="4309F15F" w14:textId="77777777" w:rsidR="00B177AC" w:rsidRPr="00B177AC" w:rsidRDefault="00B177AC" w:rsidP="00B177AC">
      <w:pPr>
        <w:spacing w:line="240" w:lineRule="auto"/>
        <w:jc w:val="both"/>
        <w:rPr>
          <w:rFonts w:eastAsia="Calibri" w:cs="Times New Roman"/>
          <w:b/>
          <w:sz w:val="20"/>
          <w:szCs w:val="20"/>
        </w:rPr>
      </w:pPr>
    </w:p>
    <w:p w14:paraId="6F7DACF0"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 xml:space="preserve">Simon </w:t>
      </w:r>
      <w:proofErr w:type="spellStart"/>
      <w:r w:rsidRPr="00B177AC">
        <w:rPr>
          <w:rFonts w:eastAsia="Calibri" w:cs="Times New Roman"/>
          <w:color w:val="000000"/>
          <w:sz w:val="20"/>
          <w:szCs w:val="20"/>
        </w:rPr>
        <w:t>Maljevac</w:t>
      </w:r>
      <w:proofErr w:type="spellEnd"/>
      <w:r w:rsidRPr="00B177AC">
        <w:rPr>
          <w:rFonts w:eastAsia="Calibri" w:cs="Times New Roman"/>
          <w:color w:val="000000"/>
          <w:sz w:val="20"/>
          <w:szCs w:val="20"/>
        </w:rPr>
        <w:t>, minister</w:t>
      </w:r>
    </w:p>
    <w:p w14:paraId="436074D0"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dr. Luka Omladič, državni sekretar</w:t>
      </w:r>
    </w:p>
    <w:p w14:paraId="666E32B1"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 xml:space="preserve">mag. Mateja Nagode, generalna direktorica Direktorata za starejše, dolgotrajno oskrbo in </w:t>
      </w:r>
      <w:proofErr w:type="spellStart"/>
      <w:r w:rsidRPr="00B177AC">
        <w:rPr>
          <w:rFonts w:eastAsia="Calibri" w:cs="Times New Roman"/>
          <w:color w:val="000000"/>
          <w:sz w:val="20"/>
          <w:szCs w:val="20"/>
        </w:rPr>
        <w:t>deinstitucionalizacijo</w:t>
      </w:r>
      <w:proofErr w:type="spellEnd"/>
    </w:p>
    <w:p w14:paraId="2C9B960E"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 xml:space="preserve">Anita </w:t>
      </w:r>
      <w:proofErr w:type="spellStart"/>
      <w:r w:rsidRPr="00B177AC">
        <w:rPr>
          <w:rFonts w:eastAsia="Calibri" w:cs="Times New Roman"/>
          <w:color w:val="000000"/>
          <w:sz w:val="20"/>
          <w:szCs w:val="20"/>
        </w:rPr>
        <w:t>Jacović</w:t>
      </w:r>
      <w:proofErr w:type="spellEnd"/>
      <w:r w:rsidRPr="00B177AC">
        <w:rPr>
          <w:rFonts w:eastAsia="Calibri" w:cs="Times New Roman"/>
          <w:color w:val="000000"/>
          <w:sz w:val="20"/>
          <w:szCs w:val="20"/>
        </w:rPr>
        <w:t xml:space="preserve">, vodja Sektorja za dolgotrajno oskrbo in </w:t>
      </w:r>
      <w:proofErr w:type="spellStart"/>
      <w:r w:rsidRPr="00B177AC">
        <w:rPr>
          <w:rFonts w:eastAsia="Calibri" w:cs="Times New Roman"/>
          <w:color w:val="000000"/>
          <w:sz w:val="20"/>
          <w:szCs w:val="20"/>
        </w:rPr>
        <w:t>deinstitucionalizacijo</w:t>
      </w:r>
      <w:proofErr w:type="spellEnd"/>
    </w:p>
    <w:p w14:paraId="67D8642F"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 xml:space="preserve">Maja Šturbej, podsekretarka v Sektorju za dolgotrajno oskrbo in </w:t>
      </w:r>
      <w:proofErr w:type="spellStart"/>
      <w:r w:rsidRPr="00B177AC">
        <w:rPr>
          <w:rFonts w:eastAsia="Calibri" w:cs="Times New Roman"/>
          <w:color w:val="000000"/>
          <w:sz w:val="20"/>
          <w:szCs w:val="20"/>
        </w:rPr>
        <w:t>deinstitucionalizacijo</w:t>
      </w:r>
      <w:proofErr w:type="spellEnd"/>
    </w:p>
    <w:p w14:paraId="73885BC1"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b/>
          <w:color w:val="000000"/>
          <w:sz w:val="20"/>
          <w:szCs w:val="20"/>
        </w:rPr>
      </w:pPr>
      <w:r w:rsidRPr="00B177AC">
        <w:rPr>
          <w:rFonts w:eastAsia="Calibri" w:cs="Times New Roman"/>
          <w:color w:val="000000"/>
          <w:sz w:val="20"/>
          <w:szCs w:val="20"/>
        </w:rPr>
        <w:t xml:space="preserve">Sanja </w:t>
      </w:r>
      <w:proofErr w:type="spellStart"/>
      <w:r w:rsidRPr="00B177AC">
        <w:rPr>
          <w:rFonts w:eastAsia="Calibri" w:cs="Times New Roman"/>
          <w:color w:val="000000"/>
          <w:sz w:val="20"/>
          <w:szCs w:val="20"/>
        </w:rPr>
        <w:t>Mekić</w:t>
      </w:r>
      <w:proofErr w:type="spellEnd"/>
      <w:r w:rsidRPr="00B177AC">
        <w:rPr>
          <w:rFonts w:eastAsia="Calibri" w:cs="Times New Roman"/>
          <w:color w:val="000000"/>
          <w:sz w:val="20"/>
          <w:szCs w:val="20"/>
        </w:rPr>
        <w:t xml:space="preserve">, podsekretarka v Sektorju za dolgotrajno oskrbo in </w:t>
      </w:r>
      <w:proofErr w:type="spellStart"/>
      <w:r w:rsidRPr="00B177AC">
        <w:rPr>
          <w:rFonts w:eastAsia="Calibri" w:cs="Times New Roman"/>
          <w:color w:val="000000"/>
          <w:sz w:val="20"/>
          <w:szCs w:val="20"/>
        </w:rPr>
        <w:t>deinstitucionalizacijo</w:t>
      </w:r>
      <w:proofErr w:type="spellEnd"/>
    </w:p>
    <w:p w14:paraId="5134DE8B" w14:textId="77777777" w:rsidR="00B177AC" w:rsidRDefault="00B177AC" w:rsidP="00B177AC">
      <w:pPr>
        <w:numPr>
          <w:ilvl w:val="0"/>
          <w:numId w:val="13"/>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 xml:space="preserve">Tina Lipar, podsekretarka v Sektorju za dolgotrajno oskrbo in </w:t>
      </w:r>
      <w:proofErr w:type="spellStart"/>
      <w:r w:rsidRPr="00B177AC">
        <w:rPr>
          <w:rFonts w:eastAsia="Calibri" w:cs="Times New Roman"/>
          <w:color w:val="000000"/>
          <w:sz w:val="20"/>
          <w:szCs w:val="20"/>
        </w:rPr>
        <w:t>deinstitucionalizacijo</w:t>
      </w:r>
      <w:proofErr w:type="spellEnd"/>
    </w:p>
    <w:p w14:paraId="1ACA7F53" w14:textId="4E4045C5" w:rsidR="00AB27F3" w:rsidRPr="00B177AC" w:rsidRDefault="0013241E" w:rsidP="00AB27F3">
      <w:pPr>
        <w:spacing w:after="160" w:line="240" w:lineRule="auto"/>
        <w:contextualSpacing/>
        <w:jc w:val="both"/>
        <w:rPr>
          <w:rFonts w:eastAsia="Calibri" w:cs="Times New Roman"/>
          <w:color w:val="000000"/>
          <w:sz w:val="20"/>
          <w:szCs w:val="20"/>
        </w:rPr>
      </w:pPr>
      <w:r>
        <w:rPr>
          <w:rFonts w:eastAsia="Calibri" w:cs="Times New Roman"/>
          <w:color w:val="000000"/>
          <w:sz w:val="20"/>
          <w:szCs w:val="20"/>
        </w:rPr>
        <w:t xml:space="preserve"> </w:t>
      </w:r>
    </w:p>
    <w:p w14:paraId="4B80FC40" w14:textId="77777777" w:rsidR="00072C61" w:rsidRDefault="00072C61" w:rsidP="00AB27F3">
      <w:pPr>
        <w:shd w:val="clear" w:color="auto" w:fill="FFFFFF"/>
        <w:spacing w:line="240" w:lineRule="auto"/>
        <w:jc w:val="both"/>
        <w:rPr>
          <w:rFonts w:eastAsia="Times New Roman"/>
          <w:b/>
          <w:bCs/>
          <w:color w:val="292B2C"/>
          <w:sz w:val="20"/>
          <w:szCs w:val="20"/>
        </w:rPr>
      </w:pPr>
      <w:bookmarkStart w:id="7" w:name="_Hlk178865382"/>
    </w:p>
    <w:p w14:paraId="08F6303A" w14:textId="77777777" w:rsidR="00072C61" w:rsidRDefault="00072C61" w:rsidP="00AB27F3">
      <w:pPr>
        <w:shd w:val="clear" w:color="auto" w:fill="FFFFFF"/>
        <w:spacing w:line="240" w:lineRule="auto"/>
        <w:jc w:val="both"/>
        <w:rPr>
          <w:rFonts w:eastAsia="Times New Roman"/>
          <w:b/>
          <w:bCs/>
          <w:color w:val="292B2C"/>
          <w:sz w:val="20"/>
          <w:szCs w:val="20"/>
        </w:rPr>
      </w:pPr>
    </w:p>
    <w:p w14:paraId="673F1E2E" w14:textId="502F74D6" w:rsidR="00AB27F3" w:rsidRPr="00AB27F3" w:rsidRDefault="00AB27F3" w:rsidP="002D0CDE">
      <w:pPr>
        <w:shd w:val="clear" w:color="auto" w:fill="FFFFFF"/>
        <w:spacing w:line="240" w:lineRule="auto"/>
        <w:jc w:val="both"/>
        <w:rPr>
          <w:rFonts w:eastAsia="Times New Roman"/>
          <w:b/>
          <w:bCs/>
          <w:color w:val="292B2C"/>
          <w:sz w:val="20"/>
          <w:szCs w:val="20"/>
        </w:rPr>
      </w:pPr>
      <w:r w:rsidRPr="00AB27F3">
        <w:rPr>
          <w:rFonts w:eastAsia="Times New Roman"/>
          <w:b/>
          <w:bCs/>
          <w:color w:val="292B2C"/>
          <w:sz w:val="20"/>
          <w:szCs w:val="20"/>
        </w:rPr>
        <w:t>II. BESEDILO ČLENOV</w:t>
      </w:r>
      <w:bookmarkEnd w:id="7"/>
    </w:p>
    <w:p w14:paraId="3C5A2669" w14:textId="77777777" w:rsidR="00AB27F3" w:rsidRPr="00AB27F3" w:rsidRDefault="00AB27F3" w:rsidP="002D0CDE">
      <w:pPr>
        <w:shd w:val="clear" w:color="auto" w:fill="FFFFFF"/>
        <w:spacing w:line="240" w:lineRule="auto"/>
        <w:jc w:val="center"/>
        <w:rPr>
          <w:rFonts w:eastAsia="Times New Roman"/>
          <w:b/>
          <w:bCs/>
          <w:color w:val="292B2C"/>
          <w:sz w:val="20"/>
          <w:szCs w:val="20"/>
        </w:rPr>
      </w:pPr>
    </w:p>
    <w:p w14:paraId="69806734" w14:textId="77777777" w:rsidR="00AB27F3" w:rsidRPr="00964615" w:rsidRDefault="00AB27F3" w:rsidP="002D0CDE">
      <w:pPr>
        <w:numPr>
          <w:ilvl w:val="0"/>
          <w:numId w:val="31"/>
        </w:numPr>
        <w:shd w:val="clear" w:color="auto" w:fill="FFFFFF"/>
        <w:spacing w:line="240" w:lineRule="auto"/>
        <w:contextualSpacing/>
        <w:jc w:val="center"/>
        <w:rPr>
          <w:rFonts w:eastAsia="Times New Roman"/>
          <w:b/>
          <w:bCs/>
          <w:color w:val="292B2C"/>
          <w:sz w:val="20"/>
          <w:szCs w:val="20"/>
        </w:rPr>
      </w:pPr>
      <w:r w:rsidRPr="00964615">
        <w:rPr>
          <w:rFonts w:eastAsia="Times New Roman"/>
          <w:b/>
          <w:bCs/>
          <w:color w:val="292B2C"/>
          <w:sz w:val="20"/>
          <w:szCs w:val="20"/>
        </w:rPr>
        <w:t>člen</w:t>
      </w:r>
    </w:p>
    <w:p w14:paraId="0FF6A570" w14:textId="77777777" w:rsidR="00EE7CEC" w:rsidRDefault="00EE7CEC" w:rsidP="002D0CDE">
      <w:pPr>
        <w:shd w:val="clear" w:color="auto" w:fill="FFFFFF"/>
        <w:spacing w:line="240" w:lineRule="auto"/>
        <w:jc w:val="both"/>
        <w:rPr>
          <w:rFonts w:eastAsiaTheme="minorHAnsi"/>
          <w:kern w:val="2"/>
          <w:sz w:val="20"/>
          <w:szCs w:val="20"/>
          <w14:ligatures w14:val="standardContextual"/>
        </w:rPr>
      </w:pPr>
    </w:p>
    <w:p w14:paraId="3B29B9AB" w14:textId="4148F43A" w:rsidR="00AB27F3" w:rsidRDefault="00AB27F3" w:rsidP="002D0CDE">
      <w:pPr>
        <w:shd w:val="clear" w:color="auto" w:fill="FFFFFF"/>
        <w:spacing w:line="240" w:lineRule="auto"/>
        <w:jc w:val="both"/>
        <w:rPr>
          <w:rFonts w:eastAsia="Times New Roman"/>
          <w:color w:val="292B2C"/>
          <w:sz w:val="20"/>
          <w:szCs w:val="20"/>
        </w:rPr>
      </w:pPr>
      <w:r w:rsidRPr="00AB27F3">
        <w:rPr>
          <w:rFonts w:eastAsiaTheme="minorHAnsi"/>
          <w:kern w:val="2"/>
          <w:sz w:val="20"/>
          <w:szCs w:val="20"/>
          <w14:ligatures w14:val="standardContextual"/>
        </w:rPr>
        <w:t xml:space="preserve">V Zakonu o dolgotrajni oskrbi (Uradni list RS, št. 84/23) </w:t>
      </w:r>
      <w:r w:rsidR="0057491E">
        <w:rPr>
          <w:rFonts w:eastAsiaTheme="minorHAnsi"/>
          <w:kern w:val="2"/>
          <w:sz w:val="20"/>
          <w:szCs w:val="20"/>
          <w14:ligatures w14:val="standardContextual"/>
        </w:rPr>
        <w:t xml:space="preserve">se v </w:t>
      </w:r>
      <w:r w:rsidRPr="00AB27F3">
        <w:rPr>
          <w:rFonts w:eastAsia="Times New Roman"/>
          <w:color w:val="292B2C"/>
          <w:sz w:val="20"/>
          <w:szCs w:val="20"/>
        </w:rPr>
        <w:t xml:space="preserve">6. členu v prvem odstavku v 8. točki za besedo </w:t>
      </w:r>
      <w:r w:rsidR="00BB5261">
        <w:rPr>
          <w:rFonts w:eastAsia="Times New Roman"/>
          <w:color w:val="292B2C"/>
          <w:sz w:val="20"/>
          <w:szCs w:val="20"/>
        </w:rPr>
        <w:t>»</w:t>
      </w:r>
      <w:r w:rsidRPr="00AB27F3">
        <w:rPr>
          <w:rFonts w:eastAsia="Times New Roman"/>
          <w:color w:val="292B2C"/>
          <w:sz w:val="20"/>
          <w:szCs w:val="20"/>
        </w:rPr>
        <w:t>DO</w:t>
      </w:r>
      <w:r w:rsidR="00BB5261">
        <w:rPr>
          <w:rFonts w:eastAsia="Times New Roman"/>
          <w:color w:val="292B2C"/>
          <w:sz w:val="20"/>
          <w:szCs w:val="20"/>
        </w:rPr>
        <w:t>«</w:t>
      </w:r>
      <w:r w:rsidRPr="00AB27F3">
        <w:rPr>
          <w:rFonts w:eastAsia="Times New Roman"/>
          <w:color w:val="292B2C"/>
          <w:sz w:val="20"/>
          <w:szCs w:val="20"/>
        </w:rPr>
        <w:t xml:space="preserve"> doda besedilo »ter zaposlenih na vstopnih točkah</w:t>
      </w:r>
      <w:r w:rsidR="00DD530C">
        <w:rPr>
          <w:rFonts w:eastAsia="Times New Roman"/>
          <w:color w:val="292B2C"/>
          <w:sz w:val="20"/>
          <w:szCs w:val="20"/>
        </w:rPr>
        <w:t xml:space="preserve"> in </w:t>
      </w:r>
      <w:r w:rsidR="00DD530C" w:rsidRPr="00AB27F3">
        <w:rPr>
          <w:rFonts w:eastAsia="Times New Roman"/>
          <w:color w:val="292B2C"/>
          <w:sz w:val="20"/>
          <w:szCs w:val="20"/>
        </w:rPr>
        <w:t xml:space="preserve">zagotavlja pogoje za delo zunanjih strokovnjakov za področje </w:t>
      </w:r>
      <w:r w:rsidR="002C501D">
        <w:rPr>
          <w:rFonts w:eastAsia="Times New Roman"/>
          <w:color w:val="292B2C"/>
          <w:sz w:val="20"/>
          <w:szCs w:val="20"/>
        </w:rPr>
        <w:t>DO</w:t>
      </w:r>
      <w:r w:rsidRPr="00AB27F3">
        <w:rPr>
          <w:rFonts w:eastAsia="Times New Roman"/>
          <w:color w:val="292B2C"/>
          <w:sz w:val="20"/>
          <w:szCs w:val="20"/>
        </w:rPr>
        <w:t>«.</w:t>
      </w:r>
    </w:p>
    <w:p w14:paraId="53FD19B7" w14:textId="77777777" w:rsidR="00C2163B" w:rsidRPr="00AB27F3" w:rsidRDefault="00C2163B" w:rsidP="002D0CDE">
      <w:pPr>
        <w:shd w:val="clear" w:color="auto" w:fill="FFFFFF"/>
        <w:spacing w:line="240" w:lineRule="auto"/>
        <w:jc w:val="both"/>
        <w:rPr>
          <w:rFonts w:eastAsia="Times New Roman"/>
          <w:color w:val="292B2C"/>
          <w:sz w:val="20"/>
          <w:szCs w:val="20"/>
        </w:rPr>
      </w:pPr>
    </w:p>
    <w:p w14:paraId="70689389" w14:textId="26CE1F07" w:rsidR="00AB27F3" w:rsidRDefault="00AB27F3" w:rsidP="002D0CDE">
      <w:pPr>
        <w:shd w:val="clear" w:color="auto" w:fill="FFFFFF"/>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tretjem odstavku se </w:t>
      </w:r>
      <w:r w:rsidR="00D709EB">
        <w:rPr>
          <w:rFonts w:eastAsiaTheme="minorHAnsi"/>
          <w:kern w:val="2"/>
          <w:sz w:val="20"/>
          <w:szCs w:val="20"/>
          <w:lang w:eastAsia="en-US"/>
          <w14:ligatures w14:val="standardContextual"/>
        </w:rPr>
        <w:t xml:space="preserve">v </w:t>
      </w:r>
      <w:r w:rsidRPr="00AB27F3">
        <w:rPr>
          <w:rFonts w:eastAsiaTheme="minorHAnsi"/>
          <w:kern w:val="2"/>
          <w:sz w:val="20"/>
          <w:szCs w:val="20"/>
          <w:lang w:eastAsia="en-US"/>
          <w14:ligatures w14:val="standardContextual"/>
        </w:rPr>
        <w:t>2. točk</w:t>
      </w:r>
      <w:r w:rsidR="00D709EB">
        <w:rPr>
          <w:rFonts w:eastAsiaTheme="minorHAnsi"/>
          <w:kern w:val="2"/>
          <w:sz w:val="20"/>
          <w:szCs w:val="20"/>
          <w:lang w:eastAsia="en-US"/>
          <w14:ligatures w14:val="standardContextual"/>
        </w:rPr>
        <w:t>i</w:t>
      </w:r>
      <w:r w:rsidRPr="00AB27F3">
        <w:rPr>
          <w:rFonts w:eastAsiaTheme="minorHAnsi"/>
          <w:kern w:val="2"/>
          <w:sz w:val="20"/>
          <w:szCs w:val="20"/>
          <w:lang w:eastAsia="en-US"/>
          <w14:ligatures w14:val="standardContextual"/>
        </w:rPr>
        <w:t xml:space="preserve"> </w:t>
      </w:r>
      <w:r w:rsidR="00DD530C">
        <w:rPr>
          <w:rFonts w:eastAsiaTheme="minorHAnsi"/>
          <w:kern w:val="2"/>
          <w:sz w:val="20"/>
          <w:szCs w:val="20"/>
          <w:lang w:eastAsia="en-US"/>
          <w14:ligatures w14:val="standardContextual"/>
        </w:rPr>
        <w:t xml:space="preserve">za besedilom </w:t>
      </w:r>
      <w:r w:rsidR="00183ACB">
        <w:rPr>
          <w:rFonts w:eastAsiaTheme="minorHAnsi"/>
          <w:kern w:val="2"/>
          <w:sz w:val="20"/>
          <w:szCs w:val="20"/>
          <w:lang w:eastAsia="en-US"/>
          <w14:ligatures w14:val="standardContextual"/>
        </w:rPr>
        <w:t>»</w:t>
      </w:r>
      <w:r w:rsidR="00DD530C">
        <w:rPr>
          <w:rFonts w:eastAsiaTheme="minorHAnsi"/>
          <w:kern w:val="2"/>
          <w:sz w:val="20"/>
          <w:szCs w:val="20"/>
          <w:lang w:eastAsia="en-US"/>
          <w14:ligatures w14:val="standardContextual"/>
        </w:rPr>
        <w:t>javnega razpisa</w:t>
      </w:r>
      <w:r w:rsidR="00183ACB">
        <w:rPr>
          <w:rFonts w:eastAsiaTheme="minorHAnsi"/>
          <w:kern w:val="2"/>
          <w:sz w:val="20"/>
          <w:szCs w:val="20"/>
          <w:lang w:eastAsia="en-US"/>
          <w14:ligatures w14:val="standardContextual"/>
        </w:rPr>
        <w:t>«</w:t>
      </w:r>
      <w:r w:rsidR="00DD530C">
        <w:rPr>
          <w:rFonts w:eastAsiaTheme="minorHAnsi"/>
          <w:kern w:val="2"/>
          <w:sz w:val="20"/>
          <w:szCs w:val="20"/>
          <w:lang w:eastAsia="en-US"/>
          <w14:ligatures w14:val="standardContextual"/>
        </w:rPr>
        <w:t xml:space="preserve"> doda besedilo »</w:t>
      </w:r>
      <w:r w:rsidR="00DD530C" w:rsidRPr="009204F2">
        <w:rPr>
          <w:rFonts w:eastAsiaTheme="minorHAnsi"/>
          <w:kern w:val="2"/>
          <w:sz w:val="20"/>
          <w:szCs w:val="20"/>
          <w:lang w:eastAsia="en-US"/>
          <w14:ligatures w14:val="standardContextual"/>
        </w:rPr>
        <w:t>ali z javnim zavodom, katerega ustanovitelj je Republika Slovenija, sklene pogodbeno razmerje</w:t>
      </w:r>
      <w:r w:rsidR="00DD530C" w:rsidRPr="00E536FF">
        <w:rPr>
          <w:rFonts w:eastAsiaTheme="minorHAnsi"/>
          <w:kern w:val="2"/>
          <w:sz w:val="20"/>
          <w:szCs w:val="20"/>
          <w:lang w:eastAsia="en-US"/>
          <w14:ligatures w14:val="standardContextual"/>
        </w:rPr>
        <w:t>«</w:t>
      </w:r>
      <w:r w:rsidR="005F4863">
        <w:rPr>
          <w:rFonts w:eastAsiaTheme="minorHAnsi"/>
          <w:kern w:val="2"/>
          <w:sz w:val="20"/>
          <w:szCs w:val="20"/>
          <w:lang w:eastAsia="en-US"/>
          <w14:ligatures w14:val="standardContextual"/>
        </w:rPr>
        <w:t>.</w:t>
      </w:r>
    </w:p>
    <w:p w14:paraId="60431422" w14:textId="77777777" w:rsidR="00C2163B" w:rsidRPr="00AB27F3" w:rsidRDefault="00C2163B" w:rsidP="002D0CDE">
      <w:pPr>
        <w:shd w:val="clear" w:color="auto" w:fill="FFFFFF"/>
        <w:spacing w:line="240" w:lineRule="auto"/>
        <w:jc w:val="both"/>
        <w:rPr>
          <w:rFonts w:eastAsia="Times New Roman"/>
          <w:b/>
          <w:bCs/>
          <w:color w:val="292B2C"/>
          <w:sz w:val="20"/>
          <w:szCs w:val="20"/>
        </w:rPr>
      </w:pPr>
    </w:p>
    <w:p w14:paraId="76F0ED05" w14:textId="77777777" w:rsidR="00AB27F3" w:rsidRPr="00964615" w:rsidRDefault="00AB27F3" w:rsidP="002D0CDE">
      <w:pPr>
        <w:numPr>
          <w:ilvl w:val="0"/>
          <w:numId w:val="31"/>
        </w:numPr>
        <w:shd w:val="clear" w:color="auto" w:fill="FFFFFF"/>
        <w:spacing w:line="240" w:lineRule="auto"/>
        <w:contextualSpacing/>
        <w:jc w:val="center"/>
        <w:rPr>
          <w:rFonts w:eastAsia="Times New Roman"/>
          <w:b/>
          <w:bCs/>
          <w:color w:val="292B2C"/>
          <w:sz w:val="20"/>
          <w:szCs w:val="20"/>
        </w:rPr>
      </w:pPr>
      <w:bookmarkStart w:id="8" w:name="_Hlk181869623"/>
      <w:r w:rsidRPr="00964615">
        <w:rPr>
          <w:rFonts w:eastAsia="Times New Roman"/>
          <w:b/>
          <w:bCs/>
          <w:color w:val="292B2C"/>
          <w:sz w:val="20"/>
          <w:szCs w:val="20"/>
        </w:rPr>
        <w:t>člen</w:t>
      </w:r>
    </w:p>
    <w:p w14:paraId="243A018B" w14:textId="77777777" w:rsidR="00052B83" w:rsidRDefault="00052B83" w:rsidP="002D0CDE">
      <w:pPr>
        <w:shd w:val="clear" w:color="auto" w:fill="FFFFFF"/>
        <w:spacing w:line="240" w:lineRule="auto"/>
        <w:ind w:left="-66"/>
        <w:contextualSpacing/>
        <w:rPr>
          <w:rFonts w:eastAsia="Times New Roman"/>
          <w:b/>
          <w:bCs/>
          <w:color w:val="292B2C"/>
          <w:sz w:val="20"/>
          <w:szCs w:val="20"/>
        </w:rPr>
      </w:pPr>
    </w:p>
    <w:p w14:paraId="26FF9727" w14:textId="3878F0E6" w:rsidR="00587183" w:rsidRDefault="00052B83" w:rsidP="002D0CDE">
      <w:pPr>
        <w:shd w:val="clear" w:color="auto" w:fill="FFFFFF"/>
        <w:spacing w:line="240" w:lineRule="auto"/>
        <w:jc w:val="both"/>
        <w:rPr>
          <w:rFonts w:eastAsiaTheme="minorHAnsi"/>
          <w:kern w:val="2"/>
          <w:sz w:val="20"/>
          <w:szCs w:val="20"/>
          <w:lang w:eastAsia="en-US"/>
          <w14:ligatures w14:val="standardContextual"/>
        </w:rPr>
      </w:pPr>
      <w:r w:rsidRPr="006A2259">
        <w:rPr>
          <w:rFonts w:eastAsiaTheme="minorHAnsi"/>
          <w:kern w:val="2"/>
          <w:sz w:val="20"/>
          <w:szCs w:val="20"/>
          <w:lang w:eastAsia="en-US"/>
          <w14:ligatures w14:val="standardContextual"/>
        </w:rPr>
        <w:t xml:space="preserve">V 8. členu se </w:t>
      </w:r>
      <w:r w:rsidR="00587183">
        <w:rPr>
          <w:rFonts w:eastAsiaTheme="minorHAnsi"/>
          <w:kern w:val="2"/>
          <w:sz w:val="20"/>
          <w:szCs w:val="20"/>
          <w:lang w:eastAsia="en-US"/>
          <w14:ligatures w14:val="standardContextual"/>
        </w:rPr>
        <w:t xml:space="preserve">naslov člena </w:t>
      </w:r>
      <w:r w:rsidR="005F4863">
        <w:rPr>
          <w:rFonts w:eastAsiaTheme="minorHAnsi"/>
          <w:kern w:val="2"/>
          <w:sz w:val="20"/>
          <w:szCs w:val="20"/>
          <w:lang w:eastAsia="en-US"/>
          <w14:ligatures w14:val="standardContextual"/>
        </w:rPr>
        <w:t>spremeni</w:t>
      </w:r>
      <w:r w:rsidR="00587183">
        <w:rPr>
          <w:rFonts w:eastAsiaTheme="minorHAnsi"/>
          <w:kern w:val="2"/>
          <w:sz w:val="20"/>
          <w:szCs w:val="20"/>
          <w:lang w:eastAsia="en-US"/>
          <w14:ligatures w14:val="standardContextual"/>
        </w:rPr>
        <w:t xml:space="preserve"> tako, da se glasi: »</w:t>
      </w:r>
      <w:r w:rsidR="005F4863">
        <w:rPr>
          <w:rFonts w:eastAsiaTheme="minorHAnsi"/>
          <w:kern w:val="2"/>
          <w:sz w:val="20"/>
          <w:szCs w:val="20"/>
          <w:lang w:eastAsia="en-US"/>
          <w14:ligatures w14:val="standardContextual"/>
        </w:rPr>
        <w:t>(</w:t>
      </w:r>
      <w:r w:rsidR="00587183">
        <w:rPr>
          <w:rFonts w:eastAsiaTheme="minorHAnsi"/>
          <w:kern w:val="2"/>
          <w:sz w:val="20"/>
          <w:szCs w:val="20"/>
          <w:lang w:eastAsia="en-US"/>
          <w14:ligatures w14:val="standardContextual"/>
        </w:rPr>
        <w:t>sistem vodenja kakovosti in varnosti na področju DO ter priprava analize in poročanje</w:t>
      </w:r>
      <w:r w:rsidR="005F4863">
        <w:rPr>
          <w:rFonts w:eastAsiaTheme="minorHAnsi"/>
          <w:kern w:val="2"/>
          <w:sz w:val="20"/>
          <w:szCs w:val="20"/>
          <w:lang w:eastAsia="en-US"/>
          <w14:ligatures w14:val="standardContextual"/>
        </w:rPr>
        <w:t>)</w:t>
      </w:r>
      <w:r w:rsidR="00587183">
        <w:rPr>
          <w:rFonts w:eastAsiaTheme="minorHAnsi"/>
          <w:kern w:val="2"/>
          <w:sz w:val="20"/>
          <w:szCs w:val="20"/>
          <w:lang w:eastAsia="en-US"/>
          <w14:ligatures w14:val="standardContextual"/>
        </w:rPr>
        <w:t>«.</w:t>
      </w:r>
    </w:p>
    <w:p w14:paraId="348024C2" w14:textId="77777777" w:rsidR="00587183" w:rsidRDefault="00587183" w:rsidP="002D0CDE">
      <w:pPr>
        <w:shd w:val="clear" w:color="auto" w:fill="FFFFFF"/>
        <w:spacing w:line="240" w:lineRule="auto"/>
        <w:jc w:val="both"/>
        <w:rPr>
          <w:rFonts w:eastAsiaTheme="minorHAnsi"/>
          <w:kern w:val="2"/>
          <w:sz w:val="20"/>
          <w:szCs w:val="20"/>
          <w:lang w:eastAsia="en-US"/>
          <w14:ligatures w14:val="standardContextual"/>
        </w:rPr>
      </w:pPr>
    </w:p>
    <w:p w14:paraId="4C65BA5D" w14:textId="5487C7C7" w:rsidR="00052B83" w:rsidRDefault="00533DBF" w:rsidP="002D0CDE">
      <w:pPr>
        <w:shd w:val="clear" w:color="auto" w:fill="FFFFFF"/>
        <w:spacing w:line="240"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Za četrtim odstavkom </w:t>
      </w:r>
      <w:r w:rsidR="00587183">
        <w:rPr>
          <w:rFonts w:eastAsiaTheme="minorHAnsi"/>
          <w:kern w:val="2"/>
          <w:sz w:val="20"/>
          <w:szCs w:val="20"/>
          <w:lang w:eastAsia="en-US"/>
          <w14:ligatures w14:val="standardContextual"/>
        </w:rPr>
        <w:t xml:space="preserve">se </w:t>
      </w:r>
      <w:r>
        <w:rPr>
          <w:rFonts w:eastAsiaTheme="minorHAnsi"/>
          <w:kern w:val="2"/>
          <w:sz w:val="20"/>
          <w:szCs w:val="20"/>
          <w:lang w:eastAsia="en-US"/>
          <w14:ligatures w14:val="standardContextual"/>
        </w:rPr>
        <w:t xml:space="preserve">doda </w:t>
      </w:r>
      <w:r w:rsidR="00052B83" w:rsidRPr="006A2259">
        <w:rPr>
          <w:rFonts w:eastAsiaTheme="minorHAnsi"/>
          <w:kern w:val="2"/>
          <w:sz w:val="20"/>
          <w:szCs w:val="20"/>
          <w:lang w:eastAsia="en-US"/>
          <w14:ligatures w14:val="standardContextual"/>
        </w:rPr>
        <w:t>nov</w:t>
      </w:r>
      <w:r w:rsidR="00AD287B">
        <w:rPr>
          <w:rFonts w:eastAsiaTheme="minorHAnsi"/>
          <w:kern w:val="2"/>
          <w:sz w:val="20"/>
          <w:szCs w:val="20"/>
          <w:lang w:eastAsia="en-US"/>
          <w14:ligatures w14:val="standardContextual"/>
        </w:rPr>
        <w:t>,</w:t>
      </w:r>
      <w:r w:rsidR="00052B83" w:rsidRPr="006A2259">
        <w:rPr>
          <w:rFonts w:eastAsiaTheme="minorHAnsi"/>
          <w:kern w:val="2"/>
          <w:sz w:val="20"/>
          <w:szCs w:val="20"/>
          <w:lang w:eastAsia="en-US"/>
          <w14:ligatures w14:val="standardContextual"/>
        </w:rPr>
        <w:t xml:space="preserve"> peti odstavek, ki se glasi:</w:t>
      </w:r>
    </w:p>
    <w:p w14:paraId="7FC3E85A" w14:textId="77777777" w:rsidR="00052B83" w:rsidRPr="006A2259" w:rsidRDefault="00052B83" w:rsidP="002D0CDE">
      <w:pPr>
        <w:shd w:val="clear" w:color="auto" w:fill="FFFFFF"/>
        <w:spacing w:line="240" w:lineRule="auto"/>
        <w:jc w:val="both"/>
        <w:rPr>
          <w:rFonts w:eastAsiaTheme="minorHAnsi"/>
          <w:kern w:val="2"/>
          <w:sz w:val="20"/>
          <w:szCs w:val="20"/>
          <w:lang w:eastAsia="en-US"/>
          <w14:ligatures w14:val="standardContextual"/>
        </w:rPr>
      </w:pPr>
    </w:p>
    <w:p w14:paraId="0279658C" w14:textId="7807F1CF" w:rsidR="00052B83" w:rsidRPr="00182518" w:rsidRDefault="00052B83" w:rsidP="00427F90">
      <w:pPr>
        <w:shd w:val="clear" w:color="auto" w:fill="FFFFFF"/>
        <w:spacing w:line="240" w:lineRule="auto"/>
        <w:jc w:val="both"/>
        <w:rPr>
          <w:rFonts w:eastAsiaTheme="minorHAnsi"/>
          <w:kern w:val="2"/>
          <w:sz w:val="20"/>
          <w:szCs w:val="20"/>
          <w:lang w:eastAsia="en-US"/>
          <w14:ligatures w14:val="standardContextual"/>
        </w:rPr>
      </w:pPr>
      <w:r w:rsidRPr="006A2259">
        <w:rPr>
          <w:rFonts w:eastAsiaTheme="minorHAnsi"/>
          <w:kern w:val="2"/>
          <w:sz w:val="20"/>
          <w:szCs w:val="20"/>
          <w:lang w:eastAsia="en-US"/>
          <w14:ligatures w14:val="standardContextual"/>
        </w:rPr>
        <w:t xml:space="preserve">»(5) Ministrstvo </w:t>
      </w:r>
      <w:r w:rsidR="00515060">
        <w:rPr>
          <w:rFonts w:eastAsiaTheme="minorHAnsi"/>
          <w:kern w:val="2"/>
          <w:sz w:val="20"/>
          <w:szCs w:val="20"/>
          <w:lang w:eastAsia="en-US"/>
          <w14:ligatures w14:val="standardContextual"/>
        </w:rPr>
        <w:t xml:space="preserve">najmanj </w:t>
      </w:r>
      <w:r w:rsidRPr="006A2259">
        <w:rPr>
          <w:rFonts w:eastAsiaTheme="minorHAnsi"/>
          <w:kern w:val="2"/>
          <w:sz w:val="20"/>
          <w:szCs w:val="20"/>
          <w:lang w:eastAsia="en-US"/>
          <w14:ligatures w14:val="standardContextual"/>
        </w:rPr>
        <w:t xml:space="preserve">vsaka tri leta analizira izvajanje tega zakona in vladi predloži poročilo. Poročilo zajema kakovostni vidik zagotavljanja DO, ustreznost pokritosti potreb in finančno vzdržnost. Poročilo prav tako vključuje predloge za zakonodajne ali druge upravne ukrepe, ki so potrebni za dolgoročno zagotavljanje </w:t>
      </w:r>
      <w:r w:rsidRPr="00182518">
        <w:rPr>
          <w:rFonts w:eastAsiaTheme="minorHAnsi"/>
          <w:kern w:val="2"/>
          <w:sz w:val="20"/>
          <w:szCs w:val="20"/>
          <w:lang w:eastAsia="en-US"/>
          <w14:ligatures w14:val="standardContextual"/>
        </w:rPr>
        <w:t>finančne vzdržnosti sistema DO.«</w:t>
      </w:r>
      <w:r w:rsidR="005F4863">
        <w:rPr>
          <w:rFonts w:eastAsiaTheme="minorHAnsi"/>
          <w:kern w:val="2"/>
          <w:sz w:val="20"/>
          <w:szCs w:val="20"/>
          <w:lang w:eastAsia="en-US"/>
          <w14:ligatures w14:val="standardContextual"/>
        </w:rPr>
        <w:t>.</w:t>
      </w:r>
    </w:p>
    <w:p w14:paraId="49D33F07" w14:textId="77777777" w:rsidR="007C1E56" w:rsidRPr="00182518" w:rsidRDefault="007C1E56" w:rsidP="00182518">
      <w:pPr>
        <w:shd w:val="clear" w:color="auto" w:fill="FFFFFF"/>
        <w:spacing w:line="240" w:lineRule="auto"/>
        <w:jc w:val="center"/>
        <w:rPr>
          <w:rFonts w:eastAsiaTheme="minorHAnsi"/>
          <w:kern w:val="2"/>
          <w:sz w:val="20"/>
          <w:szCs w:val="20"/>
          <w:lang w:eastAsia="en-US"/>
          <w14:ligatures w14:val="standardContextual"/>
        </w:rPr>
      </w:pPr>
    </w:p>
    <w:p w14:paraId="3258B8DE" w14:textId="33CA708E" w:rsidR="007C1E56" w:rsidRPr="00182518" w:rsidRDefault="007C1E56" w:rsidP="00877699">
      <w:pPr>
        <w:pStyle w:val="Odstavekseznama"/>
        <w:numPr>
          <w:ilvl w:val="0"/>
          <w:numId w:val="31"/>
        </w:numPr>
        <w:shd w:val="clear" w:color="auto" w:fill="FFFFFF"/>
        <w:spacing w:after="0" w:line="240" w:lineRule="auto"/>
        <w:jc w:val="center"/>
        <w:rPr>
          <w:rFonts w:ascii="Arial" w:hAnsi="Arial" w:cs="Arial"/>
          <w:b/>
          <w:bCs/>
          <w:kern w:val="2"/>
          <w:sz w:val="20"/>
          <w:szCs w:val="20"/>
          <w14:ligatures w14:val="standardContextual"/>
        </w:rPr>
      </w:pPr>
      <w:r w:rsidRPr="00182518">
        <w:rPr>
          <w:rFonts w:ascii="Arial" w:hAnsi="Arial" w:cs="Arial"/>
          <w:b/>
          <w:bCs/>
          <w:kern w:val="2"/>
          <w:sz w:val="20"/>
          <w:szCs w:val="20"/>
          <w14:ligatures w14:val="standardContextual"/>
        </w:rPr>
        <w:t>člen</w:t>
      </w:r>
    </w:p>
    <w:p w14:paraId="075B7CC2" w14:textId="77777777" w:rsidR="007C1E56" w:rsidRPr="00182518" w:rsidRDefault="007C1E56" w:rsidP="00877699">
      <w:pPr>
        <w:shd w:val="clear" w:color="auto" w:fill="FFFFFF"/>
        <w:spacing w:line="240" w:lineRule="auto"/>
        <w:jc w:val="center"/>
        <w:rPr>
          <w:rFonts w:eastAsiaTheme="minorHAnsi"/>
          <w:kern w:val="2"/>
          <w:sz w:val="20"/>
          <w:szCs w:val="20"/>
          <w:lang w:eastAsia="en-US"/>
          <w14:ligatures w14:val="standardContextual"/>
        </w:rPr>
      </w:pPr>
    </w:p>
    <w:p w14:paraId="5EB8C9FE" w14:textId="492E8381" w:rsidR="007C1E56" w:rsidRDefault="007C1E56" w:rsidP="00427F90">
      <w:pPr>
        <w:shd w:val="clear" w:color="auto" w:fill="FFFFFF"/>
        <w:spacing w:line="240" w:lineRule="auto"/>
        <w:jc w:val="both"/>
        <w:rPr>
          <w:rFonts w:eastAsiaTheme="minorHAnsi"/>
          <w:kern w:val="2"/>
          <w:sz w:val="20"/>
          <w:szCs w:val="20"/>
          <w:lang w:eastAsia="en-US"/>
          <w14:ligatures w14:val="standardContextual"/>
        </w:rPr>
      </w:pPr>
      <w:r w:rsidRPr="00182518">
        <w:rPr>
          <w:rFonts w:eastAsiaTheme="minorHAnsi"/>
          <w:kern w:val="2"/>
          <w:sz w:val="20"/>
          <w:szCs w:val="20"/>
          <w:lang w:eastAsia="en-US"/>
          <w14:ligatures w14:val="standardContextual"/>
        </w:rPr>
        <w:t>Za 10. členom se doda</w:t>
      </w:r>
      <w:r>
        <w:rPr>
          <w:rFonts w:eastAsiaTheme="minorHAnsi"/>
          <w:kern w:val="2"/>
          <w:sz w:val="20"/>
          <w:szCs w:val="20"/>
          <w:lang w:eastAsia="en-US"/>
          <w14:ligatures w14:val="standardContextual"/>
        </w:rPr>
        <w:t xml:space="preserve"> </w:t>
      </w:r>
      <w:r w:rsidR="005F4863">
        <w:rPr>
          <w:rFonts w:eastAsiaTheme="minorHAnsi"/>
          <w:kern w:val="2"/>
          <w:sz w:val="20"/>
          <w:szCs w:val="20"/>
          <w:lang w:eastAsia="en-US"/>
          <w14:ligatures w14:val="standardContextual"/>
        </w:rPr>
        <w:t xml:space="preserve">nov, </w:t>
      </w:r>
      <w:r>
        <w:rPr>
          <w:rFonts w:eastAsiaTheme="minorHAnsi"/>
          <w:kern w:val="2"/>
          <w:sz w:val="20"/>
          <w:szCs w:val="20"/>
          <w:lang w:eastAsia="en-US"/>
          <w14:ligatures w14:val="standardContextual"/>
        </w:rPr>
        <w:t>10.a člen, ki se glasi:</w:t>
      </w:r>
    </w:p>
    <w:p w14:paraId="10C9410E" w14:textId="77777777" w:rsidR="007C1E56" w:rsidRDefault="007C1E56" w:rsidP="002D0CDE">
      <w:pPr>
        <w:shd w:val="clear" w:color="auto" w:fill="FFFFFF"/>
        <w:spacing w:line="240" w:lineRule="auto"/>
        <w:jc w:val="both"/>
        <w:rPr>
          <w:rFonts w:eastAsiaTheme="minorHAnsi"/>
          <w:kern w:val="2"/>
          <w:sz w:val="20"/>
          <w:szCs w:val="20"/>
          <w:lang w:eastAsia="en-US"/>
          <w14:ligatures w14:val="standardContextual"/>
        </w:rPr>
      </w:pPr>
    </w:p>
    <w:p w14:paraId="133CBE8B" w14:textId="0ADA2982" w:rsidR="007C1E56" w:rsidRPr="007C1E56" w:rsidRDefault="007C1E56" w:rsidP="007C1E56">
      <w:pPr>
        <w:shd w:val="clear" w:color="auto" w:fill="FFFFFF"/>
        <w:spacing w:line="240" w:lineRule="auto"/>
        <w:jc w:val="center"/>
        <w:rPr>
          <w:rFonts w:eastAsiaTheme="minorHAnsi"/>
          <w:b/>
          <w:bCs/>
          <w:kern w:val="2"/>
          <w:sz w:val="20"/>
          <w:szCs w:val="20"/>
          <w:lang w:eastAsia="en-US"/>
          <w14:ligatures w14:val="standardContextual"/>
        </w:rPr>
      </w:pPr>
      <w:r>
        <w:rPr>
          <w:rFonts w:eastAsiaTheme="minorHAnsi"/>
          <w:b/>
          <w:bCs/>
          <w:kern w:val="2"/>
          <w:sz w:val="20"/>
          <w:szCs w:val="20"/>
          <w:lang w:eastAsia="en-US"/>
          <w14:ligatures w14:val="standardContextual"/>
        </w:rPr>
        <w:t>»</w:t>
      </w:r>
      <w:r w:rsidRPr="007C1E56">
        <w:rPr>
          <w:rFonts w:eastAsiaTheme="minorHAnsi"/>
          <w:b/>
          <w:bCs/>
          <w:kern w:val="2"/>
          <w:sz w:val="20"/>
          <w:szCs w:val="20"/>
          <w:lang w:eastAsia="en-US"/>
          <w14:ligatures w14:val="standardContextual"/>
        </w:rPr>
        <w:t>10.a člen</w:t>
      </w:r>
    </w:p>
    <w:p w14:paraId="1E55EAD2" w14:textId="19F6E8A2" w:rsidR="007C1E56" w:rsidRPr="007C1E56" w:rsidRDefault="007C1E56" w:rsidP="007C1E56">
      <w:pPr>
        <w:shd w:val="clear" w:color="auto" w:fill="FFFFFF"/>
        <w:spacing w:line="240" w:lineRule="auto"/>
        <w:jc w:val="center"/>
        <w:rPr>
          <w:rFonts w:eastAsia="Times New Roman"/>
          <w:b/>
          <w:bCs/>
          <w:color w:val="292B2C"/>
          <w:sz w:val="20"/>
          <w:szCs w:val="20"/>
        </w:rPr>
      </w:pPr>
      <w:r w:rsidRPr="007C1E56">
        <w:rPr>
          <w:rFonts w:eastAsia="Times New Roman"/>
          <w:b/>
          <w:bCs/>
          <w:color w:val="292B2C"/>
          <w:sz w:val="20"/>
          <w:szCs w:val="20"/>
        </w:rPr>
        <w:t>(šifrant vrst opravljanja DO)</w:t>
      </w:r>
    </w:p>
    <w:p w14:paraId="167AFCC6" w14:textId="77777777" w:rsidR="007C1E56" w:rsidRPr="007C1E56" w:rsidRDefault="007C1E56" w:rsidP="007C1E56">
      <w:pPr>
        <w:shd w:val="clear" w:color="auto" w:fill="FFFFFF"/>
        <w:spacing w:line="240" w:lineRule="auto"/>
        <w:jc w:val="both"/>
        <w:rPr>
          <w:rFonts w:eastAsia="Times New Roman"/>
          <w:color w:val="292B2C"/>
          <w:sz w:val="20"/>
          <w:szCs w:val="20"/>
        </w:rPr>
      </w:pPr>
    </w:p>
    <w:p w14:paraId="26B90410" w14:textId="22776987" w:rsidR="007C1E56" w:rsidRDefault="007C1E56" w:rsidP="007C1E56">
      <w:pPr>
        <w:shd w:val="clear" w:color="auto" w:fill="FFFFFF"/>
        <w:spacing w:line="240" w:lineRule="auto"/>
        <w:jc w:val="both"/>
        <w:rPr>
          <w:rFonts w:eastAsia="Times New Roman"/>
          <w:color w:val="292B2C"/>
          <w:sz w:val="20"/>
          <w:szCs w:val="20"/>
        </w:rPr>
      </w:pPr>
      <w:r w:rsidRPr="007C1E56">
        <w:rPr>
          <w:rFonts w:eastAsia="Times New Roman"/>
          <w:color w:val="292B2C"/>
          <w:sz w:val="20"/>
          <w:szCs w:val="20"/>
        </w:rPr>
        <w:t>Minister določi vrste opravljanja DO</w:t>
      </w:r>
      <w:r w:rsidRPr="00182518">
        <w:rPr>
          <w:rFonts w:eastAsia="Times New Roman"/>
          <w:color w:val="292B2C"/>
          <w:sz w:val="20"/>
          <w:szCs w:val="20"/>
        </w:rPr>
        <w:t>. V</w:t>
      </w:r>
      <w:r w:rsidR="003E0F9B">
        <w:rPr>
          <w:rFonts w:eastAsia="Times New Roman"/>
          <w:color w:val="292B2C"/>
          <w:sz w:val="20"/>
          <w:szCs w:val="20"/>
        </w:rPr>
        <w:t xml:space="preserve">rste opravljanja </w:t>
      </w:r>
      <w:r w:rsidRPr="00182518">
        <w:rPr>
          <w:rFonts w:eastAsia="Times New Roman"/>
          <w:color w:val="292B2C"/>
          <w:sz w:val="20"/>
          <w:szCs w:val="20"/>
        </w:rPr>
        <w:t>DO se določi glede na obliko opravljanja DO.«</w:t>
      </w:r>
      <w:r w:rsidR="008F4650">
        <w:rPr>
          <w:rFonts w:eastAsia="Times New Roman"/>
          <w:color w:val="292B2C"/>
          <w:sz w:val="20"/>
          <w:szCs w:val="20"/>
        </w:rPr>
        <w:t>.</w:t>
      </w:r>
    </w:p>
    <w:p w14:paraId="157DF763" w14:textId="77777777" w:rsidR="00877699" w:rsidRPr="00182518" w:rsidRDefault="00877699" w:rsidP="007C1E56">
      <w:pPr>
        <w:shd w:val="clear" w:color="auto" w:fill="FFFFFF"/>
        <w:spacing w:line="240" w:lineRule="auto"/>
        <w:jc w:val="both"/>
        <w:rPr>
          <w:rFonts w:eastAsia="Times New Roman"/>
          <w:color w:val="292B2C"/>
          <w:sz w:val="20"/>
          <w:szCs w:val="20"/>
        </w:rPr>
      </w:pPr>
    </w:p>
    <w:bookmarkEnd w:id="8"/>
    <w:p w14:paraId="53864056" w14:textId="6A25317C" w:rsidR="00182518" w:rsidRPr="00182518" w:rsidRDefault="00182518" w:rsidP="00182518">
      <w:pPr>
        <w:pStyle w:val="Odstavekseznama"/>
        <w:numPr>
          <w:ilvl w:val="0"/>
          <w:numId w:val="31"/>
        </w:numPr>
        <w:shd w:val="clear" w:color="auto" w:fill="FFFFFF"/>
        <w:spacing w:line="240" w:lineRule="auto"/>
        <w:jc w:val="center"/>
        <w:rPr>
          <w:rFonts w:ascii="Arial" w:hAnsi="Arial" w:cs="Arial"/>
          <w:b/>
          <w:bCs/>
          <w:kern w:val="2"/>
          <w:sz w:val="20"/>
          <w:szCs w:val="20"/>
          <w14:ligatures w14:val="standardContextual"/>
        </w:rPr>
      </w:pPr>
      <w:r w:rsidRPr="00182518">
        <w:rPr>
          <w:rFonts w:ascii="Arial" w:hAnsi="Arial" w:cs="Arial"/>
          <w:b/>
          <w:bCs/>
          <w:kern w:val="2"/>
          <w:sz w:val="20"/>
          <w:szCs w:val="20"/>
          <w14:ligatures w14:val="standardContextual"/>
        </w:rPr>
        <w:t>člen</w:t>
      </w:r>
    </w:p>
    <w:p w14:paraId="2C54301B" w14:textId="77777777" w:rsidR="00D74AD1" w:rsidRPr="00182518" w:rsidRDefault="00D74AD1" w:rsidP="002D0CDE">
      <w:pPr>
        <w:shd w:val="clear" w:color="auto" w:fill="FFFFFF"/>
        <w:spacing w:line="240" w:lineRule="auto"/>
        <w:jc w:val="both"/>
        <w:rPr>
          <w:rFonts w:eastAsia="Times New Roman"/>
          <w:color w:val="292B2C"/>
          <w:sz w:val="20"/>
          <w:szCs w:val="20"/>
        </w:rPr>
      </w:pPr>
    </w:p>
    <w:p w14:paraId="354C085B" w14:textId="2B88DE8A" w:rsidR="00AB27F3" w:rsidRPr="00182518" w:rsidRDefault="007B478C" w:rsidP="002D0CDE">
      <w:pPr>
        <w:shd w:val="clear" w:color="auto" w:fill="FFFFFF"/>
        <w:spacing w:line="240" w:lineRule="auto"/>
        <w:rPr>
          <w:rFonts w:eastAsia="Times New Roman"/>
          <w:color w:val="292B2C"/>
          <w:sz w:val="20"/>
          <w:szCs w:val="20"/>
        </w:rPr>
      </w:pPr>
      <w:r w:rsidRPr="00182518">
        <w:rPr>
          <w:rFonts w:eastAsia="Times New Roman"/>
          <w:color w:val="292B2C"/>
          <w:sz w:val="20"/>
          <w:szCs w:val="20"/>
        </w:rPr>
        <w:t>V 20. členu se z</w:t>
      </w:r>
      <w:r w:rsidR="004C4CE2" w:rsidRPr="00182518">
        <w:rPr>
          <w:rFonts w:eastAsia="Times New Roman"/>
          <w:color w:val="292B2C"/>
          <w:sz w:val="20"/>
          <w:szCs w:val="20"/>
        </w:rPr>
        <w:t xml:space="preserve">a </w:t>
      </w:r>
      <w:r w:rsidR="00EB3576" w:rsidRPr="00182518">
        <w:rPr>
          <w:rFonts w:eastAsia="Times New Roman"/>
          <w:color w:val="292B2C"/>
          <w:sz w:val="20"/>
          <w:szCs w:val="20"/>
        </w:rPr>
        <w:t xml:space="preserve">četrtim </w:t>
      </w:r>
      <w:r w:rsidR="00AB27F3" w:rsidRPr="00182518">
        <w:rPr>
          <w:rFonts w:eastAsia="Times New Roman"/>
          <w:color w:val="292B2C"/>
          <w:sz w:val="20"/>
          <w:szCs w:val="20"/>
        </w:rPr>
        <w:t xml:space="preserve">odstavkom doda nov </w:t>
      </w:r>
      <w:r w:rsidR="00EB3576" w:rsidRPr="00182518">
        <w:rPr>
          <w:rFonts w:eastAsia="Times New Roman"/>
          <w:color w:val="292B2C"/>
          <w:sz w:val="20"/>
          <w:szCs w:val="20"/>
        </w:rPr>
        <w:t xml:space="preserve">peti </w:t>
      </w:r>
      <w:r w:rsidR="00AB27F3" w:rsidRPr="00182518">
        <w:rPr>
          <w:rFonts w:eastAsia="Times New Roman"/>
          <w:color w:val="292B2C"/>
          <w:sz w:val="20"/>
          <w:szCs w:val="20"/>
        </w:rPr>
        <w:t>odstavek, ki se glasi:</w:t>
      </w:r>
    </w:p>
    <w:p w14:paraId="467137E3" w14:textId="77777777" w:rsidR="00D74AD1" w:rsidRPr="00182518" w:rsidRDefault="00D74AD1" w:rsidP="002D0CDE">
      <w:pPr>
        <w:shd w:val="clear" w:color="auto" w:fill="FFFFFF"/>
        <w:spacing w:line="240" w:lineRule="auto"/>
        <w:jc w:val="both"/>
        <w:rPr>
          <w:rFonts w:eastAsia="Times New Roman"/>
          <w:color w:val="292B2C"/>
          <w:sz w:val="20"/>
          <w:szCs w:val="20"/>
        </w:rPr>
      </w:pPr>
    </w:p>
    <w:p w14:paraId="40E94F8B" w14:textId="77D78809" w:rsidR="00AB27F3" w:rsidRPr="00964615" w:rsidRDefault="00AB27F3" w:rsidP="002D0CDE">
      <w:pPr>
        <w:shd w:val="clear" w:color="auto" w:fill="FFFFFF"/>
        <w:spacing w:line="240" w:lineRule="auto"/>
        <w:jc w:val="both"/>
        <w:rPr>
          <w:rFonts w:eastAsia="Times New Roman"/>
          <w:color w:val="292B2C"/>
          <w:sz w:val="20"/>
          <w:szCs w:val="20"/>
        </w:rPr>
      </w:pPr>
      <w:r w:rsidRPr="00964615">
        <w:rPr>
          <w:rFonts w:eastAsia="Times New Roman"/>
          <w:color w:val="292B2C"/>
          <w:sz w:val="20"/>
          <w:szCs w:val="20"/>
        </w:rPr>
        <w:t>»(</w:t>
      </w:r>
      <w:r w:rsidR="00945BEC" w:rsidRPr="00964615">
        <w:rPr>
          <w:rFonts w:eastAsia="Times New Roman"/>
          <w:color w:val="292B2C"/>
          <w:sz w:val="20"/>
          <w:szCs w:val="20"/>
        </w:rPr>
        <w:t>5</w:t>
      </w:r>
      <w:r w:rsidRPr="00964615">
        <w:rPr>
          <w:rFonts w:eastAsia="Times New Roman"/>
          <w:color w:val="292B2C"/>
          <w:sz w:val="20"/>
          <w:szCs w:val="20"/>
        </w:rPr>
        <w:t xml:space="preserve">) Ne glede na 1. točko prvega odstavka tega člena se </w:t>
      </w:r>
      <w:bookmarkStart w:id="9" w:name="_Hlk182554110"/>
      <w:r w:rsidRPr="00964615">
        <w:rPr>
          <w:rFonts w:eastAsia="Times New Roman"/>
          <w:color w:val="292B2C"/>
          <w:sz w:val="20"/>
          <w:szCs w:val="20"/>
        </w:rPr>
        <w:t xml:space="preserve">ocena psihofizične sposobnosti ne opravi za starša invalidne osebe, če pri njem ni bila ugotovljena invalidnost </w:t>
      </w:r>
      <w:r w:rsidR="00C32C8C" w:rsidRPr="00964615">
        <w:rPr>
          <w:rFonts w:eastAsia="Times New Roman"/>
          <w:color w:val="292B2C"/>
          <w:sz w:val="20"/>
          <w:szCs w:val="20"/>
        </w:rPr>
        <w:t>v skladu s</w:t>
      </w:r>
      <w:r w:rsidRPr="00964615">
        <w:rPr>
          <w:rFonts w:eastAsia="Times New Roman"/>
          <w:color w:val="292B2C"/>
          <w:sz w:val="20"/>
          <w:szCs w:val="20"/>
        </w:rPr>
        <w:t xml:space="preserve"> predpisi, ki urejajo pokojninsko in invalidsko zavarovanje ali ni invalid po drugih predpisih. Ocena psihofizične sposobnosti se </w:t>
      </w:r>
      <w:r w:rsidR="00EB3576" w:rsidRPr="00964615">
        <w:rPr>
          <w:rFonts w:eastAsia="Times New Roman"/>
          <w:color w:val="292B2C"/>
          <w:sz w:val="20"/>
          <w:szCs w:val="20"/>
        </w:rPr>
        <w:t xml:space="preserve">za starša invalidne osebe </w:t>
      </w:r>
      <w:r w:rsidRPr="00964615">
        <w:rPr>
          <w:rFonts w:eastAsia="Times New Roman"/>
          <w:color w:val="292B2C"/>
          <w:sz w:val="20"/>
          <w:szCs w:val="20"/>
        </w:rPr>
        <w:t xml:space="preserve">opravi po petih letih od pridobitve pravice vlagatelja do </w:t>
      </w:r>
      <w:proofErr w:type="spellStart"/>
      <w:r w:rsidRPr="00964615">
        <w:rPr>
          <w:rFonts w:eastAsia="Times New Roman"/>
          <w:color w:val="292B2C"/>
          <w:sz w:val="20"/>
          <w:szCs w:val="20"/>
        </w:rPr>
        <w:t>DO</w:t>
      </w:r>
      <w:bookmarkEnd w:id="9"/>
      <w:proofErr w:type="spellEnd"/>
      <w:r w:rsidRPr="00964615">
        <w:rPr>
          <w:rFonts w:eastAsia="Times New Roman"/>
          <w:color w:val="292B2C"/>
          <w:sz w:val="20"/>
          <w:szCs w:val="20"/>
        </w:rPr>
        <w:t>.«.</w:t>
      </w:r>
    </w:p>
    <w:p w14:paraId="519D6215" w14:textId="77777777" w:rsidR="00AB27F3" w:rsidRPr="00964615" w:rsidRDefault="00AB27F3" w:rsidP="002D0CDE">
      <w:pPr>
        <w:shd w:val="clear" w:color="auto" w:fill="FFFFFF"/>
        <w:spacing w:line="240" w:lineRule="auto"/>
        <w:jc w:val="both"/>
        <w:rPr>
          <w:rFonts w:eastAsia="Times New Roman"/>
          <w:color w:val="292B2C"/>
          <w:sz w:val="20"/>
          <w:szCs w:val="20"/>
        </w:rPr>
      </w:pPr>
    </w:p>
    <w:p w14:paraId="3819D960" w14:textId="1990A5AA" w:rsidR="00C2163B" w:rsidRPr="005F631C" w:rsidRDefault="00945BEC" w:rsidP="007C1E56">
      <w:pPr>
        <w:shd w:val="clear" w:color="auto" w:fill="FFFFFF"/>
        <w:spacing w:line="240" w:lineRule="auto"/>
        <w:jc w:val="both"/>
        <w:rPr>
          <w:rFonts w:eastAsiaTheme="minorHAnsi"/>
          <w:kern w:val="2"/>
          <w:sz w:val="20"/>
          <w:szCs w:val="20"/>
          <w:lang w:eastAsia="en-US"/>
          <w14:ligatures w14:val="standardContextual"/>
        </w:rPr>
      </w:pPr>
      <w:r w:rsidRPr="00964615">
        <w:rPr>
          <w:rFonts w:eastAsia="Times New Roman"/>
          <w:color w:val="292B2C"/>
          <w:sz w:val="20"/>
          <w:szCs w:val="20"/>
        </w:rPr>
        <w:t xml:space="preserve">Dosedanji </w:t>
      </w:r>
      <w:r w:rsidR="00AB27F3" w:rsidRPr="00964615">
        <w:rPr>
          <w:rFonts w:eastAsia="Times New Roman"/>
          <w:color w:val="292B2C"/>
          <w:sz w:val="20"/>
          <w:szCs w:val="20"/>
        </w:rPr>
        <w:t>peti, šesti in sedmi odstavek</w:t>
      </w:r>
      <w:r w:rsidR="00964615" w:rsidRPr="00964615">
        <w:rPr>
          <w:rFonts w:eastAsia="Times New Roman"/>
          <w:color w:val="292B2C"/>
          <w:sz w:val="20"/>
          <w:szCs w:val="20"/>
        </w:rPr>
        <w:t xml:space="preserve"> </w:t>
      </w:r>
      <w:r w:rsidR="00AB27F3" w:rsidRPr="00964615">
        <w:rPr>
          <w:rFonts w:eastAsia="Times New Roman"/>
          <w:color w:val="292B2C"/>
          <w:sz w:val="20"/>
          <w:szCs w:val="20"/>
        </w:rPr>
        <w:t>postanejo šesti, sedmi</w:t>
      </w:r>
      <w:r w:rsidR="00964615" w:rsidRPr="00964615">
        <w:rPr>
          <w:rFonts w:eastAsia="Times New Roman"/>
          <w:color w:val="292B2C"/>
          <w:sz w:val="20"/>
          <w:szCs w:val="20"/>
        </w:rPr>
        <w:t xml:space="preserve"> in</w:t>
      </w:r>
      <w:r w:rsidR="00AB27F3" w:rsidRPr="00964615">
        <w:rPr>
          <w:rFonts w:eastAsia="Times New Roman"/>
          <w:color w:val="292B2C"/>
          <w:sz w:val="20"/>
          <w:szCs w:val="20"/>
        </w:rPr>
        <w:t xml:space="preserve"> osmi odstavek</w:t>
      </w:r>
      <w:r w:rsidR="00964615" w:rsidRPr="00964615">
        <w:rPr>
          <w:rFonts w:eastAsia="Times New Roman"/>
          <w:color w:val="292B2C"/>
          <w:sz w:val="20"/>
          <w:szCs w:val="20"/>
        </w:rPr>
        <w:t>.</w:t>
      </w:r>
    </w:p>
    <w:p w14:paraId="1A994D58" w14:textId="77777777" w:rsidR="00AB27F3" w:rsidRPr="005F631C" w:rsidRDefault="00AB27F3" w:rsidP="002D0CDE">
      <w:pPr>
        <w:shd w:val="clear" w:color="auto" w:fill="FFFFFF"/>
        <w:spacing w:line="240" w:lineRule="auto"/>
        <w:jc w:val="both"/>
        <w:rPr>
          <w:rFonts w:eastAsia="Times New Roman"/>
          <w:color w:val="292B2C"/>
          <w:sz w:val="20"/>
          <w:szCs w:val="20"/>
        </w:rPr>
      </w:pPr>
    </w:p>
    <w:p w14:paraId="6229827C" w14:textId="41A6C14C" w:rsidR="00AB27F3" w:rsidRPr="000B3997" w:rsidRDefault="00BD5847" w:rsidP="002D0CDE">
      <w:pPr>
        <w:shd w:val="clear" w:color="auto" w:fill="FFFFFF"/>
        <w:spacing w:line="240" w:lineRule="auto"/>
        <w:ind w:left="-426"/>
        <w:contextualSpacing/>
        <w:jc w:val="center"/>
        <w:rPr>
          <w:rFonts w:eastAsia="Times New Roman"/>
          <w:b/>
          <w:bCs/>
          <w:color w:val="292B2C"/>
          <w:sz w:val="20"/>
          <w:szCs w:val="20"/>
        </w:rPr>
      </w:pPr>
      <w:bookmarkStart w:id="10" w:name="_Hlk183088466"/>
      <w:r w:rsidRPr="000B3997">
        <w:rPr>
          <w:rFonts w:eastAsia="Times New Roman"/>
          <w:b/>
          <w:bCs/>
          <w:color w:val="292B2C"/>
          <w:sz w:val="20"/>
          <w:szCs w:val="20"/>
        </w:rPr>
        <w:t>5</w:t>
      </w:r>
      <w:r w:rsidR="000C6D27" w:rsidRPr="000B3997">
        <w:rPr>
          <w:rFonts w:eastAsia="Times New Roman"/>
          <w:b/>
          <w:bCs/>
          <w:color w:val="292B2C"/>
          <w:sz w:val="20"/>
          <w:szCs w:val="20"/>
        </w:rPr>
        <w:t xml:space="preserve">. </w:t>
      </w:r>
      <w:r w:rsidR="00AB27F3" w:rsidRPr="000B3997">
        <w:rPr>
          <w:rFonts w:eastAsia="Times New Roman"/>
          <w:b/>
          <w:bCs/>
          <w:color w:val="292B2C"/>
          <w:sz w:val="20"/>
          <w:szCs w:val="20"/>
        </w:rPr>
        <w:t>člen</w:t>
      </w:r>
    </w:p>
    <w:p w14:paraId="322C7612" w14:textId="77777777" w:rsidR="00E236A5" w:rsidRPr="000B3997" w:rsidRDefault="00E236A5" w:rsidP="002D0CDE">
      <w:pPr>
        <w:spacing w:line="240" w:lineRule="auto"/>
        <w:jc w:val="both"/>
        <w:rPr>
          <w:rFonts w:eastAsiaTheme="minorHAnsi"/>
          <w:kern w:val="2"/>
          <w:sz w:val="20"/>
          <w:szCs w:val="20"/>
          <w:lang w:eastAsia="en-US"/>
          <w14:ligatures w14:val="standardContextual"/>
        </w:rPr>
      </w:pPr>
    </w:p>
    <w:p w14:paraId="7BD9177F" w14:textId="351248DD" w:rsidR="00A449EE" w:rsidRPr="000B3997" w:rsidRDefault="00A449EE" w:rsidP="00A449EE">
      <w:pPr>
        <w:jc w:val="both"/>
        <w:rPr>
          <w:sz w:val="20"/>
          <w:szCs w:val="20"/>
        </w:rPr>
      </w:pPr>
      <w:r w:rsidRPr="000B3997">
        <w:rPr>
          <w:rFonts w:eastAsiaTheme="minorHAnsi"/>
          <w:kern w:val="2"/>
          <w:sz w:val="20"/>
          <w:szCs w:val="20"/>
          <w:lang w:eastAsia="en-US"/>
          <w14:ligatures w14:val="standardContextual"/>
        </w:rPr>
        <w:t xml:space="preserve">V 42. členu se </w:t>
      </w:r>
      <w:r w:rsidRPr="000B3997">
        <w:rPr>
          <w:sz w:val="20"/>
          <w:szCs w:val="20"/>
        </w:rPr>
        <w:t>v drugem odstavku drugi stavek spremeni tako, da se glasi: »O sklenitvi osebnega načrta koordinator DO obvesti vstopno točko in posreduje ZZZS podatke iz osebnega načrta.«</w:t>
      </w:r>
      <w:r w:rsidR="00533DBF">
        <w:rPr>
          <w:sz w:val="20"/>
          <w:szCs w:val="20"/>
        </w:rPr>
        <w:t>.</w:t>
      </w:r>
    </w:p>
    <w:p w14:paraId="5D14821D" w14:textId="77777777" w:rsidR="00A449EE" w:rsidRPr="000B3997" w:rsidRDefault="00A449EE" w:rsidP="002D0CDE">
      <w:pPr>
        <w:shd w:val="clear" w:color="auto" w:fill="FFFFFF"/>
        <w:spacing w:line="240" w:lineRule="auto"/>
        <w:jc w:val="both"/>
        <w:rPr>
          <w:sz w:val="20"/>
          <w:szCs w:val="20"/>
        </w:rPr>
      </w:pPr>
    </w:p>
    <w:p w14:paraId="0F0D66D5" w14:textId="6C7B5BBD" w:rsidR="00AB27F3" w:rsidRDefault="00533DBF" w:rsidP="002D0CDE">
      <w:pPr>
        <w:shd w:val="clear" w:color="auto" w:fill="FFFFFF"/>
        <w:spacing w:line="240" w:lineRule="auto"/>
        <w:jc w:val="both"/>
        <w:rPr>
          <w:sz w:val="20"/>
          <w:szCs w:val="20"/>
        </w:rPr>
      </w:pPr>
      <w:r>
        <w:rPr>
          <w:sz w:val="20"/>
          <w:szCs w:val="20"/>
        </w:rPr>
        <w:t>V</w:t>
      </w:r>
      <w:r w:rsidR="00270BB3" w:rsidRPr="000B3997">
        <w:rPr>
          <w:sz w:val="20"/>
          <w:szCs w:val="20"/>
        </w:rPr>
        <w:t xml:space="preserve"> </w:t>
      </w:r>
      <w:r w:rsidR="00D94353" w:rsidRPr="000B3997">
        <w:rPr>
          <w:sz w:val="20"/>
          <w:szCs w:val="20"/>
        </w:rPr>
        <w:t xml:space="preserve">osmem odstavku </w:t>
      </w:r>
      <w:r w:rsidR="008F4650">
        <w:rPr>
          <w:sz w:val="20"/>
          <w:szCs w:val="20"/>
        </w:rPr>
        <w:t xml:space="preserve">se </w:t>
      </w:r>
      <w:r w:rsidR="00B3168A" w:rsidRPr="000B3997">
        <w:rPr>
          <w:sz w:val="20"/>
          <w:szCs w:val="20"/>
        </w:rPr>
        <w:t xml:space="preserve">za </w:t>
      </w:r>
      <w:r w:rsidR="00D94353" w:rsidRPr="000B3997">
        <w:rPr>
          <w:sz w:val="20"/>
          <w:szCs w:val="20"/>
        </w:rPr>
        <w:t>besedil</w:t>
      </w:r>
      <w:r w:rsidR="00B3168A" w:rsidRPr="000B3997">
        <w:rPr>
          <w:sz w:val="20"/>
          <w:szCs w:val="20"/>
        </w:rPr>
        <w:t>om</w:t>
      </w:r>
      <w:r w:rsidR="00D94353" w:rsidRPr="000B3997">
        <w:rPr>
          <w:sz w:val="20"/>
          <w:szCs w:val="20"/>
        </w:rPr>
        <w:t xml:space="preserve"> </w:t>
      </w:r>
      <w:r w:rsidR="00B3168A" w:rsidRPr="000B3997">
        <w:rPr>
          <w:sz w:val="20"/>
          <w:szCs w:val="20"/>
        </w:rPr>
        <w:t xml:space="preserve">odstavka, ki postane prvi stavek, </w:t>
      </w:r>
      <w:r w:rsidR="00D94353" w:rsidRPr="000B3997">
        <w:rPr>
          <w:sz w:val="20"/>
          <w:szCs w:val="20"/>
        </w:rPr>
        <w:t>doda nov</w:t>
      </w:r>
      <w:r w:rsidR="00B3168A" w:rsidRPr="000B3997">
        <w:rPr>
          <w:sz w:val="20"/>
          <w:szCs w:val="20"/>
        </w:rPr>
        <w:t>,</w:t>
      </w:r>
      <w:r w:rsidR="00D94353" w:rsidRPr="000B3997">
        <w:rPr>
          <w:sz w:val="20"/>
          <w:szCs w:val="20"/>
        </w:rPr>
        <w:t xml:space="preserve"> </w:t>
      </w:r>
      <w:r w:rsidR="00B3168A" w:rsidRPr="000B3997">
        <w:rPr>
          <w:sz w:val="20"/>
          <w:szCs w:val="20"/>
        </w:rPr>
        <w:t xml:space="preserve">drugi </w:t>
      </w:r>
      <w:r w:rsidR="00D94353" w:rsidRPr="000B3997">
        <w:rPr>
          <w:sz w:val="20"/>
          <w:szCs w:val="20"/>
        </w:rPr>
        <w:t>stavek, ki se glasi: »</w:t>
      </w:r>
      <w:bookmarkStart w:id="11" w:name="_Hlk182554169"/>
      <w:r w:rsidR="00D94353" w:rsidRPr="000B3997">
        <w:rPr>
          <w:sz w:val="20"/>
          <w:szCs w:val="20"/>
        </w:rPr>
        <w:t>V primeru iz tretjega odstavka tega člena osebni načrt vsebuje tudi podatke o transakcijskem</w:t>
      </w:r>
      <w:r w:rsidR="00D94353" w:rsidRPr="004B43DD">
        <w:rPr>
          <w:sz w:val="20"/>
          <w:szCs w:val="20"/>
        </w:rPr>
        <w:t xml:space="preserve"> računu upravičenca </w:t>
      </w:r>
      <w:r w:rsidR="002C501D">
        <w:rPr>
          <w:sz w:val="20"/>
          <w:szCs w:val="20"/>
        </w:rPr>
        <w:t xml:space="preserve">in oskrbovalca družinskega člana </w:t>
      </w:r>
      <w:r w:rsidR="00D94353" w:rsidRPr="004B43DD">
        <w:rPr>
          <w:sz w:val="20"/>
          <w:szCs w:val="20"/>
        </w:rPr>
        <w:t>(številka transakcijskega računa in naziv</w:t>
      </w:r>
      <w:r w:rsidR="001F5E07" w:rsidRPr="004B43DD">
        <w:rPr>
          <w:sz w:val="20"/>
          <w:szCs w:val="20"/>
        </w:rPr>
        <w:t xml:space="preserve"> banke</w:t>
      </w:r>
      <w:r w:rsidR="00203F73" w:rsidRPr="004B43DD">
        <w:rPr>
          <w:sz w:val="20"/>
          <w:szCs w:val="20"/>
        </w:rPr>
        <w:t>, kjer je račun odprt</w:t>
      </w:r>
      <w:r w:rsidR="00D94353" w:rsidRPr="004B43DD">
        <w:rPr>
          <w:sz w:val="20"/>
          <w:szCs w:val="20"/>
        </w:rPr>
        <w:t>)</w:t>
      </w:r>
      <w:bookmarkEnd w:id="11"/>
      <w:r w:rsidR="00D94353" w:rsidRPr="004B43DD">
        <w:rPr>
          <w:sz w:val="20"/>
          <w:szCs w:val="20"/>
        </w:rPr>
        <w:t>.«.</w:t>
      </w:r>
    </w:p>
    <w:p w14:paraId="1EE938B0" w14:textId="77777777" w:rsidR="008069AF" w:rsidRDefault="008069AF" w:rsidP="002D0CDE">
      <w:pPr>
        <w:shd w:val="clear" w:color="auto" w:fill="FFFFFF"/>
        <w:spacing w:line="240" w:lineRule="auto"/>
        <w:jc w:val="both"/>
        <w:rPr>
          <w:sz w:val="20"/>
          <w:szCs w:val="20"/>
        </w:rPr>
      </w:pPr>
    </w:p>
    <w:p w14:paraId="6C27AE9F" w14:textId="77777777" w:rsidR="006E3127" w:rsidRDefault="008069AF" w:rsidP="002D0CDE">
      <w:pPr>
        <w:shd w:val="clear" w:color="auto" w:fill="FFFFFF"/>
        <w:spacing w:line="240" w:lineRule="auto"/>
        <w:jc w:val="both"/>
        <w:rPr>
          <w:rFonts w:eastAsia="Times New Roman"/>
          <w:color w:val="292B2C"/>
          <w:sz w:val="20"/>
          <w:szCs w:val="20"/>
        </w:rPr>
      </w:pPr>
      <w:r w:rsidRPr="008069AF">
        <w:rPr>
          <w:rFonts w:eastAsia="Times New Roman"/>
          <w:color w:val="292B2C"/>
          <w:sz w:val="20"/>
          <w:szCs w:val="20"/>
        </w:rPr>
        <w:t>Za osmim odstavkom se doda nov</w:t>
      </w:r>
      <w:r w:rsidR="00A936C9">
        <w:rPr>
          <w:rFonts w:eastAsia="Times New Roman"/>
          <w:color w:val="292B2C"/>
          <w:sz w:val="20"/>
          <w:szCs w:val="20"/>
        </w:rPr>
        <w:t>,</w:t>
      </w:r>
      <w:r w:rsidRPr="008069AF">
        <w:rPr>
          <w:rFonts w:eastAsia="Times New Roman"/>
          <w:color w:val="292B2C"/>
          <w:sz w:val="20"/>
          <w:szCs w:val="20"/>
        </w:rPr>
        <w:t xml:space="preserve"> deveti odstavek, ki se glasi: </w:t>
      </w:r>
    </w:p>
    <w:p w14:paraId="4805F893" w14:textId="6B1331D7" w:rsidR="008069AF" w:rsidRPr="008069AF" w:rsidRDefault="008069AF" w:rsidP="002D0CDE">
      <w:pPr>
        <w:shd w:val="clear" w:color="auto" w:fill="FFFFFF"/>
        <w:spacing w:line="240" w:lineRule="auto"/>
        <w:jc w:val="both"/>
        <w:rPr>
          <w:rFonts w:eastAsia="Times New Roman"/>
          <w:color w:val="292B2C"/>
          <w:sz w:val="20"/>
          <w:szCs w:val="20"/>
        </w:rPr>
      </w:pPr>
      <w:r w:rsidRPr="008069AF">
        <w:rPr>
          <w:rFonts w:eastAsia="Times New Roman"/>
          <w:color w:val="292B2C"/>
          <w:sz w:val="20"/>
          <w:szCs w:val="20"/>
        </w:rPr>
        <w:t>»</w:t>
      </w:r>
      <w:bookmarkStart w:id="12" w:name="_Hlk182554181"/>
      <w:r w:rsidR="006E3127">
        <w:rPr>
          <w:rFonts w:eastAsia="Times New Roman"/>
          <w:color w:val="292B2C"/>
          <w:sz w:val="20"/>
          <w:szCs w:val="20"/>
        </w:rPr>
        <w:t xml:space="preserve">(9) </w:t>
      </w:r>
      <w:r w:rsidRPr="008069AF">
        <w:rPr>
          <w:rFonts w:eastAsia="Times New Roman"/>
          <w:color w:val="292B2C"/>
          <w:sz w:val="20"/>
          <w:szCs w:val="20"/>
        </w:rPr>
        <w:t>Spremembe podatkov iz prejšnjega odstavka, ki se nanašajo na osebni načrt, uporabnik</w:t>
      </w:r>
      <w:r w:rsidR="008712FA">
        <w:rPr>
          <w:rFonts w:eastAsia="Times New Roman"/>
          <w:color w:val="292B2C"/>
          <w:sz w:val="20"/>
          <w:szCs w:val="20"/>
        </w:rPr>
        <w:t>, skrbnik, skrbnik za posebni primer</w:t>
      </w:r>
      <w:r w:rsidR="00A936C9">
        <w:rPr>
          <w:rFonts w:eastAsia="Times New Roman"/>
          <w:color w:val="292B2C"/>
          <w:sz w:val="20"/>
          <w:szCs w:val="20"/>
        </w:rPr>
        <w:t>,</w:t>
      </w:r>
      <w:r w:rsidR="008712FA">
        <w:rPr>
          <w:rFonts w:eastAsia="Times New Roman"/>
          <w:color w:val="292B2C"/>
          <w:sz w:val="20"/>
          <w:szCs w:val="20"/>
        </w:rPr>
        <w:t xml:space="preserve"> pooblaščenec</w:t>
      </w:r>
      <w:r w:rsidRPr="008069AF">
        <w:rPr>
          <w:rFonts w:eastAsia="Times New Roman"/>
          <w:color w:val="292B2C"/>
          <w:sz w:val="20"/>
          <w:szCs w:val="20"/>
        </w:rPr>
        <w:t xml:space="preserve"> </w:t>
      </w:r>
      <w:r w:rsidR="00A936C9">
        <w:rPr>
          <w:rFonts w:eastAsia="Times New Roman"/>
          <w:color w:val="292B2C"/>
          <w:sz w:val="20"/>
          <w:szCs w:val="20"/>
        </w:rPr>
        <w:t>ali</w:t>
      </w:r>
      <w:r w:rsidR="002C501D">
        <w:rPr>
          <w:rFonts w:eastAsia="Times New Roman"/>
          <w:color w:val="292B2C"/>
          <w:sz w:val="20"/>
          <w:szCs w:val="20"/>
        </w:rPr>
        <w:t xml:space="preserve"> oskrbovalec družinskega člana </w:t>
      </w:r>
      <w:r w:rsidRPr="008069AF">
        <w:rPr>
          <w:rFonts w:eastAsia="Times New Roman"/>
          <w:color w:val="292B2C"/>
          <w:sz w:val="20"/>
          <w:szCs w:val="20"/>
        </w:rPr>
        <w:t>sporoči koordinatorju DO v osmih dneh, ko je sprememba nastala oziroma ko je zanjo izvedel.</w:t>
      </w:r>
      <w:r w:rsidR="006E3127">
        <w:rPr>
          <w:rFonts w:eastAsia="Times New Roman"/>
          <w:color w:val="292B2C"/>
          <w:sz w:val="20"/>
          <w:szCs w:val="20"/>
        </w:rPr>
        <w:t>«.</w:t>
      </w:r>
    </w:p>
    <w:bookmarkEnd w:id="10"/>
    <w:bookmarkEnd w:id="12"/>
    <w:p w14:paraId="659CDBA3" w14:textId="77777777" w:rsidR="00AB27F3" w:rsidRPr="008069AF" w:rsidRDefault="00AB27F3" w:rsidP="002D0CDE">
      <w:pPr>
        <w:shd w:val="clear" w:color="auto" w:fill="FFFFFF"/>
        <w:spacing w:line="240" w:lineRule="auto"/>
        <w:jc w:val="both"/>
        <w:rPr>
          <w:rFonts w:eastAsiaTheme="minorHAnsi"/>
          <w:kern w:val="2"/>
          <w:sz w:val="20"/>
          <w:szCs w:val="20"/>
          <w:lang w:eastAsia="en-US"/>
          <w14:ligatures w14:val="standardContextual"/>
        </w:rPr>
      </w:pPr>
    </w:p>
    <w:p w14:paraId="4DA2E4F7" w14:textId="05080E70" w:rsidR="00AB27F3" w:rsidRPr="004B43DD" w:rsidRDefault="00CE39E1" w:rsidP="002D0CDE">
      <w:pPr>
        <w:shd w:val="clear" w:color="auto" w:fill="FFFFFF"/>
        <w:spacing w:line="240" w:lineRule="auto"/>
        <w:ind w:left="-426"/>
        <w:contextualSpacing/>
        <w:jc w:val="center"/>
        <w:rPr>
          <w:rFonts w:eastAsiaTheme="minorHAnsi"/>
          <w:b/>
          <w:bCs/>
          <w:kern w:val="2"/>
          <w:sz w:val="20"/>
          <w:szCs w:val="20"/>
          <w:lang w:eastAsia="en-US"/>
          <w14:ligatures w14:val="standardContextual"/>
        </w:rPr>
      </w:pPr>
      <w:r w:rsidRPr="004B43DD">
        <w:rPr>
          <w:rFonts w:eastAsia="Times New Roman"/>
          <w:b/>
          <w:bCs/>
          <w:color w:val="292B2C"/>
          <w:sz w:val="20"/>
          <w:szCs w:val="20"/>
        </w:rPr>
        <w:lastRenderedPageBreak/>
        <w:t>6</w:t>
      </w:r>
      <w:r w:rsidR="000C6D27" w:rsidRPr="004B43DD">
        <w:rPr>
          <w:rFonts w:eastAsia="Times New Roman"/>
          <w:b/>
          <w:bCs/>
          <w:color w:val="292B2C"/>
          <w:sz w:val="20"/>
          <w:szCs w:val="20"/>
        </w:rPr>
        <w:t xml:space="preserve">. </w:t>
      </w:r>
      <w:r w:rsidR="00AB27F3" w:rsidRPr="004B43DD">
        <w:rPr>
          <w:rFonts w:eastAsia="Times New Roman"/>
          <w:b/>
          <w:bCs/>
          <w:color w:val="292B2C"/>
          <w:sz w:val="20"/>
          <w:szCs w:val="20"/>
        </w:rPr>
        <w:t>člen</w:t>
      </w:r>
    </w:p>
    <w:p w14:paraId="17F3F183" w14:textId="77777777" w:rsidR="00D311B3" w:rsidRPr="008069AF" w:rsidRDefault="00D311B3" w:rsidP="002D0CDE">
      <w:pPr>
        <w:shd w:val="clear" w:color="auto" w:fill="FFFFFF"/>
        <w:spacing w:line="240" w:lineRule="auto"/>
        <w:jc w:val="both"/>
        <w:rPr>
          <w:rFonts w:eastAsia="Times New Roman"/>
          <w:color w:val="292B2C"/>
          <w:sz w:val="20"/>
          <w:szCs w:val="20"/>
        </w:rPr>
      </w:pPr>
      <w:bookmarkStart w:id="13" w:name="_Hlk178757261"/>
    </w:p>
    <w:bookmarkEnd w:id="13"/>
    <w:p w14:paraId="1A420F86" w14:textId="4776AF66" w:rsidR="009354FA" w:rsidRDefault="009354FA" w:rsidP="002D0CDE">
      <w:pPr>
        <w:shd w:val="clear" w:color="auto" w:fill="FFFFFF"/>
        <w:spacing w:line="240" w:lineRule="auto"/>
        <w:jc w:val="both"/>
        <w:rPr>
          <w:rFonts w:eastAsia="Times New Roman"/>
          <w:color w:val="292B2C"/>
          <w:sz w:val="20"/>
          <w:szCs w:val="20"/>
        </w:rPr>
      </w:pPr>
      <w:r>
        <w:rPr>
          <w:rFonts w:eastAsia="Times New Roman"/>
          <w:color w:val="292B2C"/>
          <w:sz w:val="20"/>
          <w:szCs w:val="20"/>
        </w:rPr>
        <w:t xml:space="preserve">V 61. členu se prvi odstavek spremeni tako, da se glasi: </w:t>
      </w:r>
    </w:p>
    <w:p w14:paraId="4FA39674" w14:textId="77777777" w:rsidR="001A6C5C" w:rsidRDefault="001A6C5C" w:rsidP="002D0CDE">
      <w:pPr>
        <w:shd w:val="clear" w:color="auto" w:fill="FFFFFF"/>
        <w:spacing w:line="240" w:lineRule="auto"/>
        <w:jc w:val="both"/>
        <w:rPr>
          <w:rFonts w:eastAsia="Times New Roman"/>
          <w:color w:val="292B2C"/>
          <w:sz w:val="20"/>
          <w:szCs w:val="20"/>
        </w:rPr>
      </w:pPr>
    </w:p>
    <w:p w14:paraId="589CCD54" w14:textId="599A1F23" w:rsidR="009354FA" w:rsidRDefault="009354FA" w:rsidP="002D0CDE">
      <w:pPr>
        <w:shd w:val="clear" w:color="auto" w:fill="FFFFFF"/>
        <w:spacing w:line="240" w:lineRule="auto"/>
        <w:jc w:val="both"/>
        <w:rPr>
          <w:rFonts w:eastAsia="Times New Roman"/>
          <w:color w:val="292B2C"/>
          <w:sz w:val="20"/>
          <w:szCs w:val="20"/>
        </w:rPr>
      </w:pPr>
      <w:r>
        <w:rPr>
          <w:rFonts w:eastAsia="Times New Roman"/>
          <w:color w:val="292B2C"/>
          <w:sz w:val="20"/>
          <w:szCs w:val="20"/>
        </w:rPr>
        <w:t>»(1) O izvajalcih DO iz 59. člena tega zakona in ponudnikih storitev e-oskrbe</w:t>
      </w:r>
      <w:r w:rsidR="001A6C5C">
        <w:rPr>
          <w:rFonts w:eastAsia="Times New Roman"/>
          <w:color w:val="292B2C"/>
          <w:sz w:val="20"/>
          <w:szCs w:val="20"/>
        </w:rPr>
        <w:t xml:space="preserve"> iz 33. člena tega zakona Nacionalni inštitut za javno zdravje (v nadaljnjem besedilu: NIJZ) vodi register. Register je javen. NIJZ sprejme metodološka navodila za vodenje registra.</w:t>
      </w:r>
      <w:r>
        <w:rPr>
          <w:rFonts w:eastAsia="Times New Roman"/>
          <w:color w:val="292B2C"/>
          <w:sz w:val="20"/>
          <w:szCs w:val="20"/>
        </w:rPr>
        <w:t xml:space="preserve"> </w:t>
      </w:r>
    </w:p>
    <w:p w14:paraId="6C049BEA" w14:textId="77777777" w:rsidR="009354FA" w:rsidRPr="005F631C" w:rsidRDefault="009354FA" w:rsidP="002D0CDE">
      <w:pPr>
        <w:shd w:val="clear" w:color="auto" w:fill="FFFFFF"/>
        <w:spacing w:line="240" w:lineRule="auto"/>
        <w:jc w:val="both"/>
        <w:rPr>
          <w:rFonts w:eastAsia="Times New Roman"/>
          <w:color w:val="292B2C"/>
          <w:sz w:val="20"/>
          <w:szCs w:val="20"/>
        </w:rPr>
      </w:pPr>
    </w:p>
    <w:p w14:paraId="3772B23A" w14:textId="77777777" w:rsidR="00AB27F3" w:rsidRPr="005F631C" w:rsidRDefault="00AB27F3" w:rsidP="002D0CDE">
      <w:pPr>
        <w:shd w:val="clear" w:color="auto" w:fill="FFFFFF"/>
        <w:spacing w:line="240" w:lineRule="auto"/>
        <w:jc w:val="both"/>
        <w:rPr>
          <w:rFonts w:eastAsia="Times New Roman"/>
          <w:color w:val="292B2C"/>
          <w:sz w:val="20"/>
          <w:szCs w:val="20"/>
        </w:rPr>
      </w:pPr>
      <w:r w:rsidRPr="005F631C">
        <w:rPr>
          <w:rFonts w:eastAsia="Times New Roman"/>
          <w:color w:val="292B2C"/>
          <w:sz w:val="20"/>
          <w:szCs w:val="20"/>
        </w:rPr>
        <w:t>Drugi odstavek se spremeni tako, da se glasi:</w:t>
      </w:r>
    </w:p>
    <w:p w14:paraId="5C99FAC0" w14:textId="77777777" w:rsidR="00A73D46" w:rsidRPr="005F631C" w:rsidRDefault="00A73D46" w:rsidP="002D0CDE">
      <w:pPr>
        <w:shd w:val="clear" w:color="auto" w:fill="FFFFFF"/>
        <w:spacing w:line="240" w:lineRule="auto"/>
        <w:jc w:val="both"/>
        <w:rPr>
          <w:rFonts w:eastAsia="Times New Roman"/>
          <w:color w:val="292B2C"/>
          <w:sz w:val="20"/>
          <w:szCs w:val="20"/>
        </w:rPr>
      </w:pPr>
    </w:p>
    <w:p w14:paraId="462C1C8F" w14:textId="360E6B5A" w:rsidR="00AB27F3" w:rsidRPr="005F631C" w:rsidRDefault="00AB27F3" w:rsidP="002D0CDE">
      <w:pPr>
        <w:shd w:val="clear" w:color="auto" w:fill="FFFFFF"/>
        <w:spacing w:line="240" w:lineRule="auto"/>
        <w:jc w:val="both"/>
        <w:rPr>
          <w:rFonts w:eastAsia="Times New Roman"/>
          <w:color w:val="292B2C"/>
          <w:sz w:val="20"/>
          <w:szCs w:val="20"/>
        </w:rPr>
      </w:pPr>
      <w:r w:rsidRPr="005F631C">
        <w:rPr>
          <w:rFonts w:eastAsia="Times New Roman"/>
          <w:color w:val="292B2C"/>
          <w:sz w:val="20"/>
          <w:szCs w:val="20"/>
        </w:rPr>
        <w:t xml:space="preserve">»(2) </w:t>
      </w:r>
      <w:bookmarkStart w:id="14" w:name="_Hlk182554244"/>
      <w:r w:rsidRPr="005F631C">
        <w:rPr>
          <w:rFonts w:eastAsia="Times New Roman"/>
          <w:color w:val="292B2C"/>
          <w:sz w:val="20"/>
          <w:szCs w:val="20"/>
        </w:rPr>
        <w:t>Vlogo za vpis v register vloži</w:t>
      </w:r>
      <w:r w:rsidR="00705C7F">
        <w:rPr>
          <w:rFonts w:eastAsia="Times New Roman"/>
          <w:color w:val="292B2C"/>
          <w:sz w:val="20"/>
          <w:szCs w:val="20"/>
        </w:rPr>
        <w:t>ta</w:t>
      </w:r>
      <w:r w:rsidRPr="005F631C">
        <w:rPr>
          <w:rFonts w:eastAsia="Times New Roman"/>
          <w:color w:val="292B2C"/>
          <w:sz w:val="20"/>
          <w:szCs w:val="20"/>
        </w:rPr>
        <w:t xml:space="preserve"> izvajalec DO in </w:t>
      </w:r>
      <w:r w:rsidRPr="00C46241">
        <w:rPr>
          <w:rFonts w:eastAsia="Times New Roman"/>
          <w:color w:val="292B2C"/>
          <w:sz w:val="20"/>
          <w:szCs w:val="20"/>
        </w:rPr>
        <w:t>ponudnik storitev e-oskrbe</w:t>
      </w:r>
      <w:r w:rsidRPr="005F631C">
        <w:rPr>
          <w:rFonts w:eastAsia="Times New Roman"/>
          <w:color w:val="292B2C"/>
          <w:sz w:val="20"/>
          <w:szCs w:val="20"/>
        </w:rPr>
        <w:t xml:space="preserve"> pri ministrstvu pred začetkom izvajanja DO. </w:t>
      </w:r>
      <w:r w:rsidR="004C4CE2" w:rsidRPr="00AB27F3">
        <w:rPr>
          <w:rFonts w:eastAsia="Times New Roman"/>
          <w:color w:val="292B2C"/>
          <w:sz w:val="20"/>
          <w:szCs w:val="20"/>
        </w:rPr>
        <w:t>Izvajalec DO se vpiše v register na podlagi ustanovitvenega akta</w:t>
      </w:r>
      <w:r w:rsidR="004C4CE2">
        <w:rPr>
          <w:rFonts w:eastAsia="Times New Roman"/>
          <w:color w:val="292B2C"/>
          <w:sz w:val="20"/>
          <w:szCs w:val="20"/>
        </w:rPr>
        <w:t xml:space="preserve"> ali</w:t>
      </w:r>
      <w:r w:rsidR="004C4CE2" w:rsidRPr="00AB27F3">
        <w:rPr>
          <w:rFonts w:eastAsia="Times New Roman"/>
          <w:color w:val="292B2C"/>
          <w:sz w:val="20"/>
          <w:szCs w:val="20"/>
        </w:rPr>
        <w:t xml:space="preserve"> </w:t>
      </w:r>
      <w:r w:rsidR="004C4CE2" w:rsidRPr="00C46241">
        <w:rPr>
          <w:rFonts w:eastAsia="Times New Roman"/>
          <w:color w:val="292B2C"/>
          <w:sz w:val="20"/>
          <w:szCs w:val="20"/>
        </w:rPr>
        <w:t>ustanovitvenega akta in</w:t>
      </w:r>
      <w:r w:rsidR="004C4CE2" w:rsidRPr="00C50E30">
        <w:rPr>
          <w:rFonts w:eastAsia="Times New Roman"/>
          <w:color w:val="292B2C"/>
          <w:sz w:val="20"/>
          <w:szCs w:val="20"/>
        </w:rPr>
        <w:t xml:space="preserve"> pogodbe</w:t>
      </w:r>
      <w:r w:rsidR="00C50E30">
        <w:rPr>
          <w:rFonts w:eastAsia="Times New Roman"/>
          <w:color w:val="292B2C"/>
          <w:sz w:val="20"/>
          <w:szCs w:val="20"/>
        </w:rPr>
        <w:t xml:space="preserve"> z občino</w:t>
      </w:r>
      <w:r w:rsidR="004C4CE2" w:rsidRPr="00C50E30">
        <w:rPr>
          <w:rFonts w:eastAsia="Times New Roman"/>
          <w:color w:val="292B2C"/>
          <w:sz w:val="20"/>
          <w:szCs w:val="20"/>
        </w:rPr>
        <w:t xml:space="preserve"> ali koncesijske</w:t>
      </w:r>
      <w:r w:rsidR="004C4CE2" w:rsidRPr="00C46241">
        <w:rPr>
          <w:rFonts w:eastAsia="Times New Roman"/>
          <w:color w:val="292B2C"/>
          <w:sz w:val="20"/>
          <w:szCs w:val="20"/>
        </w:rPr>
        <w:t xml:space="preserve"> pogodbe, ki so obvezne priloge k vlogi za vpis v register. Ponudnik storitev e-oskrbe se vpiše v register na podlagi pogodbe, sklenjene z ministrstvom za čas trajanja pogodbenega razmerja«.</w:t>
      </w:r>
    </w:p>
    <w:bookmarkEnd w:id="14"/>
    <w:p w14:paraId="25506A59" w14:textId="77777777" w:rsidR="00AB27F3" w:rsidRPr="005F631C" w:rsidRDefault="00AB27F3" w:rsidP="002D0CDE">
      <w:pPr>
        <w:shd w:val="clear" w:color="auto" w:fill="FFFFFF"/>
        <w:spacing w:line="240" w:lineRule="auto"/>
        <w:jc w:val="both"/>
        <w:rPr>
          <w:rFonts w:eastAsia="Times New Roman"/>
          <w:color w:val="292B2C"/>
          <w:sz w:val="20"/>
          <w:szCs w:val="20"/>
        </w:rPr>
      </w:pPr>
    </w:p>
    <w:p w14:paraId="190CAE5A" w14:textId="343C173B" w:rsidR="00AB27F3" w:rsidRPr="005F631C" w:rsidRDefault="00AB27F3" w:rsidP="002D0CDE">
      <w:pPr>
        <w:shd w:val="clear" w:color="auto" w:fill="FFFFFF"/>
        <w:spacing w:line="240" w:lineRule="auto"/>
        <w:jc w:val="both"/>
        <w:rPr>
          <w:rFonts w:eastAsia="Times New Roman"/>
          <w:color w:val="292B2C"/>
          <w:sz w:val="20"/>
          <w:szCs w:val="20"/>
        </w:rPr>
      </w:pPr>
      <w:r w:rsidRPr="005F631C">
        <w:rPr>
          <w:rFonts w:eastAsia="Times New Roman"/>
          <w:color w:val="292B2C"/>
          <w:sz w:val="20"/>
          <w:szCs w:val="20"/>
        </w:rPr>
        <w:t xml:space="preserve">V tretjem odstavku se za besedo »vloge« doda besedilo »in </w:t>
      </w:r>
      <w:r w:rsidR="00A73D46" w:rsidRPr="005F631C">
        <w:rPr>
          <w:rFonts w:eastAsia="Times New Roman"/>
          <w:color w:val="292B2C"/>
          <w:sz w:val="20"/>
          <w:szCs w:val="20"/>
        </w:rPr>
        <w:t xml:space="preserve">podrobnejši </w:t>
      </w:r>
      <w:r w:rsidRPr="005F631C">
        <w:rPr>
          <w:rFonts w:eastAsia="Times New Roman"/>
          <w:color w:val="292B2C"/>
          <w:sz w:val="20"/>
          <w:szCs w:val="20"/>
        </w:rPr>
        <w:t>postopek«.</w:t>
      </w:r>
    </w:p>
    <w:p w14:paraId="16897A41" w14:textId="77777777" w:rsidR="00AB27F3" w:rsidRPr="005F631C" w:rsidRDefault="00AB27F3" w:rsidP="002D0CDE">
      <w:pPr>
        <w:shd w:val="clear" w:color="auto" w:fill="FFFFFF"/>
        <w:spacing w:line="240" w:lineRule="auto"/>
        <w:jc w:val="both"/>
        <w:rPr>
          <w:rFonts w:eastAsia="Times New Roman"/>
          <w:color w:val="292B2C"/>
          <w:sz w:val="20"/>
          <w:szCs w:val="20"/>
        </w:rPr>
      </w:pPr>
    </w:p>
    <w:p w14:paraId="7157CC00" w14:textId="77777777" w:rsidR="00533DBF" w:rsidRDefault="00AB27F3" w:rsidP="002D0CDE">
      <w:pPr>
        <w:shd w:val="clear" w:color="auto" w:fill="FFFFFF"/>
        <w:spacing w:line="240" w:lineRule="auto"/>
        <w:jc w:val="both"/>
        <w:rPr>
          <w:rFonts w:eastAsia="Times New Roman"/>
          <w:color w:val="292B2C"/>
          <w:sz w:val="20"/>
          <w:szCs w:val="20"/>
        </w:rPr>
      </w:pPr>
      <w:r w:rsidRPr="005F631C">
        <w:rPr>
          <w:rFonts w:eastAsia="Times New Roman"/>
          <w:color w:val="292B2C"/>
          <w:sz w:val="20"/>
          <w:szCs w:val="20"/>
        </w:rPr>
        <w:t>V četrtem odstavku se</w:t>
      </w:r>
      <w:r w:rsidR="00533DBF">
        <w:rPr>
          <w:rFonts w:eastAsia="Times New Roman"/>
          <w:color w:val="292B2C"/>
          <w:sz w:val="20"/>
          <w:szCs w:val="20"/>
        </w:rPr>
        <w:t>:</w:t>
      </w:r>
    </w:p>
    <w:p w14:paraId="3323D4FF" w14:textId="3B984DFB" w:rsidR="00AB27F3" w:rsidRPr="005F631C" w:rsidRDefault="00533DBF" w:rsidP="002D0CDE">
      <w:pPr>
        <w:shd w:val="clear" w:color="auto" w:fill="FFFFFF"/>
        <w:spacing w:line="240" w:lineRule="auto"/>
        <w:jc w:val="both"/>
        <w:rPr>
          <w:rFonts w:eastAsia="Times New Roman"/>
          <w:color w:val="292B2C"/>
          <w:sz w:val="20"/>
          <w:szCs w:val="20"/>
        </w:rPr>
      </w:pPr>
      <w:r>
        <w:rPr>
          <w:rFonts w:eastAsia="Times New Roman"/>
          <w:color w:val="292B2C"/>
          <w:sz w:val="20"/>
          <w:szCs w:val="20"/>
        </w:rPr>
        <w:t>–</w:t>
      </w:r>
      <w:r w:rsidR="00AB27F3" w:rsidRPr="005F631C">
        <w:rPr>
          <w:rFonts w:eastAsia="Times New Roman"/>
          <w:color w:val="292B2C"/>
          <w:sz w:val="20"/>
          <w:szCs w:val="20"/>
        </w:rPr>
        <w:t xml:space="preserve"> 4. in 5. točka spremenita tako, da se glasita:</w:t>
      </w:r>
    </w:p>
    <w:p w14:paraId="00AF1C1F" w14:textId="77777777" w:rsidR="00AB27F3" w:rsidRPr="005F631C" w:rsidRDefault="00AB27F3" w:rsidP="002D0CDE">
      <w:pPr>
        <w:spacing w:line="240" w:lineRule="auto"/>
        <w:rPr>
          <w:rFonts w:eastAsiaTheme="minorHAnsi"/>
          <w:kern w:val="2"/>
          <w:sz w:val="20"/>
          <w:szCs w:val="20"/>
          <w:lang w:eastAsia="en-US"/>
          <w14:ligatures w14:val="standardContextual"/>
        </w:rPr>
      </w:pPr>
      <w:r w:rsidRPr="005F631C">
        <w:rPr>
          <w:rFonts w:eastAsia="Times New Roman"/>
          <w:sz w:val="20"/>
          <w:szCs w:val="20"/>
        </w:rPr>
        <w:t>»</w:t>
      </w:r>
      <w:r w:rsidRPr="005F631C">
        <w:rPr>
          <w:rFonts w:eastAsiaTheme="minorHAnsi"/>
          <w:kern w:val="2"/>
          <w:sz w:val="20"/>
          <w:szCs w:val="20"/>
          <w:lang w:eastAsia="en-US"/>
          <w14:ligatures w14:val="standardContextual"/>
        </w:rPr>
        <w:t>4. ZZZS številka izvajalca;</w:t>
      </w:r>
    </w:p>
    <w:p w14:paraId="58D690CD" w14:textId="29B699A1" w:rsidR="00AB27F3" w:rsidRPr="005F631C" w:rsidRDefault="003500F8" w:rsidP="002D0CDE">
      <w:pPr>
        <w:spacing w:line="240" w:lineRule="auto"/>
        <w:rPr>
          <w:rFonts w:eastAsiaTheme="minorHAnsi"/>
          <w:kern w:val="2"/>
          <w:sz w:val="20"/>
          <w:szCs w:val="20"/>
          <w:lang w:eastAsia="en-US"/>
          <w14:ligatures w14:val="standardContextual"/>
        </w:rPr>
      </w:pPr>
      <w:r w:rsidRPr="005F631C">
        <w:rPr>
          <w:rFonts w:eastAsiaTheme="minorHAnsi"/>
          <w:kern w:val="2"/>
          <w:sz w:val="20"/>
          <w:szCs w:val="20"/>
          <w:lang w:eastAsia="en-US"/>
          <w14:ligatures w14:val="standardContextual"/>
        </w:rPr>
        <w:t xml:space="preserve">  </w:t>
      </w:r>
      <w:r w:rsidR="00AB27F3" w:rsidRPr="005F631C">
        <w:rPr>
          <w:rFonts w:eastAsiaTheme="minorHAnsi"/>
          <w:kern w:val="2"/>
          <w:sz w:val="20"/>
          <w:szCs w:val="20"/>
          <w:lang w:eastAsia="en-US"/>
          <w14:ligatures w14:val="standardContextual"/>
        </w:rPr>
        <w:t>5. šifra in naziv VDO;«</w:t>
      </w:r>
      <w:r w:rsidR="00533DBF">
        <w:rPr>
          <w:rFonts w:eastAsiaTheme="minorHAnsi"/>
          <w:kern w:val="2"/>
          <w:sz w:val="20"/>
          <w:szCs w:val="20"/>
          <w:lang w:eastAsia="en-US"/>
          <w14:ligatures w14:val="standardContextual"/>
        </w:rPr>
        <w:t>;</w:t>
      </w:r>
    </w:p>
    <w:p w14:paraId="2752ADDD" w14:textId="77777777" w:rsidR="004E685C" w:rsidRDefault="004E685C" w:rsidP="002D0CDE">
      <w:pPr>
        <w:spacing w:line="240" w:lineRule="auto"/>
        <w:rPr>
          <w:rFonts w:eastAsiaTheme="minorHAnsi"/>
          <w:kern w:val="2"/>
          <w:sz w:val="20"/>
          <w:szCs w:val="20"/>
          <w:lang w:eastAsia="en-US"/>
          <w14:ligatures w14:val="standardContextual"/>
        </w:rPr>
      </w:pPr>
    </w:p>
    <w:p w14:paraId="504CAB6C" w14:textId="20D5D383" w:rsidR="000C6D27" w:rsidRPr="005F631C" w:rsidRDefault="00533DBF" w:rsidP="002D0CDE">
      <w:pPr>
        <w:spacing w:line="240" w:lineRule="auto"/>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5F631C">
        <w:rPr>
          <w:rFonts w:eastAsiaTheme="minorHAnsi"/>
          <w:kern w:val="2"/>
          <w:sz w:val="20"/>
          <w:szCs w:val="20"/>
          <w:lang w:eastAsia="en-US"/>
          <w14:ligatures w14:val="standardContextual"/>
        </w:rPr>
        <w:t>13. in 14. točka črtata.</w:t>
      </w:r>
    </w:p>
    <w:p w14:paraId="5473CEC3" w14:textId="77777777" w:rsidR="00A223D0" w:rsidRDefault="00A223D0" w:rsidP="002D0CDE">
      <w:pPr>
        <w:spacing w:line="240" w:lineRule="auto"/>
        <w:rPr>
          <w:rFonts w:eastAsiaTheme="minorHAnsi"/>
          <w:kern w:val="2"/>
          <w:sz w:val="20"/>
          <w:szCs w:val="20"/>
          <w:lang w:eastAsia="en-US"/>
          <w14:ligatures w14:val="standardContextual"/>
        </w:rPr>
      </w:pPr>
    </w:p>
    <w:p w14:paraId="3038C1FF" w14:textId="15355EF5" w:rsidR="00A22750" w:rsidRPr="005C219C" w:rsidRDefault="00CE39E1" w:rsidP="002D0CDE">
      <w:pPr>
        <w:spacing w:line="240" w:lineRule="auto"/>
        <w:jc w:val="center"/>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7</w:t>
      </w:r>
      <w:r w:rsidR="00A22750" w:rsidRPr="004B43DD">
        <w:rPr>
          <w:rFonts w:eastAsiaTheme="minorHAnsi"/>
          <w:b/>
          <w:bCs/>
          <w:kern w:val="2"/>
          <w:sz w:val="20"/>
          <w:szCs w:val="20"/>
          <w:lang w:eastAsia="en-US"/>
          <w14:ligatures w14:val="standardContextual"/>
        </w:rPr>
        <w:t>. člen</w:t>
      </w:r>
    </w:p>
    <w:p w14:paraId="27692389" w14:textId="77777777" w:rsidR="00A22750" w:rsidRDefault="00A22750" w:rsidP="002D0CDE">
      <w:pPr>
        <w:spacing w:line="240" w:lineRule="auto"/>
        <w:rPr>
          <w:rFonts w:eastAsiaTheme="minorHAnsi"/>
          <w:kern w:val="2"/>
          <w:sz w:val="20"/>
          <w:szCs w:val="20"/>
          <w:lang w:eastAsia="en-US"/>
          <w14:ligatures w14:val="standardContextual"/>
        </w:rPr>
      </w:pPr>
    </w:p>
    <w:p w14:paraId="2C1777E6" w14:textId="1A8F7376" w:rsidR="002D5F8C" w:rsidRDefault="002D5F8C" w:rsidP="002D0CDE">
      <w:pPr>
        <w:spacing w:line="240" w:lineRule="auto"/>
        <w:jc w:val="both"/>
        <w:rPr>
          <w:rFonts w:cstheme="minorHAnsi"/>
          <w:sz w:val="20"/>
          <w:szCs w:val="20"/>
        </w:rPr>
      </w:pPr>
      <w:r>
        <w:rPr>
          <w:rFonts w:cstheme="minorHAnsi"/>
          <w:sz w:val="20"/>
          <w:szCs w:val="20"/>
        </w:rPr>
        <w:t>V 88. členu se prvi odstavek spremeni tako, da se glasi:</w:t>
      </w:r>
    </w:p>
    <w:p w14:paraId="45DBC9E3" w14:textId="7C0660FA" w:rsidR="002D5F8C" w:rsidRPr="001E7296" w:rsidRDefault="002D5F8C" w:rsidP="002D0CDE">
      <w:pPr>
        <w:spacing w:line="240" w:lineRule="auto"/>
        <w:jc w:val="both"/>
        <w:rPr>
          <w:rFonts w:cstheme="minorHAnsi"/>
          <w:sz w:val="20"/>
          <w:szCs w:val="20"/>
        </w:rPr>
      </w:pPr>
      <w:r>
        <w:rPr>
          <w:rFonts w:cstheme="minorHAnsi"/>
          <w:sz w:val="20"/>
          <w:szCs w:val="20"/>
        </w:rPr>
        <w:t xml:space="preserve">»(1) </w:t>
      </w:r>
      <w:r w:rsidRPr="002D5F8C">
        <w:rPr>
          <w:rFonts w:cstheme="minorHAnsi"/>
          <w:sz w:val="20"/>
          <w:szCs w:val="20"/>
        </w:rPr>
        <w:t xml:space="preserve">Vstopne točke za DO so organizirane na </w:t>
      </w:r>
      <w:r>
        <w:rPr>
          <w:rFonts w:cstheme="minorHAnsi"/>
          <w:sz w:val="20"/>
          <w:szCs w:val="20"/>
        </w:rPr>
        <w:t>sedežu</w:t>
      </w:r>
      <w:r w:rsidRPr="002D5F8C">
        <w:rPr>
          <w:rFonts w:cstheme="minorHAnsi"/>
          <w:sz w:val="20"/>
          <w:szCs w:val="20"/>
        </w:rPr>
        <w:t xml:space="preserve"> CSD. Minister lahko na obrazložen predlog direktorja CSD s sklepom določi krajevno pristojnost drugega CSD, kadar so za to podani utemeljeni razlogi.</w:t>
      </w:r>
      <w:r>
        <w:rPr>
          <w:rFonts w:cstheme="minorHAnsi"/>
          <w:sz w:val="20"/>
          <w:szCs w:val="20"/>
        </w:rPr>
        <w:t>«</w:t>
      </w:r>
      <w:r w:rsidRPr="002D5F8C">
        <w:rPr>
          <w:rFonts w:cstheme="minorHAnsi"/>
          <w:sz w:val="20"/>
          <w:szCs w:val="20"/>
        </w:rPr>
        <w:t xml:space="preserve"> </w:t>
      </w:r>
    </w:p>
    <w:p w14:paraId="44BB75CB" w14:textId="77777777" w:rsidR="00A22750" w:rsidRPr="001E7296" w:rsidRDefault="00A22750" w:rsidP="002D0CDE">
      <w:pPr>
        <w:spacing w:line="240" w:lineRule="auto"/>
        <w:jc w:val="both"/>
        <w:rPr>
          <w:rFonts w:cstheme="minorHAnsi"/>
          <w:sz w:val="20"/>
          <w:szCs w:val="20"/>
        </w:rPr>
      </w:pPr>
    </w:p>
    <w:p w14:paraId="66A2B9FF" w14:textId="77777777" w:rsidR="00A22750" w:rsidRPr="00AB27F3" w:rsidRDefault="00A22750" w:rsidP="002D0CDE">
      <w:pPr>
        <w:spacing w:line="240"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V</w:t>
      </w:r>
      <w:r w:rsidRPr="00AB27F3">
        <w:rPr>
          <w:rFonts w:eastAsiaTheme="minorHAnsi"/>
          <w:kern w:val="2"/>
          <w:sz w:val="20"/>
          <w:szCs w:val="20"/>
          <w:lang w:eastAsia="en-US"/>
          <w14:ligatures w14:val="standardContextual"/>
        </w:rPr>
        <w:t xml:space="preserve"> drugem odstavku </w:t>
      </w:r>
      <w:r>
        <w:rPr>
          <w:rFonts w:eastAsiaTheme="minorHAnsi"/>
          <w:kern w:val="2"/>
          <w:sz w:val="20"/>
          <w:szCs w:val="20"/>
          <w:lang w:eastAsia="en-US"/>
          <w14:ligatures w14:val="standardContextual"/>
        </w:rPr>
        <w:t xml:space="preserve">se </w:t>
      </w:r>
      <w:r w:rsidRPr="00AB27F3">
        <w:rPr>
          <w:rFonts w:eastAsiaTheme="minorHAnsi"/>
          <w:kern w:val="2"/>
          <w:sz w:val="20"/>
          <w:szCs w:val="20"/>
          <w:lang w:eastAsia="en-US"/>
          <w14:ligatures w14:val="standardContextual"/>
        </w:rPr>
        <w:t>v 4. točki beseda »priporočljivih« nadomesti z besedo »priporočenih«.</w:t>
      </w:r>
    </w:p>
    <w:p w14:paraId="24D2B44C" w14:textId="77777777" w:rsidR="004E685C" w:rsidRDefault="004E685C" w:rsidP="002D0CDE">
      <w:pPr>
        <w:spacing w:line="240" w:lineRule="auto"/>
        <w:jc w:val="both"/>
        <w:rPr>
          <w:rFonts w:eastAsiaTheme="minorHAnsi"/>
          <w:kern w:val="2"/>
          <w:sz w:val="20"/>
          <w:szCs w:val="20"/>
          <w:lang w:eastAsia="en-US"/>
          <w14:ligatures w14:val="standardContextual"/>
        </w:rPr>
      </w:pPr>
    </w:p>
    <w:p w14:paraId="0BC64FE5" w14:textId="2C5B027D" w:rsidR="00A22750" w:rsidRPr="00AB27F3" w:rsidRDefault="00A22750" w:rsidP="002D0CDE">
      <w:pPr>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petem odstavku se besedilo </w:t>
      </w:r>
      <w:r>
        <w:rPr>
          <w:rFonts w:eastAsiaTheme="minorHAnsi"/>
          <w:kern w:val="2"/>
          <w:sz w:val="20"/>
          <w:szCs w:val="20"/>
          <w:lang w:eastAsia="en-US"/>
          <w14:ligatures w14:val="standardContextual"/>
        </w:rPr>
        <w:t xml:space="preserve">»strokovni izpit iz socialnega varstva« nadomesti z </w:t>
      </w:r>
      <w:r w:rsidRPr="00D233A0">
        <w:rPr>
          <w:rFonts w:eastAsiaTheme="minorHAnsi"/>
          <w:kern w:val="2"/>
          <w:sz w:val="20"/>
          <w:szCs w:val="20"/>
          <w:lang w:eastAsia="en-US"/>
          <w14:ligatures w14:val="standardContextual"/>
        </w:rPr>
        <w:t>besedilom »</w:t>
      </w:r>
      <w:r w:rsidRPr="00D233A0">
        <w:rPr>
          <w:rFonts w:cstheme="minorHAnsi"/>
          <w:sz w:val="20"/>
          <w:szCs w:val="20"/>
        </w:rPr>
        <w:t xml:space="preserve">strokovni izpit za delo na področju socialnega </w:t>
      </w:r>
      <w:r w:rsidRPr="00E20D8A">
        <w:rPr>
          <w:rFonts w:cstheme="minorHAnsi"/>
          <w:sz w:val="20"/>
          <w:szCs w:val="20"/>
        </w:rPr>
        <w:t>varstva</w:t>
      </w:r>
      <w:bookmarkStart w:id="15" w:name="_Hlk183506814"/>
      <w:r w:rsidRPr="00E20D8A">
        <w:rPr>
          <w:rFonts w:cstheme="minorHAnsi"/>
          <w:sz w:val="20"/>
          <w:szCs w:val="20"/>
        </w:rPr>
        <w:t>«</w:t>
      </w:r>
      <w:bookmarkEnd w:id="15"/>
      <w:r w:rsidRPr="00E20D8A">
        <w:rPr>
          <w:rFonts w:eastAsiaTheme="minorHAnsi"/>
          <w:kern w:val="2"/>
          <w:sz w:val="20"/>
          <w:szCs w:val="20"/>
          <w:lang w:eastAsia="en-US"/>
          <w14:ligatures w14:val="standardContextual"/>
        </w:rPr>
        <w:t>.</w:t>
      </w:r>
    </w:p>
    <w:p w14:paraId="20947BCC" w14:textId="77777777" w:rsidR="004E685C" w:rsidRDefault="004E685C" w:rsidP="002D0CDE">
      <w:pPr>
        <w:spacing w:line="240" w:lineRule="auto"/>
        <w:jc w:val="both"/>
        <w:rPr>
          <w:rFonts w:eastAsiaTheme="minorHAnsi"/>
          <w:kern w:val="2"/>
          <w:sz w:val="20"/>
          <w:szCs w:val="20"/>
          <w:lang w:eastAsia="en-US"/>
          <w14:ligatures w14:val="standardContextual"/>
        </w:rPr>
      </w:pPr>
    </w:p>
    <w:p w14:paraId="51F3B904" w14:textId="1E1B839A" w:rsidR="00A22750" w:rsidRPr="00AB27F3" w:rsidRDefault="00A22750" w:rsidP="002D0CDE">
      <w:pPr>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osmem odstavku se prvi stavek spremeni tako, da se glasi:</w:t>
      </w:r>
    </w:p>
    <w:p w14:paraId="0E0DAA78" w14:textId="03A79237" w:rsidR="00A22750" w:rsidRDefault="00A22750" w:rsidP="002D0CDE">
      <w:pPr>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w:t>
      </w:r>
      <w:bookmarkStart w:id="16" w:name="_Hlk182554307"/>
      <w:r w:rsidRPr="00AB27F3">
        <w:rPr>
          <w:rFonts w:eastAsiaTheme="minorHAnsi"/>
          <w:kern w:val="2"/>
          <w:sz w:val="20"/>
          <w:szCs w:val="20"/>
          <w:lang w:eastAsia="en-US"/>
          <w14:ligatures w14:val="standardContextual"/>
        </w:rPr>
        <w:t xml:space="preserve">Ministrstvo vzpostavi listo zunanjih strokovnjakov za ocenjevanje upravičenosti, ki </w:t>
      </w:r>
      <w:r>
        <w:rPr>
          <w:rFonts w:eastAsiaTheme="minorHAnsi"/>
          <w:kern w:val="2"/>
          <w:sz w:val="20"/>
          <w:szCs w:val="20"/>
          <w:lang w:eastAsia="en-US"/>
          <w14:ligatures w14:val="standardContextual"/>
        </w:rPr>
        <w:t>lahko sodelujejo pri posameznih nalogah</w:t>
      </w:r>
      <w:r w:rsidR="005753CC">
        <w:rPr>
          <w:rFonts w:eastAsiaTheme="minorHAnsi"/>
          <w:kern w:val="2"/>
          <w:sz w:val="20"/>
          <w:szCs w:val="20"/>
          <w:lang w:eastAsia="en-US"/>
          <w14:ligatures w14:val="standardContextual"/>
        </w:rPr>
        <w:t xml:space="preserve"> iz</w:t>
      </w:r>
      <w:r>
        <w:rPr>
          <w:rFonts w:eastAsiaTheme="minorHAnsi"/>
          <w:kern w:val="2"/>
          <w:sz w:val="20"/>
          <w:szCs w:val="20"/>
          <w:lang w:eastAsia="en-US"/>
          <w14:ligatures w14:val="standardContextual"/>
        </w:rPr>
        <w:t xml:space="preserve"> druge</w:t>
      </w:r>
      <w:r w:rsidR="005753CC">
        <w:rPr>
          <w:rFonts w:eastAsiaTheme="minorHAnsi"/>
          <w:kern w:val="2"/>
          <w:sz w:val="20"/>
          <w:szCs w:val="20"/>
          <w:lang w:eastAsia="en-US"/>
          <w14:ligatures w14:val="standardContextual"/>
        </w:rPr>
        <w:t>ga</w:t>
      </w:r>
      <w:r>
        <w:rPr>
          <w:rFonts w:eastAsiaTheme="minorHAnsi"/>
          <w:kern w:val="2"/>
          <w:sz w:val="20"/>
          <w:szCs w:val="20"/>
          <w:lang w:eastAsia="en-US"/>
          <w14:ligatures w14:val="standardContextual"/>
        </w:rPr>
        <w:t xml:space="preserve"> odstavk</w:t>
      </w:r>
      <w:r w:rsidR="005753CC">
        <w:rPr>
          <w:rFonts w:eastAsiaTheme="minorHAnsi"/>
          <w:kern w:val="2"/>
          <w:sz w:val="20"/>
          <w:szCs w:val="20"/>
          <w:lang w:eastAsia="en-US"/>
          <w14:ligatures w14:val="standardContextual"/>
        </w:rPr>
        <w:t>a</w:t>
      </w:r>
      <w:r>
        <w:rPr>
          <w:rFonts w:eastAsiaTheme="minorHAnsi"/>
          <w:kern w:val="2"/>
          <w:sz w:val="20"/>
          <w:szCs w:val="20"/>
          <w:lang w:eastAsia="en-US"/>
          <w14:ligatures w14:val="standardContextual"/>
        </w:rPr>
        <w:t xml:space="preserve"> tega člena</w:t>
      </w:r>
      <w:r w:rsidR="005753CC">
        <w:rPr>
          <w:rFonts w:eastAsiaTheme="minorHAnsi"/>
          <w:kern w:val="2"/>
          <w:sz w:val="20"/>
          <w:szCs w:val="20"/>
          <w:lang w:eastAsia="en-US"/>
          <w14:ligatures w14:val="standardContextual"/>
        </w:rPr>
        <w:t>,</w:t>
      </w:r>
      <w:r>
        <w:rPr>
          <w:rFonts w:eastAsiaTheme="minorHAnsi"/>
          <w:kern w:val="2"/>
          <w:sz w:val="20"/>
          <w:szCs w:val="20"/>
          <w:lang w:eastAsia="en-US"/>
          <w14:ligatures w14:val="standardContextual"/>
        </w:rPr>
        <w:t xml:space="preserve"> in</w:t>
      </w:r>
      <w:r w:rsidRPr="00AB27F3">
        <w:rPr>
          <w:rFonts w:eastAsiaTheme="minorHAnsi"/>
          <w:kern w:val="2"/>
          <w:sz w:val="20"/>
          <w:szCs w:val="20"/>
          <w:lang w:eastAsia="en-US"/>
          <w14:ligatures w14:val="standardContextual"/>
        </w:rPr>
        <w:t xml:space="preserve"> izvajajo posamezne strokovne naloge, kot so izobraževanje svetovalcev za DO na vstopnih točkah za izvajanje nalog iz 36. člena ZDOsk-1 </w:t>
      </w:r>
      <w:r w:rsidR="005753CC">
        <w:rPr>
          <w:rFonts w:eastAsiaTheme="minorHAnsi"/>
          <w:kern w:val="2"/>
          <w:sz w:val="20"/>
          <w:szCs w:val="20"/>
          <w:lang w:eastAsia="en-US"/>
          <w14:ligatures w14:val="standardContextual"/>
        </w:rPr>
        <w:t>in</w:t>
      </w:r>
      <w:r w:rsidRPr="00AB27F3">
        <w:rPr>
          <w:rFonts w:eastAsiaTheme="minorHAnsi"/>
          <w:kern w:val="2"/>
          <w:sz w:val="20"/>
          <w:szCs w:val="20"/>
          <w:lang w:eastAsia="en-US"/>
          <w14:ligatures w14:val="standardContextual"/>
        </w:rPr>
        <w:t xml:space="preserve"> izdelava ocene upravičenosti v pritožbenem postopku, ki obsega oceno preostalih sposobnosti za izvajanje osnovnih in podpornih dnevnih opravil zavarovane osebe.«.</w:t>
      </w:r>
    </w:p>
    <w:p w14:paraId="6AF84E84" w14:textId="77777777" w:rsidR="005A0582" w:rsidRDefault="005A0582" w:rsidP="002D0CDE">
      <w:pPr>
        <w:spacing w:line="240" w:lineRule="auto"/>
        <w:jc w:val="both"/>
        <w:rPr>
          <w:rFonts w:eastAsiaTheme="minorHAnsi"/>
          <w:kern w:val="2"/>
          <w:sz w:val="20"/>
          <w:szCs w:val="20"/>
          <w:lang w:eastAsia="en-US"/>
          <w14:ligatures w14:val="standardContextual"/>
        </w:rPr>
      </w:pPr>
    </w:p>
    <w:bookmarkEnd w:id="16"/>
    <w:p w14:paraId="6603C7DA" w14:textId="04FEEDD2" w:rsidR="005A0582" w:rsidRDefault="00CE39E1" w:rsidP="002D0CDE">
      <w:pPr>
        <w:spacing w:line="240" w:lineRule="auto"/>
        <w:jc w:val="center"/>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8</w:t>
      </w:r>
      <w:r w:rsidR="005A0582" w:rsidRPr="004B43DD">
        <w:rPr>
          <w:rFonts w:eastAsiaTheme="minorHAnsi"/>
          <w:b/>
          <w:bCs/>
          <w:kern w:val="2"/>
          <w:sz w:val="20"/>
          <w:szCs w:val="20"/>
          <w:lang w:eastAsia="en-US"/>
          <w14:ligatures w14:val="standardContextual"/>
        </w:rPr>
        <w:t>. člen</w:t>
      </w:r>
      <w:r w:rsidR="005A0582" w:rsidRPr="005A0582">
        <w:rPr>
          <w:rFonts w:eastAsiaTheme="minorHAnsi"/>
          <w:b/>
          <w:bCs/>
          <w:kern w:val="2"/>
          <w:sz w:val="20"/>
          <w:szCs w:val="20"/>
          <w:lang w:eastAsia="en-US"/>
          <w14:ligatures w14:val="standardContextual"/>
        </w:rPr>
        <w:t xml:space="preserve"> </w:t>
      </w:r>
    </w:p>
    <w:p w14:paraId="6CD170FD" w14:textId="77777777" w:rsidR="005A0582" w:rsidRDefault="005A0582" w:rsidP="002D0CDE">
      <w:pPr>
        <w:spacing w:line="240" w:lineRule="auto"/>
        <w:jc w:val="both"/>
        <w:rPr>
          <w:sz w:val="20"/>
          <w:szCs w:val="20"/>
        </w:rPr>
      </w:pPr>
    </w:p>
    <w:p w14:paraId="0BFF7627" w14:textId="77777777" w:rsidR="00533DBF" w:rsidRDefault="005A0582" w:rsidP="002D0CDE">
      <w:pPr>
        <w:spacing w:line="240" w:lineRule="auto"/>
        <w:jc w:val="both"/>
        <w:rPr>
          <w:sz w:val="20"/>
          <w:szCs w:val="20"/>
        </w:rPr>
      </w:pPr>
      <w:r>
        <w:rPr>
          <w:sz w:val="20"/>
          <w:szCs w:val="20"/>
        </w:rPr>
        <w:t>V 93. členu se v drugem odstavku</w:t>
      </w:r>
      <w:r w:rsidR="00533DBF">
        <w:rPr>
          <w:sz w:val="20"/>
          <w:szCs w:val="20"/>
        </w:rPr>
        <w:t>:</w:t>
      </w:r>
    </w:p>
    <w:p w14:paraId="27B1DB05" w14:textId="05CB7918" w:rsidR="005A0582" w:rsidRDefault="00533DBF" w:rsidP="002D0CDE">
      <w:pPr>
        <w:spacing w:line="240" w:lineRule="auto"/>
        <w:jc w:val="both"/>
        <w:rPr>
          <w:rFonts w:ascii="Calibri" w:eastAsiaTheme="minorHAnsi" w:hAnsi="Calibri" w:cs="Calibri"/>
          <w:sz w:val="20"/>
          <w:szCs w:val="20"/>
        </w:rPr>
      </w:pPr>
      <w:r>
        <w:rPr>
          <w:sz w:val="20"/>
          <w:szCs w:val="20"/>
        </w:rPr>
        <w:t>–</w:t>
      </w:r>
      <w:r w:rsidR="005A0582">
        <w:rPr>
          <w:sz w:val="20"/>
          <w:szCs w:val="20"/>
        </w:rPr>
        <w:t xml:space="preserve"> v napovednem stavku </w:t>
      </w:r>
      <w:r w:rsidR="00CF30EF">
        <w:rPr>
          <w:sz w:val="20"/>
          <w:szCs w:val="20"/>
        </w:rPr>
        <w:t>za besedo »DO« doda besedilo »in izvajanja DO«</w:t>
      </w:r>
      <w:r>
        <w:rPr>
          <w:sz w:val="20"/>
          <w:szCs w:val="20"/>
        </w:rPr>
        <w:t>;</w:t>
      </w:r>
    </w:p>
    <w:p w14:paraId="65CCF95F" w14:textId="77777777" w:rsidR="00CF30EF" w:rsidRDefault="00CF30EF" w:rsidP="002D0CDE">
      <w:pPr>
        <w:spacing w:line="240" w:lineRule="auto"/>
        <w:jc w:val="both"/>
        <w:rPr>
          <w:sz w:val="20"/>
          <w:szCs w:val="20"/>
        </w:rPr>
      </w:pPr>
    </w:p>
    <w:p w14:paraId="6D2C04FD" w14:textId="02697F5C" w:rsidR="005A0582" w:rsidRDefault="00533DBF" w:rsidP="002D0CDE">
      <w:pPr>
        <w:spacing w:line="240" w:lineRule="auto"/>
        <w:jc w:val="both"/>
        <w:rPr>
          <w:sz w:val="20"/>
          <w:szCs w:val="20"/>
        </w:rPr>
      </w:pPr>
      <w:r>
        <w:rPr>
          <w:sz w:val="20"/>
          <w:szCs w:val="20"/>
        </w:rPr>
        <w:t>– v</w:t>
      </w:r>
      <w:r w:rsidR="005A0582">
        <w:rPr>
          <w:sz w:val="20"/>
          <w:szCs w:val="20"/>
        </w:rPr>
        <w:t xml:space="preserve"> 5. točki beseda »višini« in vejica za njo črtata</w:t>
      </w:r>
      <w:r>
        <w:rPr>
          <w:sz w:val="20"/>
          <w:szCs w:val="20"/>
        </w:rPr>
        <w:t>;</w:t>
      </w:r>
    </w:p>
    <w:p w14:paraId="101C8525" w14:textId="77777777" w:rsidR="004E685C" w:rsidRDefault="004E685C" w:rsidP="002D0CDE">
      <w:pPr>
        <w:spacing w:line="240" w:lineRule="auto"/>
        <w:jc w:val="both"/>
        <w:rPr>
          <w:sz w:val="20"/>
          <w:szCs w:val="20"/>
        </w:rPr>
      </w:pPr>
    </w:p>
    <w:p w14:paraId="4CC84443" w14:textId="2447A06D" w:rsidR="005A0582" w:rsidRDefault="00533DBF" w:rsidP="002D0CDE">
      <w:pPr>
        <w:spacing w:line="240" w:lineRule="auto"/>
        <w:jc w:val="both"/>
        <w:rPr>
          <w:sz w:val="20"/>
          <w:szCs w:val="20"/>
        </w:rPr>
      </w:pPr>
      <w:r>
        <w:rPr>
          <w:sz w:val="20"/>
          <w:szCs w:val="20"/>
        </w:rPr>
        <w:t xml:space="preserve">– </w:t>
      </w:r>
      <w:r w:rsidR="005A0582">
        <w:rPr>
          <w:sz w:val="20"/>
          <w:szCs w:val="20"/>
        </w:rPr>
        <w:t>6. točka spremeni tako, da se glasi:</w:t>
      </w:r>
    </w:p>
    <w:p w14:paraId="32D43AC0" w14:textId="77777777" w:rsidR="004E685C" w:rsidRDefault="004E685C" w:rsidP="002D0CDE">
      <w:pPr>
        <w:spacing w:line="240" w:lineRule="auto"/>
        <w:jc w:val="both"/>
        <w:rPr>
          <w:sz w:val="20"/>
          <w:szCs w:val="20"/>
        </w:rPr>
      </w:pPr>
    </w:p>
    <w:p w14:paraId="39EF9CFA" w14:textId="42B05787" w:rsidR="005A0582" w:rsidRDefault="005A0582" w:rsidP="002D0CDE">
      <w:pPr>
        <w:spacing w:line="240" w:lineRule="auto"/>
        <w:jc w:val="both"/>
        <w:rPr>
          <w:sz w:val="20"/>
          <w:szCs w:val="20"/>
        </w:rPr>
      </w:pPr>
      <w:r>
        <w:rPr>
          <w:sz w:val="20"/>
          <w:szCs w:val="20"/>
        </w:rPr>
        <w:t>»6. ZZZS – podatek o vključenosti v obvezn</w:t>
      </w:r>
      <w:r w:rsidR="001D08B8">
        <w:rPr>
          <w:sz w:val="20"/>
          <w:szCs w:val="20"/>
        </w:rPr>
        <w:t>o</w:t>
      </w:r>
      <w:r>
        <w:rPr>
          <w:sz w:val="20"/>
          <w:szCs w:val="20"/>
        </w:rPr>
        <w:t xml:space="preserve"> zavarovanj</w:t>
      </w:r>
      <w:r w:rsidR="001D08B8">
        <w:rPr>
          <w:sz w:val="20"/>
          <w:szCs w:val="20"/>
        </w:rPr>
        <w:t>e</w:t>
      </w:r>
      <w:r>
        <w:rPr>
          <w:sz w:val="20"/>
          <w:szCs w:val="20"/>
        </w:rPr>
        <w:t xml:space="preserve"> za DO (datum začetka zavarovanja, datum prenehanja zavarovanja in spremembe, ki se nanašajo na zavarovanje), podatek o vključenosti v obvezn</w:t>
      </w:r>
      <w:r w:rsidR="00CF30EF">
        <w:rPr>
          <w:sz w:val="20"/>
          <w:szCs w:val="20"/>
        </w:rPr>
        <w:t>o</w:t>
      </w:r>
      <w:r>
        <w:rPr>
          <w:sz w:val="20"/>
          <w:szCs w:val="20"/>
        </w:rPr>
        <w:t xml:space="preserve"> zdravstven</w:t>
      </w:r>
      <w:r w:rsidR="00CF30EF">
        <w:rPr>
          <w:sz w:val="20"/>
          <w:szCs w:val="20"/>
        </w:rPr>
        <w:t>o</w:t>
      </w:r>
      <w:r>
        <w:rPr>
          <w:sz w:val="20"/>
          <w:szCs w:val="20"/>
        </w:rPr>
        <w:t xml:space="preserve"> zavarovanj</w:t>
      </w:r>
      <w:r w:rsidR="00CF30EF">
        <w:rPr>
          <w:sz w:val="20"/>
          <w:szCs w:val="20"/>
        </w:rPr>
        <w:t>e</w:t>
      </w:r>
      <w:r>
        <w:rPr>
          <w:sz w:val="20"/>
          <w:szCs w:val="20"/>
        </w:rPr>
        <w:t xml:space="preserve"> za osebe iz šestega odstavka 11. člena tega zakona (datum začetka in datum prenehanja zavarovanja), podatek o vključenosti v obvezn</w:t>
      </w:r>
      <w:r w:rsidR="00CF30EF">
        <w:rPr>
          <w:sz w:val="20"/>
          <w:szCs w:val="20"/>
        </w:rPr>
        <w:t>o</w:t>
      </w:r>
      <w:r>
        <w:rPr>
          <w:sz w:val="20"/>
          <w:szCs w:val="20"/>
        </w:rPr>
        <w:t xml:space="preserve"> zdravstven</w:t>
      </w:r>
      <w:r w:rsidR="00CF30EF">
        <w:rPr>
          <w:sz w:val="20"/>
          <w:szCs w:val="20"/>
        </w:rPr>
        <w:t>o</w:t>
      </w:r>
      <w:r>
        <w:rPr>
          <w:sz w:val="20"/>
          <w:szCs w:val="20"/>
        </w:rPr>
        <w:t xml:space="preserve"> zavarovanj</w:t>
      </w:r>
      <w:r w:rsidR="00CF30EF">
        <w:rPr>
          <w:sz w:val="20"/>
          <w:szCs w:val="20"/>
        </w:rPr>
        <w:t>e</w:t>
      </w:r>
      <w:r>
        <w:rPr>
          <w:sz w:val="20"/>
          <w:szCs w:val="20"/>
        </w:rPr>
        <w:t xml:space="preserve"> za namen preverjanja izpolnjevanje pogoja iz drugega odstavka 20. člena tega zakona (datum začetka zavarovanja, datum konca zavarovanja, podatki o zavarovanju in spremembe, ki se nanašajo na </w:t>
      </w:r>
      <w:r>
        <w:rPr>
          <w:sz w:val="20"/>
          <w:szCs w:val="20"/>
        </w:rPr>
        <w:lastRenderedPageBreak/>
        <w:t>zavarovanje) ter podatek o državi in šifri države pristojnega tujega nosilca zavarovanja za tuje zavarovane osebe;«</w:t>
      </w:r>
      <w:r w:rsidR="00533DBF">
        <w:rPr>
          <w:sz w:val="20"/>
          <w:szCs w:val="20"/>
        </w:rPr>
        <w:t>:</w:t>
      </w:r>
      <w:r>
        <w:rPr>
          <w:sz w:val="20"/>
          <w:szCs w:val="20"/>
        </w:rPr>
        <w:t xml:space="preserve">  </w:t>
      </w:r>
    </w:p>
    <w:p w14:paraId="1595E082" w14:textId="77777777" w:rsidR="004E685C" w:rsidRDefault="004E685C" w:rsidP="002D0CDE">
      <w:pPr>
        <w:spacing w:line="240" w:lineRule="auto"/>
        <w:jc w:val="both"/>
        <w:rPr>
          <w:sz w:val="20"/>
          <w:szCs w:val="20"/>
        </w:rPr>
      </w:pPr>
    </w:p>
    <w:p w14:paraId="3865E61B" w14:textId="59C7C051" w:rsidR="005A0582" w:rsidRDefault="00533DBF" w:rsidP="002D0CDE">
      <w:pPr>
        <w:spacing w:line="240" w:lineRule="auto"/>
        <w:jc w:val="both"/>
        <w:rPr>
          <w:sz w:val="20"/>
          <w:szCs w:val="20"/>
        </w:rPr>
      </w:pPr>
      <w:r>
        <w:rPr>
          <w:sz w:val="20"/>
          <w:szCs w:val="20"/>
        </w:rPr>
        <w:t xml:space="preserve">– </w:t>
      </w:r>
      <w:r w:rsidR="005A0582">
        <w:rPr>
          <w:sz w:val="20"/>
          <w:szCs w:val="20"/>
        </w:rPr>
        <w:t>7. točka črta</w:t>
      </w:r>
      <w:r>
        <w:rPr>
          <w:sz w:val="20"/>
          <w:szCs w:val="20"/>
        </w:rPr>
        <w:t>;</w:t>
      </w:r>
    </w:p>
    <w:p w14:paraId="37C1ACF5" w14:textId="77777777" w:rsidR="004E685C" w:rsidRDefault="004E685C" w:rsidP="002D0CDE">
      <w:pPr>
        <w:spacing w:line="240" w:lineRule="auto"/>
        <w:jc w:val="both"/>
        <w:rPr>
          <w:sz w:val="20"/>
          <w:szCs w:val="20"/>
        </w:rPr>
      </w:pPr>
    </w:p>
    <w:p w14:paraId="383977FF" w14:textId="638A5A9E" w:rsidR="005A0582" w:rsidRDefault="00533DBF" w:rsidP="002D0CDE">
      <w:pPr>
        <w:spacing w:line="240" w:lineRule="auto"/>
        <w:jc w:val="both"/>
        <w:rPr>
          <w:sz w:val="20"/>
          <w:szCs w:val="20"/>
        </w:rPr>
      </w:pPr>
      <w:r>
        <w:rPr>
          <w:sz w:val="20"/>
          <w:szCs w:val="20"/>
        </w:rPr>
        <w:t xml:space="preserve">– </w:t>
      </w:r>
      <w:r w:rsidR="00E244E8">
        <w:rPr>
          <w:sz w:val="20"/>
          <w:szCs w:val="20"/>
        </w:rPr>
        <w:t>n</w:t>
      </w:r>
      <w:r w:rsidR="005A0582">
        <w:rPr>
          <w:sz w:val="20"/>
          <w:szCs w:val="20"/>
        </w:rPr>
        <w:t>a koncu 9. točke pika nadomesti s podpičjem in doda nova, 10. točka, ki se glasi:</w:t>
      </w:r>
    </w:p>
    <w:p w14:paraId="2BC42546" w14:textId="77777777" w:rsidR="004E685C" w:rsidRDefault="004E685C" w:rsidP="002D0CDE">
      <w:pPr>
        <w:spacing w:line="240" w:lineRule="auto"/>
        <w:jc w:val="both"/>
        <w:rPr>
          <w:sz w:val="20"/>
          <w:szCs w:val="20"/>
        </w:rPr>
      </w:pPr>
    </w:p>
    <w:p w14:paraId="0FBD317B" w14:textId="62467F2B" w:rsidR="005A0582" w:rsidRDefault="005A0582" w:rsidP="002D0CDE">
      <w:pPr>
        <w:spacing w:line="240" w:lineRule="auto"/>
        <w:jc w:val="both"/>
        <w:rPr>
          <w:sz w:val="20"/>
          <w:szCs w:val="20"/>
        </w:rPr>
      </w:pPr>
      <w:r>
        <w:rPr>
          <w:sz w:val="20"/>
          <w:szCs w:val="20"/>
        </w:rPr>
        <w:t>»10. Agencije Republike Slovenije za javnopravne evidence in storitve (v nadaljnjem besedilu: AJPES) iz Poslovnega registra Slovenije (datum vpisa in izbrisa samostojnega podjetnika posameznika oziroma sobodajalca ter podatki o skrbništvu: firma in sedež ter matična številka pravne osebe).«.</w:t>
      </w:r>
    </w:p>
    <w:p w14:paraId="770B9AE7" w14:textId="77777777" w:rsidR="004E685C" w:rsidRDefault="004E685C" w:rsidP="002D0CDE">
      <w:pPr>
        <w:spacing w:line="240" w:lineRule="auto"/>
        <w:jc w:val="both"/>
        <w:rPr>
          <w:sz w:val="20"/>
          <w:szCs w:val="20"/>
        </w:rPr>
      </w:pPr>
    </w:p>
    <w:p w14:paraId="681FE5DE" w14:textId="7BC6071B" w:rsidR="005A0582" w:rsidRDefault="005A0582" w:rsidP="002D0CDE">
      <w:pPr>
        <w:spacing w:line="240" w:lineRule="auto"/>
        <w:jc w:val="both"/>
        <w:rPr>
          <w:sz w:val="20"/>
          <w:szCs w:val="20"/>
        </w:rPr>
      </w:pPr>
      <w:r>
        <w:rPr>
          <w:sz w:val="20"/>
          <w:szCs w:val="20"/>
        </w:rPr>
        <w:t>Za drugim odstavkom se doda nov tretji odstavek, ki se glasi:</w:t>
      </w:r>
    </w:p>
    <w:p w14:paraId="2AC2599B" w14:textId="77777777" w:rsidR="005A0582" w:rsidRDefault="005A0582" w:rsidP="002D0CDE">
      <w:pPr>
        <w:spacing w:line="240" w:lineRule="auto"/>
        <w:jc w:val="both"/>
        <w:rPr>
          <w:sz w:val="20"/>
          <w:szCs w:val="20"/>
        </w:rPr>
      </w:pPr>
    </w:p>
    <w:p w14:paraId="7CF44E9F" w14:textId="77777777" w:rsidR="005A0582" w:rsidRDefault="005A0582" w:rsidP="002D0CDE">
      <w:pPr>
        <w:spacing w:line="240" w:lineRule="auto"/>
        <w:jc w:val="both"/>
        <w:rPr>
          <w:sz w:val="20"/>
          <w:szCs w:val="20"/>
        </w:rPr>
      </w:pPr>
      <w:r>
        <w:rPr>
          <w:sz w:val="20"/>
          <w:szCs w:val="20"/>
        </w:rPr>
        <w:t>»(3)</w:t>
      </w:r>
      <w:r>
        <w:t xml:space="preserve"> </w:t>
      </w:r>
      <w:r>
        <w:rPr>
          <w:sz w:val="20"/>
          <w:szCs w:val="20"/>
        </w:rPr>
        <w:t xml:space="preserve">Ministrstvo in vstopna točka brezplačno za namen odločanja o spremembah pravic do </w:t>
      </w:r>
      <w:proofErr w:type="spellStart"/>
      <w:r>
        <w:rPr>
          <w:sz w:val="20"/>
          <w:szCs w:val="20"/>
        </w:rPr>
        <w:t>DO</w:t>
      </w:r>
      <w:proofErr w:type="spellEnd"/>
      <w:r>
        <w:rPr>
          <w:sz w:val="20"/>
          <w:szCs w:val="20"/>
        </w:rPr>
        <w:t xml:space="preserve"> in izvajanja pravic do </w:t>
      </w:r>
      <w:proofErr w:type="spellStart"/>
      <w:r>
        <w:rPr>
          <w:sz w:val="20"/>
          <w:szCs w:val="20"/>
        </w:rPr>
        <w:t>DO</w:t>
      </w:r>
      <w:proofErr w:type="spellEnd"/>
      <w:r>
        <w:rPr>
          <w:sz w:val="20"/>
          <w:szCs w:val="20"/>
        </w:rPr>
        <w:t xml:space="preserve"> od virov, navedenih v prejšnjem odstavku, pridobivata tudi podatke o spremembah podatkov iz prejšnjega odstavka, ki se nanašajo na upravičenca in oskrbovalca družinskega člana«.</w:t>
      </w:r>
    </w:p>
    <w:p w14:paraId="0806161A" w14:textId="77777777" w:rsidR="004E685C" w:rsidRDefault="004E685C" w:rsidP="002D0CDE">
      <w:pPr>
        <w:spacing w:line="240" w:lineRule="auto"/>
        <w:jc w:val="both"/>
        <w:rPr>
          <w:sz w:val="20"/>
          <w:szCs w:val="20"/>
        </w:rPr>
      </w:pPr>
    </w:p>
    <w:p w14:paraId="39E5FDAF" w14:textId="24F938D5" w:rsidR="002068BF" w:rsidRDefault="005A0582" w:rsidP="002D0CDE">
      <w:pPr>
        <w:spacing w:line="240" w:lineRule="auto"/>
        <w:jc w:val="both"/>
        <w:rPr>
          <w:sz w:val="20"/>
          <w:szCs w:val="20"/>
        </w:rPr>
      </w:pPr>
      <w:r>
        <w:rPr>
          <w:sz w:val="20"/>
          <w:szCs w:val="20"/>
        </w:rPr>
        <w:t>Dosedanji tretji in četrti odstavek postaneta četrti in peti odstavek.</w:t>
      </w:r>
    </w:p>
    <w:p w14:paraId="6F1D4FDC" w14:textId="77777777" w:rsidR="005512CC" w:rsidRDefault="005512CC" w:rsidP="002D0CDE">
      <w:pPr>
        <w:spacing w:line="240" w:lineRule="auto"/>
        <w:jc w:val="both"/>
        <w:rPr>
          <w:sz w:val="20"/>
          <w:szCs w:val="20"/>
        </w:rPr>
      </w:pPr>
    </w:p>
    <w:p w14:paraId="277850F2" w14:textId="02550092" w:rsidR="005512CC" w:rsidRPr="005512CC" w:rsidRDefault="00877699" w:rsidP="005512CC">
      <w:pPr>
        <w:spacing w:line="240" w:lineRule="auto"/>
        <w:jc w:val="center"/>
        <w:rPr>
          <w:b/>
          <w:bCs/>
          <w:sz w:val="20"/>
          <w:szCs w:val="20"/>
        </w:rPr>
      </w:pPr>
      <w:r>
        <w:rPr>
          <w:b/>
          <w:bCs/>
          <w:sz w:val="20"/>
          <w:szCs w:val="20"/>
        </w:rPr>
        <w:t>9</w:t>
      </w:r>
      <w:r w:rsidR="005512CC" w:rsidRPr="005512CC">
        <w:rPr>
          <w:b/>
          <w:bCs/>
          <w:sz w:val="20"/>
          <w:szCs w:val="20"/>
        </w:rPr>
        <w:t>. člen</w:t>
      </w:r>
    </w:p>
    <w:p w14:paraId="3F46E8E0" w14:textId="77777777" w:rsidR="005512CC" w:rsidRDefault="005512CC" w:rsidP="002D0CDE">
      <w:pPr>
        <w:spacing w:line="240" w:lineRule="auto"/>
        <w:jc w:val="both"/>
        <w:rPr>
          <w:sz w:val="20"/>
          <w:szCs w:val="20"/>
        </w:rPr>
      </w:pPr>
    </w:p>
    <w:p w14:paraId="3863CE6A" w14:textId="5DA1EAF6" w:rsidR="005512CC" w:rsidRPr="00AB27F3" w:rsidRDefault="005512CC" w:rsidP="002D0CDE">
      <w:pPr>
        <w:spacing w:line="240" w:lineRule="auto"/>
        <w:jc w:val="both"/>
        <w:rPr>
          <w:rFonts w:eastAsiaTheme="minorHAnsi"/>
          <w:kern w:val="2"/>
          <w:sz w:val="20"/>
          <w:szCs w:val="20"/>
          <w:lang w:eastAsia="en-US"/>
          <w14:ligatures w14:val="standardContextual"/>
        </w:rPr>
      </w:pPr>
      <w:r>
        <w:rPr>
          <w:sz w:val="20"/>
          <w:szCs w:val="20"/>
        </w:rPr>
        <w:t>V 101. členu se v drugem odstavku v 3. točki besedilo »</w:t>
      </w:r>
      <w:r w:rsidRPr="005512CC">
        <w:rPr>
          <w:sz w:val="20"/>
          <w:szCs w:val="20"/>
        </w:rPr>
        <w:t>Agencije Republike Slovenije za javnopravne evidence in storitve</w:t>
      </w:r>
      <w:r>
        <w:rPr>
          <w:sz w:val="20"/>
          <w:szCs w:val="20"/>
        </w:rPr>
        <w:t xml:space="preserve"> (v nadaljnjem besedilu: AJPES)« nadomesti z besedo »AJPES«.</w:t>
      </w:r>
    </w:p>
    <w:p w14:paraId="31DC8020" w14:textId="7C5BD0AA" w:rsidR="00A22750" w:rsidRPr="005F631C" w:rsidRDefault="00A22750" w:rsidP="002D0CDE">
      <w:pPr>
        <w:spacing w:line="240" w:lineRule="auto"/>
        <w:rPr>
          <w:rFonts w:eastAsiaTheme="minorHAnsi"/>
          <w:kern w:val="2"/>
          <w:sz w:val="20"/>
          <w:szCs w:val="20"/>
          <w:lang w:eastAsia="en-US"/>
          <w14:ligatures w14:val="standardContextual"/>
        </w:rPr>
      </w:pPr>
    </w:p>
    <w:p w14:paraId="64E32ACF" w14:textId="4B75F62C" w:rsidR="004C4CE2" w:rsidRDefault="00877699" w:rsidP="002D0CDE">
      <w:pPr>
        <w:spacing w:line="240" w:lineRule="auto"/>
        <w:jc w:val="center"/>
        <w:rPr>
          <w:rFonts w:eastAsiaTheme="minorHAnsi"/>
          <w:b/>
          <w:bCs/>
          <w:kern w:val="2"/>
          <w:sz w:val="20"/>
          <w:szCs w:val="20"/>
          <w:lang w:eastAsia="en-US"/>
          <w14:ligatures w14:val="standardContextual"/>
        </w:rPr>
      </w:pPr>
      <w:bookmarkStart w:id="17" w:name="_Hlk183685202"/>
      <w:r>
        <w:rPr>
          <w:rFonts w:eastAsiaTheme="minorHAnsi"/>
          <w:b/>
          <w:bCs/>
          <w:kern w:val="2"/>
          <w:sz w:val="20"/>
          <w:szCs w:val="20"/>
          <w:lang w:eastAsia="en-US"/>
          <w14:ligatures w14:val="standardContextual"/>
        </w:rPr>
        <w:t>10</w:t>
      </w:r>
      <w:r w:rsidR="004C4CE2" w:rsidRPr="004B43DD">
        <w:rPr>
          <w:rFonts w:eastAsiaTheme="minorHAnsi"/>
          <w:b/>
          <w:bCs/>
          <w:kern w:val="2"/>
          <w:sz w:val="20"/>
          <w:szCs w:val="20"/>
          <w:lang w:eastAsia="en-US"/>
          <w14:ligatures w14:val="standardContextual"/>
        </w:rPr>
        <w:t>. člen</w:t>
      </w:r>
    </w:p>
    <w:p w14:paraId="5C2A6E35" w14:textId="77777777" w:rsidR="004E685C" w:rsidRDefault="004E685C" w:rsidP="002D0CDE">
      <w:pPr>
        <w:spacing w:line="240" w:lineRule="auto"/>
        <w:jc w:val="center"/>
        <w:rPr>
          <w:rFonts w:eastAsiaTheme="minorHAnsi"/>
          <w:b/>
          <w:bCs/>
          <w:kern w:val="2"/>
          <w:sz w:val="20"/>
          <w:szCs w:val="20"/>
          <w:lang w:eastAsia="en-US"/>
          <w14:ligatures w14:val="standardContextual"/>
        </w:rPr>
      </w:pPr>
    </w:p>
    <w:p w14:paraId="4AA620BD" w14:textId="4B4388AE" w:rsidR="004C4CE2" w:rsidRPr="006B5CD5" w:rsidRDefault="004C4CE2" w:rsidP="002D0CDE">
      <w:pPr>
        <w:spacing w:line="240" w:lineRule="auto"/>
        <w:jc w:val="both"/>
        <w:rPr>
          <w:rFonts w:eastAsiaTheme="minorHAnsi"/>
          <w:b/>
          <w:bCs/>
          <w:kern w:val="2"/>
          <w:sz w:val="20"/>
          <w:szCs w:val="20"/>
          <w:lang w:eastAsia="en-US"/>
          <w14:ligatures w14:val="standardContextual"/>
        </w:rPr>
      </w:pPr>
      <w:r w:rsidRPr="00AB27F3">
        <w:rPr>
          <w:rFonts w:eastAsia="Times New Roman"/>
          <w:color w:val="292B2C"/>
          <w:sz w:val="20"/>
          <w:szCs w:val="20"/>
        </w:rPr>
        <w:t xml:space="preserve">V 122. členu se v prvem odstavku </w:t>
      </w:r>
      <w:r w:rsidR="00006B0D">
        <w:rPr>
          <w:rFonts w:eastAsia="Times New Roman"/>
          <w:color w:val="292B2C"/>
          <w:sz w:val="20"/>
          <w:szCs w:val="20"/>
        </w:rPr>
        <w:t>besedilo</w:t>
      </w:r>
      <w:r w:rsidRPr="00AB27F3">
        <w:rPr>
          <w:rFonts w:eastAsia="Times New Roman"/>
          <w:color w:val="292B2C"/>
          <w:sz w:val="20"/>
          <w:szCs w:val="20"/>
        </w:rPr>
        <w:t xml:space="preserve"> »16</w:t>
      </w:r>
      <w:r w:rsidR="00006B0D">
        <w:rPr>
          <w:rFonts w:eastAsia="Times New Roman"/>
          <w:color w:val="292B2C"/>
          <w:sz w:val="20"/>
          <w:szCs w:val="20"/>
        </w:rPr>
        <w:t>. člena</w:t>
      </w:r>
      <w:r w:rsidRPr="00AB27F3">
        <w:rPr>
          <w:rFonts w:eastAsia="Times New Roman"/>
          <w:color w:val="292B2C"/>
          <w:sz w:val="20"/>
          <w:szCs w:val="20"/>
        </w:rPr>
        <w:t xml:space="preserve">« nadomesti </w:t>
      </w:r>
      <w:r w:rsidR="00006B0D">
        <w:rPr>
          <w:rFonts w:eastAsia="Times New Roman"/>
          <w:color w:val="292B2C"/>
          <w:sz w:val="20"/>
          <w:szCs w:val="20"/>
        </w:rPr>
        <w:t>z besedilom</w:t>
      </w:r>
      <w:r w:rsidRPr="00AB27F3">
        <w:rPr>
          <w:rFonts w:eastAsia="Times New Roman"/>
          <w:color w:val="292B2C"/>
          <w:sz w:val="20"/>
          <w:szCs w:val="20"/>
        </w:rPr>
        <w:t xml:space="preserve"> »15</w:t>
      </w:r>
      <w:r w:rsidR="00006B0D">
        <w:rPr>
          <w:rFonts w:eastAsia="Times New Roman"/>
          <w:color w:val="292B2C"/>
          <w:sz w:val="20"/>
          <w:szCs w:val="20"/>
        </w:rPr>
        <w:t>. člena</w:t>
      </w:r>
      <w:r w:rsidRPr="00AB27F3">
        <w:rPr>
          <w:rFonts w:eastAsia="Times New Roman"/>
          <w:color w:val="292B2C"/>
          <w:sz w:val="20"/>
          <w:szCs w:val="20"/>
        </w:rPr>
        <w:t>«</w:t>
      </w:r>
      <w:r w:rsidR="00006B0D">
        <w:rPr>
          <w:rFonts w:eastAsia="Times New Roman"/>
          <w:color w:val="292B2C"/>
          <w:sz w:val="20"/>
          <w:szCs w:val="20"/>
        </w:rPr>
        <w:t xml:space="preserve">, </w:t>
      </w:r>
      <w:r w:rsidRPr="00AB27F3">
        <w:rPr>
          <w:rFonts w:eastAsia="Times New Roman"/>
          <w:color w:val="292B2C"/>
          <w:sz w:val="20"/>
          <w:szCs w:val="20"/>
        </w:rPr>
        <w:t xml:space="preserve">datum »1. januarja 2025« </w:t>
      </w:r>
      <w:r w:rsidR="00006B0D">
        <w:rPr>
          <w:rFonts w:eastAsia="Times New Roman"/>
          <w:color w:val="292B2C"/>
          <w:sz w:val="20"/>
          <w:szCs w:val="20"/>
        </w:rPr>
        <w:t xml:space="preserve">pa </w:t>
      </w:r>
      <w:r w:rsidRPr="00AB27F3">
        <w:rPr>
          <w:rFonts w:eastAsia="Times New Roman"/>
          <w:color w:val="292B2C"/>
          <w:sz w:val="20"/>
          <w:szCs w:val="20"/>
        </w:rPr>
        <w:t xml:space="preserve">nadomesti z datumom »1. </w:t>
      </w:r>
      <w:r>
        <w:rPr>
          <w:rFonts w:eastAsia="Times New Roman"/>
          <w:color w:val="292B2C"/>
          <w:sz w:val="20"/>
          <w:szCs w:val="20"/>
        </w:rPr>
        <w:t>maja</w:t>
      </w:r>
      <w:r w:rsidRPr="00AB27F3">
        <w:rPr>
          <w:rFonts w:eastAsia="Times New Roman"/>
          <w:color w:val="292B2C"/>
          <w:sz w:val="20"/>
          <w:szCs w:val="20"/>
        </w:rPr>
        <w:t xml:space="preserve"> 2025«.</w:t>
      </w:r>
    </w:p>
    <w:p w14:paraId="1699855A" w14:textId="77777777" w:rsidR="004E685C" w:rsidRDefault="004E685C" w:rsidP="002D0CDE">
      <w:pPr>
        <w:shd w:val="clear" w:color="auto" w:fill="FFFFFF"/>
        <w:spacing w:line="240" w:lineRule="auto"/>
        <w:jc w:val="both"/>
        <w:rPr>
          <w:rFonts w:eastAsia="Times New Roman"/>
          <w:color w:val="292B2C"/>
          <w:sz w:val="20"/>
          <w:szCs w:val="20"/>
        </w:rPr>
      </w:pPr>
    </w:p>
    <w:p w14:paraId="5EACDC05" w14:textId="59A725D3" w:rsidR="00570911" w:rsidRDefault="004C4CE2" w:rsidP="002D0CDE">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drugem odstavku se drugi stavek spremeni tako, da se glasi: »</w:t>
      </w:r>
      <w:bookmarkStart w:id="18" w:name="_Hlk182554379"/>
      <w:r w:rsidRPr="00AB27F3">
        <w:rPr>
          <w:rFonts w:eastAsia="Times New Roman"/>
          <w:color w:val="292B2C"/>
          <w:sz w:val="20"/>
          <w:szCs w:val="20"/>
        </w:rPr>
        <w:t xml:space="preserve">Potrdilo o izpolnjevanju pogojev za vpis v register izvajalcev DO izda občina, kadar je </w:t>
      </w:r>
      <w:r w:rsidR="00E64755">
        <w:rPr>
          <w:rFonts w:eastAsia="Times New Roman"/>
          <w:color w:val="292B2C"/>
          <w:sz w:val="20"/>
          <w:szCs w:val="20"/>
        </w:rPr>
        <w:t>slednja</w:t>
      </w:r>
      <w:r w:rsidRPr="00AB27F3">
        <w:rPr>
          <w:rFonts w:eastAsia="Times New Roman"/>
          <w:color w:val="292B2C"/>
          <w:sz w:val="20"/>
          <w:szCs w:val="20"/>
        </w:rPr>
        <w:t xml:space="preserve"> ustanoviteljica zavoda ali podeljevalka koncesije oziroma pristojno ministrstvo, kadar je ustanovitelj zavoda Republika Slovenija, najpozneje do </w:t>
      </w:r>
      <w:r>
        <w:rPr>
          <w:rFonts w:eastAsia="Times New Roman"/>
          <w:color w:val="292B2C"/>
          <w:sz w:val="20"/>
          <w:szCs w:val="20"/>
        </w:rPr>
        <w:t>30</w:t>
      </w:r>
      <w:r w:rsidRPr="00AB27F3">
        <w:rPr>
          <w:rFonts w:eastAsia="Times New Roman"/>
          <w:color w:val="292B2C"/>
          <w:sz w:val="20"/>
          <w:szCs w:val="20"/>
        </w:rPr>
        <w:t xml:space="preserve">. </w:t>
      </w:r>
      <w:r>
        <w:rPr>
          <w:rFonts w:eastAsia="Times New Roman"/>
          <w:color w:val="292B2C"/>
          <w:sz w:val="20"/>
          <w:szCs w:val="20"/>
        </w:rPr>
        <w:t>oktobra</w:t>
      </w:r>
      <w:r w:rsidRPr="00AB27F3">
        <w:rPr>
          <w:rFonts w:eastAsia="Times New Roman"/>
          <w:color w:val="292B2C"/>
          <w:sz w:val="20"/>
          <w:szCs w:val="20"/>
        </w:rPr>
        <w:t xml:space="preserve"> 202</w:t>
      </w:r>
      <w:r>
        <w:rPr>
          <w:rFonts w:eastAsia="Times New Roman"/>
          <w:color w:val="292B2C"/>
          <w:sz w:val="20"/>
          <w:szCs w:val="20"/>
        </w:rPr>
        <w:t>4</w:t>
      </w:r>
      <w:bookmarkEnd w:id="18"/>
      <w:r w:rsidRPr="00AB27F3">
        <w:rPr>
          <w:rFonts w:eastAsia="Times New Roman"/>
          <w:color w:val="292B2C"/>
          <w:sz w:val="20"/>
          <w:szCs w:val="20"/>
        </w:rPr>
        <w:t xml:space="preserve">.«, v zadnjem stavku pa </w:t>
      </w:r>
      <w:r w:rsidRPr="00915B44">
        <w:rPr>
          <w:rFonts w:eastAsia="Times New Roman"/>
          <w:color w:val="292B2C"/>
          <w:sz w:val="20"/>
          <w:szCs w:val="20"/>
        </w:rPr>
        <w:t>se beseda »NIJZ« nadomesti z besedo »ministrstvo«.</w:t>
      </w:r>
    </w:p>
    <w:p w14:paraId="5DBC16CE" w14:textId="0482D648" w:rsidR="00570911" w:rsidRPr="006B5CD5" w:rsidRDefault="00570911" w:rsidP="002D0CDE">
      <w:pPr>
        <w:pStyle w:val="Odstavekseznama"/>
        <w:shd w:val="clear" w:color="auto" w:fill="FFFFFF"/>
        <w:spacing w:after="0" w:line="240" w:lineRule="auto"/>
        <w:ind w:left="775"/>
        <w:jc w:val="both"/>
        <w:rPr>
          <w:rFonts w:eastAsia="Times New Roman"/>
          <w:color w:val="292B2C"/>
          <w:sz w:val="20"/>
          <w:szCs w:val="20"/>
        </w:rPr>
      </w:pPr>
      <w:bookmarkStart w:id="19" w:name="_Hlk182554398"/>
      <w:bookmarkEnd w:id="17"/>
    </w:p>
    <w:bookmarkEnd w:id="19"/>
    <w:p w14:paraId="3A845DF8" w14:textId="77777777" w:rsidR="00895754" w:rsidRPr="00CE3ECC" w:rsidRDefault="00895754" w:rsidP="00895754">
      <w:pPr>
        <w:shd w:val="clear" w:color="auto" w:fill="FFFFFF"/>
        <w:spacing w:line="240" w:lineRule="auto"/>
        <w:jc w:val="both"/>
        <w:rPr>
          <w:rFonts w:eastAsia="Times New Roman"/>
          <w:color w:val="292B2C"/>
          <w:sz w:val="20"/>
          <w:szCs w:val="20"/>
        </w:rPr>
      </w:pPr>
      <w:r w:rsidRPr="00CE3ECC">
        <w:rPr>
          <w:rFonts w:eastAsia="Times New Roman"/>
          <w:color w:val="292B2C"/>
          <w:sz w:val="20"/>
          <w:szCs w:val="20"/>
        </w:rPr>
        <w:t>Tretji odstavek se spremeni tako, da se glasi:</w:t>
      </w:r>
    </w:p>
    <w:p w14:paraId="0315D148" w14:textId="2427595F" w:rsidR="00895754" w:rsidRPr="00CE3ECC" w:rsidRDefault="00895754" w:rsidP="00895754">
      <w:pPr>
        <w:shd w:val="clear" w:color="auto" w:fill="FFFFFF"/>
        <w:spacing w:line="240" w:lineRule="auto"/>
        <w:jc w:val="both"/>
        <w:rPr>
          <w:rFonts w:eastAsia="Times New Roman"/>
          <w:color w:val="292B2C"/>
          <w:sz w:val="20"/>
          <w:szCs w:val="20"/>
        </w:rPr>
      </w:pPr>
      <w:r w:rsidRPr="00CE3ECC">
        <w:rPr>
          <w:rFonts w:eastAsia="Times New Roman"/>
          <w:color w:val="292B2C"/>
          <w:sz w:val="20"/>
          <w:szCs w:val="20"/>
        </w:rPr>
        <w:t xml:space="preserve">»(3) Občina oziroma pristojno ministrstvo javnemu zavodu iz prvega odstavka tega člena po uradni dolžnosti na podlagi ustanovitvenega akta ali ustanovitvenega akta in pogodbe z občino izda potrdilo o izpolnjevanju pogojev za vpis v register izvajalcev DO, če ugotovi izpolnjevanje pogojev iz 60. člena tega zakona oziroma če javni zavod poda izjavo o nameri, da bo izpolnil pogoje iz 60. člena tega zakona do 1. julija 2025. Na podlagi potrdila iz prejšnjega </w:t>
      </w:r>
      <w:r w:rsidR="008F4650">
        <w:rPr>
          <w:rFonts w:eastAsia="Times New Roman"/>
          <w:color w:val="292B2C"/>
          <w:sz w:val="20"/>
          <w:szCs w:val="20"/>
        </w:rPr>
        <w:t>stavka</w:t>
      </w:r>
      <w:r w:rsidRPr="00CE3ECC">
        <w:rPr>
          <w:rFonts w:eastAsia="Times New Roman"/>
          <w:color w:val="292B2C"/>
          <w:sz w:val="20"/>
          <w:szCs w:val="20"/>
        </w:rPr>
        <w:t xml:space="preserve"> ministrstvo po uradni dolžnosti vpiše izvajalca v register iz 61. člena tega zakona.«.</w:t>
      </w:r>
    </w:p>
    <w:p w14:paraId="770A76FE" w14:textId="77777777" w:rsidR="00895754" w:rsidRPr="00CE3ECC" w:rsidRDefault="00895754" w:rsidP="00895754">
      <w:pPr>
        <w:shd w:val="clear" w:color="auto" w:fill="FFFFFF"/>
        <w:spacing w:line="240" w:lineRule="auto"/>
        <w:jc w:val="both"/>
        <w:rPr>
          <w:rFonts w:eastAsia="Times New Roman"/>
          <w:color w:val="292B2C"/>
          <w:sz w:val="20"/>
          <w:szCs w:val="20"/>
        </w:rPr>
      </w:pPr>
    </w:p>
    <w:p w14:paraId="6783E52F" w14:textId="636E95E0" w:rsidR="00895754" w:rsidRDefault="00895754" w:rsidP="00895754">
      <w:pPr>
        <w:shd w:val="clear" w:color="auto" w:fill="FFFFFF"/>
        <w:spacing w:line="240" w:lineRule="auto"/>
        <w:jc w:val="both"/>
        <w:rPr>
          <w:rFonts w:eastAsia="Times New Roman"/>
          <w:color w:val="292B2C"/>
          <w:sz w:val="20"/>
          <w:szCs w:val="20"/>
        </w:rPr>
      </w:pPr>
      <w:r w:rsidRPr="00CE3ECC">
        <w:rPr>
          <w:rFonts w:eastAsia="Times New Roman"/>
          <w:color w:val="292B2C"/>
          <w:sz w:val="20"/>
          <w:szCs w:val="20"/>
        </w:rPr>
        <w:t xml:space="preserve">V četrtem odstavku se na koncu prvega stavka </w:t>
      </w:r>
      <w:r w:rsidR="008F4650">
        <w:rPr>
          <w:rFonts w:eastAsia="Times New Roman"/>
          <w:color w:val="292B2C"/>
          <w:sz w:val="20"/>
          <w:szCs w:val="20"/>
        </w:rPr>
        <w:t>za besedo »zakona«</w:t>
      </w:r>
      <w:r w:rsidRPr="00CE3ECC">
        <w:rPr>
          <w:rFonts w:eastAsia="Times New Roman"/>
          <w:color w:val="292B2C"/>
          <w:sz w:val="20"/>
          <w:szCs w:val="20"/>
        </w:rPr>
        <w:t xml:space="preserve"> doda besedilo »oziroma, če koncesionar poda izjavo o nameri, da bo izpolnil pogoje iz 60. člena tega zakona do 1. julija 2025«</w:t>
      </w:r>
      <w:r w:rsidR="0010392B" w:rsidRPr="00CE3ECC">
        <w:rPr>
          <w:rFonts w:eastAsia="Times New Roman"/>
          <w:color w:val="292B2C"/>
          <w:sz w:val="20"/>
          <w:szCs w:val="20"/>
        </w:rPr>
        <w:t>,</w:t>
      </w:r>
      <w:r w:rsidRPr="00CE3ECC">
        <w:rPr>
          <w:rFonts w:eastAsia="Times New Roman"/>
          <w:color w:val="292B2C"/>
          <w:sz w:val="20"/>
          <w:szCs w:val="20"/>
        </w:rPr>
        <w:t xml:space="preserve"> v drugem stavku </w:t>
      </w:r>
      <w:r w:rsidR="008F4650">
        <w:rPr>
          <w:rFonts w:eastAsia="Times New Roman"/>
          <w:color w:val="292B2C"/>
          <w:sz w:val="20"/>
          <w:szCs w:val="20"/>
        </w:rPr>
        <w:t xml:space="preserve">pa se </w:t>
      </w:r>
      <w:r w:rsidRPr="00CE3ECC">
        <w:rPr>
          <w:rFonts w:eastAsia="Times New Roman"/>
          <w:color w:val="292B2C"/>
          <w:sz w:val="20"/>
          <w:szCs w:val="20"/>
        </w:rPr>
        <w:t>besed</w:t>
      </w:r>
      <w:r w:rsidR="008F4650">
        <w:rPr>
          <w:rFonts w:eastAsia="Times New Roman"/>
          <w:color w:val="292B2C"/>
          <w:sz w:val="20"/>
          <w:szCs w:val="20"/>
        </w:rPr>
        <w:t>a</w:t>
      </w:r>
      <w:r w:rsidRPr="00CE3ECC">
        <w:rPr>
          <w:rFonts w:eastAsia="Times New Roman"/>
          <w:color w:val="292B2C"/>
          <w:sz w:val="20"/>
          <w:szCs w:val="20"/>
        </w:rPr>
        <w:t xml:space="preserve"> »NIJZ« nadomesti z besed</w:t>
      </w:r>
      <w:r w:rsidR="008F4650">
        <w:rPr>
          <w:rFonts w:eastAsia="Times New Roman"/>
          <w:color w:val="292B2C"/>
          <w:sz w:val="20"/>
          <w:szCs w:val="20"/>
        </w:rPr>
        <w:t>o</w:t>
      </w:r>
      <w:r w:rsidRPr="00CE3ECC">
        <w:rPr>
          <w:rFonts w:eastAsia="Times New Roman"/>
          <w:color w:val="292B2C"/>
          <w:sz w:val="20"/>
          <w:szCs w:val="20"/>
        </w:rPr>
        <w:t xml:space="preserve"> » ministrstvo«.</w:t>
      </w:r>
    </w:p>
    <w:p w14:paraId="7A82C52B" w14:textId="77777777" w:rsidR="00570911" w:rsidRPr="00AB27F3" w:rsidRDefault="00570911" w:rsidP="002D0CDE">
      <w:pPr>
        <w:shd w:val="clear" w:color="auto" w:fill="FFFFFF"/>
        <w:spacing w:line="240" w:lineRule="auto"/>
        <w:jc w:val="both"/>
        <w:rPr>
          <w:rFonts w:eastAsia="Times New Roman"/>
          <w:color w:val="292B2C"/>
          <w:sz w:val="20"/>
          <w:szCs w:val="20"/>
        </w:rPr>
      </w:pPr>
    </w:p>
    <w:p w14:paraId="5C2E983A" w14:textId="72CF2CDC" w:rsidR="004C4CE2" w:rsidRDefault="00003497" w:rsidP="002D0CDE">
      <w:pPr>
        <w:spacing w:line="240" w:lineRule="auto"/>
        <w:jc w:val="center"/>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1</w:t>
      </w:r>
      <w:r w:rsidR="00877699">
        <w:rPr>
          <w:rFonts w:eastAsiaTheme="minorHAnsi"/>
          <w:b/>
          <w:bCs/>
          <w:kern w:val="2"/>
          <w:sz w:val="20"/>
          <w:szCs w:val="20"/>
          <w:lang w:eastAsia="en-US"/>
          <w14:ligatures w14:val="standardContextual"/>
        </w:rPr>
        <w:t>1</w:t>
      </w:r>
      <w:r w:rsidR="004C4CE2" w:rsidRPr="004B43DD">
        <w:rPr>
          <w:rFonts w:eastAsiaTheme="minorHAnsi"/>
          <w:b/>
          <w:bCs/>
          <w:kern w:val="2"/>
          <w:sz w:val="20"/>
          <w:szCs w:val="20"/>
          <w:lang w:eastAsia="en-US"/>
          <w14:ligatures w14:val="standardContextual"/>
        </w:rPr>
        <w:t>. člen</w:t>
      </w:r>
    </w:p>
    <w:p w14:paraId="4794A91E" w14:textId="77777777" w:rsidR="00570911" w:rsidRPr="00B827FD" w:rsidRDefault="00570911" w:rsidP="002D0CDE">
      <w:pPr>
        <w:spacing w:line="240" w:lineRule="auto"/>
        <w:jc w:val="center"/>
        <w:rPr>
          <w:rFonts w:eastAsiaTheme="minorHAnsi"/>
          <w:b/>
          <w:bCs/>
          <w:kern w:val="2"/>
          <w:sz w:val="20"/>
          <w:szCs w:val="20"/>
          <w:lang w:eastAsia="en-US"/>
          <w14:ligatures w14:val="standardContextual"/>
        </w:rPr>
      </w:pPr>
    </w:p>
    <w:p w14:paraId="49745B15" w14:textId="1A4419D5" w:rsidR="00570911" w:rsidRDefault="007638E2" w:rsidP="002D0CDE">
      <w:pPr>
        <w:spacing w:line="240" w:lineRule="auto"/>
        <w:jc w:val="both"/>
        <w:rPr>
          <w:sz w:val="20"/>
          <w:szCs w:val="20"/>
        </w:rPr>
      </w:pPr>
      <w:r w:rsidRPr="007638E2">
        <w:rPr>
          <w:sz w:val="20"/>
          <w:szCs w:val="20"/>
        </w:rPr>
        <w:t>V 125. členu se v drugem odstavku datum »31. decembra 2024« nadomesti z datumom »30. junija 2025«.</w:t>
      </w:r>
    </w:p>
    <w:p w14:paraId="2389BC87" w14:textId="77777777" w:rsidR="007638E2" w:rsidRPr="0004501C" w:rsidRDefault="007638E2" w:rsidP="002D0CDE">
      <w:pPr>
        <w:spacing w:line="240" w:lineRule="auto"/>
        <w:jc w:val="both"/>
        <w:rPr>
          <w:sz w:val="20"/>
          <w:szCs w:val="20"/>
        </w:rPr>
      </w:pPr>
    </w:p>
    <w:p w14:paraId="2AFE83F6" w14:textId="0C0DF42A" w:rsidR="004C4CE2" w:rsidRDefault="00003497" w:rsidP="002D0CDE">
      <w:pPr>
        <w:spacing w:line="240" w:lineRule="auto"/>
        <w:jc w:val="center"/>
        <w:rPr>
          <w:rFonts w:eastAsiaTheme="minorHAnsi"/>
          <w:b/>
          <w:bCs/>
          <w:kern w:val="2"/>
          <w:sz w:val="20"/>
          <w:szCs w:val="20"/>
          <w:lang w:eastAsia="en-US"/>
          <w14:ligatures w14:val="standardContextual"/>
        </w:rPr>
      </w:pPr>
      <w:bookmarkStart w:id="20" w:name="_Hlk183601880"/>
      <w:r w:rsidRPr="004B43DD">
        <w:rPr>
          <w:rFonts w:eastAsiaTheme="minorHAnsi"/>
          <w:b/>
          <w:bCs/>
          <w:kern w:val="2"/>
          <w:sz w:val="20"/>
          <w:szCs w:val="20"/>
          <w:lang w:eastAsia="en-US"/>
          <w14:ligatures w14:val="standardContextual"/>
        </w:rPr>
        <w:t>1</w:t>
      </w:r>
      <w:r w:rsidR="000A46EC">
        <w:rPr>
          <w:rFonts w:eastAsiaTheme="minorHAnsi"/>
          <w:b/>
          <w:bCs/>
          <w:kern w:val="2"/>
          <w:sz w:val="20"/>
          <w:szCs w:val="20"/>
          <w:lang w:eastAsia="en-US"/>
          <w14:ligatures w14:val="standardContextual"/>
        </w:rPr>
        <w:t>2</w:t>
      </w:r>
      <w:r w:rsidR="004C4CE2" w:rsidRPr="004B43DD">
        <w:rPr>
          <w:rFonts w:eastAsiaTheme="minorHAnsi"/>
          <w:b/>
          <w:bCs/>
          <w:kern w:val="2"/>
          <w:sz w:val="20"/>
          <w:szCs w:val="20"/>
          <w:lang w:eastAsia="en-US"/>
          <w14:ligatures w14:val="standardContextual"/>
        </w:rPr>
        <w:t>. člen</w:t>
      </w:r>
    </w:p>
    <w:p w14:paraId="442039FD" w14:textId="77777777" w:rsidR="00570911" w:rsidRPr="00C4033C" w:rsidRDefault="00570911" w:rsidP="002D0CDE">
      <w:pPr>
        <w:spacing w:line="240" w:lineRule="auto"/>
        <w:jc w:val="center"/>
        <w:rPr>
          <w:rFonts w:eastAsiaTheme="minorHAnsi"/>
          <w:b/>
          <w:bCs/>
          <w:kern w:val="2"/>
          <w:sz w:val="20"/>
          <w:szCs w:val="20"/>
          <w:lang w:eastAsia="en-US"/>
          <w14:ligatures w14:val="standardContextual"/>
        </w:rPr>
      </w:pPr>
    </w:p>
    <w:bookmarkEnd w:id="20"/>
    <w:p w14:paraId="5EC5F45E"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V 132. členu se v naslovu člena besedilo »decembra 2024« nadomesti z besedilom »decembra 2027«.</w:t>
      </w:r>
    </w:p>
    <w:p w14:paraId="6B3CA5BE"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10AF63EF"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 xml:space="preserve">Drugi odstavek se spremeni tako, da se glasi: </w:t>
      </w:r>
    </w:p>
    <w:p w14:paraId="33998FAE"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2529E778" w14:textId="2F39C433"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 xml:space="preserve">»(2) Osebe, ki uveljavljajo pravico do oskrbovalca družinskega člana v obdobju od 1. januarja 2024 do 31. decembra 2024, vložijo vlogo na pristojni CSD, v obdobju od 1. januarja 2025 do 31. decembra 2027 </w:t>
      </w:r>
      <w:r w:rsidRPr="00307800">
        <w:rPr>
          <w:rFonts w:eastAsia="Times New Roman"/>
          <w:color w:val="292B2C"/>
          <w:sz w:val="20"/>
          <w:szCs w:val="20"/>
        </w:rPr>
        <w:lastRenderedPageBreak/>
        <w:t>pa vlogo vložijo na vstopno točko iz prvega odstavka 88. člena tega zakona. Če CSD oziroma vstopna točka ugotovita, da vlagatelj izpolnjuje pogoje iz prvega odstavka 11. člena tega zakona, po uradni dolžnosti pridobi</w:t>
      </w:r>
      <w:r w:rsidR="00E64755">
        <w:rPr>
          <w:rFonts w:eastAsia="Times New Roman"/>
          <w:color w:val="292B2C"/>
          <w:sz w:val="20"/>
          <w:szCs w:val="20"/>
        </w:rPr>
        <w:t>ta</w:t>
      </w:r>
      <w:r w:rsidRPr="00307800">
        <w:rPr>
          <w:rFonts w:eastAsia="Times New Roman"/>
          <w:color w:val="292B2C"/>
          <w:sz w:val="20"/>
          <w:szCs w:val="20"/>
        </w:rPr>
        <w:t xml:space="preserve"> mnenje invalidske komisije o upravičenosti vlagatelja do oskrbovalca družinskega člana. Invalidska komisija ugotovi, ali gre za osebo s težko motnjo v duševnem razvoju ali težko gibalno ovirano osebo, ki potrebuje pomoč pri opravljanju večine ali vseh osnovnih življenjskih potreb, ki jo lahko nudi oskrbovalec družinskega člana. Na podlagi mnenja invalidske komisije vstopna točka odloči o uvrstitvi osebe v 4. kategorijo DO </w:t>
      </w:r>
      <w:proofErr w:type="spellStart"/>
      <w:r w:rsidRPr="00307800">
        <w:rPr>
          <w:rFonts w:eastAsia="Times New Roman"/>
          <w:color w:val="292B2C"/>
          <w:sz w:val="20"/>
          <w:szCs w:val="20"/>
        </w:rPr>
        <w:t>do</w:t>
      </w:r>
      <w:proofErr w:type="spellEnd"/>
      <w:r w:rsidRPr="00307800">
        <w:rPr>
          <w:rFonts w:eastAsia="Times New Roman"/>
          <w:color w:val="292B2C"/>
          <w:sz w:val="20"/>
          <w:szCs w:val="20"/>
        </w:rPr>
        <w:t xml:space="preserve"> 30. aprila 2025, v obdobju od 1. maja 2025 do 31. decembra 2027 pa o uvrstitvi osebe v kategorijo DO odloči vstopna točka na podlagi ocene upravičenosti, ki jo izdela svetovalec za DO na vstopni točki.«.</w:t>
      </w:r>
    </w:p>
    <w:p w14:paraId="53A1B797"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7E0D0341"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V petem odstavku se za besedo »zakona« črtata vejica in besedilo »in sicer zgolj v delu, ki se nanaša na obisk strokovnega delavca«.</w:t>
      </w:r>
    </w:p>
    <w:p w14:paraId="5442C7ED"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20FCBDEB"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 xml:space="preserve">Šesti odstavek se spremeni tako, da se glasi: </w:t>
      </w:r>
    </w:p>
    <w:p w14:paraId="1B0EACA7"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1D0232B3" w14:textId="64BFA91D"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»(6) Upravičenec lahko od 1. julija 2025 do 31. decembra 2027 sklene pogodbo s ponudnikom storitev e-oskrbe iz drugega odstavka 33. člena tega zakona oziroma osebni načrt iz tretjega odstavka 42. člena tega zakona, ki se nanaša na dodatno pravico do storitev za krepitev in ohranjanje samostojnosti iz 32. člena tega zakona v obsegu, priznanem z odločbo. S sklenitvijo navedenega osebnega načrta preneha veljati začasni osebni načrt iz prejšnjega odstavka, razen v delu, ki se nanaša na pravice oskrbovalca družinskega člana iz 22. člena tega zakona. Z dnem sklenitve osebnega načrta, naloge koordinatorja DO prevzame koordinator DO, zaposlen pri izvajalcu DO na domu, s katerim uporabnik sklene osebni načrt.«</w:t>
      </w:r>
      <w:r w:rsidR="00E64755">
        <w:rPr>
          <w:rFonts w:eastAsia="Times New Roman"/>
          <w:color w:val="292B2C"/>
          <w:sz w:val="20"/>
          <w:szCs w:val="20"/>
        </w:rPr>
        <w:t>.</w:t>
      </w:r>
    </w:p>
    <w:p w14:paraId="785FC10F"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0C7E59F5"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Za šestim odstavkom se dodajo novi, sedmi, osmi, deveti, deseti in enajsti odstavek, ki se glasijo:</w:t>
      </w:r>
    </w:p>
    <w:p w14:paraId="664DC912"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512792CD"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 xml:space="preserve">»(7) Izplačevalec delnega plačila za izgubljeni dohodek, v katerega je vključeno pokojninsko in invalidsko zavarovanje, zdravstveno zavarovanje, zavarovanje za primer brezposelnosti ter zavarovanje za starševsko varstvo in obvezno zavarovanje za DO, je do vzpostavitve enotnega informacijskega sistema ministrstvo. </w:t>
      </w:r>
    </w:p>
    <w:p w14:paraId="7637A573"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4FD32AF5"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 xml:space="preserve">(8) Vstopna točka v obdobju od 1. januarja 2025 do 31. decembra 2027 odloči o pravici do oskrbovalca družinskega člana in o imenovanju kandidata za oskrbovalca družinskega člana z enotno odločbo ne glede na 19. in 38. člen tega zakona.  </w:t>
      </w:r>
    </w:p>
    <w:p w14:paraId="7323CE58"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3FB001E7" w14:textId="1764D58A"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 xml:space="preserve">(9) Oskrbovalec družinskega člana, ki mu je ministrstvo izplačalo delno plačilo za izgubljeni dohodek, do katerega ni imel pravice v skladu z 19. členom tega zakona, ker so nastopile okoliščine iz drugega in četrtega odstavka 26. člena ali drugega odstavka 44. člena tega zakona, mora prejeti znesek vrniti, o čemer se odloči v odločbi o prenehanju opravljanja nalog oskrbovalca družinskega člana </w:t>
      </w:r>
      <w:r w:rsidR="003E0F9B">
        <w:rPr>
          <w:rFonts w:eastAsia="Times New Roman"/>
          <w:color w:val="292B2C"/>
          <w:sz w:val="20"/>
          <w:szCs w:val="20"/>
        </w:rPr>
        <w:t>iz</w:t>
      </w:r>
      <w:r w:rsidRPr="00307800">
        <w:rPr>
          <w:rFonts w:eastAsia="Times New Roman"/>
          <w:color w:val="292B2C"/>
          <w:sz w:val="20"/>
          <w:szCs w:val="20"/>
        </w:rPr>
        <w:t xml:space="preserve"> 26. člen</w:t>
      </w:r>
      <w:r w:rsidR="003E0F9B">
        <w:rPr>
          <w:rFonts w:eastAsia="Times New Roman"/>
          <w:color w:val="292B2C"/>
          <w:sz w:val="20"/>
          <w:szCs w:val="20"/>
        </w:rPr>
        <w:t>a</w:t>
      </w:r>
      <w:r w:rsidRPr="00307800">
        <w:rPr>
          <w:rFonts w:eastAsia="Times New Roman"/>
          <w:color w:val="292B2C"/>
          <w:sz w:val="20"/>
          <w:szCs w:val="20"/>
        </w:rPr>
        <w:t xml:space="preserve"> in četrt</w:t>
      </w:r>
      <w:r w:rsidR="003E0F9B">
        <w:rPr>
          <w:rFonts w:eastAsia="Times New Roman"/>
          <w:color w:val="292B2C"/>
          <w:sz w:val="20"/>
          <w:szCs w:val="20"/>
        </w:rPr>
        <w:t>ega</w:t>
      </w:r>
      <w:r w:rsidRPr="00307800">
        <w:rPr>
          <w:rFonts w:eastAsia="Times New Roman"/>
          <w:color w:val="292B2C"/>
          <w:sz w:val="20"/>
          <w:szCs w:val="20"/>
        </w:rPr>
        <w:t xml:space="preserve"> odstavk</w:t>
      </w:r>
      <w:r w:rsidR="003E0F9B">
        <w:rPr>
          <w:rFonts w:eastAsia="Times New Roman"/>
          <w:color w:val="292B2C"/>
          <w:sz w:val="20"/>
          <w:szCs w:val="20"/>
        </w:rPr>
        <w:t>a</w:t>
      </w:r>
      <w:r w:rsidRPr="00307800">
        <w:rPr>
          <w:rFonts w:eastAsia="Times New Roman"/>
          <w:color w:val="292B2C"/>
          <w:sz w:val="20"/>
          <w:szCs w:val="20"/>
        </w:rPr>
        <w:t xml:space="preserve"> 44. člena tega zakona. Neupravičeno prejeto delno plačilo za izgubljeni dohodek mora oskrbovalec družinskega člana vrniti v 60 dneh od izvršljivosti odločbe. Po poteku tega roka se obračunajo zakonite zamudne obresti. </w:t>
      </w:r>
    </w:p>
    <w:p w14:paraId="5E45BF2D"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34C40D65" w14:textId="77777777" w:rsidR="00307800" w:rsidRPr="00307800"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(10) Vstopna točka in oskrbovalec družinskega člana, ki je podal predlog za obročno plačilo dolga iz prejšnjega odstavka, lahko skleneta dogovor o obročnem plačilu dolga iz prejšnjega odstavka. Obročno plačilo se lahko dogovori za skupno dobo največ treh let. Oskrbovalec družinskega člana mora vstopni točki v skladu z dogovorom mesečno predložiti dokazila o izvrševanju obveznosti. Zamudnih obresti ni treba plačati za čas obročnega plačila. V primeru kršitve navedenega dogovora celoten dolg takoj dospe v plačilo.</w:t>
      </w:r>
    </w:p>
    <w:p w14:paraId="6042B2AE" w14:textId="77777777" w:rsidR="00307800" w:rsidRPr="00307800" w:rsidRDefault="00307800" w:rsidP="00307800">
      <w:pPr>
        <w:shd w:val="clear" w:color="auto" w:fill="FFFFFF"/>
        <w:spacing w:line="240" w:lineRule="auto"/>
        <w:jc w:val="both"/>
        <w:rPr>
          <w:rFonts w:eastAsia="Times New Roman"/>
          <w:color w:val="292B2C"/>
          <w:sz w:val="20"/>
          <w:szCs w:val="20"/>
        </w:rPr>
      </w:pPr>
    </w:p>
    <w:p w14:paraId="7E4A0C87" w14:textId="5E8EBA2A" w:rsidR="00570911" w:rsidRPr="004C4CE2" w:rsidRDefault="00307800" w:rsidP="00307800">
      <w:pPr>
        <w:shd w:val="clear" w:color="auto" w:fill="FFFFFF"/>
        <w:spacing w:line="240" w:lineRule="auto"/>
        <w:jc w:val="both"/>
        <w:rPr>
          <w:rFonts w:eastAsia="Times New Roman"/>
          <w:color w:val="292B2C"/>
          <w:sz w:val="20"/>
          <w:szCs w:val="20"/>
        </w:rPr>
      </w:pPr>
      <w:r w:rsidRPr="00307800">
        <w:rPr>
          <w:rFonts w:eastAsia="Times New Roman"/>
          <w:color w:val="292B2C"/>
          <w:sz w:val="20"/>
          <w:szCs w:val="20"/>
        </w:rPr>
        <w:t>(11) Ministrstvo in vstopna točka brezplačno za namen izvajanja pravice do oskrbovalca družinskega člana preverita točnost podatka o transakcijskem računu vlagatelja in oskrbovalca družinskega člana od AJPES iz Registra transakcijskih računov (številka transakcijskega računa in naziv banke, pri kateri je račun odprt) in iz Poslovnega registra Slovenije (šifra države in BIC koda banke za podatke o tujih računih).«.</w:t>
      </w:r>
    </w:p>
    <w:p w14:paraId="2A0592CA" w14:textId="30B5793E" w:rsidR="004C4CE2" w:rsidRDefault="00CE39E1" w:rsidP="002D0CDE">
      <w:pPr>
        <w:spacing w:line="240" w:lineRule="auto"/>
        <w:jc w:val="center"/>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1</w:t>
      </w:r>
      <w:r w:rsidR="000A46EC">
        <w:rPr>
          <w:rFonts w:eastAsiaTheme="minorHAnsi"/>
          <w:b/>
          <w:bCs/>
          <w:kern w:val="2"/>
          <w:sz w:val="20"/>
          <w:szCs w:val="20"/>
          <w:lang w:eastAsia="en-US"/>
          <w14:ligatures w14:val="standardContextual"/>
        </w:rPr>
        <w:t>3</w:t>
      </w:r>
      <w:r w:rsidR="004C4CE2" w:rsidRPr="004B43DD">
        <w:rPr>
          <w:rFonts w:eastAsiaTheme="minorHAnsi"/>
          <w:b/>
          <w:bCs/>
          <w:kern w:val="2"/>
          <w:sz w:val="20"/>
          <w:szCs w:val="20"/>
          <w:lang w:eastAsia="en-US"/>
          <w14:ligatures w14:val="standardContextual"/>
        </w:rPr>
        <w:t xml:space="preserve">. </w:t>
      </w:r>
      <w:r w:rsidR="004C4CE2" w:rsidRPr="00547109">
        <w:rPr>
          <w:rFonts w:eastAsiaTheme="minorHAnsi"/>
          <w:b/>
          <w:bCs/>
          <w:kern w:val="2"/>
          <w:sz w:val="20"/>
          <w:szCs w:val="20"/>
          <w:lang w:eastAsia="en-US"/>
          <w14:ligatures w14:val="standardContextual"/>
        </w:rPr>
        <w:t>člen</w:t>
      </w:r>
    </w:p>
    <w:p w14:paraId="3E49EEB7" w14:textId="77777777" w:rsidR="00570911" w:rsidRPr="000A3A31" w:rsidRDefault="00570911" w:rsidP="002D0CDE">
      <w:pPr>
        <w:spacing w:line="240" w:lineRule="auto"/>
        <w:jc w:val="center"/>
        <w:rPr>
          <w:rFonts w:eastAsiaTheme="minorHAnsi"/>
          <w:b/>
          <w:bCs/>
          <w:kern w:val="2"/>
          <w:sz w:val="20"/>
          <w:szCs w:val="20"/>
          <w:lang w:eastAsia="en-US"/>
          <w14:ligatures w14:val="standardContextual"/>
        </w:rPr>
      </w:pPr>
    </w:p>
    <w:p w14:paraId="3078C04E" w14:textId="29D1C658" w:rsidR="004C4CE2" w:rsidRPr="00AB27F3" w:rsidRDefault="004C4CE2" w:rsidP="002D0CDE">
      <w:pPr>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138. členu se </w:t>
      </w:r>
      <w:r w:rsidR="008C6428">
        <w:rPr>
          <w:rFonts w:eastAsiaTheme="minorHAnsi"/>
          <w:kern w:val="2"/>
          <w:sz w:val="20"/>
          <w:szCs w:val="20"/>
          <w:lang w:eastAsia="en-US"/>
          <w14:ligatures w14:val="standardContextual"/>
        </w:rPr>
        <w:t>d</w:t>
      </w:r>
      <w:r w:rsidRPr="00AB27F3">
        <w:rPr>
          <w:rFonts w:eastAsiaTheme="minorHAnsi"/>
          <w:kern w:val="2"/>
          <w:sz w:val="20"/>
          <w:szCs w:val="20"/>
          <w:lang w:eastAsia="en-US"/>
          <w14:ligatures w14:val="standardContextual"/>
        </w:rPr>
        <w:t>rugi odstavek spremeni tako, da se glasi:</w:t>
      </w:r>
    </w:p>
    <w:p w14:paraId="65F98E45" w14:textId="77777777" w:rsidR="00570911" w:rsidRDefault="00570911" w:rsidP="002D0CDE">
      <w:pPr>
        <w:spacing w:line="240" w:lineRule="auto"/>
        <w:jc w:val="both"/>
        <w:rPr>
          <w:rFonts w:eastAsiaTheme="minorHAnsi"/>
          <w:kern w:val="2"/>
          <w:sz w:val="20"/>
          <w:szCs w:val="20"/>
          <w:lang w:eastAsia="en-US"/>
          <w14:ligatures w14:val="standardContextual"/>
        </w:rPr>
      </w:pPr>
    </w:p>
    <w:p w14:paraId="23764455" w14:textId="78CCDAFA" w:rsidR="004C4CE2" w:rsidRDefault="004C4CE2" w:rsidP="002D0CDE">
      <w:pPr>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lastRenderedPageBreak/>
        <w:t xml:space="preserve">»(2) ZZZS sprejme </w:t>
      </w:r>
      <w:r w:rsidR="00186570">
        <w:rPr>
          <w:rFonts w:eastAsiaTheme="minorHAnsi"/>
          <w:kern w:val="2"/>
          <w:sz w:val="20"/>
          <w:szCs w:val="20"/>
          <w:lang w:eastAsia="en-US"/>
          <w14:ligatures w14:val="standardContextual"/>
        </w:rPr>
        <w:t xml:space="preserve">splošne </w:t>
      </w:r>
      <w:r w:rsidRPr="00AF39A7">
        <w:rPr>
          <w:rFonts w:eastAsiaTheme="minorHAnsi"/>
          <w:kern w:val="2"/>
          <w:sz w:val="20"/>
          <w:szCs w:val="20"/>
          <w:lang w:eastAsia="en-US"/>
          <w14:ligatures w14:val="standardContextual"/>
        </w:rPr>
        <w:t>akt</w:t>
      </w:r>
      <w:r w:rsidR="00186570" w:rsidRPr="00AF39A7">
        <w:rPr>
          <w:rFonts w:eastAsiaTheme="minorHAnsi"/>
          <w:kern w:val="2"/>
          <w:sz w:val="20"/>
          <w:szCs w:val="20"/>
          <w:lang w:eastAsia="en-US"/>
          <w14:ligatures w14:val="standardContextual"/>
        </w:rPr>
        <w:t>e</w:t>
      </w:r>
      <w:r w:rsidRPr="00AF39A7">
        <w:rPr>
          <w:rFonts w:eastAsiaTheme="minorHAnsi"/>
          <w:kern w:val="2"/>
          <w:sz w:val="20"/>
          <w:szCs w:val="20"/>
          <w:lang w:eastAsia="en-US"/>
          <w14:ligatures w14:val="standardContextual"/>
        </w:rPr>
        <w:t xml:space="preserve"> iz </w:t>
      </w:r>
      <w:r w:rsidR="00253535" w:rsidRPr="00AF39A7">
        <w:rPr>
          <w:rFonts w:eastAsiaTheme="minorHAnsi"/>
          <w:kern w:val="2"/>
          <w:sz w:val="20"/>
          <w:szCs w:val="20"/>
          <w:lang w:eastAsia="en-US"/>
          <w14:ligatures w14:val="standardContextual"/>
        </w:rPr>
        <w:t>devetega</w:t>
      </w:r>
      <w:r w:rsidRPr="00AF39A7">
        <w:rPr>
          <w:rFonts w:eastAsiaTheme="minorHAnsi"/>
          <w:kern w:val="2"/>
          <w:sz w:val="20"/>
          <w:szCs w:val="20"/>
          <w:lang w:eastAsia="en-US"/>
          <w14:ligatures w14:val="standardContextual"/>
        </w:rPr>
        <w:t xml:space="preserve"> odstavka 46. člena tega zakona</w:t>
      </w:r>
      <w:r w:rsidRPr="00AB27F3">
        <w:rPr>
          <w:rFonts w:eastAsiaTheme="minorHAnsi"/>
          <w:kern w:val="2"/>
          <w:sz w:val="20"/>
          <w:szCs w:val="20"/>
          <w:lang w:eastAsia="en-US"/>
          <w14:ligatures w14:val="standardContextual"/>
        </w:rPr>
        <w:t xml:space="preserve"> najpozneje do 31. marca 2025, splošni akt iz drugega odstavka 113. člena tega zakona pa najpozneje do 31. maja 2025.«.</w:t>
      </w:r>
    </w:p>
    <w:p w14:paraId="0F1D0E4F" w14:textId="62A4DE29" w:rsidR="00732129" w:rsidRPr="00AB27F3" w:rsidRDefault="00732129" w:rsidP="00570911">
      <w:pPr>
        <w:jc w:val="both"/>
        <w:rPr>
          <w:rFonts w:eastAsiaTheme="minorHAnsi"/>
          <w:kern w:val="2"/>
          <w:sz w:val="20"/>
          <w:szCs w:val="20"/>
          <w:lang w:eastAsia="en-US"/>
          <w14:ligatures w14:val="standardContextual"/>
        </w:rPr>
      </w:pPr>
    </w:p>
    <w:p w14:paraId="363C2927" w14:textId="741294E9" w:rsidR="00820E91" w:rsidRPr="005F631C" w:rsidRDefault="00820E91" w:rsidP="002D0CDE">
      <w:pPr>
        <w:shd w:val="clear" w:color="auto" w:fill="FFFFFF"/>
        <w:spacing w:line="240" w:lineRule="auto"/>
        <w:jc w:val="center"/>
        <w:rPr>
          <w:rFonts w:eastAsia="Times New Roman"/>
          <w:color w:val="292B2C"/>
          <w:sz w:val="20"/>
          <w:szCs w:val="20"/>
        </w:rPr>
      </w:pPr>
      <w:r w:rsidRPr="005F631C">
        <w:rPr>
          <w:rFonts w:eastAsia="Times New Roman"/>
          <w:color w:val="292B2C"/>
          <w:sz w:val="20"/>
          <w:szCs w:val="20"/>
        </w:rPr>
        <w:t>PREHODN</w:t>
      </w:r>
      <w:r w:rsidR="00332008">
        <w:rPr>
          <w:rFonts w:eastAsia="Times New Roman"/>
          <w:color w:val="292B2C"/>
          <w:sz w:val="20"/>
          <w:szCs w:val="20"/>
        </w:rPr>
        <w:t>I</w:t>
      </w:r>
      <w:r w:rsidRPr="005F631C">
        <w:rPr>
          <w:rFonts w:eastAsia="Times New Roman"/>
          <w:color w:val="292B2C"/>
          <w:sz w:val="20"/>
          <w:szCs w:val="20"/>
        </w:rPr>
        <w:t xml:space="preserve"> IN KONČN</w:t>
      </w:r>
      <w:r w:rsidR="000E7A5E" w:rsidRPr="005F631C">
        <w:rPr>
          <w:rFonts w:eastAsia="Times New Roman"/>
          <w:color w:val="292B2C"/>
          <w:sz w:val="20"/>
          <w:szCs w:val="20"/>
        </w:rPr>
        <w:t>A</w:t>
      </w:r>
      <w:r w:rsidRPr="005F631C">
        <w:rPr>
          <w:rFonts w:eastAsia="Times New Roman"/>
          <w:color w:val="292B2C"/>
          <w:sz w:val="20"/>
          <w:szCs w:val="20"/>
        </w:rPr>
        <w:t xml:space="preserve"> DOLOČB</w:t>
      </w:r>
      <w:r w:rsidR="000E7A5E" w:rsidRPr="005F631C">
        <w:rPr>
          <w:rFonts w:eastAsia="Times New Roman"/>
          <w:color w:val="292B2C"/>
          <w:sz w:val="20"/>
          <w:szCs w:val="20"/>
        </w:rPr>
        <w:t>A</w:t>
      </w:r>
    </w:p>
    <w:p w14:paraId="6A0BA58C" w14:textId="77777777" w:rsidR="00003497" w:rsidRPr="005F631C" w:rsidRDefault="00003497" w:rsidP="002D0CDE">
      <w:pPr>
        <w:shd w:val="clear" w:color="auto" w:fill="FFFFFF"/>
        <w:spacing w:line="240" w:lineRule="auto"/>
        <w:rPr>
          <w:rFonts w:eastAsia="Times New Roman"/>
          <w:color w:val="292B2C"/>
          <w:sz w:val="20"/>
          <w:szCs w:val="20"/>
        </w:rPr>
      </w:pPr>
    </w:p>
    <w:p w14:paraId="3D2D311D" w14:textId="7E274C4B" w:rsidR="00AB27F3" w:rsidRPr="00CF21C3" w:rsidRDefault="00D2136E" w:rsidP="002D0CDE">
      <w:pPr>
        <w:pStyle w:val="Brezrazmikov"/>
        <w:jc w:val="center"/>
        <w:rPr>
          <w:rFonts w:eastAsia="Times New Roman"/>
          <w:b/>
          <w:bCs/>
          <w:color w:val="292B2C"/>
          <w:sz w:val="20"/>
          <w:szCs w:val="20"/>
        </w:rPr>
      </w:pPr>
      <w:r w:rsidRPr="00CF21C3">
        <w:rPr>
          <w:rFonts w:eastAsia="Times New Roman"/>
          <w:b/>
          <w:bCs/>
          <w:color w:val="292B2C"/>
          <w:sz w:val="20"/>
          <w:szCs w:val="20"/>
        </w:rPr>
        <w:t>1</w:t>
      </w:r>
      <w:r w:rsidR="000A46EC">
        <w:rPr>
          <w:rFonts w:eastAsia="Times New Roman"/>
          <w:b/>
          <w:bCs/>
          <w:color w:val="292B2C"/>
          <w:sz w:val="20"/>
          <w:szCs w:val="20"/>
        </w:rPr>
        <w:t>4</w:t>
      </w:r>
      <w:r w:rsidR="004C4CE2" w:rsidRPr="00CF21C3">
        <w:rPr>
          <w:rFonts w:eastAsia="Times New Roman"/>
          <w:b/>
          <w:bCs/>
          <w:color w:val="292B2C"/>
          <w:sz w:val="20"/>
          <w:szCs w:val="20"/>
        </w:rPr>
        <w:t>. člen</w:t>
      </w:r>
    </w:p>
    <w:p w14:paraId="035D46FB" w14:textId="08B4E350" w:rsidR="00D324D3" w:rsidRPr="00D324D3" w:rsidRDefault="00D324D3" w:rsidP="002D0CDE">
      <w:pPr>
        <w:pStyle w:val="Brezrazmikov"/>
        <w:jc w:val="center"/>
        <w:rPr>
          <w:rFonts w:eastAsia="Times New Roman"/>
          <w:b/>
          <w:bCs/>
          <w:color w:val="292B2C"/>
          <w:sz w:val="20"/>
          <w:szCs w:val="20"/>
        </w:rPr>
      </w:pPr>
      <w:r w:rsidRPr="00CF21C3">
        <w:rPr>
          <w:rFonts w:eastAsia="Times New Roman"/>
          <w:b/>
          <w:bCs/>
          <w:color w:val="292B2C"/>
          <w:sz w:val="20"/>
          <w:szCs w:val="20"/>
        </w:rPr>
        <w:t>(prva izvedba analize in predložitev</w:t>
      </w:r>
      <w:r>
        <w:rPr>
          <w:rFonts w:eastAsia="Times New Roman"/>
          <w:b/>
          <w:bCs/>
          <w:color w:val="292B2C"/>
          <w:sz w:val="20"/>
          <w:szCs w:val="20"/>
        </w:rPr>
        <w:t xml:space="preserve"> </w:t>
      </w:r>
      <w:r w:rsidRPr="00D324D3">
        <w:rPr>
          <w:rFonts w:eastAsia="Times New Roman"/>
          <w:b/>
          <w:bCs/>
          <w:color w:val="292B2C"/>
          <w:sz w:val="20"/>
          <w:szCs w:val="20"/>
        </w:rPr>
        <w:t>poročila)</w:t>
      </w:r>
    </w:p>
    <w:p w14:paraId="571A252A" w14:textId="77777777" w:rsidR="00D324D3" w:rsidRPr="00D324D3" w:rsidRDefault="00D324D3" w:rsidP="002D0CDE">
      <w:pPr>
        <w:pStyle w:val="Brezrazmikov"/>
        <w:jc w:val="center"/>
        <w:rPr>
          <w:rFonts w:eastAsia="Times New Roman"/>
          <w:color w:val="292B2C"/>
          <w:sz w:val="20"/>
          <w:szCs w:val="20"/>
        </w:rPr>
      </w:pPr>
    </w:p>
    <w:p w14:paraId="5F36952B" w14:textId="62FA45AB" w:rsidR="004C4CE2" w:rsidRPr="00D324D3" w:rsidRDefault="00990992" w:rsidP="00605F7D">
      <w:pPr>
        <w:shd w:val="clear" w:color="auto" w:fill="FFFFFF"/>
        <w:spacing w:line="240" w:lineRule="auto"/>
        <w:jc w:val="both"/>
        <w:rPr>
          <w:rFonts w:eastAsia="Times New Roman"/>
          <w:color w:val="292B2C"/>
          <w:sz w:val="20"/>
          <w:szCs w:val="20"/>
        </w:rPr>
      </w:pPr>
      <w:r>
        <w:rPr>
          <w:rFonts w:eastAsia="Times New Roman"/>
          <w:color w:val="292B2C"/>
          <w:sz w:val="20"/>
          <w:szCs w:val="20"/>
        </w:rPr>
        <w:t>M</w:t>
      </w:r>
      <w:r w:rsidR="004C4CE2" w:rsidRPr="00D324D3">
        <w:rPr>
          <w:rFonts w:eastAsia="Times New Roman"/>
          <w:color w:val="292B2C"/>
          <w:sz w:val="20"/>
          <w:szCs w:val="20"/>
        </w:rPr>
        <w:t xml:space="preserve">inistrstvo prvič izvede analizo </w:t>
      </w:r>
      <w:bookmarkStart w:id="21" w:name="_Hlk183610203"/>
      <w:r>
        <w:rPr>
          <w:rFonts w:eastAsia="Times New Roman"/>
          <w:color w:val="292B2C"/>
          <w:sz w:val="20"/>
          <w:szCs w:val="20"/>
        </w:rPr>
        <w:t xml:space="preserve">iz novega petega odstavka 8. člena </w:t>
      </w:r>
      <w:bookmarkEnd w:id="21"/>
      <w:r>
        <w:rPr>
          <w:rFonts w:eastAsia="Times New Roman"/>
          <w:color w:val="292B2C"/>
          <w:sz w:val="20"/>
          <w:szCs w:val="20"/>
        </w:rPr>
        <w:t xml:space="preserve">zakona </w:t>
      </w:r>
      <w:r w:rsidR="004C4CE2" w:rsidRPr="00D324D3">
        <w:rPr>
          <w:rFonts w:eastAsia="Times New Roman"/>
          <w:color w:val="292B2C"/>
          <w:sz w:val="20"/>
          <w:szCs w:val="20"/>
        </w:rPr>
        <w:t>in vladi predloži poročilo do 3</w:t>
      </w:r>
      <w:r w:rsidR="001803C1">
        <w:rPr>
          <w:rFonts w:eastAsia="Times New Roman"/>
          <w:color w:val="292B2C"/>
          <w:sz w:val="20"/>
          <w:szCs w:val="20"/>
        </w:rPr>
        <w:t>0</w:t>
      </w:r>
      <w:r w:rsidR="004C4CE2" w:rsidRPr="00D324D3">
        <w:rPr>
          <w:rFonts w:eastAsia="Times New Roman"/>
          <w:color w:val="292B2C"/>
          <w:sz w:val="20"/>
          <w:szCs w:val="20"/>
        </w:rPr>
        <w:t xml:space="preserve">. </w:t>
      </w:r>
      <w:r w:rsidR="001803C1">
        <w:rPr>
          <w:rFonts w:eastAsia="Times New Roman"/>
          <w:color w:val="292B2C"/>
          <w:sz w:val="20"/>
          <w:szCs w:val="20"/>
        </w:rPr>
        <w:t>junij</w:t>
      </w:r>
      <w:r w:rsidR="004C4CE2" w:rsidRPr="00D324D3">
        <w:rPr>
          <w:rFonts w:eastAsia="Times New Roman"/>
          <w:color w:val="292B2C"/>
          <w:sz w:val="20"/>
          <w:szCs w:val="20"/>
        </w:rPr>
        <w:t>a 202</w:t>
      </w:r>
      <w:r w:rsidR="001803C1">
        <w:rPr>
          <w:rFonts w:eastAsia="Times New Roman"/>
          <w:color w:val="292B2C"/>
          <w:sz w:val="20"/>
          <w:szCs w:val="20"/>
        </w:rPr>
        <w:t>7</w:t>
      </w:r>
      <w:r w:rsidR="004C4CE2" w:rsidRPr="00D324D3">
        <w:rPr>
          <w:rFonts w:eastAsia="Times New Roman"/>
          <w:color w:val="292B2C"/>
          <w:sz w:val="20"/>
          <w:szCs w:val="20"/>
        </w:rPr>
        <w:t>.</w:t>
      </w:r>
    </w:p>
    <w:p w14:paraId="7D4B024F" w14:textId="7CEB74E7" w:rsidR="00E236A5" w:rsidRDefault="00E236A5" w:rsidP="002D0CDE">
      <w:pPr>
        <w:spacing w:line="240" w:lineRule="auto"/>
        <w:jc w:val="both"/>
        <w:rPr>
          <w:sz w:val="20"/>
          <w:szCs w:val="20"/>
        </w:rPr>
      </w:pPr>
    </w:p>
    <w:p w14:paraId="7228C91A" w14:textId="782E84AB" w:rsidR="007E0564" w:rsidRPr="008257EA" w:rsidRDefault="000A46EC" w:rsidP="008257EA">
      <w:pPr>
        <w:spacing w:line="240" w:lineRule="auto"/>
        <w:jc w:val="center"/>
        <w:rPr>
          <w:b/>
          <w:bCs/>
          <w:sz w:val="20"/>
          <w:szCs w:val="20"/>
        </w:rPr>
      </w:pPr>
      <w:r>
        <w:rPr>
          <w:b/>
          <w:bCs/>
          <w:sz w:val="20"/>
          <w:szCs w:val="20"/>
        </w:rPr>
        <w:t>15</w:t>
      </w:r>
      <w:r w:rsidR="007E0564" w:rsidRPr="008257EA">
        <w:rPr>
          <w:b/>
          <w:bCs/>
          <w:sz w:val="20"/>
          <w:szCs w:val="20"/>
        </w:rPr>
        <w:t>. člen</w:t>
      </w:r>
    </w:p>
    <w:p w14:paraId="36A13BCD" w14:textId="1ABAF416" w:rsidR="007E0564" w:rsidRPr="008257EA" w:rsidRDefault="007E0564" w:rsidP="008257EA">
      <w:pPr>
        <w:spacing w:line="240" w:lineRule="auto"/>
        <w:jc w:val="center"/>
        <w:rPr>
          <w:b/>
          <w:bCs/>
          <w:sz w:val="20"/>
          <w:szCs w:val="20"/>
        </w:rPr>
      </w:pPr>
      <w:r w:rsidRPr="008257EA">
        <w:rPr>
          <w:b/>
          <w:bCs/>
          <w:sz w:val="20"/>
          <w:szCs w:val="20"/>
        </w:rPr>
        <w:t>(izdaja podzakonskega predpisa)</w:t>
      </w:r>
    </w:p>
    <w:p w14:paraId="3EC5F7D9" w14:textId="77777777" w:rsidR="007E0564" w:rsidRDefault="007E0564" w:rsidP="002D0CDE">
      <w:pPr>
        <w:spacing w:line="240" w:lineRule="auto"/>
        <w:jc w:val="both"/>
        <w:rPr>
          <w:sz w:val="20"/>
          <w:szCs w:val="20"/>
        </w:rPr>
      </w:pPr>
    </w:p>
    <w:p w14:paraId="2E4C13E5" w14:textId="537B5E57" w:rsidR="007E0564" w:rsidRDefault="007E0564" w:rsidP="002D0CDE">
      <w:pPr>
        <w:spacing w:line="240" w:lineRule="auto"/>
        <w:jc w:val="both"/>
        <w:rPr>
          <w:sz w:val="20"/>
          <w:szCs w:val="20"/>
        </w:rPr>
      </w:pPr>
      <w:r>
        <w:rPr>
          <w:sz w:val="20"/>
          <w:szCs w:val="20"/>
        </w:rPr>
        <w:t xml:space="preserve">Minister </w:t>
      </w:r>
      <w:r w:rsidR="003E0F9B">
        <w:rPr>
          <w:sz w:val="20"/>
          <w:szCs w:val="20"/>
        </w:rPr>
        <w:t>določi vrste opravljanja DO</w:t>
      </w:r>
      <w:r>
        <w:rPr>
          <w:sz w:val="20"/>
          <w:szCs w:val="20"/>
        </w:rPr>
        <w:t xml:space="preserve"> iz novega</w:t>
      </w:r>
      <w:r w:rsidR="008F4650">
        <w:rPr>
          <w:sz w:val="20"/>
          <w:szCs w:val="20"/>
        </w:rPr>
        <w:t>,</w:t>
      </w:r>
      <w:r>
        <w:rPr>
          <w:sz w:val="20"/>
          <w:szCs w:val="20"/>
        </w:rPr>
        <w:t xml:space="preserve"> 10.a člena zakona </w:t>
      </w:r>
      <w:r w:rsidR="008257EA">
        <w:rPr>
          <w:sz w:val="20"/>
          <w:szCs w:val="20"/>
        </w:rPr>
        <w:t xml:space="preserve">najpozneje </w:t>
      </w:r>
      <w:r>
        <w:rPr>
          <w:sz w:val="20"/>
          <w:szCs w:val="20"/>
        </w:rPr>
        <w:t xml:space="preserve">do </w:t>
      </w:r>
      <w:r w:rsidR="008257EA">
        <w:rPr>
          <w:sz w:val="20"/>
          <w:szCs w:val="20"/>
        </w:rPr>
        <w:t>31. marca 2025.</w:t>
      </w:r>
    </w:p>
    <w:p w14:paraId="284EB7EB" w14:textId="77777777" w:rsidR="007E0564" w:rsidRPr="005F631C" w:rsidRDefault="007E0564" w:rsidP="002D0CDE">
      <w:pPr>
        <w:spacing w:line="240" w:lineRule="auto"/>
        <w:jc w:val="both"/>
        <w:rPr>
          <w:sz w:val="20"/>
          <w:szCs w:val="20"/>
        </w:rPr>
      </w:pPr>
    </w:p>
    <w:p w14:paraId="7D795A08" w14:textId="7DE3DDFF" w:rsidR="00AB27F3" w:rsidRPr="00CF21C3" w:rsidRDefault="00D2136E" w:rsidP="002D0CDE">
      <w:pPr>
        <w:shd w:val="clear" w:color="auto" w:fill="FFFFFF"/>
        <w:spacing w:line="240" w:lineRule="auto"/>
        <w:ind w:left="-66"/>
        <w:contextualSpacing/>
        <w:jc w:val="center"/>
        <w:rPr>
          <w:rFonts w:eastAsia="Times New Roman"/>
          <w:b/>
          <w:bCs/>
          <w:color w:val="292B2C"/>
          <w:sz w:val="20"/>
          <w:szCs w:val="20"/>
        </w:rPr>
      </w:pPr>
      <w:r w:rsidRPr="00CF21C3">
        <w:rPr>
          <w:rFonts w:eastAsia="Times New Roman"/>
          <w:b/>
          <w:bCs/>
          <w:color w:val="292B2C"/>
          <w:sz w:val="20"/>
          <w:szCs w:val="20"/>
        </w:rPr>
        <w:t>1</w:t>
      </w:r>
      <w:r w:rsidR="000A46EC">
        <w:rPr>
          <w:rFonts w:eastAsia="Times New Roman"/>
          <w:b/>
          <w:bCs/>
          <w:color w:val="292B2C"/>
          <w:sz w:val="20"/>
          <w:szCs w:val="20"/>
        </w:rPr>
        <w:t>6</w:t>
      </w:r>
      <w:r w:rsidR="000C6D27" w:rsidRPr="00CF21C3">
        <w:rPr>
          <w:rFonts w:eastAsia="Times New Roman"/>
          <w:b/>
          <w:bCs/>
          <w:color w:val="292B2C"/>
          <w:sz w:val="20"/>
          <w:szCs w:val="20"/>
        </w:rPr>
        <w:t xml:space="preserve">. </w:t>
      </w:r>
      <w:r w:rsidR="00AB27F3" w:rsidRPr="00CF21C3">
        <w:rPr>
          <w:rFonts w:eastAsia="Times New Roman"/>
          <w:b/>
          <w:bCs/>
          <w:color w:val="292B2C"/>
          <w:sz w:val="20"/>
          <w:szCs w:val="20"/>
        </w:rPr>
        <w:t>člen</w:t>
      </w:r>
    </w:p>
    <w:p w14:paraId="37A39763" w14:textId="50C77ECD" w:rsidR="00D324D3" w:rsidRPr="005F631C" w:rsidRDefault="00D324D3" w:rsidP="002D0CDE">
      <w:pPr>
        <w:shd w:val="clear" w:color="auto" w:fill="FFFFFF"/>
        <w:spacing w:line="240" w:lineRule="auto"/>
        <w:ind w:left="-66"/>
        <w:contextualSpacing/>
        <w:jc w:val="center"/>
        <w:rPr>
          <w:rFonts w:eastAsiaTheme="minorHAnsi"/>
          <w:b/>
          <w:bCs/>
          <w:kern w:val="2"/>
          <w:sz w:val="20"/>
          <w:szCs w:val="20"/>
          <w:lang w:eastAsia="en-US"/>
          <w14:ligatures w14:val="standardContextual"/>
        </w:rPr>
      </w:pPr>
      <w:r w:rsidRPr="00CF21C3">
        <w:rPr>
          <w:rFonts w:eastAsia="Times New Roman"/>
          <w:b/>
          <w:bCs/>
          <w:color w:val="292B2C"/>
          <w:sz w:val="20"/>
          <w:szCs w:val="20"/>
        </w:rPr>
        <w:t>(začetek veljavnosti)</w:t>
      </w:r>
    </w:p>
    <w:p w14:paraId="0A4F4696" w14:textId="77777777" w:rsidR="000E7A5E" w:rsidRPr="005F631C" w:rsidRDefault="000E7A5E" w:rsidP="002D0CDE">
      <w:pPr>
        <w:spacing w:line="240" w:lineRule="auto"/>
        <w:jc w:val="center"/>
        <w:rPr>
          <w:rFonts w:eastAsiaTheme="minorHAnsi"/>
          <w:kern w:val="2"/>
          <w:sz w:val="20"/>
          <w:szCs w:val="20"/>
          <w:lang w:eastAsia="en-US"/>
          <w14:ligatures w14:val="standardContextual"/>
        </w:rPr>
      </w:pPr>
    </w:p>
    <w:p w14:paraId="337FE2DD" w14:textId="15F676F4" w:rsidR="002D0CDE" w:rsidRDefault="00AB27F3" w:rsidP="002D0CDE">
      <w:pPr>
        <w:spacing w:after="160" w:line="240" w:lineRule="auto"/>
        <w:jc w:val="both"/>
        <w:rPr>
          <w:rFonts w:eastAsiaTheme="minorHAnsi"/>
          <w:kern w:val="2"/>
          <w:sz w:val="20"/>
          <w:szCs w:val="20"/>
          <w:lang w:eastAsia="en-US"/>
          <w14:ligatures w14:val="standardContextual"/>
        </w:rPr>
      </w:pPr>
      <w:r w:rsidRPr="005F631C">
        <w:rPr>
          <w:rFonts w:eastAsiaTheme="minorHAnsi"/>
          <w:kern w:val="2"/>
          <w:sz w:val="20"/>
          <w:szCs w:val="20"/>
          <w:lang w:eastAsia="en-US"/>
          <w14:ligatures w14:val="standardContextual"/>
        </w:rPr>
        <w:t>Ta zakon začne veljati naslednji dan po objavi v Uradnem listu Republike Slovenije.</w:t>
      </w:r>
    </w:p>
    <w:p w14:paraId="4C2EF8CC" w14:textId="13320410" w:rsidR="00AB27F3" w:rsidRPr="005F631C" w:rsidRDefault="002D0CDE" w:rsidP="002D0CDE">
      <w:pPr>
        <w:spacing w:after="160" w:line="259" w:lineRule="auto"/>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br w:type="page"/>
      </w:r>
    </w:p>
    <w:p w14:paraId="410B9302" w14:textId="77777777" w:rsidR="00AB27F3" w:rsidRPr="00964615"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lastRenderedPageBreak/>
        <w:t xml:space="preserve">III. </w:t>
      </w:r>
      <w:r w:rsidRPr="00964615">
        <w:rPr>
          <w:rFonts w:eastAsiaTheme="minorHAnsi"/>
          <w:b/>
          <w:bCs/>
          <w:kern w:val="2"/>
          <w:sz w:val="20"/>
          <w:szCs w:val="20"/>
          <w:lang w:eastAsia="en-US"/>
          <w14:ligatures w14:val="standardContextual"/>
        </w:rPr>
        <w:t>OBRAZLOŽITVE K ČLENOM</w:t>
      </w:r>
    </w:p>
    <w:p w14:paraId="741398F4"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964615">
        <w:rPr>
          <w:rFonts w:eastAsiaTheme="minorHAnsi"/>
          <w:b/>
          <w:bCs/>
          <w:kern w:val="2"/>
          <w:sz w:val="20"/>
          <w:szCs w:val="20"/>
          <w:lang w:eastAsia="en-US"/>
          <w14:ligatures w14:val="standardContextual"/>
        </w:rPr>
        <w:t>K 1. členu:</w:t>
      </w:r>
    </w:p>
    <w:p w14:paraId="5100A5FE" w14:textId="69C1A0B9"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w:t>
      </w:r>
      <w:r w:rsidR="004B18EE">
        <w:rPr>
          <w:rFonts w:eastAsiaTheme="minorHAnsi"/>
          <w:kern w:val="2"/>
          <w:sz w:val="20"/>
          <w:szCs w:val="20"/>
          <w:lang w:eastAsia="en-US"/>
          <w14:ligatures w14:val="standardContextual"/>
        </w:rPr>
        <w:t>8. točk</w:t>
      </w:r>
      <w:r w:rsidR="006D46F9">
        <w:rPr>
          <w:rFonts w:eastAsiaTheme="minorHAnsi"/>
          <w:kern w:val="2"/>
          <w:sz w:val="20"/>
          <w:szCs w:val="20"/>
          <w:lang w:eastAsia="en-US"/>
          <w14:ligatures w14:val="standardContextual"/>
        </w:rPr>
        <w:t>i</w:t>
      </w:r>
      <w:r w:rsidR="004B18EE">
        <w:rPr>
          <w:rFonts w:eastAsiaTheme="minorHAnsi"/>
          <w:kern w:val="2"/>
          <w:sz w:val="20"/>
          <w:szCs w:val="20"/>
          <w:lang w:eastAsia="en-US"/>
          <w14:ligatures w14:val="standardContextual"/>
        </w:rPr>
        <w:t xml:space="preserve"> prvega odstavka </w:t>
      </w:r>
      <w:r w:rsidR="00671575">
        <w:rPr>
          <w:rFonts w:eastAsiaTheme="minorHAnsi"/>
          <w:kern w:val="2"/>
          <w:sz w:val="20"/>
          <w:szCs w:val="20"/>
          <w:lang w:eastAsia="en-US"/>
          <w14:ligatures w14:val="standardContextual"/>
        </w:rPr>
        <w:t>6. člen</w:t>
      </w:r>
      <w:r w:rsidR="004B18EE">
        <w:rPr>
          <w:rFonts w:eastAsiaTheme="minorHAnsi"/>
          <w:kern w:val="2"/>
          <w:sz w:val="20"/>
          <w:szCs w:val="20"/>
          <w:lang w:eastAsia="en-US"/>
          <w14:ligatures w14:val="standardContextual"/>
        </w:rPr>
        <w:t>a</w:t>
      </w:r>
      <w:r w:rsidR="00671575">
        <w:rPr>
          <w:rFonts w:eastAsiaTheme="minorHAnsi"/>
          <w:kern w:val="2"/>
          <w:sz w:val="20"/>
          <w:szCs w:val="20"/>
          <w:lang w:eastAsia="en-US"/>
          <w14:ligatures w14:val="standardContextual"/>
        </w:rPr>
        <w:t xml:space="preserve"> </w:t>
      </w:r>
      <w:r w:rsidRPr="00AB27F3">
        <w:rPr>
          <w:rFonts w:eastAsiaTheme="minorHAnsi"/>
          <w:kern w:val="2"/>
          <w:sz w:val="20"/>
          <w:szCs w:val="20"/>
          <w:lang w:eastAsia="en-US"/>
          <w14:ligatures w14:val="standardContextual"/>
        </w:rPr>
        <w:t xml:space="preserve">ZDOsk-1 </w:t>
      </w:r>
      <w:r w:rsidR="004B18EE">
        <w:rPr>
          <w:rFonts w:eastAsiaTheme="minorHAnsi"/>
          <w:kern w:val="2"/>
          <w:sz w:val="20"/>
          <w:szCs w:val="20"/>
          <w:lang w:eastAsia="en-US"/>
          <w14:ligatures w14:val="standardContextual"/>
        </w:rPr>
        <w:t xml:space="preserve">se doda </w:t>
      </w:r>
      <w:r w:rsidRPr="00AB27F3">
        <w:rPr>
          <w:rFonts w:eastAsiaTheme="minorHAnsi"/>
          <w:kern w:val="2"/>
          <w:sz w:val="20"/>
          <w:szCs w:val="20"/>
          <w:lang w:eastAsia="en-US"/>
          <w14:ligatures w14:val="standardContextual"/>
        </w:rPr>
        <w:t xml:space="preserve">določba, </w:t>
      </w:r>
      <w:r w:rsidR="00F467AC">
        <w:rPr>
          <w:rFonts w:eastAsiaTheme="minorHAnsi"/>
          <w:kern w:val="2"/>
          <w:sz w:val="20"/>
          <w:szCs w:val="20"/>
          <w:lang w:eastAsia="en-US"/>
          <w14:ligatures w14:val="standardContextual"/>
        </w:rPr>
        <w:t>ki opredeli</w:t>
      </w:r>
      <w:r w:rsidRPr="00AB27F3">
        <w:rPr>
          <w:rFonts w:eastAsiaTheme="minorHAnsi"/>
          <w:kern w:val="2"/>
          <w:sz w:val="20"/>
          <w:szCs w:val="20"/>
          <w:lang w:eastAsia="en-US"/>
          <w14:ligatures w14:val="standardContextual"/>
        </w:rPr>
        <w:t xml:space="preserve"> financiranje nalog </w:t>
      </w:r>
      <w:r w:rsidR="002C501D">
        <w:rPr>
          <w:rFonts w:eastAsiaTheme="minorHAnsi"/>
          <w:kern w:val="2"/>
          <w:sz w:val="20"/>
          <w:szCs w:val="20"/>
          <w:lang w:eastAsia="en-US"/>
          <w14:ligatures w14:val="standardContextual"/>
        </w:rPr>
        <w:t xml:space="preserve">strokovnjakov za področje </w:t>
      </w:r>
      <w:r w:rsidR="00F30404">
        <w:rPr>
          <w:rFonts w:eastAsiaTheme="minorHAnsi"/>
          <w:kern w:val="2"/>
          <w:sz w:val="20"/>
          <w:szCs w:val="20"/>
          <w:lang w:eastAsia="en-US"/>
          <w14:ligatures w14:val="standardContextual"/>
        </w:rPr>
        <w:t>dolgotrajne oskrbe (v nadaljnjem besedilu:</w:t>
      </w:r>
      <w:r w:rsidRPr="00AB27F3">
        <w:rPr>
          <w:rFonts w:eastAsiaTheme="minorHAnsi"/>
          <w:kern w:val="2"/>
          <w:sz w:val="20"/>
          <w:szCs w:val="20"/>
          <w:lang w:eastAsia="en-US"/>
          <w14:ligatures w14:val="standardContextual"/>
        </w:rPr>
        <w:t xml:space="preserve"> DO</w:t>
      </w:r>
      <w:r w:rsidR="00F30404">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w:t>
      </w:r>
      <w:r w:rsidR="00984F2E">
        <w:rPr>
          <w:rFonts w:eastAsiaTheme="minorHAnsi"/>
          <w:kern w:val="2"/>
          <w:sz w:val="20"/>
          <w:szCs w:val="20"/>
          <w:lang w:eastAsia="en-US"/>
          <w14:ligatures w14:val="standardContextual"/>
        </w:rPr>
        <w:t xml:space="preserve">Naloge strokovnjakov </w:t>
      </w:r>
      <w:r w:rsidR="002C501D">
        <w:rPr>
          <w:rFonts w:eastAsiaTheme="minorHAnsi"/>
          <w:kern w:val="2"/>
          <w:sz w:val="20"/>
          <w:szCs w:val="20"/>
          <w:lang w:eastAsia="en-US"/>
          <w14:ligatures w14:val="standardContextual"/>
        </w:rPr>
        <w:t xml:space="preserve">za področje DO </w:t>
      </w:r>
      <w:r w:rsidR="00984F2E">
        <w:rPr>
          <w:rFonts w:eastAsiaTheme="minorHAnsi"/>
          <w:kern w:val="2"/>
          <w:sz w:val="20"/>
          <w:szCs w:val="20"/>
          <w:lang w:eastAsia="en-US"/>
          <w14:ligatures w14:val="standardContextual"/>
        </w:rPr>
        <w:t xml:space="preserve">se nanašajo </w:t>
      </w:r>
      <w:r w:rsidR="002C501D">
        <w:rPr>
          <w:rFonts w:eastAsiaTheme="minorHAnsi"/>
          <w:kern w:val="2"/>
          <w:sz w:val="20"/>
          <w:szCs w:val="20"/>
          <w:lang w:eastAsia="en-US"/>
          <w14:ligatures w14:val="standardContextual"/>
        </w:rPr>
        <w:t>tudi</w:t>
      </w:r>
      <w:r w:rsidR="00984F2E">
        <w:rPr>
          <w:rFonts w:eastAsiaTheme="minorHAnsi"/>
          <w:kern w:val="2"/>
          <w:sz w:val="20"/>
          <w:szCs w:val="20"/>
          <w:lang w:eastAsia="en-US"/>
          <w14:ligatures w14:val="standardContextual"/>
        </w:rPr>
        <w:t xml:space="preserve"> na </w:t>
      </w:r>
      <w:r w:rsidR="006D46F9">
        <w:rPr>
          <w:rFonts w:eastAsiaTheme="minorHAnsi"/>
          <w:kern w:val="2"/>
          <w:sz w:val="20"/>
          <w:szCs w:val="20"/>
          <w:lang w:eastAsia="en-US"/>
          <w14:ligatures w14:val="standardContextual"/>
        </w:rPr>
        <w:t xml:space="preserve">naloge, določene v </w:t>
      </w:r>
      <w:r w:rsidR="00984F2E">
        <w:rPr>
          <w:rFonts w:eastAsiaTheme="minorHAnsi"/>
          <w:kern w:val="2"/>
          <w:sz w:val="20"/>
          <w:szCs w:val="20"/>
          <w:lang w:eastAsia="en-US"/>
          <w14:ligatures w14:val="standardContextual"/>
        </w:rPr>
        <w:t>osm</w:t>
      </w:r>
      <w:r w:rsidR="006D46F9">
        <w:rPr>
          <w:rFonts w:eastAsiaTheme="minorHAnsi"/>
          <w:kern w:val="2"/>
          <w:sz w:val="20"/>
          <w:szCs w:val="20"/>
          <w:lang w:eastAsia="en-US"/>
          <w14:ligatures w14:val="standardContextual"/>
        </w:rPr>
        <w:t>em</w:t>
      </w:r>
      <w:r w:rsidR="00984F2E">
        <w:rPr>
          <w:rFonts w:eastAsiaTheme="minorHAnsi"/>
          <w:kern w:val="2"/>
          <w:sz w:val="20"/>
          <w:szCs w:val="20"/>
          <w:lang w:eastAsia="en-US"/>
          <w14:ligatures w14:val="standardContextual"/>
        </w:rPr>
        <w:t xml:space="preserve"> odstavk</w:t>
      </w:r>
      <w:r w:rsidR="006D46F9">
        <w:rPr>
          <w:rFonts w:eastAsiaTheme="minorHAnsi"/>
          <w:kern w:val="2"/>
          <w:sz w:val="20"/>
          <w:szCs w:val="20"/>
          <w:lang w:eastAsia="en-US"/>
          <w14:ligatures w14:val="standardContextual"/>
        </w:rPr>
        <w:t>u</w:t>
      </w:r>
      <w:r w:rsidR="00984F2E">
        <w:rPr>
          <w:rFonts w:eastAsiaTheme="minorHAnsi"/>
          <w:kern w:val="2"/>
          <w:sz w:val="20"/>
          <w:szCs w:val="20"/>
          <w:lang w:eastAsia="en-US"/>
          <w14:ligatures w14:val="standardContextual"/>
        </w:rPr>
        <w:t xml:space="preserve"> 88. člen</w:t>
      </w:r>
      <w:r w:rsidR="006D46F9">
        <w:rPr>
          <w:rFonts w:eastAsiaTheme="minorHAnsi"/>
          <w:kern w:val="2"/>
          <w:sz w:val="20"/>
          <w:szCs w:val="20"/>
          <w:lang w:eastAsia="en-US"/>
          <w14:ligatures w14:val="standardContextual"/>
        </w:rPr>
        <w:t>a</w:t>
      </w:r>
      <w:r w:rsidR="00984F2E">
        <w:rPr>
          <w:rFonts w:eastAsiaTheme="minorHAnsi"/>
          <w:kern w:val="2"/>
          <w:sz w:val="20"/>
          <w:szCs w:val="20"/>
          <w:lang w:eastAsia="en-US"/>
          <w14:ligatures w14:val="standardContextual"/>
        </w:rPr>
        <w:t>, v skladu s katerim</w:t>
      </w:r>
      <w:r w:rsidR="00671575">
        <w:rPr>
          <w:rFonts w:eastAsiaTheme="minorHAnsi"/>
          <w:kern w:val="2"/>
          <w:sz w:val="20"/>
          <w:szCs w:val="20"/>
          <w:lang w:eastAsia="en-US"/>
          <w14:ligatures w14:val="standardContextual"/>
        </w:rPr>
        <w:t>,</w:t>
      </w:r>
      <w:r w:rsidR="00984F2E">
        <w:rPr>
          <w:rFonts w:eastAsiaTheme="minorHAnsi"/>
          <w:kern w:val="2"/>
          <w:sz w:val="20"/>
          <w:szCs w:val="20"/>
          <w:lang w:eastAsia="en-US"/>
          <w14:ligatures w14:val="standardContextual"/>
        </w:rPr>
        <w:t xml:space="preserve"> ministrstvo vzpostavi listo zunanjih strokovnjakov, kot pomoč vstopnim točkam </w:t>
      </w:r>
      <w:r w:rsidR="006D46F9">
        <w:rPr>
          <w:rFonts w:eastAsiaTheme="minorHAnsi"/>
          <w:kern w:val="2"/>
          <w:sz w:val="20"/>
          <w:szCs w:val="20"/>
          <w:lang w:eastAsia="en-US"/>
          <w14:ligatures w14:val="standardContextual"/>
        </w:rPr>
        <w:t>ter</w:t>
      </w:r>
      <w:r w:rsidR="00984F2E">
        <w:rPr>
          <w:rFonts w:eastAsiaTheme="minorHAnsi"/>
          <w:kern w:val="2"/>
          <w:sz w:val="20"/>
          <w:szCs w:val="20"/>
          <w:lang w:eastAsia="en-US"/>
          <w14:ligatures w14:val="standardContextual"/>
        </w:rPr>
        <w:t xml:space="preserve"> </w:t>
      </w:r>
      <w:r w:rsidR="006D46F9">
        <w:rPr>
          <w:rFonts w:eastAsiaTheme="minorHAnsi"/>
          <w:kern w:val="2"/>
          <w:sz w:val="20"/>
          <w:szCs w:val="20"/>
          <w:lang w:eastAsia="en-US"/>
          <w14:ligatures w14:val="standardContextual"/>
        </w:rPr>
        <w:t xml:space="preserve">za izvajanje nalog </w:t>
      </w:r>
      <w:r w:rsidR="00984F2E">
        <w:rPr>
          <w:rFonts w:eastAsiaTheme="minorHAnsi"/>
          <w:kern w:val="2"/>
          <w:sz w:val="20"/>
          <w:szCs w:val="20"/>
          <w:lang w:eastAsia="en-US"/>
          <w14:ligatures w14:val="standardContextual"/>
        </w:rPr>
        <w:t>ocenjevanj</w:t>
      </w:r>
      <w:r w:rsidR="006D46F9">
        <w:rPr>
          <w:rFonts w:eastAsiaTheme="minorHAnsi"/>
          <w:kern w:val="2"/>
          <w:sz w:val="20"/>
          <w:szCs w:val="20"/>
          <w:lang w:eastAsia="en-US"/>
          <w14:ligatures w14:val="standardContextual"/>
        </w:rPr>
        <w:t>a</w:t>
      </w:r>
      <w:r w:rsidR="00984F2E">
        <w:rPr>
          <w:rFonts w:eastAsiaTheme="minorHAnsi"/>
          <w:kern w:val="2"/>
          <w:sz w:val="20"/>
          <w:szCs w:val="20"/>
          <w:lang w:eastAsia="en-US"/>
          <w14:ligatures w14:val="standardContextual"/>
        </w:rPr>
        <w:t xml:space="preserve"> upravičenosti</w:t>
      </w:r>
      <w:r w:rsidR="006D46F9">
        <w:rPr>
          <w:rFonts w:eastAsiaTheme="minorHAnsi"/>
          <w:kern w:val="2"/>
          <w:sz w:val="20"/>
          <w:szCs w:val="20"/>
          <w:lang w:eastAsia="en-US"/>
          <w14:ligatures w14:val="standardContextual"/>
        </w:rPr>
        <w:t xml:space="preserve"> v pritožbenem postopku</w:t>
      </w:r>
      <w:r w:rsidR="00984F2E">
        <w:rPr>
          <w:rFonts w:eastAsiaTheme="minorHAnsi"/>
          <w:kern w:val="2"/>
          <w:sz w:val="20"/>
          <w:szCs w:val="20"/>
          <w:lang w:eastAsia="en-US"/>
          <w14:ligatures w14:val="standardContextual"/>
        </w:rPr>
        <w:t>.</w:t>
      </w:r>
    </w:p>
    <w:p w14:paraId="20ECECF3" w14:textId="48C88765" w:rsidR="00AB27F3" w:rsidRPr="00AB27F3" w:rsidRDefault="00704293" w:rsidP="00AB27F3">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V zvezi z dopolnitvijo 2. točke tretjega odstavka g</w:t>
      </w:r>
      <w:r w:rsidR="00AB27F3" w:rsidRPr="00AB27F3">
        <w:rPr>
          <w:rFonts w:eastAsiaTheme="minorHAnsi"/>
          <w:kern w:val="2"/>
          <w:sz w:val="20"/>
          <w:szCs w:val="20"/>
          <w:lang w:eastAsia="en-US"/>
          <w14:ligatures w14:val="standardContextual"/>
        </w:rPr>
        <w:t>re za predlog zakonske podlage za sklepanje neposrednih pogodb med občinami in izvajalci DO na domu, katerih ustanovitelj je R</w:t>
      </w:r>
      <w:r w:rsidR="00F30404">
        <w:rPr>
          <w:rFonts w:eastAsiaTheme="minorHAnsi"/>
          <w:kern w:val="2"/>
          <w:sz w:val="20"/>
          <w:szCs w:val="20"/>
          <w:lang w:eastAsia="en-US"/>
          <w14:ligatures w14:val="standardContextual"/>
        </w:rPr>
        <w:t>epublika Slovenija (v nadaljnjem besedilu: R</w:t>
      </w:r>
      <w:r w:rsidR="00AB27F3" w:rsidRPr="00AB27F3">
        <w:rPr>
          <w:rFonts w:eastAsiaTheme="minorHAnsi"/>
          <w:kern w:val="2"/>
          <w:sz w:val="20"/>
          <w:szCs w:val="20"/>
          <w:lang w:eastAsia="en-US"/>
          <w14:ligatures w14:val="standardContextual"/>
        </w:rPr>
        <w:t>S</w:t>
      </w:r>
      <w:r w:rsidR="00F30404">
        <w:rPr>
          <w:rFonts w:eastAsiaTheme="minorHAnsi"/>
          <w:kern w:val="2"/>
          <w:sz w:val="20"/>
          <w:szCs w:val="20"/>
          <w:lang w:eastAsia="en-US"/>
          <w14:ligatures w14:val="standardContextual"/>
        </w:rPr>
        <w:t>)</w:t>
      </w:r>
      <w:r w:rsidR="00AB27F3" w:rsidRPr="00AB27F3">
        <w:rPr>
          <w:rFonts w:eastAsiaTheme="minorHAnsi"/>
          <w:kern w:val="2"/>
          <w:sz w:val="20"/>
          <w:szCs w:val="20"/>
          <w:lang w:eastAsia="en-US"/>
          <w14:ligatures w14:val="standardContextual"/>
        </w:rPr>
        <w:t>.</w:t>
      </w:r>
      <w:r w:rsidR="00E46969">
        <w:rPr>
          <w:rFonts w:eastAsiaTheme="minorHAnsi"/>
          <w:kern w:val="2"/>
          <w:sz w:val="20"/>
          <w:szCs w:val="20"/>
          <w:lang w:eastAsia="en-US"/>
          <w14:ligatures w14:val="standardContextual"/>
        </w:rPr>
        <w:t xml:space="preserve"> </w:t>
      </w:r>
    </w:p>
    <w:p w14:paraId="3C4ADA6E" w14:textId="61EE6EC8"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Številne občine imajo za izvajanje </w:t>
      </w:r>
      <w:r w:rsidR="00F30404">
        <w:rPr>
          <w:rFonts w:eastAsiaTheme="minorHAnsi"/>
          <w:kern w:val="2"/>
          <w:sz w:val="20"/>
          <w:szCs w:val="20"/>
          <w:lang w:eastAsia="en-US"/>
          <w14:ligatures w14:val="standardContextual"/>
        </w:rPr>
        <w:t>pomoč</w:t>
      </w:r>
      <w:r w:rsidR="00E46969">
        <w:rPr>
          <w:rFonts w:eastAsiaTheme="minorHAnsi"/>
          <w:kern w:val="2"/>
          <w:sz w:val="20"/>
          <w:szCs w:val="20"/>
          <w:lang w:eastAsia="en-US"/>
          <w14:ligatures w14:val="standardContextual"/>
        </w:rPr>
        <w:t>i</w:t>
      </w:r>
      <w:r w:rsidR="00F30404">
        <w:rPr>
          <w:rFonts w:eastAsiaTheme="minorHAnsi"/>
          <w:kern w:val="2"/>
          <w:sz w:val="20"/>
          <w:szCs w:val="20"/>
          <w:lang w:eastAsia="en-US"/>
          <w14:ligatures w14:val="standardContextual"/>
        </w:rPr>
        <w:t xml:space="preserve"> na domu (v nadaljnjem besedilu: </w:t>
      </w:r>
      <w:r w:rsidRPr="00AB27F3">
        <w:rPr>
          <w:rFonts w:eastAsiaTheme="minorHAnsi"/>
          <w:kern w:val="2"/>
          <w:sz w:val="20"/>
          <w:szCs w:val="20"/>
          <w:lang w:eastAsia="en-US"/>
          <w14:ligatures w14:val="standardContextual"/>
        </w:rPr>
        <w:t>PND</w:t>
      </w:r>
      <w:r w:rsidR="00F30404">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sklenjene neposredne pogodbe z izvajalci DO na domu, katerih ustanovitelj je RS. </w:t>
      </w:r>
      <w:r w:rsidR="00704293">
        <w:rPr>
          <w:rFonts w:eastAsiaTheme="minorHAnsi"/>
          <w:kern w:val="2"/>
          <w:sz w:val="20"/>
          <w:szCs w:val="20"/>
          <w:lang w:eastAsia="en-US"/>
          <w14:ligatures w14:val="standardContextual"/>
        </w:rPr>
        <w:t>Dopolnitev</w:t>
      </w:r>
      <w:r w:rsidRPr="00AB27F3">
        <w:rPr>
          <w:rFonts w:eastAsiaTheme="minorHAnsi"/>
          <w:kern w:val="2"/>
          <w:sz w:val="20"/>
          <w:szCs w:val="20"/>
          <w:lang w:eastAsia="en-US"/>
          <w14:ligatures w14:val="standardContextual"/>
        </w:rPr>
        <w:t xml:space="preserve"> je torej potrebna, da se tem izvajalcem omogoči, da opravljajo DO na domu, če bi to želeli (občine namreč izvajalcem DO na domu, katerih ustanovitelj je RS ne morejo podeliti koncesije, niti ti izvajalci niso ustanovljeni s strani občin za izvajanje DO na domu, zato bi bilo smiselno, da občine z njimi sklenejo pogodbo). </w:t>
      </w:r>
    </w:p>
    <w:p w14:paraId="1EAA71A0" w14:textId="77777777" w:rsidR="00AB27F3" w:rsidRPr="00964615"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Pogodba med občino in javnim zavodom mora vsebovati med drugim tudi območje (in lokacijo) </w:t>
      </w:r>
      <w:r w:rsidRPr="00964615">
        <w:rPr>
          <w:rFonts w:eastAsiaTheme="minorHAnsi"/>
          <w:kern w:val="2"/>
          <w:sz w:val="20"/>
          <w:szCs w:val="20"/>
          <w:lang w:eastAsia="en-US"/>
          <w14:ligatures w14:val="standardContextual"/>
        </w:rPr>
        <w:t>opravljanja DO na podlagi pogodbe.</w:t>
      </w:r>
    </w:p>
    <w:p w14:paraId="0BD5BB6E" w14:textId="3BB4890F" w:rsidR="00AB27F3" w:rsidRPr="00964615" w:rsidRDefault="00AB27F3" w:rsidP="00AB27F3">
      <w:pPr>
        <w:spacing w:after="160" w:line="259" w:lineRule="auto"/>
        <w:jc w:val="both"/>
        <w:rPr>
          <w:rFonts w:eastAsiaTheme="minorHAnsi"/>
          <w:b/>
          <w:bCs/>
          <w:kern w:val="2"/>
          <w:sz w:val="20"/>
          <w:szCs w:val="20"/>
          <w:lang w:eastAsia="en-US"/>
          <w14:ligatures w14:val="standardContextual"/>
        </w:rPr>
      </w:pPr>
      <w:r w:rsidRPr="00964615">
        <w:rPr>
          <w:rFonts w:eastAsiaTheme="minorHAnsi"/>
          <w:b/>
          <w:bCs/>
          <w:kern w:val="2"/>
          <w:sz w:val="20"/>
          <w:szCs w:val="20"/>
          <w:lang w:eastAsia="en-US"/>
          <w14:ligatures w14:val="standardContextual"/>
        </w:rPr>
        <w:t xml:space="preserve">K </w:t>
      </w:r>
      <w:r w:rsidR="00A30D4E" w:rsidRPr="00964615">
        <w:rPr>
          <w:rFonts w:eastAsiaTheme="minorHAnsi"/>
          <w:b/>
          <w:bCs/>
          <w:kern w:val="2"/>
          <w:sz w:val="20"/>
          <w:szCs w:val="20"/>
          <w:lang w:eastAsia="en-US"/>
          <w14:ligatures w14:val="standardContextual"/>
        </w:rPr>
        <w:t>2</w:t>
      </w:r>
      <w:r w:rsidRPr="00964615">
        <w:rPr>
          <w:rFonts w:eastAsiaTheme="minorHAnsi"/>
          <w:b/>
          <w:bCs/>
          <w:kern w:val="2"/>
          <w:sz w:val="20"/>
          <w:szCs w:val="20"/>
          <w:lang w:eastAsia="en-US"/>
          <w14:ligatures w14:val="standardContextual"/>
        </w:rPr>
        <w:t>. členu:</w:t>
      </w:r>
    </w:p>
    <w:p w14:paraId="2658549D" w14:textId="385BDB61" w:rsidR="00132EE3" w:rsidRPr="00BB5261" w:rsidRDefault="00132EE3" w:rsidP="00132EE3">
      <w:pPr>
        <w:spacing w:after="160" w:line="259" w:lineRule="auto"/>
        <w:jc w:val="both"/>
        <w:rPr>
          <w:rFonts w:eastAsiaTheme="minorHAnsi"/>
          <w:kern w:val="2"/>
          <w:sz w:val="20"/>
          <w:szCs w:val="20"/>
          <w:lang w:eastAsia="en-US"/>
          <w14:ligatures w14:val="standardContextual"/>
        </w:rPr>
      </w:pPr>
      <w:r w:rsidRPr="00132EE3">
        <w:rPr>
          <w:rFonts w:eastAsiaTheme="minorHAnsi"/>
          <w:kern w:val="2"/>
          <w:sz w:val="20"/>
          <w:szCs w:val="20"/>
          <w:lang w:eastAsia="en-US"/>
          <w14:ligatures w14:val="standardContextual"/>
        </w:rPr>
        <w:t>Na predlog Evropske unije se doda nov peti odstavek 8. člena z namenom priprave obsežnejše analize DO, tako z vidika zagotavljanja kakovostne in varne oskrbe uporabnikom, ustreznosti pokrivanja potreb na terenu ter priprave bolj natančnih finančnih projekcij glede prihodnjih izdatkov na področju DO. Ker gre za uvajanje novega sistema DO, ki predstavlja peti steber socialne varnosti, je pomembno, da se vlada seznani</w:t>
      </w:r>
      <w:r>
        <w:rPr>
          <w:rFonts w:eastAsiaTheme="minorHAnsi"/>
          <w:kern w:val="2"/>
          <w:sz w:val="20"/>
          <w:szCs w:val="20"/>
          <w:lang w:eastAsia="en-US"/>
          <w14:ligatures w14:val="standardContextual"/>
        </w:rPr>
        <w:t xml:space="preserve"> </w:t>
      </w:r>
      <w:r w:rsidRPr="00132EE3">
        <w:rPr>
          <w:rFonts w:eastAsiaTheme="minorHAnsi"/>
          <w:kern w:val="2"/>
          <w:sz w:val="20"/>
          <w:szCs w:val="20"/>
          <w:lang w:eastAsia="en-US"/>
          <w14:ligatures w14:val="standardContextual"/>
        </w:rPr>
        <w:t>s podrobno analizo izvajanja DO, predvsem z namenom zagotavljanja javnofinančne srednje in dolgoročne vzdržnosti sistema DO.</w:t>
      </w:r>
      <w:r w:rsidRPr="00BB5261">
        <w:rPr>
          <w:rFonts w:eastAsiaTheme="minorHAnsi"/>
          <w:kern w:val="2"/>
          <w:sz w:val="20"/>
          <w:szCs w:val="20"/>
          <w:lang w:eastAsia="en-US"/>
          <w14:ligatures w14:val="standardContextual"/>
        </w:rPr>
        <w:t xml:space="preserve"> </w:t>
      </w:r>
    </w:p>
    <w:p w14:paraId="0A466ACC" w14:textId="26D01398" w:rsidR="00132EE3" w:rsidRDefault="00132EE3" w:rsidP="00132EE3">
      <w:pPr>
        <w:spacing w:after="160" w:line="259" w:lineRule="auto"/>
        <w:jc w:val="both"/>
        <w:rPr>
          <w:rFonts w:eastAsiaTheme="minorHAnsi"/>
          <w:kern w:val="2"/>
          <w:sz w:val="20"/>
          <w:szCs w:val="20"/>
          <w:lang w:eastAsia="en-US"/>
          <w14:ligatures w14:val="standardContextual"/>
        </w:rPr>
      </w:pPr>
      <w:r w:rsidRPr="00BB5261">
        <w:rPr>
          <w:rFonts w:eastAsiaTheme="minorHAnsi"/>
          <w:kern w:val="2"/>
          <w:sz w:val="20"/>
          <w:szCs w:val="20"/>
          <w:lang w:eastAsia="en-US"/>
          <w14:ligatures w14:val="standardContextual"/>
        </w:rPr>
        <w:t xml:space="preserve">Namen nove določbe </w:t>
      </w:r>
      <w:r>
        <w:rPr>
          <w:rFonts w:eastAsiaTheme="minorHAnsi"/>
          <w:kern w:val="2"/>
          <w:sz w:val="20"/>
          <w:szCs w:val="20"/>
          <w:lang w:eastAsia="en-US"/>
          <w14:ligatures w14:val="standardContextual"/>
        </w:rPr>
        <w:t xml:space="preserve">petega odstavka </w:t>
      </w:r>
      <w:r w:rsidRPr="00BB5261">
        <w:rPr>
          <w:rFonts w:eastAsiaTheme="minorHAnsi"/>
          <w:kern w:val="2"/>
          <w:sz w:val="20"/>
          <w:szCs w:val="20"/>
          <w:lang w:eastAsia="en-US"/>
          <w14:ligatures w14:val="standardContextual"/>
        </w:rPr>
        <w:t xml:space="preserve">je uvedbo mehanizma, s katerim se glede na makroekonomsko in javnofinančno stanje </w:t>
      </w:r>
      <w:r>
        <w:rPr>
          <w:rFonts w:eastAsiaTheme="minorHAnsi"/>
          <w:kern w:val="2"/>
          <w:sz w:val="20"/>
          <w:szCs w:val="20"/>
          <w:lang w:eastAsia="en-US"/>
          <w14:ligatures w14:val="standardContextual"/>
        </w:rPr>
        <w:t xml:space="preserve">najmanj </w:t>
      </w:r>
      <w:r w:rsidRPr="00BB5261">
        <w:rPr>
          <w:rFonts w:eastAsiaTheme="minorHAnsi"/>
          <w:kern w:val="2"/>
          <w:sz w:val="20"/>
          <w:szCs w:val="20"/>
          <w:lang w:eastAsia="en-US"/>
          <w14:ligatures w14:val="standardContextual"/>
        </w:rPr>
        <w:t xml:space="preserve">vsaka tri leta preveri vzdržnost in prilagodi rast izdatkov za namene DO. Ocene javnofinančnih </w:t>
      </w:r>
      <w:r w:rsidRPr="00964615">
        <w:rPr>
          <w:rFonts w:eastAsiaTheme="minorHAnsi"/>
          <w:kern w:val="2"/>
          <w:sz w:val="20"/>
          <w:szCs w:val="20"/>
          <w:lang w:eastAsia="en-US"/>
          <w14:ligatures w14:val="standardContextual"/>
        </w:rPr>
        <w:t xml:space="preserve">posledic so odvisne od različnih dejavnikov in se v naslednjih letih povečujejo. Ob povečanemu številu upravičencev, kot je bilo upoštevano v osnovnih projekcijah ob pripravi zakona, se lahko izdatki še dodatno povečajo. </w:t>
      </w:r>
    </w:p>
    <w:p w14:paraId="7C76BFFC" w14:textId="324C45EF" w:rsidR="00AA31DA" w:rsidRPr="00AA31DA" w:rsidRDefault="00AA31DA" w:rsidP="00132EE3">
      <w:pPr>
        <w:spacing w:after="160" w:line="259" w:lineRule="auto"/>
        <w:jc w:val="both"/>
        <w:rPr>
          <w:rFonts w:eastAsiaTheme="minorHAnsi"/>
          <w:b/>
          <w:bCs/>
          <w:kern w:val="2"/>
          <w:sz w:val="20"/>
          <w:szCs w:val="20"/>
          <w:lang w:eastAsia="en-US"/>
          <w14:ligatures w14:val="standardContextual"/>
        </w:rPr>
      </w:pPr>
      <w:r w:rsidRPr="00AA31DA">
        <w:rPr>
          <w:rFonts w:eastAsiaTheme="minorHAnsi"/>
          <w:b/>
          <w:bCs/>
          <w:kern w:val="2"/>
          <w:sz w:val="20"/>
          <w:szCs w:val="20"/>
          <w:lang w:eastAsia="en-US"/>
          <w14:ligatures w14:val="standardContextual"/>
        </w:rPr>
        <w:t xml:space="preserve">K </w:t>
      </w:r>
      <w:r w:rsidR="00877699">
        <w:rPr>
          <w:rFonts w:eastAsiaTheme="minorHAnsi"/>
          <w:b/>
          <w:bCs/>
          <w:kern w:val="2"/>
          <w:sz w:val="20"/>
          <w:szCs w:val="20"/>
          <w:lang w:eastAsia="en-US"/>
          <w14:ligatures w14:val="standardContextual"/>
        </w:rPr>
        <w:t>3.</w:t>
      </w:r>
      <w:r w:rsidRPr="00AA31DA">
        <w:rPr>
          <w:rFonts w:eastAsiaTheme="minorHAnsi"/>
          <w:b/>
          <w:bCs/>
          <w:kern w:val="2"/>
          <w:sz w:val="20"/>
          <w:szCs w:val="20"/>
          <w:lang w:eastAsia="en-US"/>
          <w14:ligatures w14:val="standardContextual"/>
        </w:rPr>
        <w:t xml:space="preserve"> členu:</w:t>
      </w:r>
    </w:p>
    <w:p w14:paraId="56DF3355" w14:textId="1E40FF9E" w:rsidR="00AA31DA" w:rsidRDefault="00AA31DA" w:rsidP="00132EE3">
      <w:pPr>
        <w:spacing w:after="160" w:line="259" w:lineRule="auto"/>
        <w:jc w:val="both"/>
        <w:rPr>
          <w:rFonts w:eastAsiaTheme="minorHAnsi"/>
          <w:kern w:val="2"/>
          <w:sz w:val="20"/>
          <w:szCs w:val="20"/>
          <w:lang w:eastAsia="en-US"/>
          <w14:ligatures w14:val="standardContextual"/>
        </w:rPr>
      </w:pPr>
      <w:r w:rsidRPr="008069AF">
        <w:rPr>
          <w:rFonts w:eastAsiaTheme="minorHAnsi"/>
          <w:kern w:val="2"/>
          <w:sz w:val="20"/>
          <w:szCs w:val="20"/>
          <w:lang w:eastAsia="en-US"/>
          <w14:ligatures w14:val="standardContextual"/>
        </w:rPr>
        <w:t xml:space="preserve">V </w:t>
      </w:r>
      <w:r w:rsidR="00666DC6">
        <w:rPr>
          <w:rFonts w:eastAsiaTheme="minorHAnsi"/>
          <w:kern w:val="2"/>
          <w:sz w:val="20"/>
          <w:szCs w:val="20"/>
          <w:lang w:eastAsia="en-US"/>
          <w14:ligatures w14:val="standardContextual"/>
        </w:rPr>
        <w:t>novem 10.a členu ZDOsk-1 minister</w:t>
      </w:r>
      <w:r>
        <w:rPr>
          <w:rFonts w:eastAsiaTheme="minorHAnsi"/>
          <w:kern w:val="2"/>
          <w:sz w:val="20"/>
          <w:szCs w:val="20"/>
          <w:lang w:eastAsia="en-US"/>
          <w14:ligatures w14:val="standardContextual"/>
        </w:rPr>
        <w:t xml:space="preserve"> do</w:t>
      </w:r>
      <w:r w:rsidR="00666DC6">
        <w:rPr>
          <w:rFonts w:eastAsiaTheme="minorHAnsi"/>
          <w:kern w:val="2"/>
          <w:sz w:val="20"/>
          <w:szCs w:val="20"/>
          <w:lang w:eastAsia="en-US"/>
          <w14:ligatures w14:val="standardContextual"/>
        </w:rPr>
        <w:t>loči</w:t>
      </w:r>
      <w:r>
        <w:rPr>
          <w:rFonts w:eastAsiaTheme="minorHAnsi"/>
          <w:kern w:val="2"/>
          <w:sz w:val="20"/>
          <w:szCs w:val="20"/>
          <w:lang w:eastAsia="en-US"/>
          <w14:ligatures w14:val="standardContextual"/>
        </w:rPr>
        <w:t xml:space="preserve"> š</w:t>
      </w:r>
      <w:r w:rsidRPr="00567BF6">
        <w:rPr>
          <w:rFonts w:eastAsiaTheme="minorHAnsi"/>
          <w:kern w:val="2"/>
          <w:sz w:val="20"/>
          <w:szCs w:val="20"/>
          <w:lang w:eastAsia="en-US"/>
          <w14:ligatures w14:val="standardContextual"/>
        </w:rPr>
        <w:t xml:space="preserve">ifrant </w:t>
      </w:r>
      <w:r w:rsidR="009354FA">
        <w:rPr>
          <w:rFonts w:eastAsiaTheme="minorHAnsi"/>
          <w:kern w:val="2"/>
          <w:sz w:val="20"/>
          <w:szCs w:val="20"/>
          <w:lang w:eastAsia="en-US"/>
          <w14:ligatures w14:val="standardContextual"/>
        </w:rPr>
        <w:t>V</w:t>
      </w:r>
      <w:r w:rsidRPr="00567BF6">
        <w:rPr>
          <w:rFonts w:eastAsiaTheme="minorHAnsi"/>
          <w:kern w:val="2"/>
          <w:sz w:val="20"/>
          <w:szCs w:val="20"/>
          <w:lang w:eastAsia="en-US"/>
          <w14:ligatures w14:val="standardContextual"/>
        </w:rPr>
        <w:t>DO</w:t>
      </w:r>
      <w:r>
        <w:rPr>
          <w:rFonts w:eastAsiaTheme="minorHAnsi"/>
          <w:kern w:val="2"/>
          <w:sz w:val="20"/>
          <w:szCs w:val="20"/>
          <w:lang w:eastAsia="en-US"/>
          <w14:ligatures w14:val="standardContextual"/>
        </w:rPr>
        <w:t>, ki je</w:t>
      </w:r>
      <w:r w:rsidRPr="00567BF6">
        <w:rPr>
          <w:rFonts w:eastAsiaTheme="minorHAnsi"/>
          <w:kern w:val="2"/>
          <w:sz w:val="20"/>
          <w:szCs w:val="20"/>
          <w:lang w:eastAsia="en-US"/>
          <w14:ligatures w14:val="standardContextual"/>
        </w:rPr>
        <w:t xml:space="preserve"> namenjen za razvrščanje izvajalcev DO glede na obliko opravljanja DO in ponudnikov storitev e-oskrbe, obračun </w:t>
      </w:r>
      <w:r w:rsidR="00666DC6">
        <w:rPr>
          <w:rFonts w:eastAsiaTheme="minorHAnsi"/>
          <w:kern w:val="2"/>
          <w:sz w:val="20"/>
          <w:szCs w:val="20"/>
          <w:lang w:eastAsia="en-US"/>
          <w14:ligatures w14:val="standardContextual"/>
        </w:rPr>
        <w:t>ter</w:t>
      </w:r>
      <w:r w:rsidRPr="00567BF6">
        <w:rPr>
          <w:rFonts w:eastAsiaTheme="minorHAnsi"/>
          <w:kern w:val="2"/>
          <w:sz w:val="20"/>
          <w:szCs w:val="20"/>
          <w:lang w:eastAsia="en-US"/>
          <w14:ligatures w14:val="standardContextual"/>
        </w:rPr>
        <w:t xml:space="preserve"> financiranje storitev DO in poročanje podatkov za statistične </w:t>
      </w:r>
      <w:r w:rsidR="00666DC6">
        <w:rPr>
          <w:rFonts w:eastAsiaTheme="minorHAnsi"/>
          <w:kern w:val="2"/>
          <w:sz w:val="20"/>
          <w:szCs w:val="20"/>
          <w:lang w:eastAsia="en-US"/>
          <w14:ligatures w14:val="standardContextual"/>
        </w:rPr>
        <w:t xml:space="preserve">ter analitične </w:t>
      </w:r>
      <w:r w:rsidRPr="00567BF6">
        <w:rPr>
          <w:rFonts w:eastAsiaTheme="minorHAnsi"/>
          <w:kern w:val="2"/>
          <w:sz w:val="20"/>
          <w:szCs w:val="20"/>
          <w:lang w:eastAsia="en-US"/>
          <w14:ligatures w14:val="standardContextual"/>
        </w:rPr>
        <w:t>namene.</w:t>
      </w:r>
      <w:r w:rsidR="00666DC6">
        <w:rPr>
          <w:rFonts w:eastAsiaTheme="minorHAnsi"/>
          <w:kern w:val="2"/>
          <w:sz w:val="20"/>
          <w:szCs w:val="20"/>
          <w:lang w:eastAsia="en-US"/>
          <w14:ligatures w14:val="standardContextual"/>
        </w:rPr>
        <w:t xml:space="preserve"> </w:t>
      </w:r>
    </w:p>
    <w:p w14:paraId="30C4A253" w14:textId="7B44D500" w:rsidR="00AB27F3" w:rsidRDefault="00AB27F3" w:rsidP="00AB27F3">
      <w:pPr>
        <w:spacing w:after="160" w:line="259" w:lineRule="auto"/>
        <w:jc w:val="both"/>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 xml:space="preserve">K </w:t>
      </w:r>
      <w:r w:rsidR="00877699">
        <w:rPr>
          <w:rFonts w:eastAsiaTheme="minorHAnsi"/>
          <w:b/>
          <w:bCs/>
          <w:kern w:val="2"/>
          <w:sz w:val="20"/>
          <w:szCs w:val="20"/>
          <w:lang w:eastAsia="en-US"/>
          <w14:ligatures w14:val="standardContextual"/>
        </w:rPr>
        <w:t>4</w:t>
      </w:r>
      <w:r w:rsidRPr="004B43DD">
        <w:rPr>
          <w:rFonts w:eastAsiaTheme="minorHAnsi"/>
          <w:b/>
          <w:bCs/>
          <w:kern w:val="2"/>
          <w:sz w:val="20"/>
          <w:szCs w:val="20"/>
          <w:lang w:eastAsia="en-US"/>
          <w14:ligatures w14:val="standardContextual"/>
        </w:rPr>
        <w:t>. členu</w:t>
      </w:r>
      <w:r w:rsidRPr="00964615">
        <w:rPr>
          <w:rFonts w:eastAsiaTheme="minorHAnsi"/>
          <w:b/>
          <w:bCs/>
          <w:kern w:val="2"/>
          <w:sz w:val="20"/>
          <w:szCs w:val="20"/>
          <w:lang w:eastAsia="en-US"/>
          <w14:ligatures w14:val="standardContextual"/>
        </w:rPr>
        <w:t>:</w:t>
      </w:r>
    </w:p>
    <w:p w14:paraId="04BD60E9" w14:textId="7245A8F4" w:rsidR="00AB27F3" w:rsidRPr="00964615"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Nova določba </w:t>
      </w:r>
      <w:r w:rsidR="00964615">
        <w:rPr>
          <w:rFonts w:eastAsiaTheme="minorHAnsi"/>
          <w:kern w:val="2"/>
          <w:sz w:val="20"/>
          <w:szCs w:val="20"/>
          <w:lang w:eastAsia="en-US"/>
          <w14:ligatures w14:val="standardContextual"/>
        </w:rPr>
        <w:t xml:space="preserve">petega odstavka 20. člena </w:t>
      </w:r>
      <w:r w:rsidRPr="00AB27F3">
        <w:rPr>
          <w:rFonts w:eastAsiaTheme="minorHAnsi"/>
          <w:kern w:val="2"/>
          <w:sz w:val="20"/>
          <w:szCs w:val="20"/>
          <w:lang w:eastAsia="en-US"/>
          <w14:ligatures w14:val="standardContextual"/>
        </w:rPr>
        <w:t>omogoča kontinuiran prehod brez prekinitve zavarovanja in dohodka za starš</w:t>
      </w:r>
      <w:r w:rsidR="00282528">
        <w:rPr>
          <w:rFonts w:eastAsiaTheme="minorHAnsi"/>
          <w:kern w:val="2"/>
          <w:sz w:val="20"/>
          <w:szCs w:val="20"/>
          <w:lang w:eastAsia="en-US"/>
          <w14:ligatures w14:val="standardContextual"/>
        </w:rPr>
        <w:t>a</w:t>
      </w:r>
      <w:r w:rsidRPr="00AB27F3">
        <w:rPr>
          <w:rFonts w:eastAsiaTheme="minorHAnsi"/>
          <w:kern w:val="2"/>
          <w:sz w:val="20"/>
          <w:szCs w:val="20"/>
          <w:lang w:eastAsia="en-US"/>
          <w14:ligatures w14:val="standardContextual"/>
        </w:rPr>
        <w:t>, ki skrbijo za invalidn</w:t>
      </w:r>
      <w:r w:rsidR="00282528">
        <w:rPr>
          <w:rFonts w:eastAsiaTheme="minorHAnsi"/>
          <w:kern w:val="2"/>
          <w:sz w:val="20"/>
          <w:szCs w:val="20"/>
          <w:lang w:eastAsia="en-US"/>
          <w14:ligatures w14:val="standardContextual"/>
        </w:rPr>
        <w:t>a</w:t>
      </w:r>
      <w:r w:rsidRPr="00AB27F3">
        <w:rPr>
          <w:rFonts w:eastAsiaTheme="minorHAnsi"/>
          <w:kern w:val="2"/>
          <w:sz w:val="20"/>
          <w:szCs w:val="20"/>
          <w:lang w:eastAsia="en-US"/>
          <w14:ligatures w14:val="standardContextual"/>
        </w:rPr>
        <w:t xml:space="preserve"> oseb</w:t>
      </w:r>
      <w:r w:rsidR="00282528">
        <w:rPr>
          <w:rFonts w:eastAsiaTheme="minorHAnsi"/>
          <w:kern w:val="2"/>
          <w:sz w:val="20"/>
          <w:szCs w:val="20"/>
          <w:lang w:eastAsia="en-US"/>
          <w14:ligatures w14:val="standardContextual"/>
        </w:rPr>
        <w:t>a</w:t>
      </w:r>
      <w:r w:rsidRPr="00AB27F3">
        <w:rPr>
          <w:rFonts w:eastAsiaTheme="minorHAnsi"/>
          <w:kern w:val="2"/>
          <w:sz w:val="20"/>
          <w:szCs w:val="20"/>
          <w:lang w:eastAsia="en-US"/>
          <w14:ligatures w14:val="standardContextual"/>
        </w:rPr>
        <w:t xml:space="preserve"> in </w:t>
      </w:r>
      <w:r w:rsidR="00282528">
        <w:rPr>
          <w:rFonts w:eastAsiaTheme="minorHAnsi"/>
          <w:kern w:val="2"/>
          <w:sz w:val="20"/>
          <w:szCs w:val="20"/>
          <w:lang w:eastAsia="en-US"/>
          <w14:ligatures w14:val="standardContextual"/>
        </w:rPr>
        <w:t>je</w:t>
      </w:r>
      <w:r w:rsidRPr="00AB27F3">
        <w:rPr>
          <w:rFonts w:eastAsiaTheme="minorHAnsi"/>
          <w:kern w:val="2"/>
          <w:sz w:val="20"/>
          <w:szCs w:val="20"/>
          <w:lang w:eastAsia="en-US"/>
          <w14:ligatures w14:val="standardContextual"/>
        </w:rPr>
        <w:t xml:space="preserve"> bil pred tem upravičen do pravice do delnega </w:t>
      </w:r>
      <w:r w:rsidRPr="00964615">
        <w:rPr>
          <w:rFonts w:eastAsiaTheme="minorHAnsi"/>
          <w:kern w:val="2"/>
          <w:sz w:val="20"/>
          <w:szCs w:val="20"/>
          <w:lang w:eastAsia="en-US"/>
          <w14:ligatures w14:val="standardContextual"/>
        </w:rPr>
        <w:t>plačila za izgubljeni dohodek po predpisih o starševskem varstvu.</w:t>
      </w:r>
    </w:p>
    <w:p w14:paraId="138E502E" w14:textId="20A589B7" w:rsidR="00AB27F3" w:rsidRPr="00345189" w:rsidRDefault="00AB27F3" w:rsidP="00AB27F3">
      <w:pPr>
        <w:spacing w:after="160" w:line="259" w:lineRule="auto"/>
        <w:jc w:val="both"/>
        <w:rPr>
          <w:rFonts w:eastAsiaTheme="minorHAnsi"/>
          <w:b/>
          <w:bCs/>
          <w:kern w:val="2"/>
          <w:sz w:val="20"/>
          <w:szCs w:val="20"/>
          <w:lang w:eastAsia="en-US"/>
          <w14:ligatures w14:val="standardContextual"/>
        </w:rPr>
      </w:pPr>
      <w:bookmarkStart w:id="22" w:name="_Hlk183089510"/>
      <w:r w:rsidRPr="008069AF">
        <w:rPr>
          <w:rFonts w:eastAsiaTheme="minorHAnsi"/>
          <w:b/>
          <w:bCs/>
          <w:kern w:val="2"/>
          <w:sz w:val="20"/>
          <w:szCs w:val="20"/>
          <w:lang w:eastAsia="en-US"/>
          <w14:ligatures w14:val="standardContextual"/>
        </w:rPr>
        <w:t xml:space="preserve">K </w:t>
      </w:r>
      <w:r w:rsidR="00BD5847" w:rsidRPr="008069AF">
        <w:rPr>
          <w:rFonts w:eastAsiaTheme="minorHAnsi"/>
          <w:b/>
          <w:bCs/>
          <w:kern w:val="2"/>
          <w:sz w:val="20"/>
          <w:szCs w:val="20"/>
          <w:lang w:eastAsia="en-US"/>
          <w14:ligatures w14:val="standardContextual"/>
        </w:rPr>
        <w:t>5</w:t>
      </w:r>
      <w:r w:rsidRPr="008069AF">
        <w:rPr>
          <w:rFonts w:eastAsiaTheme="minorHAnsi"/>
          <w:b/>
          <w:bCs/>
          <w:kern w:val="2"/>
          <w:sz w:val="20"/>
          <w:szCs w:val="20"/>
          <w:lang w:eastAsia="en-US"/>
          <w14:ligatures w14:val="standardContextual"/>
        </w:rPr>
        <w:t>. členu:</w:t>
      </w:r>
    </w:p>
    <w:p w14:paraId="58E23ED9" w14:textId="0FEA0F0D" w:rsidR="000B3997" w:rsidRDefault="000B3997" w:rsidP="00AB27F3">
      <w:pPr>
        <w:spacing w:after="160" w:line="259" w:lineRule="auto"/>
        <w:jc w:val="both"/>
        <w:rPr>
          <w:rStyle w:val="ui-provider"/>
          <w:sz w:val="20"/>
          <w:szCs w:val="20"/>
        </w:rPr>
      </w:pPr>
      <w:r>
        <w:rPr>
          <w:rStyle w:val="ui-provider"/>
          <w:sz w:val="20"/>
          <w:szCs w:val="20"/>
        </w:rPr>
        <w:t>Sprememba drugega odstavka 42. člena ZDOsk-1 določa, da koordinator obvesti vstopno točko o tem, da je bil sklenjen osebni načrt, na ZZZS pa posreduje podatke, ki so potrebni za namen obračuna in plačila izvedenih storitev.</w:t>
      </w:r>
    </w:p>
    <w:p w14:paraId="4109379A" w14:textId="48798282" w:rsidR="00B61C8B" w:rsidRDefault="000B3997" w:rsidP="00AB27F3">
      <w:pPr>
        <w:spacing w:after="160" w:line="259" w:lineRule="auto"/>
        <w:jc w:val="both"/>
        <w:rPr>
          <w:rStyle w:val="ui-provider"/>
          <w:sz w:val="20"/>
          <w:szCs w:val="20"/>
        </w:rPr>
      </w:pPr>
      <w:r>
        <w:rPr>
          <w:rStyle w:val="ui-provider"/>
          <w:sz w:val="20"/>
          <w:szCs w:val="20"/>
        </w:rPr>
        <w:t>Dopolnitev osmega odstavka določa, da o</w:t>
      </w:r>
      <w:r w:rsidR="00345189" w:rsidRPr="00BB5261">
        <w:rPr>
          <w:rStyle w:val="ui-provider"/>
          <w:sz w:val="20"/>
          <w:szCs w:val="20"/>
        </w:rPr>
        <w:t>sebni načrt, ki se sklene za pravico do oskrbovalca družinskega člana</w:t>
      </w:r>
      <w:r w:rsidR="004041B7">
        <w:rPr>
          <w:rStyle w:val="ui-provider"/>
          <w:sz w:val="20"/>
          <w:szCs w:val="20"/>
        </w:rPr>
        <w:t xml:space="preserve"> ali za koriščenje denarnega prejemka</w:t>
      </w:r>
      <w:r w:rsidR="0037679E">
        <w:rPr>
          <w:rStyle w:val="ui-provider"/>
          <w:sz w:val="20"/>
          <w:szCs w:val="20"/>
        </w:rPr>
        <w:t>,</w:t>
      </w:r>
      <w:r w:rsidR="00345189" w:rsidRPr="00BB5261">
        <w:rPr>
          <w:rStyle w:val="ui-provider"/>
          <w:sz w:val="20"/>
          <w:szCs w:val="20"/>
        </w:rPr>
        <w:t xml:space="preserve"> vsebuje tudi podatek o transakcijskem računu upravičenca do delnega plačila za izgubljeni dohodek</w:t>
      </w:r>
      <w:r w:rsidR="004041B7">
        <w:rPr>
          <w:rStyle w:val="ui-provider"/>
          <w:sz w:val="20"/>
          <w:szCs w:val="20"/>
        </w:rPr>
        <w:t xml:space="preserve"> (oskrbovalca družinskega člana) oziroma upravičenca do denarnega prejemka</w:t>
      </w:r>
      <w:r w:rsidR="008069AF">
        <w:rPr>
          <w:rStyle w:val="ui-provider"/>
          <w:sz w:val="20"/>
          <w:szCs w:val="20"/>
        </w:rPr>
        <w:t>, ki ga koordinator DO pridobi od upravičenca ob sklenitvi osebnega načrta</w:t>
      </w:r>
      <w:r w:rsidR="00345189" w:rsidRPr="00BB5261">
        <w:rPr>
          <w:rStyle w:val="ui-provider"/>
          <w:sz w:val="20"/>
          <w:szCs w:val="20"/>
        </w:rPr>
        <w:t>.</w:t>
      </w:r>
      <w:r w:rsidR="008069AF">
        <w:rPr>
          <w:rStyle w:val="ui-provider"/>
          <w:sz w:val="20"/>
          <w:szCs w:val="20"/>
        </w:rPr>
        <w:t xml:space="preserve"> </w:t>
      </w:r>
      <w:r>
        <w:rPr>
          <w:rStyle w:val="ui-provider"/>
          <w:sz w:val="20"/>
          <w:szCs w:val="20"/>
        </w:rPr>
        <w:t>Nov deveti odstavek določa, da s</w:t>
      </w:r>
      <w:r w:rsidR="008069AF" w:rsidRPr="008069AF">
        <w:rPr>
          <w:rStyle w:val="ui-provider"/>
          <w:sz w:val="20"/>
          <w:szCs w:val="20"/>
        </w:rPr>
        <w:t xml:space="preserve">premembe podatkov, ki se nanašajo na osebni načrt, </w:t>
      </w:r>
      <w:r w:rsidR="008069AF" w:rsidRPr="008069AF">
        <w:rPr>
          <w:rStyle w:val="ui-provider"/>
          <w:sz w:val="20"/>
          <w:szCs w:val="20"/>
        </w:rPr>
        <w:lastRenderedPageBreak/>
        <w:t>uporabnik</w:t>
      </w:r>
      <w:r w:rsidR="00AB5854">
        <w:rPr>
          <w:rStyle w:val="ui-provider"/>
          <w:sz w:val="20"/>
          <w:szCs w:val="20"/>
        </w:rPr>
        <w:t>, skrbnik, skrbnik za posebni primer ali pooblaščenec</w:t>
      </w:r>
      <w:r w:rsidR="008069AF" w:rsidRPr="008069AF">
        <w:rPr>
          <w:rStyle w:val="ui-provider"/>
          <w:sz w:val="20"/>
          <w:szCs w:val="20"/>
        </w:rPr>
        <w:t xml:space="preserve"> </w:t>
      </w:r>
      <w:r w:rsidR="002C501D">
        <w:rPr>
          <w:rStyle w:val="ui-provider"/>
          <w:sz w:val="20"/>
          <w:szCs w:val="20"/>
        </w:rPr>
        <w:t xml:space="preserve">ter oskrbovalec družinskega člana </w:t>
      </w:r>
      <w:r w:rsidR="008069AF" w:rsidRPr="008069AF">
        <w:rPr>
          <w:rStyle w:val="ui-provider"/>
          <w:sz w:val="20"/>
          <w:szCs w:val="20"/>
        </w:rPr>
        <w:t>sporoči koordinatorju DO v osmih dneh, ko je sprememba nastala oziroma ko je zanjo izvedel.</w:t>
      </w:r>
      <w:r w:rsidR="008712FA">
        <w:rPr>
          <w:rStyle w:val="ui-provider"/>
          <w:sz w:val="20"/>
          <w:szCs w:val="20"/>
        </w:rPr>
        <w:t xml:space="preserve"> </w:t>
      </w:r>
    </w:p>
    <w:p w14:paraId="57202701" w14:textId="0A4A0BB8" w:rsidR="00052B83" w:rsidRPr="00AB27F3" w:rsidRDefault="008712FA" w:rsidP="00AB27F3">
      <w:pPr>
        <w:spacing w:after="160" w:line="259" w:lineRule="auto"/>
        <w:jc w:val="both"/>
        <w:rPr>
          <w:rFonts w:eastAsiaTheme="minorHAnsi"/>
          <w:b/>
          <w:bCs/>
          <w:kern w:val="2"/>
          <w:sz w:val="20"/>
          <w:szCs w:val="20"/>
          <w:lang w:eastAsia="en-US"/>
          <w14:ligatures w14:val="standardContextual"/>
        </w:rPr>
      </w:pPr>
      <w:r>
        <w:rPr>
          <w:rStyle w:val="ui-provider"/>
          <w:sz w:val="20"/>
          <w:szCs w:val="20"/>
        </w:rPr>
        <w:t>Spremembe 42. člena ZDOsk-1 so p</w:t>
      </w:r>
      <w:r w:rsidRPr="008712FA">
        <w:rPr>
          <w:rStyle w:val="ui-provider"/>
          <w:sz w:val="20"/>
          <w:szCs w:val="20"/>
        </w:rPr>
        <w:t>o</w:t>
      </w:r>
      <w:r w:rsidR="00B61C8B">
        <w:rPr>
          <w:rStyle w:val="ui-provider"/>
          <w:sz w:val="20"/>
          <w:szCs w:val="20"/>
        </w:rPr>
        <w:t>trebne med drugim tudi za izvajanje 132. člena ZDOsk-1</w:t>
      </w:r>
      <w:r>
        <w:rPr>
          <w:rStyle w:val="ui-provider"/>
          <w:sz w:val="20"/>
          <w:szCs w:val="20"/>
        </w:rPr>
        <w:t xml:space="preserve">. </w:t>
      </w:r>
    </w:p>
    <w:bookmarkEnd w:id="22"/>
    <w:p w14:paraId="6E59F8C2" w14:textId="1ECC947B" w:rsidR="00AB27F3" w:rsidRPr="008069AF" w:rsidRDefault="00AB27F3" w:rsidP="00B04833">
      <w:pPr>
        <w:spacing w:after="160" w:line="259" w:lineRule="auto"/>
        <w:jc w:val="both"/>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 xml:space="preserve">K </w:t>
      </w:r>
      <w:r w:rsidR="00CE39E1" w:rsidRPr="004B43DD">
        <w:rPr>
          <w:rFonts w:eastAsiaTheme="minorHAnsi"/>
          <w:b/>
          <w:bCs/>
          <w:kern w:val="2"/>
          <w:sz w:val="20"/>
          <w:szCs w:val="20"/>
          <w:lang w:eastAsia="en-US"/>
          <w14:ligatures w14:val="standardContextual"/>
        </w:rPr>
        <w:t>6</w:t>
      </w:r>
      <w:r w:rsidRPr="004B43DD">
        <w:rPr>
          <w:rFonts w:eastAsiaTheme="minorHAnsi"/>
          <w:b/>
          <w:bCs/>
          <w:kern w:val="2"/>
          <w:sz w:val="20"/>
          <w:szCs w:val="20"/>
          <w:lang w:eastAsia="en-US"/>
          <w14:ligatures w14:val="standardContextual"/>
        </w:rPr>
        <w:t>. členu</w:t>
      </w:r>
      <w:r w:rsidRPr="008069AF">
        <w:rPr>
          <w:rFonts w:eastAsiaTheme="minorHAnsi"/>
          <w:b/>
          <w:bCs/>
          <w:kern w:val="2"/>
          <w:sz w:val="20"/>
          <w:szCs w:val="20"/>
          <w:lang w:eastAsia="en-US"/>
          <w14:ligatures w14:val="standardContextual"/>
        </w:rPr>
        <w:t>:</w:t>
      </w:r>
    </w:p>
    <w:p w14:paraId="6389A5D3" w14:textId="6919A597" w:rsidR="00052B83" w:rsidRDefault="00631700" w:rsidP="00B04833">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Prvi odstavek 61. člena ZDOsk-1 se dopolni z navedbo, da NIJZ vodi register tudi o ponudnikih storitev e-oskrbe. </w:t>
      </w:r>
      <w:r w:rsidR="00052B83">
        <w:rPr>
          <w:rFonts w:eastAsiaTheme="minorHAnsi"/>
          <w:kern w:val="2"/>
          <w:sz w:val="20"/>
          <w:szCs w:val="20"/>
          <w:lang w:eastAsia="en-US"/>
          <w14:ligatures w14:val="standardContextual"/>
        </w:rPr>
        <w:t xml:space="preserve">Doda se obveznost NIJZ, da pripravi metodološka navodila </w:t>
      </w:r>
      <w:r>
        <w:rPr>
          <w:rFonts w:eastAsiaTheme="minorHAnsi"/>
          <w:kern w:val="2"/>
          <w:sz w:val="20"/>
          <w:szCs w:val="20"/>
          <w:lang w:eastAsia="en-US"/>
          <w14:ligatures w14:val="standardContextual"/>
        </w:rPr>
        <w:t>za vodenje</w:t>
      </w:r>
      <w:r w:rsidR="00052B83">
        <w:rPr>
          <w:rFonts w:eastAsiaTheme="minorHAnsi"/>
          <w:kern w:val="2"/>
          <w:sz w:val="20"/>
          <w:szCs w:val="20"/>
          <w:lang w:eastAsia="en-US"/>
          <w14:ligatures w14:val="standardContextual"/>
        </w:rPr>
        <w:t xml:space="preserve"> registra.</w:t>
      </w:r>
    </w:p>
    <w:p w14:paraId="0B1CEEF9" w14:textId="6D683285" w:rsidR="002D5F8C" w:rsidRDefault="00631700" w:rsidP="00B04833">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V drugem odstavku se določijo priloge, ki jih je treba priložiti vlogi za vpis v register. </w:t>
      </w:r>
      <w:r w:rsidR="00AB27F3" w:rsidRPr="00AB27F3">
        <w:rPr>
          <w:rFonts w:eastAsiaTheme="minorHAnsi"/>
          <w:kern w:val="2"/>
          <w:sz w:val="20"/>
          <w:szCs w:val="20"/>
          <w:lang w:eastAsia="en-US"/>
          <w14:ligatures w14:val="standardContextual"/>
        </w:rPr>
        <w:t xml:space="preserve"> Spremenjen je tudi sam postopek vpisa v register</w:t>
      </w:r>
      <w:r w:rsidR="002D5F8C">
        <w:rPr>
          <w:rFonts w:eastAsiaTheme="minorHAnsi"/>
          <w:kern w:val="2"/>
          <w:sz w:val="20"/>
          <w:szCs w:val="20"/>
          <w:lang w:eastAsia="en-US"/>
          <w14:ligatures w14:val="standardContextual"/>
        </w:rPr>
        <w:t>.</w:t>
      </w:r>
      <w:r w:rsidR="00AB27F3" w:rsidRPr="00AB27F3">
        <w:rPr>
          <w:rFonts w:eastAsiaTheme="minorHAnsi"/>
          <w:kern w:val="2"/>
          <w:sz w:val="20"/>
          <w:szCs w:val="20"/>
          <w:lang w:eastAsia="en-US"/>
          <w14:ligatures w14:val="standardContextual"/>
        </w:rPr>
        <w:t xml:space="preserve"> </w:t>
      </w:r>
    </w:p>
    <w:p w14:paraId="0CA9285C" w14:textId="51671CB7" w:rsidR="00AB27F3" w:rsidRPr="00AB27F3" w:rsidRDefault="002D5F8C" w:rsidP="002D5F8C">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V četrtem odstavku se spremeni</w:t>
      </w:r>
      <w:r w:rsidR="00AB27F3" w:rsidRPr="00AB27F3">
        <w:rPr>
          <w:rFonts w:eastAsiaTheme="minorHAnsi"/>
          <w:kern w:val="2"/>
          <w:sz w:val="20"/>
          <w:szCs w:val="20"/>
          <w:lang w:eastAsia="en-US"/>
          <w14:ligatures w14:val="standardContextual"/>
        </w:rPr>
        <w:t xml:space="preserve"> nabor potrebnih podatkov v registru.</w:t>
      </w:r>
    </w:p>
    <w:p w14:paraId="3200C314" w14:textId="3252CB86" w:rsidR="00EE2F73" w:rsidRPr="008069AF" w:rsidRDefault="004F7FAB" w:rsidP="00B04833">
      <w:pPr>
        <w:spacing w:after="160" w:line="259" w:lineRule="auto"/>
        <w:jc w:val="both"/>
        <w:rPr>
          <w:rFonts w:eastAsiaTheme="minorHAnsi"/>
          <w:b/>
          <w:bCs/>
          <w:kern w:val="2"/>
          <w:sz w:val="20"/>
          <w:szCs w:val="20"/>
          <w:lang w:eastAsia="en-US"/>
          <w14:ligatures w14:val="standardContextual"/>
        </w:rPr>
      </w:pPr>
      <w:r w:rsidRPr="00B04833">
        <w:rPr>
          <w:rFonts w:eastAsiaTheme="minorHAnsi"/>
          <w:b/>
          <w:bCs/>
          <w:kern w:val="2"/>
          <w:sz w:val="20"/>
          <w:szCs w:val="20"/>
          <w:lang w:eastAsia="en-US"/>
          <w14:ligatures w14:val="standardContextual"/>
        </w:rPr>
        <w:t xml:space="preserve">K </w:t>
      </w:r>
      <w:r w:rsidR="00CE39E1" w:rsidRPr="00B04833">
        <w:rPr>
          <w:rFonts w:eastAsiaTheme="minorHAnsi"/>
          <w:b/>
          <w:bCs/>
          <w:kern w:val="2"/>
          <w:sz w:val="20"/>
          <w:szCs w:val="20"/>
          <w:lang w:eastAsia="en-US"/>
          <w14:ligatures w14:val="standardContextual"/>
        </w:rPr>
        <w:t>7</w:t>
      </w:r>
      <w:r w:rsidRPr="00B04833">
        <w:rPr>
          <w:rFonts w:eastAsiaTheme="minorHAnsi"/>
          <w:b/>
          <w:bCs/>
          <w:kern w:val="2"/>
          <w:sz w:val="20"/>
          <w:szCs w:val="20"/>
          <w:lang w:eastAsia="en-US"/>
          <w14:ligatures w14:val="standardContextual"/>
        </w:rPr>
        <w:t>. členu:</w:t>
      </w:r>
    </w:p>
    <w:p w14:paraId="40ECAC75" w14:textId="2E727246" w:rsidR="00B42994" w:rsidRDefault="004F7FAB" w:rsidP="00B04833">
      <w:pPr>
        <w:spacing w:after="160" w:line="259" w:lineRule="auto"/>
        <w:jc w:val="both"/>
        <w:rPr>
          <w:rFonts w:eastAsiaTheme="minorHAnsi"/>
          <w:kern w:val="2"/>
          <w:sz w:val="20"/>
          <w:szCs w:val="20"/>
          <w:lang w:eastAsia="en-US"/>
          <w14:ligatures w14:val="standardContextual"/>
        </w:rPr>
      </w:pPr>
      <w:r w:rsidRPr="008069AF">
        <w:rPr>
          <w:rFonts w:eastAsiaTheme="minorHAnsi"/>
          <w:kern w:val="2"/>
          <w:sz w:val="20"/>
          <w:szCs w:val="20"/>
          <w:lang w:eastAsia="en-US"/>
          <w14:ligatures w14:val="standardContextual"/>
        </w:rPr>
        <w:t>V prvem odstavku 88. člena</w:t>
      </w:r>
      <w:r>
        <w:rPr>
          <w:rFonts w:eastAsiaTheme="minorHAnsi"/>
          <w:kern w:val="2"/>
          <w:sz w:val="20"/>
          <w:szCs w:val="20"/>
          <w:lang w:eastAsia="en-US"/>
          <w14:ligatures w14:val="standardContextual"/>
        </w:rPr>
        <w:t xml:space="preserve"> ZDOsk-1 se določi, da so vstopne točke organizirane na sedežu CSD</w:t>
      </w:r>
      <w:r w:rsidR="0057482B">
        <w:rPr>
          <w:rFonts w:eastAsiaTheme="minorHAnsi"/>
          <w:kern w:val="2"/>
          <w:sz w:val="20"/>
          <w:szCs w:val="20"/>
          <w:lang w:eastAsia="en-US"/>
          <w14:ligatures w14:val="standardContextual"/>
        </w:rPr>
        <w:t xml:space="preserve"> in ne več na</w:t>
      </w:r>
      <w:r>
        <w:rPr>
          <w:rFonts w:eastAsiaTheme="minorHAnsi"/>
          <w:kern w:val="2"/>
          <w:sz w:val="20"/>
          <w:szCs w:val="20"/>
          <w:lang w:eastAsia="en-US"/>
          <w14:ligatures w14:val="standardContextual"/>
        </w:rPr>
        <w:t xml:space="preserve"> območnih </w:t>
      </w:r>
      <w:r w:rsidR="0057482B">
        <w:rPr>
          <w:rFonts w:eastAsiaTheme="minorHAnsi"/>
          <w:kern w:val="2"/>
          <w:sz w:val="20"/>
          <w:szCs w:val="20"/>
          <w:lang w:eastAsia="en-US"/>
          <w14:ligatures w14:val="standardContextual"/>
        </w:rPr>
        <w:t xml:space="preserve">enotah </w:t>
      </w:r>
      <w:r>
        <w:rPr>
          <w:rFonts w:eastAsiaTheme="minorHAnsi"/>
          <w:kern w:val="2"/>
          <w:sz w:val="20"/>
          <w:szCs w:val="20"/>
          <w:lang w:eastAsia="en-US"/>
          <w14:ligatures w14:val="standardContextual"/>
        </w:rPr>
        <w:t xml:space="preserve">CSD. S tem je omogočena enaka dostopnost vsem, ki prebivajo na območju določenega krajevno pristojnega CSD. </w:t>
      </w:r>
    </w:p>
    <w:p w14:paraId="6BDBF09C" w14:textId="719095E2" w:rsidR="00EE2F73" w:rsidRPr="00AB27F3" w:rsidRDefault="004F7FAB" w:rsidP="00B0483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4. točki drugega odstavka 88. člena je navedeno besedilo »načrt priporočljivih storitev«, ki je v ZDOsk-1 poenoten in poimenovan kot »načrt priporočljivih storitev«, zato se zaradi poenotenja poimenovanje spremeni.</w:t>
      </w:r>
    </w:p>
    <w:p w14:paraId="2AC39DC3" w14:textId="77777777" w:rsidR="004F7FAB" w:rsidRPr="00AB27F3" w:rsidRDefault="004F7FAB" w:rsidP="00B04833">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Terminologija</w:t>
      </w:r>
      <w:r w:rsidRPr="00AB27F3">
        <w:rPr>
          <w:rFonts w:eastAsiaTheme="minorHAnsi"/>
          <w:kern w:val="2"/>
          <w:sz w:val="20"/>
          <w:szCs w:val="20"/>
          <w:lang w:eastAsia="en-US"/>
          <w14:ligatures w14:val="standardContextual"/>
        </w:rPr>
        <w:t xml:space="preserve"> v </w:t>
      </w:r>
      <w:r>
        <w:rPr>
          <w:rFonts w:eastAsiaTheme="minorHAnsi"/>
          <w:kern w:val="2"/>
          <w:sz w:val="20"/>
          <w:szCs w:val="20"/>
          <w:lang w:eastAsia="en-US"/>
          <w14:ligatures w14:val="standardContextual"/>
        </w:rPr>
        <w:t xml:space="preserve">petem odstavku </w:t>
      </w:r>
      <w:r w:rsidRPr="00AB27F3">
        <w:rPr>
          <w:rFonts w:eastAsiaTheme="minorHAnsi"/>
          <w:kern w:val="2"/>
          <w:sz w:val="20"/>
          <w:szCs w:val="20"/>
          <w:lang w:eastAsia="en-US"/>
          <w14:ligatures w14:val="standardContextual"/>
        </w:rPr>
        <w:t>88. člen</w:t>
      </w:r>
      <w:r>
        <w:rPr>
          <w:rFonts w:eastAsiaTheme="minorHAnsi"/>
          <w:kern w:val="2"/>
          <w:sz w:val="20"/>
          <w:szCs w:val="20"/>
          <w:lang w:eastAsia="en-US"/>
          <w14:ligatures w14:val="standardContextual"/>
        </w:rPr>
        <w:t>a</w:t>
      </w:r>
      <w:r w:rsidRPr="00AB27F3">
        <w:rPr>
          <w:rFonts w:eastAsiaTheme="minorHAnsi"/>
          <w:kern w:val="2"/>
          <w:sz w:val="20"/>
          <w:szCs w:val="20"/>
          <w:lang w:eastAsia="en-US"/>
          <w14:ligatures w14:val="standardContextual"/>
        </w:rPr>
        <w:t xml:space="preserve"> ZDOsk-1</w:t>
      </w:r>
      <w:r>
        <w:rPr>
          <w:rFonts w:eastAsiaTheme="minorHAnsi"/>
          <w:kern w:val="2"/>
          <w:sz w:val="20"/>
          <w:szCs w:val="20"/>
          <w:lang w:eastAsia="en-US"/>
          <w14:ligatures w14:val="standardContextual"/>
        </w:rPr>
        <w:t xml:space="preserve">, ki se nanaša na strokovni izpit se uskladi s terminologijo ZSV. </w:t>
      </w:r>
    </w:p>
    <w:p w14:paraId="0E1F8C03" w14:textId="26BB1FF9" w:rsidR="00B04833" w:rsidRDefault="004F7FAB" w:rsidP="00B0483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osmem odstavku 88. člena ZDOsk-1 so naloge </w:t>
      </w:r>
      <w:r>
        <w:rPr>
          <w:rFonts w:eastAsiaTheme="minorHAnsi"/>
          <w:kern w:val="2"/>
          <w:sz w:val="20"/>
          <w:szCs w:val="20"/>
          <w:lang w:eastAsia="en-US"/>
          <w14:ligatures w14:val="standardContextual"/>
        </w:rPr>
        <w:t xml:space="preserve">zunanjih </w:t>
      </w:r>
      <w:r w:rsidRPr="00AB27F3">
        <w:rPr>
          <w:rFonts w:eastAsiaTheme="minorHAnsi"/>
          <w:kern w:val="2"/>
          <w:sz w:val="20"/>
          <w:szCs w:val="20"/>
          <w:lang w:eastAsia="en-US"/>
          <w14:ligatures w14:val="standardContextual"/>
        </w:rPr>
        <w:t>strokovnjakov</w:t>
      </w:r>
      <w:r>
        <w:rPr>
          <w:rFonts w:eastAsiaTheme="minorHAnsi"/>
          <w:kern w:val="2"/>
          <w:sz w:val="20"/>
          <w:szCs w:val="20"/>
          <w:lang w:eastAsia="en-US"/>
          <w14:ligatures w14:val="standardContextual"/>
        </w:rPr>
        <w:t xml:space="preserve"> za ocenjevanje upravičenosti</w:t>
      </w:r>
      <w:r w:rsidRPr="00AB27F3">
        <w:rPr>
          <w:rFonts w:eastAsiaTheme="minorHAnsi"/>
          <w:kern w:val="2"/>
          <w:sz w:val="20"/>
          <w:szCs w:val="20"/>
          <w:lang w:eastAsia="en-US"/>
          <w14:ligatures w14:val="standardContextual"/>
        </w:rPr>
        <w:t xml:space="preserve"> dopoln</w:t>
      </w:r>
      <w:r>
        <w:rPr>
          <w:rFonts w:eastAsiaTheme="minorHAnsi"/>
          <w:kern w:val="2"/>
          <w:sz w:val="20"/>
          <w:szCs w:val="20"/>
          <w:lang w:eastAsia="en-US"/>
          <w14:ligatures w14:val="standardContextual"/>
        </w:rPr>
        <w:t>jene tako, da bo</w:t>
      </w:r>
      <w:r w:rsidR="002C501D">
        <w:rPr>
          <w:rFonts w:eastAsiaTheme="minorHAnsi"/>
          <w:kern w:val="2"/>
          <w:sz w:val="20"/>
          <w:szCs w:val="20"/>
          <w:lang w:eastAsia="en-US"/>
          <w14:ligatures w14:val="standardContextual"/>
        </w:rPr>
        <w:t>d</w:t>
      </w:r>
      <w:r>
        <w:rPr>
          <w:rFonts w:eastAsiaTheme="minorHAnsi"/>
          <w:kern w:val="2"/>
          <w:sz w:val="20"/>
          <w:szCs w:val="20"/>
          <w:lang w:eastAsia="en-US"/>
          <w14:ligatures w14:val="standardContextual"/>
        </w:rPr>
        <w:t xml:space="preserve">o v čim večji meri strokovno v pomoč svetovalcem za DO na vstopnih točkah </w:t>
      </w:r>
      <w:r w:rsidRPr="008069AF">
        <w:rPr>
          <w:rFonts w:eastAsiaTheme="minorHAnsi"/>
          <w:kern w:val="2"/>
          <w:sz w:val="20"/>
          <w:szCs w:val="20"/>
          <w:lang w:eastAsia="en-US"/>
          <w14:ligatures w14:val="standardContextual"/>
        </w:rPr>
        <w:t>v različnih fazah izvajanja nalog ter izvajali strokovne naloge ocenjevanja upravičenosti v pritožbenem postopku.</w:t>
      </w:r>
      <w:r w:rsidR="00C43EC0">
        <w:rPr>
          <w:rFonts w:eastAsiaTheme="minorHAnsi"/>
          <w:kern w:val="2"/>
          <w:sz w:val="20"/>
          <w:szCs w:val="20"/>
          <w:lang w:eastAsia="en-US"/>
          <w14:ligatures w14:val="standardContextual"/>
        </w:rPr>
        <w:t xml:space="preserve"> Hkrati s spremembo osmega odstavka 88. člena ZDOsk-1 zakon dopolnjuje tudi 8. točko prvega odstavka 6. člena ZDOsk-1 z ureditvijo pravne podlage za plačilo zunanjim strokovnjakom za področje DO.</w:t>
      </w:r>
    </w:p>
    <w:p w14:paraId="3E18C96C" w14:textId="0F85E2D8" w:rsidR="00027706" w:rsidRPr="00027706" w:rsidRDefault="00027706" w:rsidP="00B04833">
      <w:pPr>
        <w:spacing w:after="160" w:line="259" w:lineRule="auto"/>
        <w:jc w:val="both"/>
        <w:rPr>
          <w:rFonts w:eastAsia="Times New Roman"/>
          <w:sz w:val="20"/>
          <w:szCs w:val="20"/>
        </w:rPr>
      </w:pPr>
      <w:r>
        <w:rPr>
          <w:rFonts w:eastAsia="Times New Roman"/>
          <w:sz w:val="20"/>
          <w:szCs w:val="20"/>
        </w:rPr>
        <w:t>Zunanji strokovnjaki za ocenjevanje upravičenosti bodo izbrani na podlagi javnega povabila i</w:t>
      </w:r>
      <w:r w:rsidR="001D08B8">
        <w:rPr>
          <w:rFonts w:eastAsia="Times New Roman"/>
          <w:sz w:val="20"/>
          <w:szCs w:val="20"/>
        </w:rPr>
        <w:t>n</w:t>
      </w:r>
      <w:r>
        <w:rPr>
          <w:rFonts w:eastAsia="Times New Roman"/>
          <w:sz w:val="20"/>
          <w:szCs w:val="20"/>
        </w:rPr>
        <w:t xml:space="preserve"> izpolnjevanja razpisnih pogojev, pri čemer se bo upoštevalo, da gre za strokovnjake, ki so že sodelovali v pilotnih projektih ocenjevanja upravičenosti do </w:t>
      </w:r>
      <w:proofErr w:type="spellStart"/>
      <w:r>
        <w:rPr>
          <w:rFonts w:eastAsia="Times New Roman"/>
          <w:sz w:val="20"/>
          <w:szCs w:val="20"/>
        </w:rPr>
        <w:t>DO</w:t>
      </w:r>
      <w:proofErr w:type="spellEnd"/>
      <w:r>
        <w:rPr>
          <w:rFonts w:eastAsia="Times New Roman"/>
          <w:sz w:val="20"/>
          <w:szCs w:val="20"/>
        </w:rPr>
        <w:t xml:space="preserve"> in so tako usposobljeni za uporabo ocenjevalne lestvice. </w:t>
      </w:r>
    </w:p>
    <w:p w14:paraId="19E84F04" w14:textId="6B4AF4C7" w:rsidR="001101B2" w:rsidRPr="008069AF" w:rsidRDefault="004F7FAB" w:rsidP="00B04833">
      <w:pPr>
        <w:spacing w:after="160" w:line="259" w:lineRule="auto"/>
        <w:jc w:val="both"/>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 xml:space="preserve">K </w:t>
      </w:r>
      <w:r w:rsidR="00CE39E1" w:rsidRPr="004B43DD">
        <w:rPr>
          <w:rFonts w:eastAsiaTheme="minorHAnsi"/>
          <w:b/>
          <w:bCs/>
          <w:kern w:val="2"/>
          <w:sz w:val="20"/>
          <w:szCs w:val="20"/>
          <w:lang w:eastAsia="en-US"/>
          <w14:ligatures w14:val="standardContextual"/>
        </w:rPr>
        <w:t>8</w:t>
      </w:r>
      <w:r w:rsidRPr="004B43DD">
        <w:rPr>
          <w:rFonts w:eastAsiaTheme="minorHAnsi"/>
          <w:b/>
          <w:bCs/>
          <w:kern w:val="2"/>
          <w:sz w:val="20"/>
          <w:szCs w:val="20"/>
          <w:lang w:eastAsia="en-US"/>
          <w14:ligatures w14:val="standardContextual"/>
        </w:rPr>
        <w:t>. členu</w:t>
      </w:r>
      <w:r w:rsidRPr="008069AF">
        <w:rPr>
          <w:rFonts w:eastAsiaTheme="minorHAnsi"/>
          <w:b/>
          <w:bCs/>
          <w:kern w:val="2"/>
          <w:sz w:val="20"/>
          <w:szCs w:val="20"/>
          <w:lang w:eastAsia="en-US"/>
          <w14:ligatures w14:val="standardContextual"/>
        </w:rPr>
        <w:t>:</w:t>
      </w:r>
    </w:p>
    <w:p w14:paraId="5837516B" w14:textId="77777777" w:rsidR="001101B2" w:rsidRPr="008069AF" w:rsidRDefault="001101B2" w:rsidP="00B04833">
      <w:pPr>
        <w:spacing w:after="160" w:line="259" w:lineRule="auto"/>
        <w:jc w:val="both"/>
        <w:rPr>
          <w:rFonts w:eastAsiaTheme="minorHAnsi"/>
          <w:sz w:val="20"/>
          <w:szCs w:val="20"/>
          <w:lang w:eastAsia="en-US"/>
        </w:rPr>
      </w:pPr>
      <w:r w:rsidRPr="008069AF">
        <w:rPr>
          <w:sz w:val="20"/>
          <w:szCs w:val="20"/>
          <w:lang w:eastAsia="en-US"/>
        </w:rPr>
        <w:t>Gre za spremembe 93. člena ZDOsk-1. V 5. točki drugega odstavka je pri ZPIZ naveden preobsežen nabor podatkov, zato se nabor podatkov zoži.</w:t>
      </w:r>
    </w:p>
    <w:p w14:paraId="5D3B4EE2" w14:textId="77777777" w:rsidR="001101B2" w:rsidRDefault="001101B2" w:rsidP="00B04833">
      <w:pPr>
        <w:spacing w:after="160" w:line="259" w:lineRule="auto"/>
        <w:jc w:val="both"/>
        <w:rPr>
          <w:sz w:val="20"/>
          <w:szCs w:val="20"/>
          <w:lang w:eastAsia="en-US"/>
        </w:rPr>
      </w:pPr>
      <w:r w:rsidRPr="008069AF">
        <w:rPr>
          <w:sz w:val="20"/>
          <w:szCs w:val="20"/>
          <w:lang w:eastAsia="en-US"/>
        </w:rPr>
        <w:t>Sprememba 6. točke drugega</w:t>
      </w:r>
      <w:r>
        <w:rPr>
          <w:sz w:val="20"/>
          <w:szCs w:val="20"/>
          <w:lang w:eastAsia="en-US"/>
        </w:rPr>
        <w:t xml:space="preserve"> odstavka je potrebna z vidika preverjanja pogojev upravičenosti do </w:t>
      </w:r>
      <w:proofErr w:type="spellStart"/>
      <w:r>
        <w:rPr>
          <w:sz w:val="20"/>
          <w:szCs w:val="20"/>
          <w:lang w:eastAsia="en-US"/>
        </w:rPr>
        <w:t>DO</w:t>
      </w:r>
      <w:proofErr w:type="spellEnd"/>
      <w:r>
        <w:rPr>
          <w:sz w:val="20"/>
          <w:szCs w:val="20"/>
          <w:lang w:eastAsia="en-US"/>
        </w:rPr>
        <w:t>. S spremembo se dopolnjuje pravna podlaga za posredovanje podatkov s strani ZZZS, ki jih ministrstvo in vstopne točke potrebujejo za namen odločanja o upravičenosti in izvajanja DO.</w:t>
      </w:r>
    </w:p>
    <w:p w14:paraId="474E2C36" w14:textId="77777777" w:rsidR="001101B2" w:rsidRDefault="001101B2" w:rsidP="00B04833">
      <w:pPr>
        <w:spacing w:after="160" w:line="259" w:lineRule="auto"/>
        <w:jc w:val="both"/>
        <w:rPr>
          <w:sz w:val="20"/>
          <w:szCs w:val="20"/>
          <w:lang w:eastAsia="en-US"/>
        </w:rPr>
      </w:pPr>
      <w:r>
        <w:rPr>
          <w:sz w:val="20"/>
          <w:szCs w:val="20"/>
          <w:lang w:eastAsia="en-US"/>
        </w:rPr>
        <w:t>V 7. točki drugega odstavka je podatek ZRSZ nepotreben, saj podatek o zavarovalni podlagi, torej o vključenosti na trg dela za kandidata za oskrbovalca družinskega člana, sporoči ZZZS.</w:t>
      </w:r>
    </w:p>
    <w:p w14:paraId="1D02F3FA" w14:textId="77777777" w:rsidR="001101B2" w:rsidRDefault="001101B2" w:rsidP="00B04833">
      <w:pPr>
        <w:spacing w:after="160" w:line="259" w:lineRule="auto"/>
        <w:jc w:val="both"/>
        <w:rPr>
          <w:sz w:val="20"/>
          <w:szCs w:val="20"/>
          <w:lang w:eastAsia="en-US"/>
        </w:rPr>
      </w:pPr>
      <w:r>
        <w:rPr>
          <w:sz w:val="20"/>
          <w:szCs w:val="20"/>
          <w:lang w:eastAsia="en-US"/>
        </w:rPr>
        <w:t xml:space="preserve">Spremeni se tudi napovedni stavek drugega odstavka, v drugi odstavek pa se doda nova 9. točka. V skladu s 5. točko drugega odstavka 101. člena ZZZS brezplačno od vstopne točke pridobiva podatke za zavarovane osebe, med katerimi sta tudi podatek iz prve alineje 2. točke in iz prve alineje 3. točke tretjega odstavka 97. člena (podatki o transakcijskem računu uporabnikov pravice do </w:t>
      </w:r>
      <w:proofErr w:type="spellStart"/>
      <w:r>
        <w:rPr>
          <w:sz w:val="20"/>
          <w:szCs w:val="20"/>
          <w:lang w:eastAsia="en-US"/>
        </w:rPr>
        <w:t>DO</w:t>
      </w:r>
      <w:proofErr w:type="spellEnd"/>
      <w:r>
        <w:rPr>
          <w:sz w:val="20"/>
          <w:szCs w:val="20"/>
          <w:lang w:eastAsia="en-US"/>
        </w:rPr>
        <w:t xml:space="preserve"> in podatki o transakcijskem računu oskrbovalca družinskega člana), zaradi česar je treba v drugi odstavek 93. člena dodati novo 9. točko, na podlagi katere bo vstopna točka lahko preverila podatek o TRR od AJPES, za namen izvrševanja izplačil pravic, katere izplačuje ministrstvo in ZZZS. </w:t>
      </w:r>
    </w:p>
    <w:p w14:paraId="155687ED" w14:textId="77777777" w:rsidR="001101B2" w:rsidRDefault="001101B2" w:rsidP="00B04833">
      <w:pPr>
        <w:spacing w:after="160" w:line="259" w:lineRule="auto"/>
        <w:jc w:val="both"/>
        <w:rPr>
          <w:sz w:val="20"/>
          <w:szCs w:val="20"/>
          <w:lang w:eastAsia="en-US"/>
        </w:rPr>
      </w:pPr>
      <w:r>
        <w:rPr>
          <w:sz w:val="20"/>
          <w:szCs w:val="20"/>
          <w:lang w:eastAsia="en-US"/>
        </w:rPr>
        <w:t xml:space="preserve">V novo 10. točko drugega odstavka 93. člena se doda še upravljavca AJPES in posredovanje ustreznih podatkov, med katerimi je tudi podatek o samostojnem podjetniku posamezniku iz Poslovnega registra </w:t>
      </w:r>
      <w:r>
        <w:rPr>
          <w:sz w:val="20"/>
          <w:szCs w:val="20"/>
          <w:lang w:eastAsia="en-US"/>
        </w:rPr>
        <w:lastRenderedPageBreak/>
        <w:t xml:space="preserve">Slovenije. Od AJPES je treba pridobiti tudi podatek o datumu vpisa in izbrisa samostojnega podjetnika posameznika oziroma sobodajalca v Poslovni register Slovenije. </w:t>
      </w:r>
    </w:p>
    <w:p w14:paraId="33A95B3A" w14:textId="77777777" w:rsidR="001101B2" w:rsidRDefault="001101B2" w:rsidP="00B04833">
      <w:pPr>
        <w:spacing w:after="160" w:line="259" w:lineRule="auto"/>
        <w:jc w:val="both"/>
        <w:rPr>
          <w:sz w:val="20"/>
          <w:szCs w:val="20"/>
          <w:lang w:eastAsia="en-US"/>
        </w:rPr>
      </w:pPr>
      <w:r>
        <w:rPr>
          <w:sz w:val="20"/>
          <w:szCs w:val="20"/>
          <w:lang w:eastAsia="en-US"/>
        </w:rPr>
        <w:t>DZ določa v 244. členu, da se varovancu za skrbnika lahko imenuje CSD, ki pooblasti svojega delavca za odgovorno osebo za izvajanje skrbništva. V tem primeru je skrbnik CSD in ne strokovni delavec. Skrbnik je lahko tudi druga pravna oseba (ne le CSD), kar izhaja iz 242. člena DZ. Skrbnik je torej lahko fizična ali pravna oseba. Zato je treba omogočiti pridobitev tega podatka od AJPES.</w:t>
      </w:r>
    </w:p>
    <w:p w14:paraId="031D8888" w14:textId="77777777" w:rsidR="001101B2" w:rsidRDefault="001101B2" w:rsidP="001F45A6">
      <w:pPr>
        <w:spacing w:after="160" w:line="259" w:lineRule="auto"/>
        <w:jc w:val="both"/>
        <w:rPr>
          <w:sz w:val="20"/>
          <w:szCs w:val="20"/>
        </w:rPr>
      </w:pPr>
      <w:r>
        <w:rPr>
          <w:sz w:val="20"/>
          <w:szCs w:val="20"/>
        </w:rPr>
        <w:t>10. točka drugega odstavka 93. člena ZDOsk-1 je v zvezi s pridobivanjem podatka o TRR povezana s spremembo 6. točke tretjega odstavka 98. člena in spremembo osmega odstavka 42. člena ZDOsk-1, da potek o TRR pridobi izvajalec DO od upravičenca ob sklenitvi osebnega načrta.</w:t>
      </w:r>
    </w:p>
    <w:p w14:paraId="054754D6" w14:textId="35D00C44" w:rsidR="00B04833" w:rsidRDefault="001101B2" w:rsidP="001F45A6">
      <w:pPr>
        <w:spacing w:after="160" w:line="259" w:lineRule="auto"/>
        <w:jc w:val="both"/>
        <w:rPr>
          <w:rFonts w:eastAsiaTheme="minorHAnsi"/>
          <w:kern w:val="2"/>
          <w:sz w:val="20"/>
          <w:szCs w:val="20"/>
          <w:lang w:eastAsia="en-US"/>
          <w14:ligatures w14:val="standardContextual"/>
        </w:rPr>
      </w:pPr>
      <w:r w:rsidRPr="00B04833">
        <w:rPr>
          <w:rFonts w:eastAsiaTheme="minorHAnsi"/>
          <w:kern w:val="2"/>
          <w:sz w:val="20"/>
          <w:szCs w:val="20"/>
          <w:lang w:eastAsia="en-US"/>
          <w14:ligatures w14:val="standardContextual"/>
        </w:rPr>
        <w:t>Nov tretji odstavek 93. člena ZDOsk-1 določa pridobivanje sprememb podatkov. Opredeli se, da se pridobivanje sprememb podatkov zameji zgolj na podatke, ki so navedeni v drugem odstavku tega člena in se ne širi na vse podatke, ki so vključeni v zbirke podatkov, ki jih vodi ZZZS. S tem se sledi načelu določnosti predpisa in zmanjšanju verjetnosti različnih razlag.</w:t>
      </w:r>
    </w:p>
    <w:p w14:paraId="1DB7996C" w14:textId="1D2EE931" w:rsidR="005512CC" w:rsidRPr="001F1341" w:rsidRDefault="005512CC" w:rsidP="001F45A6">
      <w:pPr>
        <w:spacing w:after="160" w:line="259" w:lineRule="auto"/>
        <w:jc w:val="both"/>
        <w:rPr>
          <w:rFonts w:eastAsiaTheme="minorHAnsi"/>
          <w:b/>
          <w:bCs/>
          <w:kern w:val="2"/>
          <w:sz w:val="20"/>
          <w:szCs w:val="20"/>
          <w:lang w:eastAsia="en-US"/>
          <w14:ligatures w14:val="standardContextual"/>
        </w:rPr>
      </w:pPr>
      <w:r w:rsidRPr="001F1341">
        <w:rPr>
          <w:rFonts w:eastAsiaTheme="minorHAnsi"/>
          <w:b/>
          <w:bCs/>
          <w:kern w:val="2"/>
          <w:sz w:val="20"/>
          <w:szCs w:val="20"/>
          <w:lang w:eastAsia="en-US"/>
          <w14:ligatures w14:val="standardContextual"/>
        </w:rPr>
        <w:t xml:space="preserve">K </w:t>
      </w:r>
      <w:r w:rsidR="00877699">
        <w:rPr>
          <w:rFonts w:eastAsiaTheme="minorHAnsi"/>
          <w:b/>
          <w:bCs/>
          <w:kern w:val="2"/>
          <w:sz w:val="20"/>
          <w:szCs w:val="20"/>
          <w:lang w:eastAsia="en-US"/>
          <w14:ligatures w14:val="standardContextual"/>
        </w:rPr>
        <w:t>9</w:t>
      </w:r>
      <w:r w:rsidRPr="001F1341">
        <w:rPr>
          <w:rFonts w:eastAsiaTheme="minorHAnsi"/>
          <w:b/>
          <w:bCs/>
          <w:kern w:val="2"/>
          <w:sz w:val="20"/>
          <w:szCs w:val="20"/>
          <w:lang w:eastAsia="en-US"/>
          <w14:ligatures w14:val="standardContextual"/>
        </w:rPr>
        <w:t>. členu:</w:t>
      </w:r>
    </w:p>
    <w:p w14:paraId="122DB42A" w14:textId="25D57EC6" w:rsidR="005512CC" w:rsidRPr="00B04833" w:rsidRDefault="005512CC" w:rsidP="001F45A6">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Ker zakon uvaja okrajšavo AJPES v novi 10. točki drugega odstavka 93. člena, je treba posledično </w:t>
      </w:r>
      <w:r w:rsidR="001F1341">
        <w:rPr>
          <w:rFonts w:eastAsiaTheme="minorHAnsi"/>
          <w:kern w:val="2"/>
          <w:sz w:val="20"/>
          <w:szCs w:val="20"/>
          <w:lang w:eastAsia="en-US"/>
          <w14:ligatures w14:val="standardContextual"/>
        </w:rPr>
        <w:t>naziv</w:t>
      </w:r>
      <w:r>
        <w:rPr>
          <w:rFonts w:eastAsiaTheme="minorHAnsi"/>
          <w:kern w:val="2"/>
          <w:sz w:val="20"/>
          <w:szCs w:val="20"/>
          <w:lang w:eastAsia="en-US"/>
          <w14:ligatures w14:val="standardContextual"/>
        </w:rPr>
        <w:t xml:space="preserve"> </w:t>
      </w:r>
      <w:r w:rsidRPr="005512CC">
        <w:rPr>
          <w:rFonts w:eastAsiaTheme="minorHAnsi"/>
          <w:kern w:val="2"/>
          <w:sz w:val="20"/>
          <w:szCs w:val="20"/>
          <w:lang w:eastAsia="en-US"/>
          <w14:ligatures w14:val="standardContextual"/>
        </w:rPr>
        <w:t>Agencij</w:t>
      </w:r>
      <w:r w:rsidR="001F1341">
        <w:rPr>
          <w:rFonts w:eastAsiaTheme="minorHAnsi"/>
          <w:kern w:val="2"/>
          <w:sz w:val="20"/>
          <w:szCs w:val="20"/>
          <w:lang w:eastAsia="en-US"/>
          <w14:ligatures w14:val="standardContextual"/>
        </w:rPr>
        <w:t>a</w:t>
      </w:r>
      <w:r w:rsidRPr="005512CC">
        <w:rPr>
          <w:rFonts w:eastAsiaTheme="minorHAnsi"/>
          <w:kern w:val="2"/>
          <w:sz w:val="20"/>
          <w:szCs w:val="20"/>
          <w:lang w:eastAsia="en-US"/>
          <w14:ligatures w14:val="standardContextual"/>
        </w:rPr>
        <w:t xml:space="preserve"> Republike Slovenije za javnopravne evidence in storitve</w:t>
      </w:r>
      <w:r w:rsidR="001F1341">
        <w:rPr>
          <w:rFonts w:eastAsiaTheme="minorHAnsi"/>
          <w:kern w:val="2"/>
          <w:sz w:val="20"/>
          <w:szCs w:val="20"/>
          <w:lang w:eastAsia="en-US"/>
          <w14:ligatures w14:val="standardContextual"/>
        </w:rPr>
        <w:t xml:space="preserve"> v 3. točki drugega odstavka 101. člena nadomestiti z besedo AJPES. </w:t>
      </w:r>
      <w:r>
        <w:rPr>
          <w:rFonts w:eastAsiaTheme="minorHAnsi"/>
          <w:kern w:val="2"/>
          <w:sz w:val="20"/>
          <w:szCs w:val="20"/>
          <w:lang w:eastAsia="en-US"/>
          <w14:ligatures w14:val="standardContextual"/>
        </w:rPr>
        <w:t xml:space="preserve"> </w:t>
      </w:r>
    </w:p>
    <w:p w14:paraId="19DAF82C" w14:textId="50E454A8" w:rsidR="00B04833" w:rsidRPr="00B04833" w:rsidRDefault="00CF6C59" w:rsidP="001F45A6">
      <w:pPr>
        <w:spacing w:after="160" w:line="259" w:lineRule="auto"/>
        <w:jc w:val="both"/>
        <w:rPr>
          <w:rFonts w:eastAsiaTheme="minorHAnsi"/>
          <w:b/>
          <w:bCs/>
          <w:kern w:val="2"/>
          <w:sz w:val="20"/>
          <w:szCs w:val="20"/>
          <w:lang w:eastAsia="en-US"/>
          <w14:ligatures w14:val="standardContextual"/>
        </w:rPr>
      </w:pPr>
      <w:bookmarkStart w:id="23" w:name="_Hlk183685159"/>
      <w:r w:rsidRPr="00B04833">
        <w:rPr>
          <w:rFonts w:eastAsiaTheme="minorHAnsi"/>
          <w:b/>
          <w:bCs/>
          <w:kern w:val="2"/>
          <w:sz w:val="20"/>
          <w:szCs w:val="20"/>
          <w:lang w:eastAsia="en-US"/>
          <w14:ligatures w14:val="standardContextual"/>
        </w:rPr>
        <w:t xml:space="preserve">K </w:t>
      </w:r>
      <w:r w:rsidR="00877699">
        <w:rPr>
          <w:rFonts w:eastAsiaTheme="minorHAnsi"/>
          <w:b/>
          <w:bCs/>
          <w:kern w:val="2"/>
          <w:sz w:val="20"/>
          <w:szCs w:val="20"/>
          <w:lang w:eastAsia="en-US"/>
          <w14:ligatures w14:val="standardContextual"/>
        </w:rPr>
        <w:t>10</w:t>
      </w:r>
      <w:r w:rsidRPr="00B04833">
        <w:rPr>
          <w:rFonts w:eastAsiaTheme="minorHAnsi"/>
          <w:b/>
          <w:bCs/>
          <w:kern w:val="2"/>
          <w:sz w:val="20"/>
          <w:szCs w:val="20"/>
          <w:lang w:eastAsia="en-US"/>
          <w14:ligatures w14:val="standardContextual"/>
        </w:rPr>
        <w:t>. členu:</w:t>
      </w:r>
    </w:p>
    <w:p w14:paraId="285F3516" w14:textId="33CA79C4" w:rsidR="00CF6C59" w:rsidRPr="00B102D6" w:rsidRDefault="00CF6C59" w:rsidP="001F45A6">
      <w:pPr>
        <w:spacing w:after="160" w:line="259" w:lineRule="auto"/>
        <w:jc w:val="both"/>
        <w:rPr>
          <w:rFonts w:eastAsiaTheme="minorHAnsi"/>
          <w:kern w:val="2"/>
          <w:sz w:val="20"/>
          <w:szCs w:val="20"/>
          <w:lang w:eastAsia="en-US"/>
          <w14:ligatures w14:val="standardContextual"/>
        </w:rPr>
      </w:pPr>
      <w:r w:rsidRPr="008069AF">
        <w:rPr>
          <w:rFonts w:eastAsiaTheme="minorHAnsi"/>
          <w:kern w:val="2"/>
          <w:sz w:val="20"/>
          <w:szCs w:val="20"/>
          <w:lang w:eastAsia="en-US"/>
          <w14:ligatures w14:val="standardContextual"/>
        </w:rPr>
        <w:t>V prvem odstavku 122.</w:t>
      </w:r>
      <w:r>
        <w:rPr>
          <w:rFonts w:eastAsiaTheme="minorHAnsi"/>
          <w:kern w:val="2"/>
          <w:sz w:val="20"/>
          <w:szCs w:val="20"/>
          <w:lang w:eastAsia="en-US"/>
          <w14:ligatures w14:val="standardContextual"/>
        </w:rPr>
        <w:t xml:space="preserve"> člena ZDOsk-1 se p</w:t>
      </w:r>
      <w:r w:rsidRPr="00AB27F3">
        <w:rPr>
          <w:rFonts w:eastAsiaTheme="minorHAnsi"/>
          <w:kern w:val="2"/>
          <w:sz w:val="20"/>
          <w:szCs w:val="20"/>
          <w:lang w:eastAsia="en-US"/>
          <w14:ligatures w14:val="standardContextual"/>
        </w:rPr>
        <w:t>o</w:t>
      </w:r>
      <w:r>
        <w:rPr>
          <w:rFonts w:eastAsiaTheme="minorHAnsi"/>
          <w:kern w:val="2"/>
          <w:sz w:val="20"/>
          <w:szCs w:val="20"/>
          <w:lang w:eastAsia="en-US"/>
          <w14:ligatures w14:val="standardContextual"/>
        </w:rPr>
        <w:t>pravi po</w:t>
      </w:r>
      <w:r w:rsidRPr="00AB27F3">
        <w:rPr>
          <w:rFonts w:eastAsiaTheme="minorHAnsi"/>
          <w:kern w:val="2"/>
          <w:sz w:val="20"/>
          <w:szCs w:val="20"/>
          <w:lang w:eastAsia="en-US"/>
          <w14:ligatures w14:val="standardContextual"/>
        </w:rPr>
        <w:t xml:space="preserve">mota v sklicevanju na </w:t>
      </w:r>
      <w:r>
        <w:rPr>
          <w:rFonts w:eastAsiaTheme="minorHAnsi"/>
          <w:kern w:val="2"/>
          <w:sz w:val="20"/>
          <w:szCs w:val="20"/>
          <w:lang w:eastAsia="en-US"/>
          <w14:ligatures w14:val="standardContextual"/>
        </w:rPr>
        <w:t>16</w:t>
      </w:r>
      <w:r w:rsidRPr="00AB27F3">
        <w:rPr>
          <w:rFonts w:eastAsiaTheme="minorHAnsi"/>
          <w:kern w:val="2"/>
          <w:sz w:val="20"/>
          <w:szCs w:val="20"/>
          <w:lang w:eastAsia="en-US"/>
          <w14:ligatures w14:val="standardContextual"/>
        </w:rPr>
        <w:t xml:space="preserve">. člen ZSV, ki se nanaša na </w:t>
      </w:r>
      <w:r>
        <w:rPr>
          <w:rFonts w:eastAsiaTheme="minorHAnsi"/>
          <w:kern w:val="2"/>
          <w:sz w:val="20"/>
          <w:szCs w:val="20"/>
          <w:lang w:eastAsia="en-US"/>
          <w14:ligatures w14:val="standardContextual"/>
        </w:rPr>
        <w:t xml:space="preserve">institucionalno varstvo </w:t>
      </w:r>
      <w:r w:rsidRPr="00AB27F3">
        <w:rPr>
          <w:rFonts w:eastAsiaTheme="minorHAnsi"/>
          <w:kern w:val="2"/>
          <w:sz w:val="20"/>
          <w:szCs w:val="20"/>
          <w:lang w:eastAsia="en-US"/>
          <w14:ligatures w14:val="standardContextual"/>
        </w:rPr>
        <w:t xml:space="preserve">in ne na </w:t>
      </w:r>
      <w:r>
        <w:rPr>
          <w:rFonts w:eastAsiaTheme="minorHAnsi"/>
          <w:kern w:val="2"/>
          <w:sz w:val="20"/>
          <w:szCs w:val="20"/>
          <w:lang w:eastAsia="en-US"/>
          <w14:ligatures w14:val="standardContextual"/>
        </w:rPr>
        <w:t>socialnovarstveno storitev pomoč družini na domu</w:t>
      </w:r>
      <w:r w:rsidRPr="00AB27F3">
        <w:rPr>
          <w:rFonts w:eastAsiaTheme="minorHAnsi"/>
          <w:kern w:val="2"/>
          <w:sz w:val="20"/>
          <w:szCs w:val="20"/>
          <w:lang w:eastAsia="en-US"/>
          <w14:ligatures w14:val="standardContextual"/>
        </w:rPr>
        <w:t xml:space="preserve">. </w:t>
      </w:r>
      <w:r>
        <w:rPr>
          <w:rFonts w:eastAsiaTheme="minorHAnsi"/>
          <w:kern w:val="2"/>
          <w:sz w:val="20"/>
          <w:szCs w:val="20"/>
          <w:lang w:eastAsia="en-US"/>
          <w14:ligatures w14:val="standardContextual"/>
        </w:rPr>
        <w:t xml:space="preserve">Spremenjena je tudi </w:t>
      </w:r>
      <w:proofErr w:type="spellStart"/>
      <w:r>
        <w:rPr>
          <w:rFonts w:eastAsiaTheme="minorHAnsi"/>
          <w:kern w:val="2"/>
          <w:sz w:val="20"/>
          <w:szCs w:val="20"/>
          <w:lang w:eastAsia="en-US"/>
          <w14:ligatures w14:val="standardContextual"/>
        </w:rPr>
        <w:t>časovnica</w:t>
      </w:r>
      <w:proofErr w:type="spellEnd"/>
      <w:r>
        <w:rPr>
          <w:rFonts w:eastAsiaTheme="minorHAnsi"/>
          <w:kern w:val="2"/>
          <w:sz w:val="20"/>
          <w:szCs w:val="20"/>
          <w:lang w:eastAsia="en-US"/>
          <w14:ligatures w14:val="standardContextual"/>
        </w:rPr>
        <w:t xml:space="preserve"> v zvezi s preoblikovanjem dosedanjih izvajalcev socialnovarstvenih storit</w:t>
      </w:r>
      <w:r w:rsidR="00CE3ECC">
        <w:rPr>
          <w:rFonts w:eastAsiaTheme="minorHAnsi"/>
          <w:kern w:val="2"/>
          <w:sz w:val="20"/>
          <w:szCs w:val="20"/>
          <w:lang w:eastAsia="en-US"/>
          <w14:ligatures w14:val="standardContextual"/>
        </w:rPr>
        <w:t>e</w:t>
      </w:r>
      <w:r>
        <w:rPr>
          <w:rFonts w:eastAsiaTheme="minorHAnsi"/>
          <w:kern w:val="2"/>
          <w:sz w:val="20"/>
          <w:szCs w:val="20"/>
          <w:lang w:eastAsia="en-US"/>
          <w14:ligatures w14:val="standardContextual"/>
        </w:rPr>
        <w:t>v pomoči na domu v izvajalce DO na domu, ker se storitev DO na domu začne izvajati 1. julija 2025.</w:t>
      </w:r>
    </w:p>
    <w:p w14:paraId="678449AF" w14:textId="027F4498" w:rsidR="00CF6C59" w:rsidRPr="00AB27F3" w:rsidRDefault="00CF6C59" w:rsidP="001F45A6">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V drugem, tretjem in četrtem odstavku se spremeni postopek vpisa izvajalcev DO v register na način, da izvajalce DO v register vpiše ministrstvo. </w:t>
      </w:r>
      <w:r w:rsidRPr="00AB27F3">
        <w:rPr>
          <w:rFonts w:eastAsiaTheme="minorHAnsi"/>
          <w:kern w:val="2"/>
          <w:sz w:val="20"/>
          <w:szCs w:val="20"/>
          <w:lang w:eastAsia="en-US"/>
          <w14:ligatures w14:val="standardContextual"/>
        </w:rPr>
        <w:t xml:space="preserve">Potrdilo o izpolnjevanju </w:t>
      </w:r>
      <w:r>
        <w:rPr>
          <w:rFonts w:eastAsiaTheme="minorHAnsi"/>
          <w:kern w:val="2"/>
          <w:sz w:val="20"/>
          <w:szCs w:val="20"/>
          <w:lang w:eastAsia="en-US"/>
          <w14:ligatures w14:val="standardContextual"/>
        </w:rPr>
        <w:t xml:space="preserve">pogojev iz 60. člena ZDOsk-1 pristojno </w:t>
      </w:r>
      <w:r w:rsidRPr="00AB27F3">
        <w:rPr>
          <w:rFonts w:eastAsiaTheme="minorHAnsi"/>
          <w:kern w:val="2"/>
          <w:sz w:val="20"/>
          <w:szCs w:val="20"/>
          <w:lang w:eastAsia="en-US"/>
          <w14:ligatures w14:val="standardContextual"/>
        </w:rPr>
        <w:t xml:space="preserve">ministrstvo izda </w:t>
      </w:r>
      <w:r>
        <w:rPr>
          <w:rFonts w:eastAsiaTheme="minorHAnsi"/>
          <w:kern w:val="2"/>
          <w:sz w:val="20"/>
          <w:szCs w:val="20"/>
          <w:lang w:eastAsia="en-US"/>
          <w14:ligatures w14:val="standardContextual"/>
        </w:rPr>
        <w:t>javnemu zavodu</w:t>
      </w:r>
      <w:r w:rsidRPr="00AB27F3">
        <w:rPr>
          <w:rFonts w:eastAsiaTheme="minorHAnsi"/>
          <w:kern w:val="2"/>
          <w:sz w:val="20"/>
          <w:szCs w:val="20"/>
          <w:lang w:eastAsia="en-US"/>
          <w14:ligatures w14:val="standardContextual"/>
        </w:rPr>
        <w:t>, ki izvaja socialnovarstveno storitev pomoč družini na domu, kater</w:t>
      </w:r>
      <w:r>
        <w:rPr>
          <w:rFonts w:eastAsiaTheme="minorHAnsi"/>
          <w:kern w:val="2"/>
          <w:sz w:val="20"/>
          <w:szCs w:val="20"/>
          <w:lang w:eastAsia="en-US"/>
          <w14:ligatures w14:val="standardContextual"/>
        </w:rPr>
        <w:t>ega</w:t>
      </w:r>
      <w:r w:rsidRPr="00AB27F3">
        <w:rPr>
          <w:rFonts w:eastAsiaTheme="minorHAnsi"/>
          <w:kern w:val="2"/>
          <w:sz w:val="20"/>
          <w:szCs w:val="20"/>
          <w:lang w:eastAsia="en-US"/>
          <w14:ligatures w14:val="standardContextual"/>
        </w:rPr>
        <w:t xml:space="preserve"> ustanovitelj je ministrstvo, občina pa za javn</w:t>
      </w:r>
      <w:r>
        <w:rPr>
          <w:rFonts w:eastAsiaTheme="minorHAnsi"/>
          <w:kern w:val="2"/>
          <w:sz w:val="20"/>
          <w:szCs w:val="20"/>
          <w:lang w:eastAsia="en-US"/>
          <w14:ligatures w14:val="standardContextual"/>
        </w:rPr>
        <w:t>i</w:t>
      </w:r>
      <w:r w:rsidRPr="00AB27F3">
        <w:rPr>
          <w:rFonts w:eastAsiaTheme="minorHAnsi"/>
          <w:kern w:val="2"/>
          <w:sz w:val="20"/>
          <w:szCs w:val="20"/>
          <w:lang w:eastAsia="en-US"/>
          <w14:ligatures w14:val="standardContextual"/>
        </w:rPr>
        <w:t xml:space="preserve"> zavod, kater</w:t>
      </w:r>
      <w:r>
        <w:rPr>
          <w:rFonts w:eastAsiaTheme="minorHAnsi"/>
          <w:kern w:val="2"/>
          <w:sz w:val="20"/>
          <w:szCs w:val="20"/>
          <w:lang w:eastAsia="en-US"/>
          <w14:ligatures w14:val="standardContextual"/>
        </w:rPr>
        <w:t>ega</w:t>
      </w:r>
      <w:r w:rsidRPr="00AB27F3">
        <w:rPr>
          <w:rFonts w:eastAsiaTheme="minorHAnsi"/>
          <w:kern w:val="2"/>
          <w:sz w:val="20"/>
          <w:szCs w:val="20"/>
          <w:lang w:eastAsia="en-US"/>
          <w14:ligatures w14:val="standardContextual"/>
        </w:rPr>
        <w:t xml:space="preserve"> ustanovitelj je občina in za koncesionarje, </w:t>
      </w:r>
      <w:r>
        <w:rPr>
          <w:rFonts w:eastAsiaTheme="minorHAnsi"/>
          <w:kern w:val="2"/>
          <w:sz w:val="20"/>
          <w:szCs w:val="20"/>
          <w:lang w:eastAsia="en-US"/>
          <w14:ligatures w14:val="standardContextual"/>
        </w:rPr>
        <w:t xml:space="preserve">s katerimi ima sklenjeno koncesijsko pogodbo </w:t>
      </w:r>
      <w:r w:rsidRPr="00AB27F3">
        <w:rPr>
          <w:rFonts w:eastAsiaTheme="minorHAnsi"/>
          <w:kern w:val="2"/>
          <w:sz w:val="20"/>
          <w:szCs w:val="20"/>
          <w:lang w:eastAsia="en-US"/>
          <w14:ligatures w14:val="standardContextual"/>
        </w:rPr>
        <w:t>za izvaja</w:t>
      </w:r>
      <w:r>
        <w:rPr>
          <w:rFonts w:eastAsiaTheme="minorHAnsi"/>
          <w:kern w:val="2"/>
          <w:sz w:val="20"/>
          <w:szCs w:val="20"/>
          <w:lang w:eastAsia="en-US"/>
          <w14:ligatures w14:val="standardContextual"/>
        </w:rPr>
        <w:t>n</w:t>
      </w:r>
      <w:r w:rsidRPr="00AB27F3">
        <w:rPr>
          <w:rFonts w:eastAsiaTheme="minorHAnsi"/>
          <w:kern w:val="2"/>
          <w:sz w:val="20"/>
          <w:szCs w:val="20"/>
          <w:lang w:eastAsia="en-US"/>
          <w14:ligatures w14:val="standardContextual"/>
        </w:rPr>
        <w:t>j</w:t>
      </w:r>
      <w:r>
        <w:rPr>
          <w:rFonts w:eastAsiaTheme="minorHAnsi"/>
          <w:kern w:val="2"/>
          <w:sz w:val="20"/>
          <w:szCs w:val="20"/>
          <w:lang w:eastAsia="en-US"/>
          <w14:ligatures w14:val="standardContextual"/>
        </w:rPr>
        <w:t>e</w:t>
      </w:r>
      <w:r w:rsidRPr="00AB27F3">
        <w:rPr>
          <w:rFonts w:eastAsiaTheme="minorHAnsi"/>
          <w:kern w:val="2"/>
          <w:sz w:val="20"/>
          <w:szCs w:val="20"/>
          <w:lang w:eastAsia="en-US"/>
          <w14:ligatures w14:val="standardContextual"/>
        </w:rPr>
        <w:t xml:space="preserve"> </w:t>
      </w:r>
      <w:r>
        <w:rPr>
          <w:rFonts w:eastAsiaTheme="minorHAnsi"/>
          <w:kern w:val="2"/>
          <w:sz w:val="20"/>
          <w:szCs w:val="20"/>
          <w:lang w:eastAsia="en-US"/>
          <w14:ligatures w14:val="standardContextual"/>
        </w:rPr>
        <w:t>pomoči na domu</w:t>
      </w:r>
      <w:r w:rsidRPr="00AB27F3">
        <w:rPr>
          <w:rFonts w:eastAsiaTheme="minorHAnsi"/>
          <w:kern w:val="2"/>
          <w:sz w:val="20"/>
          <w:szCs w:val="20"/>
          <w:lang w:eastAsia="en-US"/>
          <w14:ligatures w14:val="standardContextual"/>
        </w:rPr>
        <w:t>.</w:t>
      </w:r>
    </w:p>
    <w:p w14:paraId="590BB45C" w14:textId="75903ED2" w:rsidR="00CF6C59" w:rsidRPr="008069AF" w:rsidRDefault="00CF6C59" w:rsidP="001F45A6">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Tretji</w:t>
      </w:r>
      <w:r w:rsidRPr="00AB27F3">
        <w:rPr>
          <w:rFonts w:eastAsiaTheme="minorHAnsi"/>
          <w:kern w:val="2"/>
          <w:sz w:val="20"/>
          <w:szCs w:val="20"/>
          <w:lang w:eastAsia="en-US"/>
          <w14:ligatures w14:val="standardContextual"/>
        </w:rPr>
        <w:t xml:space="preserve"> </w:t>
      </w:r>
      <w:r>
        <w:rPr>
          <w:rFonts w:eastAsiaTheme="minorHAnsi"/>
          <w:kern w:val="2"/>
          <w:sz w:val="20"/>
          <w:szCs w:val="20"/>
          <w:lang w:eastAsia="en-US"/>
          <w14:ligatures w14:val="standardContextual"/>
        </w:rPr>
        <w:t xml:space="preserve">in četrti </w:t>
      </w:r>
      <w:r w:rsidRPr="00AB27F3">
        <w:rPr>
          <w:rFonts w:eastAsiaTheme="minorHAnsi"/>
          <w:kern w:val="2"/>
          <w:sz w:val="20"/>
          <w:szCs w:val="20"/>
          <w:lang w:eastAsia="en-US"/>
          <w14:ligatures w14:val="standardContextual"/>
        </w:rPr>
        <w:t xml:space="preserve">odstavek </w:t>
      </w:r>
      <w:r>
        <w:rPr>
          <w:rFonts w:eastAsiaTheme="minorHAnsi"/>
          <w:kern w:val="2"/>
          <w:sz w:val="20"/>
          <w:szCs w:val="20"/>
          <w:lang w:eastAsia="en-US"/>
          <w14:ligatures w14:val="standardContextual"/>
        </w:rPr>
        <w:t xml:space="preserve">se </w:t>
      </w:r>
      <w:r w:rsidRPr="00AB27F3">
        <w:rPr>
          <w:rFonts w:eastAsiaTheme="minorHAnsi"/>
          <w:kern w:val="2"/>
          <w:sz w:val="20"/>
          <w:szCs w:val="20"/>
          <w:lang w:eastAsia="en-US"/>
          <w14:ligatures w14:val="standardContextual"/>
        </w:rPr>
        <w:t>spremeni</w:t>
      </w:r>
      <w:r>
        <w:rPr>
          <w:rFonts w:eastAsiaTheme="minorHAnsi"/>
          <w:kern w:val="2"/>
          <w:sz w:val="20"/>
          <w:szCs w:val="20"/>
          <w:lang w:eastAsia="en-US"/>
          <w14:ligatures w14:val="standardContextual"/>
        </w:rPr>
        <w:t>ta</w:t>
      </w:r>
      <w:r w:rsidRPr="00AB27F3">
        <w:rPr>
          <w:rFonts w:eastAsiaTheme="minorHAnsi"/>
          <w:kern w:val="2"/>
          <w:sz w:val="20"/>
          <w:szCs w:val="20"/>
          <w:lang w:eastAsia="en-US"/>
          <w14:ligatures w14:val="standardContextual"/>
        </w:rPr>
        <w:t xml:space="preserve"> na način</w:t>
      </w:r>
      <w:r>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da mora izvajalec</w:t>
      </w:r>
      <w:r>
        <w:rPr>
          <w:rFonts w:eastAsiaTheme="minorHAnsi"/>
          <w:kern w:val="2"/>
          <w:sz w:val="20"/>
          <w:szCs w:val="20"/>
          <w:lang w:eastAsia="en-US"/>
          <w14:ligatures w14:val="standardContextual"/>
        </w:rPr>
        <w:t xml:space="preserve"> DO</w:t>
      </w:r>
      <w:r w:rsidRPr="00AB27F3">
        <w:rPr>
          <w:rFonts w:eastAsiaTheme="minorHAnsi"/>
          <w:kern w:val="2"/>
          <w:sz w:val="20"/>
          <w:szCs w:val="20"/>
          <w:lang w:eastAsia="en-US"/>
          <w14:ligatures w14:val="standardContextual"/>
        </w:rPr>
        <w:t>, če</w:t>
      </w:r>
      <w:r>
        <w:rPr>
          <w:rFonts w:eastAsiaTheme="minorHAnsi"/>
          <w:kern w:val="2"/>
          <w:sz w:val="20"/>
          <w:szCs w:val="20"/>
          <w:lang w:eastAsia="en-US"/>
          <w14:ligatures w14:val="standardContextual"/>
        </w:rPr>
        <w:t xml:space="preserve"> pogojev</w:t>
      </w:r>
      <w:r w:rsidRPr="00AB27F3">
        <w:rPr>
          <w:rFonts w:eastAsiaTheme="minorHAnsi"/>
          <w:kern w:val="2"/>
          <w:sz w:val="20"/>
          <w:szCs w:val="20"/>
          <w:lang w:eastAsia="en-US"/>
          <w14:ligatures w14:val="standardContextual"/>
        </w:rPr>
        <w:t xml:space="preserve"> nima izpolnjenih</w:t>
      </w:r>
      <w:r>
        <w:rPr>
          <w:rFonts w:eastAsiaTheme="minorHAnsi"/>
          <w:kern w:val="2"/>
          <w:sz w:val="20"/>
          <w:szCs w:val="20"/>
          <w:lang w:eastAsia="en-US"/>
          <w14:ligatures w14:val="standardContextual"/>
        </w:rPr>
        <w:t xml:space="preserve"> ob </w:t>
      </w:r>
      <w:r w:rsidRPr="008069AF">
        <w:rPr>
          <w:rFonts w:eastAsiaTheme="minorHAnsi"/>
          <w:kern w:val="2"/>
          <w:sz w:val="20"/>
          <w:szCs w:val="20"/>
          <w:lang w:eastAsia="en-US"/>
          <w14:ligatures w14:val="standardContextual"/>
        </w:rPr>
        <w:t xml:space="preserve">vpisu v register, pisno zagotoviti, z izjavo o nameri, da bo imel pogoje izpolnjene </w:t>
      </w:r>
      <w:r w:rsidR="00543ABE">
        <w:rPr>
          <w:rFonts w:eastAsiaTheme="minorHAnsi"/>
          <w:kern w:val="2"/>
          <w:sz w:val="20"/>
          <w:szCs w:val="20"/>
          <w:lang w:eastAsia="en-US"/>
          <w14:ligatures w14:val="standardContextual"/>
        </w:rPr>
        <w:t>do 1. julija 2025</w:t>
      </w:r>
      <w:r w:rsidRPr="008069AF">
        <w:rPr>
          <w:rFonts w:eastAsiaTheme="minorHAnsi"/>
          <w:kern w:val="2"/>
          <w:sz w:val="20"/>
          <w:szCs w:val="20"/>
          <w:lang w:eastAsia="en-US"/>
          <w14:ligatures w14:val="standardContextual"/>
        </w:rPr>
        <w:t>.</w:t>
      </w:r>
    </w:p>
    <w:bookmarkEnd w:id="23"/>
    <w:p w14:paraId="674DD5F0" w14:textId="6878EB37" w:rsidR="00CF6C59" w:rsidRPr="008069AF" w:rsidRDefault="00CF6C59" w:rsidP="001F45A6">
      <w:pPr>
        <w:spacing w:after="160" w:line="259" w:lineRule="auto"/>
        <w:jc w:val="both"/>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 xml:space="preserve">K </w:t>
      </w:r>
      <w:r w:rsidR="006B15CB" w:rsidRPr="004B43DD">
        <w:rPr>
          <w:rFonts w:eastAsiaTheme="minorHAnsi"/>
          <w:b/>
          <w:bCs/>
          <w:kern w:val="2"/>
          <w:sz w:val="20"/>
          <w:szCs w:val="20"/>
          <w:lang w:eastAsia="en-US"/>
          <w14:ligatures w14:val="standardContextual"/>
        </w:rPr>
        <w:t>1</w:t>
      </w:r>
      <w:r w:rsidR="00877699">
        <w:rPr>
          <w:rFonts w:eastAsiaTheme="minorHAnsi"/>
          <w:b/>
          <w:bCs/>
          <w:kern w:val="2"/>
          <w:sz w:val="20"/>
          <w:szCs w:val="20"/>
          <w:lang w:eastAsia="en-US"/>
          <w14:ligatures w14:val="standardContextual"/>
        </w:rPr>
        <w:t>1</w:t>
      </w:r>
      <w:r w:rsidRPr="004B43DD">
        <w:rPr>
          <w:rFonts w:eastAsiaTheme="minorHAnsi"/>
          <w:b/>
          <w:bCs/>
          <w:kern w:val="2"/>
          <w:sz w:val="20"/>
          <w:szCs w:val="20"/>
          <w:lang w:eastAsia="en-US"/>
          <w14:ligatures w14:val="standardContextual"/>
        </w:rPr>
        <w:t>. členu</w:t>
      </w:r>
      <w:r w:rsidRPr="008069AF">
        <w:rPr>
          <w:rFonts w:eastAsiaTheme="minorHAnsi"/>
          <w:b/>
          <w:bCs/>
          <w:kern w:val="2"/>
          <w:sz w:val="20"/>
          <w:szCs w:val="20"/>
          <w:lang w:eastAsia="en-US"/>
          <w14:ligatures w14:val="standardContextual"/>
        </w:rPr>
        <w:t>:</w:t>
      </w:r>
    </w:p>
    <w:p w14:paraId="2AB9C130" w14:textId="6ED9E9C7" w:rsidR="00BB0103" w:rsidRDefault="000A46EC" w:rsidP="001F45A6">
      <w:pPr>
        <w:spacing w:after="160" w:line="259" w:lineRule="auto"/>
        <w:jc w:val="both"/>
        <w:rPr>
          <w:rFonts w:eastAsiaTheme="minorHAnsi"/>
          <w:sz w:val="20"/>
          <w:szCs w:val="20"/>
        </w:rPr>
      </w:pPr>
      <w:r>
        <w:rPr>
          <w:sz w:val="20"/>
          <w:szCs w:val="20"/>
        </w:rPr>
        <w:t>Rok, ki je določen v drugem odstavku 125. člena ZDOsk-1, se podaljša do 30. junija 2025</w:t>
      </w:r>
      <w:r w:rsidR="00BB0103">
        <w:rPr>
          <w:sz w:val="20"/>
          <w:szCs w:val="20"/>
        </w:rPr>
        <w:t>, saj bodo izvajalci pomoči na domu lahko začeli izvajati storitve DO šele s 1. julijem 2025 (datum 31. december 2024 je ostal znotraj člena pomotoma, in sicer bi ga bilo treba spremeniti, ko je bila sprejeta odločitev, da se DO na domu ne bo začel</w:t>
      </w:r>
      <w:r>
        <w:rPr>
          <w:sz w:val="20"/>
          <w:szCs w:val="20"/>
        </w:rPr>
        <w:t>a</w:t>
      </w:r>
      <w:r w:rsidR="00BB0103">
        <w:rPr>
          <w:sz w:val="20"/>
          <w:szCs w:val="20"/>
        </w:rPr>
        <w:t xml:space="preserve"> izvajati s 1. januarjem 2025, kot je bilo prvotno </w:t>
      </w:r>
      <w:r>
        <w:rPr>
          <w:sz w:val="20"/>
          <w:szCs w:val="20"/>
        </w:rPr>
        <w:t>mišljeno</w:t>
      </w:r>
      <w:r w:rsidR="00BB0103">
        <w:rPr>
          <w:sz w:val="20"/>
          <w:szCs w:val="20"/>
        </w:rPr>
        <w:t>).</w:t>
      </w:r>
    </w:p>
    <w:p w14:paraId="56A57156" w14:textId="261F67E6" w:rsidR="006C3B61" w:rsidRPr="008069AF" w:rsidRDefault="00CF6C59" w:rsidP="001F45A6">
      <w:pPr>
        <w:spacing w:after="160" w:line="259" w:lineRule="auto"/>
        <w:jc w:val="both"/>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 xml:space="preserve">K </w:t>
      </w:r>
      <w:r w:rsidR="00026F4A" w:rsidRPr="004B43DD">
        <w:rPr>
          <w:rFonts w:eastAsiaTheme="minorHAnsi"/>
          <w:b/>
          <w:bCs/>
          <w:kern w:val="2"/>
          <w:sz w:val="20"/>
          <w:szCs w:val="20"/>
          <w:lang w:eastAsia="en-US"/>
          <w14:ligatures w14:val="standardContextual"/>
        </w:rPr>
        <w:t>1</w:t>
      </w:r>
      <w:r w:rsidR="00877699">
        <w:rPr>
          <w:rFonts w:eastAsiaTheme="minorHAnsi"/>
          <w:b/>
          <w:bCs/>
          <w:kern w:val="2"/>
          <w:sz w:val="20"/>
          <w:szCs w:val="20"/>
          <w:lang w:eastAsia="en-US"/>
          <w14:ligatures w14:val="standardContextual"/>
        </w:rPr>
        <w:t>2</w:t>
      </w:r>
      <w:r w:rsidRPr="004B43DD">
        <w:rPr>
          <w:rFonts w:eastAsiaTheme="minorHAnsi"/>
          <w:b/>
          <w:bCs/>
          <w:kern w:val="2"/>
          <w:sz w:val="20"/>
          <w:szCs w:val="20"/>
          <w:lang w:eastAsia="en-US"/>
          <w14:ligatures w14:val="standardContextual"/>
        </w:rPr>
        <w:t>. členu</w:t>
      </w:r>
      <w:r w:rsidRPr="008069AF">
        <w:rPr>
          <w:rFonts w:eastAsiaTheme="minorHAnsi"/>
          <w:b/>
          <w:bCs/>
          <w:kern w:val="2"/>
          <w:sz w:val="20"/>
          <w:szCs w:val="20"/>
          <w:lang w:eastAsia="en-US"/>
          <w14:ligatures w14:val="standardContextual"/>
        </w:rPr>
        <w:t>:</w:t>
      </w:r>
    </w:p>
    <w:p w14:paraId="430FBE48" w14:textId="77777777" w:rsidR="00FD2504" w:rsidRPr="00FD2504" w:rsidRDefault="00FD2504" w:rsidP="00FD2504">
      <w:pPr>
        <w:jc w:val="both"/>
        <w:rPr>
          <w:color w:val="292B2C"/>
          <w:sz w:val="20"/>
          <w:szCs w:val="20"/>
        </w:rPr>
      </w:pPr>
      <w:r w:rsidRPr="00FD2504">
        <w:rPr>
          <w:color w:val="292B2C"/>
          <w:sz w:val="20"/>
          <w:szCs w:val="20"/>
        </w:rPr>
        <w:t>S 132. členom se ureja postopek odločanja o pravici do oskrbovalca družinskega člana v prehodnem obdobju v informacijskem sistemu centrov za socialno delo.</w:t>
      </w:r>
    </w:p>
    <w:p w14:paraId="4E0399E3" w14:textId="77777777" w:rsidR="00FD2504" w:rsidRPr="00FD2504" w:rsidRDefault="00FD2504" w:rsidP="00FD2504">
      <w:pPr>
        <w:jc w:val="both"/>
        <w:rPr>
          <w:color w:val="292B2C"/>
          <w:sz w:val="20"/>
          <w:szCs w:val="20"/>
        </w:rPr>
      </w:pPr>
    </w:p>
    <w:p w14:paraId="7B33691C" w14:textId="77777777" w:rsidR="00FD2504" w:rsidRPr="00FD2504" w:rsidRDefault="00FD2504" w:rsidP="00FD2504">
      <w:pPr>
        <w:jc w:val="both"/>
        <w:rPr>
          <w:color w:val="292B2C"/>
          <w:sz w:val="20"/>
          <w:szCs w:val="20"/>
        </w:rPr>
      </w:pPr>
      <w:r w:rsidRPr="00FD2504">
        <w:rPr>
          <w:color w:val="292B2C"/>
          <w:sz w:val="20"/>
          <w:szCs w:val="20"/>
        </w:rPr>
        <w:t>Prvi odstavek člena določa CSD kot izvajalca nalog v prehodnem obdobju, ko vstopne točke še niso vzpostavljene, nato pa s 1. januarjem 2025 naloge odločanja na podlagi vloge o pravici do oskrbovalca družinskega člana pričnejo opravljati svetovalci za DO na vstopnih točkah. Osebe zato vlogo za uveljavljanje pravice do oskrbovalca družinskega člana od 1. januarja 2024 do 31. decembra 2024, vložijo na pristojni CSD, od 1. januarja 2025 do 31. decembra 2027 pa na vstopno točko.</w:t>
      </w:r>
    </w:p>
    <w:p w14:paraId="7E545A98" w14:textId="77777777" w:rsidR="00FD2504" w:rsidRPr="00FD2504" w:rsidRDefault="00FD2504" w:rsidP="00FD2504">
      <w:pPr>
        <w:jc w:val="both"/>
        <w:rPr>
          <w:color w:val="292B2C"/>
          <w:sz w:val="20"/>
          <w:szCs w:val="20"/>
        </w:rPr>
      </w:pPr>
    </w:p>
    <w:p w14:paraId="05246A24" w14:textId="77777777" w:rsidR="00FD2504" w:rsidRPr="00FD2504" w:rsidRDefault="00FD2504" w:rsidP="00FD2504">
      <w:pPr>
        <w:jc w:val="both"/>
        <w:rPr>
          <w:color w:val="292B2C"/>
          <w:sz w:val="20"/>
          <w:szCs w:val="20"/>
        </w:rPr>
      </w:pPr>
      <w:r w:rsidRPr="00FD2504">
        <w:rPr>
          <w:color w:val="292B2C"/>
          <w:sz w:val="20"/>
          <w:szCs w:val="20"/>
        </w:rPr>
        <w:t xml:space="preserve">Za odločanje o pravici do oskrbovalca družinskega člana v prehodnem obdobju je bil razvit »modul ODČ« v informacijskem sistemu CSD. Razvit modul učinkovito podpira odločanje o pravici do oskrbovalca družinskega člana, ki je z vidika odločanja najbolj kompleksna pravica iz DO. V postopku </w:t>
      </w:r>
      <w:r w:rsidRPr="00FD2504">
        <w:rPr>
          <w:color w:val="292B2C"/>
          <w:sz w:val="20"/>
          <w:szCs w:val="20"/>
        </w:rPr>
        <w:lastRenderedPageBreak/>
        <w:t>odločanja namreč CSD preveri izpolnjevanje pogojev dveh oseb in povezanosti med njima. Za vlagatelja se tako preverja izpolnjevanje pogoja stalnega ali začasnega prebivališča v RS, doseganje kategorije upravičenosti, polnoletnost vlagatelja, zavarovanje za DO za vsaj 24 mesecev v zadnjih 36 mesecih, status po zakonu, ki ureja mednarodno zaščito, upravičenost do primerljivih pravic in podatek o skrbništvu. Za kandidata za oskrbovalca družinskega člana je treba preveriti polnoletnost, psihofizično sposobnost, kazensko evidenco, naslov bivanja in dejstvo, da je zapustil trg dela, ni uživalec pokojnine oziroma je nastopil delovno razmerje s polovičnim delovnim časom, če ima uporabnik dva oskrbovalca družinskega člana. Prav tako je treba preveriti, ali osebi živita na istem naslovu in ali sta v sorodstvenem razmerju. Poleg odločanja v postopku na podlagi vloge je vzpostavljena tudi rešitev za odločanje po uradni dolžnosti in odločanje zaradi spremembe izpolnjevanja pogojev, ki vplivajo na pridobljeno pravico ter za odločanje v pritožbenem postopku. V namen odločanja so vzpostavljeni vsi potrebni podatkovni tokovi. Strokovni delavci so usposobljeni za delo v «modulu ODČ« v informacijskem sistemu CSD. Informacijska rešitev uspešno deluje in dosega svoj namen, zato s spremembo tega člena omogočamo nemoteno nadaljevanje reševanja zadev v zanesljivem informacijskem okolju. Ohranitev odločanja v okviru te informacijske rešitve je ekonomična in omogoča nadalje prednostno razvijanje informacijskih rešitev za postopek odločanja o pravici do oskrbovalca družinskega člana.</w:t>
      </w:r>
    </w:p>
    <w:p w14:paraId="6108905D" w14:textId="77777777" w:rsidR="00FD2504" w:rsidRPr="00FD2504" w:rsidRDefault="00FD2504" w:rsidP="00FD2504">
      <w:pPr>
        <w:jc w:val="both"/>
        <w:rPr>
          <w:color w:val="292B2C"/>
          <w:sz w:val="20"/>
          <w:szCs w:val="20"/>
        </w:rPr>
      </w:pPr>
    </w:p>
    <w:p w14:paraId="20971CD9" w14:textId="77777777" w:rsidR="00FD2504" w:rsidRPr="00FD2504" w:rsidRDefault="00FD2504" w:rsidP="00FD2504">
      <w:pPr>
        <w:jc w:val="both"/>
        <w:rPr>
          <w:color w:val="292B2C"/>
          <w:sz w:val="20"/>
          <w:szCs w:val="20"/>
        </w:rPr>
      </w:pPr>
      <w:r w:rsidRPr="00FD2504">
        <w:rPr>
          <w:color w:val="292B2C"/>
          <w:sz w:val="20"/>
          <w:szCs w:val="20"/>
        </w:rPr>
        <w:t xml:space="preserve">Postopki za uveljavljanje pravice do izbire oskrbovalca družinskega člana, ki so se začeli do vključno 30. aprila 2025 (vloga do 30. aprila 2025), se končajo po določbi drugega odstavka 132. člena ZDOsk-1. To pomeni, da bo ZPIZ podajal mnenja za vloge za zavarovane osebe (vlagatelje), ki jih vstopna točka prejme vključno do 30. aprila 2025. ZPIZ poda pozitivno mnenje v primeru, ko zavarovana oseba, ki uveljavlja pravico do oskrbovalca družinskega člana, ne more samostojno opravljati vseh ali večine osnovnih življenjskih potreb. Kadar pravico do oskrbovalca družinskega člana uveljavlja invalidna oseba, ki je dopolnila 18 let in je pred tem imela družinskega pomočnika starša, ki ji je nudil nego in varstvo po predpisih o starševskem varstvu in je za to delo prejemal delno plačilo za izgubljeni dohodek po predpisih o starševskem varstvu, lahko vstopna točka odloči, da se invalidna oseba, ki ji je ta pravica priznana, na podlagi pravnomočne odločbe uvrsti v 4. kategorijo DO, brez mnenja invalidske komisije. V skladu z novim petim odstavkom 20. člena ZDOsk-1 se ocena psihofizične sposobnosti ne opravi tudi za starša invalidne osebe, če pri njem ni bila ugotovljena invalidnost v skladu s predpisi, ki urejajo pokojninsko in invalidsko zavarovanje ali ni invalid po drugih predpisih. Ocena psihofizične sposobnosti se za starša invalidne osebe opravi po petih letih od pridobitve pravice vlagatelja do </w:t>
      </w:r>
      <w:proofErr w:type="spellStart"/>
      <w:r w:rsidRPr="00FD2504">
        <w:rPr>
          <w:color w:val="292B2C"/>
          <w:sz w:val="20"/>
          <w:szCs w:val="20"/>
        </w:rPr>
        <w:t>DO</w:t>
      </w:r>
      <w:proofErr w:type="spellEnd"/>
      <w:r w:rsidRPr="00FD2504">
        <w:rPr>
          <w:color w:val="292B2C"/>
          <w:sz w:val="20"/>
          <w:szCs w:val="20"/>
        </w:rPr>
        <w:t>.</w:t>
      </w:r>
    </w:p>
    <w:p w14:paraId="603A7B3C" w14:textId="77777777" w:rsidR="00FD2504" w:rsidRPr="00FD2504" w:rsidRDefault="00FD2504" w:rsidP="00FD2504">
      <w:pPr>
        <w:jc w:val="both"/>
        <w:rPr>
          <w:color w:val="292B2C"/>
          <w:sz w:val="20"/>
          <w:szCs w:val="20"/>
        </w:rPr>
      </w:pPr>
    </w:p>
    <w:p w14:paraId="3E9694CC" w14:textId="77777777" w:rsidR="00FD2504" w:rsidRPr="00FD2504" w:rsidRDefault="00FD2504" w:rsidP="00FD2504">
      <w:pPr>
        <w:jc w:val="both"/>
        <w:rPr>
          <w:color w:val="292B2C"/>
          <w:sz w:val="20"/>
          <w:szCs w:val="20"/>
        </w:rPr>
      </w:pPr>
      <w:r w:rsidRPr="00FD2504">
        <w:rPr>
          <w:color w:val="292B2C"/>
          <w:sz w:val="20"/>
          <w:szCs w:val="20"/>
        </w:rPr>
        <w:t>Za vloge, podane od 1. maja 2025 dalje, bo podana ocena o upravičenosti vlagatelja do pravic do dolgotrajne oskrbe s strani vstopne točke. Izdelava ocene psihofizične sposobnosti  kandidata za oskrbovalca družinskega člana po tretjem odstavku 20. člena ZDOsk-1 ostane trajna naloga ZPIZ.</w:t>
      </w:r>
    </w:p>
    <w:p w14:paraId="31D73472" w14:textId="77777777" w:rsidR="00FD2504" w:rsidRPr="00FD2504" w:rsidRDefault="00FD2504" w:rsidP="00FD2504">
      <w:pPr>
        <w:jc w:val="both"/>
        <w:rPr>
          <w:color w:val="292B2C"/>
          <w:sz w:val="20"/>
          <w:szCs w:val="20"/>
        </w:rPr>
      </w:pPr>
    </w:p>
    <w:p w14:paraId="2803C731" w14:textId="77777777" w:rsidR="00FD2504" w:rsidRPr="00FD2504" w:rsidRDefault="00FD2504" w:rsidP="00FD2504">
      <w:pPr>
        <w:jc w:val="both"/>
        <w:rPr>
          <w:color w:val="292B2C"/>
          <w:sz w:val="20"/>
          <w:szCs w:val="20"/>
        </w:rPr>
      </w:pPr>
      <w:r w:rsidRPr="00FD2504">
        <w:rPr>
          <w:color w:val="292B2C"/>
          <w:sz w:val="20"/>
          <w:szCs w:val="20"/>
        </w:rPr>
        <w:t>V ugotovitvenem postopku pristojni organ, ki vodi postopek odločanja o upravičenosti do oskrbovalca družinskega člana, podatke o upravičenosti do primerljivih pravic pridobi iz 126. člena ZDOsk-1. Za potrebe odločanja o pravici do oskrbovalca družinskega člana se v informacijskem sistemu CSD vzpostavi začasna zbirka podatkov z enako vsebino, kot jo določa 5. točka drugega odstavka 91. člena tega zakona, pri čemer se podatke za to zbirko pridobi iz obstoječih zbirk podatkov na podlagi 110. člena ZSV in 49. člena ZUPJS za odločanje o pravici do družinskega pomočnika.</w:t>
      </w:r>
    </w:p>
    <w:p w14:paraId="33FD6B1C" w14:textId="77777777" w:rsidR="00FD2504" w:rsidRPr="00FD2504" w:rsidRDefault="00FD2504" w:rsidP="00FD2504">
      <w:pPr>
        <w:jc w:val="both"/>
        <w:rPr>
          <w:color w:val="292B2C"/>
          <w:sz w:val="20"/>
          <w:szCs w:val="20"/>
        </w:rPr>
      </w:pPr>
    </w:p>
    <w:p w14:paraId="1C02CF84" w14:textId="77777777" w:rsidR="00FD2504" w:rsidRPr="00FD2504" w:rsidRDefault="00FD2504" w:rsidP="00FD2504">
      <w:pPr>
        <w:jc w:val="both"/>
        <w:rPr>
          <w:color w:val="292B2C"/>
          <w:sz w:val="20"/>
          <w:szCs w:val="20"/>
        </w:rPr>
      </w:pPr>
      <w:r w:rsidRPr="00FD2504">
        <w:rPr>
          <w:color w:val="292B2C"/>
          <w:sz w:val="20"/>
          <w:szCs w:val="20"/>
        </w:rPr>
        <w:t xml:space="preserve">Za uveljavljanje pravice do oskrbovalca družinskega člana se poda vloga na posebnem obrazcu, ki ga določa pravilnik, ki ureja vsebino vloge in obrazec za uveljavljanje pravice do oskrbovalca družinskega člana. Na podlagi tako začetega postopka vstopna točka izda enotno odločbo za pravico uporabnika do oskrbovalca družinskega člana in za imenovanje oskrbovalca družinskega člana. </w:t>
      </w:r>
    </w:p>
    <w:p w14:paraId="32DFB33A" w14:textId="77777777" w:rsidR="00FD2504" w:rsidRPr="00FD2504" w:rsidRDefault="00FD2504" w:rsidP="00FD2504">
      <w:pPr>
        <w:jc w:val="both"/>
        <w:rPr>
          <w:color w:val="292B2C"/>
          <w:sz w:val="20"/>
          <w:szCs w:val="20"/>
        </w:rPr>
      </w:pPr>
    </w:p>
    <w:p w14:paraId="4AEB7B5B" w14:textId="6806FCDF" w:rsidR="00FD2504" w:rsidRPr="00FD2504" w:rsidRDefault="00FD2504" w:rsidP="00FD2504">
      <w:pPr>
        <w:jc w:val="both"/>
        <w:rPr>
          <w:color w:val="292B2C"/>
          <w:sz w:val="20"/>
          <w:szCs w:val="20"/>
        </w:rPr>
      </w:pPr>
      <w:r w:rsidRPr="00FD2504">
        <w:rPr>
          <w:color w:val="292B2C"/>
          <w:sz w:val="20"/>
          <w:szCs w:val="20"/>
        </w:rPr>
        <w:t>Po izdani odločbi, lahko upravičenec v sodelovanju s kandidatom za oskrbovalca družinskega člana, sklene začasni osebni načrt, ki se nanaša na pravice oskrbovalca družinskega člana iz 22. člena tega zakona s svetovalcem dolgotrajne oskrbe zaposlenim na vstopni točki. Vstopna točka v okviru sklepanja začasnega osebnega načrta med drugim preveri</w:t>
      </w:r>
      <w:r w:rsidR="005E36C0">
        <w:rPr>
          <w:color w:val="292B2C"/>
          <w:sz w:val="20"/>
          <w:szCs w:val="20"/>
        </w:rPr>
        <w:t>,</w:t>
      </w:r>
      <w:r w:rsidRPr="00FD2504">
        <w:rPr>
          <w:color w:val="292B2C"/>
          <w:sz w:val="20"/>
          <w:szCs w:val="20"/>
        </w:rPr>
        <w:t xml:space="preserve"> ali so izpolnjeni pogoji za sklenitev začasnega osebnega načrta (ali je kandidat za oskrbovalca družinskega člana zapustil trg dela, ali je upravičenec </w:t>
      </w:r>
      <w:r w:rsidRPr="00FD2504">
        <w:rPr>
          <w:color w:val="292B2C"/>
          <w:sz w:val="20"/>
          <w:szCs w:val="20"/>
        </w:rPr>
        <w:lastRenderedPageBreak/>
        <w:t xml:space="preserve">do oskrbovalca družinskega člana prenehal s prejemanjem primerljivih pravic). Od dneva sklenitve začasnega osebnega načrta je oskrbovalec družinskega člana upravičen do delnega plačila za izgubljeni dohodek in za vključitev v obvezna socialna zavarovanja. </w:t>
      </w:r>
    </w:p>
    <w:p w14:paraId="46E8303E" w14:textId="77777777" w:rsidR="00FD2504" w:rsidRPr="00FD2504" w:rsidRDefault="00FD2504" w:rsidP="00FD2504">
      <w:pPr>
        <w:jc w:val="both"/>
        <w:rPr>
          <w:color w:val="292B2C"/>
          <w:sz w:val="20"/>
          <w:szCs w:val="20"/>
        </w:rPr>
      </w:pPr>
    </w:p>
    <w:p w14:paraId="548FA0BA" w14:textId="77777777" w:rsidR="00FD2504" w:rsidRPr="00FD2504" w:rsidRDefault="00FD2504" w:rsidP="00FD2504">
      <w:pPr>
        <w:jc w:val="both"/>
        <w:rPr>
          <w:color w:val="292B2C"/>
          <w:sz w:val="20"/>
          <w:szCs w:val="20"/>
        </w:rPr>
      </w:pPr>
      <w:r w:rsidRPr="00FD2504">
        <w:rPr>
          <w:color w:val="292B2C"/>
          <w:sz w:val="20"/>
          <w:szCs w:val="20"/>
        </w:rPr>
        <w:t xml:space="preserve">S 1. julijem 2025 bodo uporabniki pravice do oskrbovalca družinskega člana lahko začeli tudi s koriščenjem dodatnih pravic, to so storitve za krepitev in ohranjanje samostojnosti in e-oskrba, s 1. decembrom 2025 pa tudi s koriščenjem pravice do nadomestne oskrbe. </w:t>
      </w:r>
    </w:p>
    <w:p w14:paraId="2515D01F" w14:textId="77777777" w:rsidR="00FD2504" w:rsidRPr="00FD2504" w:rsidRDefault="00FD2504" w:rsidP="00FD2504">
      <w:pPr>
        <w:jc w:val="both"/>
        <w:rPr>
          <w:color w:val="292B2C"/>
          <w:sz w:val="20"/>
          <w:szCs w:val="20"/>
        </w:rPr>
      </w:pPr>
    </w:p>
    <w:p w14:paraId="50DDF2DA" w14:textId="77777777" w:rsidR="00FD2504" w:rsidRPr="00FD2504" w:rsidRDefault="00FD2504" w:rsidP="00FD2504">
      <w:pPr>
        <w:jc w:val="both"/>
        <w:rPr>
          <w:color w:val="292B2C"/>
          <w:sz w:val="20"/>
          <w:szCs w:val="20"/>
        </w:rPr>
      </w:pPr>
      <w:r w:rsidRPr="00FD2504">
        <w:rPr>
          <w:color w:val="292B2C"/>
          <w:sz w:val="20"/>
          <w:szCs w:val="20"/>
        </w:rPr>
        <w:t xml:space="preserve">Uporabnik pravice do oskrbovalca družinskega člana, ki želi uveljavljati pravico do storitev za krepitev in ohranjanje samostojnosti, lahko z izvajalcem DO na domu sklene nov osebni načrt, ki razveljavi predhodni začasni osebni načrt, sklenjen s vstopno točko, razen v delu, ki se nanaša na pravice oskrbovalca družinskega člana iz 22. člena tega zakona. S sklenitvijo osebnega načrta, naloge koordinatorja DO prevzame koordinator DO, zaposlen pri izvajalcem DO na domu, s katerem je sklenjen osebni načrt za izvajanje storitev za krepitev in ohranjanje samostojnosti. S tem oskrbovalec družinskega člana mesečna poročila več ne pošilja na vstopno točko, temveč koordinatorju DO. </w:t>
      </w:r>
    </w:p>
    <w:p w14:paraId="6DBA7ADF" w14:textId="77777777" w:rsidR="00FD2504" w:rsidRPr="00FD2504" w:rsidRDefault="00FD2504" w:rsidP="00FD2504">
      <w:pPr>
        <w:jc w:val="both"/>
        <w:rPr>
          <w:color w:val="292B2C"/>
          <w:sz w:val="20"/>
          <w:szCs w:val="20"/>
        </w:rPr>
      </w:pPr>
    </w:p>
    <w:p w14:paraId="355BBAAA" w14:textId="020BA967" w:rsidR="00FD2504" w:rsidRPr="00FD2504" w:rsidRDefault="00FD2504" w:rsidP="00FD2504">
      <w:pPr>
        <w:jc w:val="both"/>
        <w:rPr>
          <w:color w:val="292B2C"/>
          <w:sz w:val="20"/>
          <w:szCs w:val="20"/>
        </w:rPr>
      </w:pPr>
      <w:r w:rsidRPr="00FD2504">
        <w:rPr>
          <w:color w:val="292B2C"/>
          <w:sz w:val="20"/>
          <w:szCs w:val="20"/>
        </w:rPr>
        <w:t>Koordinator DO na domu v skladu z dopolnjenim drugim odstavkom 42. člena ZDOsk-1 o sklenitvi osebnega načrta obvesti vstopno točko, ki je izdal odločbo in s katerim je sklenjen začasni osebni načrt o sklenitvi osebnega načrta, ZZZS pa v namen plačila opravljenih storitev sporoči podatke iz osebnega načrta.</w:t>
      </w:r>
    </w:p>
    <w:p w14:paraId="1B14EED1" w14:textId="77777777" w:rsidR="00FD2504" w:rsidRPr="00FD2504" w:rsidRDefault="00FD2504" w:rsidP="00FD2504">
      <w:pPr>
        <w:jc w:val="both"/>
        <w:rPr>
          <w:color w:val="292B2C"/>
          <w:sz w:val="20"/>
          <w:szCs w:val="20"/>
        </w:rPr>
      </w:pPr>
    </w:p>
    <w:p w14:paraId="0D1A805A" w14:textId="77777777" w:rsidR="00FD2504" w:rsidRPr="00FD2504" w:rsidRDefault="00FD2504" w:rsidP="00FD2504">
      <w:pPr>
        <w:jc w:val="both"/>
        <w:rPr>
          <w:color w:val="292B2C"/>
          <w:sz w:val="20"/>
          <w:szCs w:val="20"/>
        </w:rPr>
      </w:pPr>
      <w:r w:rsidRPr="00FD2504">
        <w:rPr>
          <w:color w:val="292B2C"/>
          <w:sz w:val="20"/>
          <w:szCs w:val="20"/>
        </w:rPr>
        <w:t xml:space="preserve">Izplačevalec delnega plačila za izgubljeni dohodek, v katerega je vključeno pokojninsko in invalidsko zavarovanje, zdravstveno zavarovanje, zavarovanje za primer brezposelnosti ter zavarovanje za starševsko varstvo in obvezno zavarovanje za DO, je v prehodnem obdobju ministrstvo, zato ministrstvo in vstopna točka brezplačno za namen izvajanja pravice do oskrbovalca družinskega člana preverjata točnost podatka o transakcijskem računu vlagatelja in oskrbovalca družinskega člana od AJPES iz Registra transakcijskih računov (številka transakcijskega računa in naziv banke, pri kateri je račun odprt) in iz Poslovnega registra Slovenije (šifra države in BIC koda banke za podatke o tujih računih). </w:t>
      </w:r>
    </w:p>
    <w:p w14:paraId="4CBAA78E" w14:textId="77777777" w:rsidR="00FD2504" w:rsidRPr="00FD2504" w:rsidRDefault="00FD2504" w:rsidP="00FD2504">
      <w:pPr>
        <w:jc w:val="both"/>
        <w:rPr>
          <w:color w:val="292B2C"/>
          <w:sz w:val="20"/>
          <w:szCs w:val="20"/>
        </w:rPr>
      </w:pPr>
    </w:p>
    <w:p w14:paraId="2FBAC888" w14:textId="77777777" w:rsidR="00FD2504" w:rsidRPr="00FD2504" w:rsidRDefault="00FD2504" w:rsidP="00FD2504">
      <w:pPr>
        <w:jc w:val="both"/>
        <w:rPr>
          <w:color w:val="292B2C"/>
          <w:sz w:val="20"/>
          <w:szCs w:val="20"/>
        </w:rPr>
      </w:pPr>
      <w:r w:rsidRPr="00FD2504">
        <w:rPr>
          <w:color w:val="292B2C"/>
          <w:sz w:val="20"/>
          <w:szCs w:val="20"/>
        </w:rPr>
        <w:t>V primeru, da med prejemanjem pravice pride do spremembe izpolnjevanja pogojev pravice do oskrbovalca družinskega člana, zaradi česar uporabnik pravice do oskrbovalca družinskega člana, ni več upravičen do pravice do oskrbovalca družinskega člana, pa vstopna točka o tem ne izve pravočasno in kot posledica nastane dolg, je uporabnik pravice do oskrbovalca družinskega člana dolžan dolg vrniti, lahko tudi po obrokih, in sicer na podlagi dogovora o obročnem odplačevanju dolga.</w:t>
      </w:r>
    </w:p>
    <w:p w14:paraId="2BABC9FF" w14:textId="77777777" w:rsidR="00FD2504" w:rsidRPr="00FD2504" w:rsidRDefault="00FD2504" w:rsidP="00FD2504">
      <w:pPr>
        <w:jc w:val="both"/>
        <w:rPr>
          <w:color w:val="292B2C"/>
          <w:sz w:val="20"/>
          <w:szCs w:val="20"/>
        </w:rPr>
      </w:pPr>
    </w:p>
    <w:p w14:paraId="7DF0E888" w14:textId="78710523" w:rsidR="006C3B61" w:rsidRDefault="00FD2504" w:rsidP="00FD2504">
      <w:pPr>
        <w:jc w:val="both"/>
        <w:rPr>
          <w:color w:val="292B2C"/>
          <w:sz w:val="20"/>
          <w:szCs w:val="20"/>
        </w:rPr>
      </w:pPr>
      <w:r w:rsidRPr="00FD2504">
        <w:rPr>
          <w:color w:val="292B2C"/>
          <w:sz w:val="20"/>
          <w:szCs w:val="20"/>
        </w:rPr>
        <w:t>V 132. členu ZDOsk-1 je naveden "CSD" kot prvostopenjski upravni organ, ki odloča o pravici do oskrbovalca družinskega člana, zaradi enotnosti zapisov v tem členu. Sicer pa naloge vstopne točke v obdobju od 1. januarja 2024 do 31. decembra 2024 v skladu s prvim odstavkom 132. člena ZDOsk-1 opravljajo strokovni delavci CSD, od 1. januarja 2025 dalje pa v skladu z desetim odstavkom 152. člena ZDOsk-1, svetovalci za DO na vstopnih točkah.</w:t>
      </w:r>
    </w:p>
    <w:p w14:paraId="44B1CC53" w14:textId="77777777" w:rsidR="00CF6C59" w:rsidRPr="008069AF" w:rsidRDefault="00CF6C59" w:rsidP="001F45A6">
      <w:pPr>
        <w:spacing w:line="259" w:lineRule="auto"/>
        <w:jc w:val="both"/>
        <w:rPr>
          <w:rFonts w:eastAsiaTheme="minorHAnsi"/>
          <w:kern w:val="2"/>
          <w:sz w:val="20"/>
          <w:szCs w:val="20"/>
          <w:lang w:eastAsia="en-US"/>
          <w14:ligatures w14:val="standardContextual"/>
        </w:rPr>
      </w:pPr>
    </w:p>
    <w:p w14:paraId="6D46C56A" w14:textId="766F5F0B" w:rsidR="00CF6C59" w:rsidRPr="000A3A31" w:rsidRDefault="00CF6C59" w:rsidP="001F45A6">
      <w:pPr>
        <w:spacing w:after="100" w:afterAutospacing="1" w:line="259" w:lineRule="auto"/>
        <w:jc w:val="both"/>
        <w:rPr>
          <w:rFonts w:eastAsiaTheme="minorHAnsi"/>
          <w:b/>
          <w:bCs/>
          <w:kern w:val="2"/>
          <w:sz w:val="20"/>
          <w:szCs w:val="20"/>
          <w:lang w:eastAsia="en-US"/>
          <w14:ligatures w14:val="standardContextual"/>
        </w:rPr>
      </w:pPr>
      <w:r w:rsidRPr="004B43DD">
        <w:rPr>
          <w:rFonts w:eastAsiaTheme="minorHAnsi"/>
          <w:b/>
          <w:bCs/>
          <w:kern w:val="2"/>
          <w:sz w:val="20"/>
          <w:szCs w:val="20"/>
          <w:lang w:eastAsia="en-US"/>
          <w14:ligatures w14:val="standardContextual"/>
        </w:rPr>
        <w:t xml:space="preserve">K </w:t>
      </w:r>
      <w:r w:rsidR="00D2136E" w:rsidRPr="004B43DD">
        <w:rPr>
          <w:rFonts w:eastAsiaTheme="minorHAnsi"/>
          <w:b/>
          <w:bCs/>
          <w:kern w:val="2"/>
          <w:sz w:val="20"/>
          <w:szCs w:val="20"/>
          <w:lang w:eastAsia="en-US"/>
          <w14:ligatures w14:val="standardContextual"/>
        </w:rPr>
        <w:t>1</w:t>
      </w:r>
      <w:r w:rsidR="000A46EC">
        <w:rPr>
          <w:rFonts w:eastAsiaTheme="minorHAnsi"/>
          <w:b/>
          <w:bCs/>
          <w:kern w:val="2"/>
          <w:sz w:val="20"/>
          <w:szCs w:val="20"/>
          <w:lang w:eastAsia="en-US"/>
          <w14:ligatures w14:val="standardContextual"/>
        </w:rPr>
        <w:t>3</w:t>
      </w:r>
      <w:r w:rsidRPr="004B43DD">
        <w:rPr>
          <w:rFonts w:eastAsiaTheme="minorHAnsi"/>
          <w:b/>
          <w:bCs/>
          <w:kern w:val="2"/>
          <w:sz w:val="20"/>
          <w:szCs w:val="20"/>
          <w:lang w:eastAsia="en-US"/>
          <w14:ligatures w14:val="standardContextual"/>
        </w:rPr>
        <w:t>. členu:</w:t>
      </w:r>
    </w:p>
    <w:p w14:paraId="04CE9DAE" w14:textId="0C7C43E5" w:rsidR="008F2D0E" w:rsidRPr="008F2D0E" w:rsidRDefault="008F2D0E" w:rsidP="001F45A6">
      <w:pPr>
        <w:spacing w:after="100" w:afterAutospacing="1" w:line="259" w:lineRule="auto"/>
        <w:jc w:val="both"/>
        <w:rPr>
          <w:rFonts w:eastAsiaTheme="minorHAnsi"/>
          <w:kern w:val="2"/>
          <w:sz w:val="20"/>
          <w:szCs w:val="20"/>
          <w:lang w:eastAsia="en-US"/>
          <w14:ligatures w14:val="standardContextual"/>
        </w:rPr>
      </w:pPr>
      <w:r w:rsidRPr="008F2D0E">
        <w:rPr>
          <w:rFonts w:eastAsiaTheme="minorHAnsi"/>
          <w:kern w:val="2"/>
          <w:sz w:val="20"/>
          <w:szCs w:val="20"/>
          <w:lang w:eastAsia="en-US"/>
          <w14:ligatures w14:val="standardContextual"/>
        </w:rPr>
        <w:t>V 1</w:t>
      </w:r>
      <w:r w:rsidR="000A46EC">
        <w:rPr>
          <w:rFonts w:eastAsiaTheme="minorHAnsi"/>
          <w:kern w:val="2"/>
          <w:sz w:val="20"/>
          <w:szCs w:val="20"/>
          <w:lang w:eastAsia="en-US"/>
          <w14:ligatures w14:val="standardContextual"/>
        </w:rPr>
        <w:t>3</w:t>
      </w:r>
      <w:r w:rsidRPr="008F2D0E">
        <w:rPr>
          <w:rFonts w:eastAsiaTheme="minorHAnsi"/>
          <w:kern w:val="2"/>
          <w:sz w:val="20"/>
          <w:szCs w:val="20"/>
          <w:lang w:eastAsia="en-US"/>
          <w14:ligatures w14:val="standardContextual"/>
        </w:rPr>
        <w:t xml:space="preserve">. členu se </w:t>
      </w:r>
      <w:r w:rsidR="008100B8">
        <w:rPr>
          <w:rFonts w:eastAsiaTheme="minorHAnsi"/>
          <w:kern w:val="2"/>
          <w:sz w:val="20"/>
          <w:szCs w:val="20"/>
          <w:lang w:eastAsia="en-US"/>
          <w14:ligatures w14:val="standardContextual"/>
        </w:rPr>
        <w:t>spreme</w:t>
      </w:r>
      <w:r w:rsidRPr="008F2D0E">
        <w:rPr>
          <w:rFonts w:eastAsiaTheme="minorHAnsi"/>
          <w:kern w:val="2"/>
          <w:sz w:val="20"/>
          <w:szCs w:val="20"/>
          <w:lang w:eastAsia="en-US"/>
          <w14:ligatures w14:val="standardContextual"/>
        </w:rPr>
        <w:t>ni</w:t>
      </w:r>
      <w:r>
        <w:rPr>
          <w:rFonts w:eastAsiaTheme="minorHAnsi"/>
          <w:kern w:val="2"/>
          <w:sz w:val="20"/>
          <w:szCs w:val="20"/>
          <w:lang w:eastAsia="en-US"/>
          <w14:ligatures w14:val="standardContextual"/>
        </w:rPr>
        <w:t xml:space="preserve"> </w:t>
      </w:r>
      <w:proofErr w:type="spellStart"/>
      <w:r>
        <w:rPr>
          <w:rFonts w:eastAsiaTheme="minorHAnsi"/>
          <w:kern w:val="2"/>
          <w:sz w:val="20"/>
          <w:szCs w:val="20"/>
          <w:lang w:eastAsia="en-US"/>
          <w14:ligatures w14:val="standardContextual"/>
        </w:rPr>
        <w:t>časovnica</w:t>
      </w:r>
      <w:proofErr w:type="spellEnd"/>
      <w:r>
        <w:rPr>
          <w:rFonts w:eastAsiaTheme="minorHAnsi"/>
          <w:kern w:val="2"/>
          <w:sz w:val="20"/>
          <w:szCs w:val="20"/>
          <w:lang w:eastAsia="en-US"/>
          <w14:ligatures w14:val="standardContextual"/>
        </w:rPr>
        <w:t xml:space="preserve"> izdaje splošnih aktov ZZZS, ki so določeni v devetem odstavku 46. in drugem odstavku 113. člena ZDOsk-1.</w:t>
      </w:r>
    </w:p>
    <w:p w14:paraId="40D98D19" w14:textId="226E2254" w:rsidR="002068BF" w:rsidRDefault="002068BF" w:rsidP="00515060">
      <w:pPr>
        <w:spacing w:line="259" w:lineRule="auto"/>
        <w:jc w:val="both"/>
        <w:rPr>
          <w:rFonts w:eastAsiaTheme="minorHAnsi"/>
          <w:b/>
          <w:bCs/>
          <w:kern w:val="2"/>
          <w:sz w:val="20"/>
          <w:szCs w:val="20"/>
          <w:lang w:eastAsia="en-US"/>
          <w14:ligatures w14:val="standardContextual"/>
        </w:rPr>
      </w:pPr>
      <w:r w:rsidRPr="00547109">
        <w:rPr>
          <w:rFonts w:eastAsiaTheme="minorHAnsi"/>
          <w:b/>
          <w:bCs/>
          <w:kern w:val="2"/>
          <w:sz w:val="20"/>
          <w:szCs w:val="20"/>
          <w:lang w:eastAsia="en-US"/>
          <w14:ligatures w14:val="standardContextual"/>
        </w:rPr>
        <w:t xml:space="preserve">K </w:t>
      </w:r>
      <w:r w:rsidR="00D2136E" w:rsidRPr="00547109">
        <w:rPr>
          <w:rFonts w:eastAsiaTheme="minorHAnsi"/>
          <w:b/>
          <w:bCs/>
          <w:kern w:val="2"/>
          <w:sz w:val="20"/>
          <w:szCs w:val="20"/>
          <w:lang w:eastAsia="en-US"/>
          <w14:ligatures w14:val="standardContextual"/>
        </w:rPr>
        <w:t>1</w:t>
      </w:r>
      <w:r w:rsidR="000A46EC">
        <w:rPr>
          <w:rFonts w:eastAsiaTheme="minorHAnsi"/>
          <w:b/>
          <w:bCs/>
          <w:kern w:val="2"/>
          <w:sz w:val="20"/>
          <w:szCs w:val="20"/>
          <w:lang w:eastAsia="en-US"/>
          <w14:ligatures w14:val="standardContextual"/>
        </w:rPr>
        <w:t>4</w:t>
      </w:r>
      <w:r w:rsidRPr="00547109">
        <w:rPr>
          <w:rFonts w:eastAsiaTheme="minorHAnsi"/>
          <w:b/>
          <w:bCs/>
          <w:kern w:val="2"/>
          <w:sz w:val="20"/>
          <w:szCs w:val="20"/>
          <w:lang w:eastAsia="en-US"/>
          <w14:ligatures w14:val="standardContextual"/>
        </w:rPr>
        <w:t>. členu:</w:t>
      </w:r>
    </w:p>
    <w:p w14:paraId="574CC922" w14:textId="77777777" w:rsidR="00515060" w:rsidRPr="00CF6C59" w:rsidRDefault="00515060" w:rsidP="00515060">
      <w:pPr>
        <w:spacing w:line="259" w:lineRule="auto"/>
        <w:jc w:val="both"/>
        <w:rPr>
          <w:rFonts w:eastAsiaTheme="minorHAnsi"/>
          <w:b/>
          <w:bCs/>
          <w:kern w:val="2"/>
          <w:sz w:val="20"/>
          <w:szCs w:val="20"/>
          <w:lang w:eastAsia="en-US"/>
          <w14:ligatures w14:val="standardContextual"/>
        </w:rPr>
      </w:pPr>
    </w:p>
    <w:p w14:paraId="2AB64D40" w14:textId="45A4E69D" w:rsidR="00CF6C59" w:rsidRDefault="00CF6C59" w:rsidP="001F45A6">
      <w:pPr>
        <w:spacing w:after="160" w:line="259" w:lineRule="auto"/>
        <w:jc w:val="both"/>
        <w:rPr>
          <w:rFonts w:eastAsiaTheme="minorHAnsi"/>
          <w:kern w:val="2"/>
          <w:sz w:val="20"/>
          <w:szCs w:val="20"/>
          <w:lang w:eastAsia="en-US"/>
          <w14:ligatures w14:val="standardContextual"/>
        </w:rPr>
      </w:pPr>
      <w:r w:rsidRPr="00D324D3">
        <w:rPr>
          <w:rFonts w:eastAsiaTheme="minorHAnsi"/>
          <w:kern w:val="2"/>
          <w:sz w:val="20"/>
          <w:szCs w:val="20"/>
          <w:lang w:eastAsia="en-US"/>
          <w14:ligatures w14:val="standardContextual"/>
        </w:rPr>
        <w:t>V</w:t>
      </w:r>
      <w:r w:rsidR="00734332">
        <w:rPr>
          <w:rFonts w:eastAsiaTheme="minorHAnsi"/>
          <w:kern w:val="2"/>
          <w:sz w:val="20"/>
          <w:szCs w:val="20"/>
          <w:lang w:eastAsia="en-US"/>
          <w14:ligatures w14:val="standardContextual"/>
        </w:rPr>
        <w:t xml:space="preserve"> novem</w:t>
      </w:r>
      <w:r w:rsidRPr="00D324D3">
        <w:rPr>
          <w:rFonts w:eastAsiaTheme="minorHAnsi"/>
          <w:kern w:val="2"/>
          <w:sz w:val="20"/>
          <w:szCs w:val="20"/>
          <w:lang w:eastAsia="en-US"/>
          <w14:ligatures w14:val="standardContextual"/>
        </w:rPr>
        <w:t xml:space="preserve"> petem odstavku 8. člena </w:t>
      </w:r>
      <w:r w:rsidR="00734332">
        <w:rPr>
          <w:rFonts w:eastAsiaTheme="minorHAnsi"/>
          <w:kern w:val="2"/>
          <w:sz w:val="20"/>
          <w:szCs w:val="20"/>
          <w:lang w:eastAsia="en-US"/>
          <w14:ligatures w14:val="standardContextual"/>
        </w:rPr>
        <w:t xml:space="preserve">ZDOsk-1 </w:t>
      </w:r>
      <w:r w:rsidRPr="00D324D3">
        <w:rPr>
          <w:rFonts w:eastAsiaTheme="minorHAnsi"/>
          <w:kern w:val="2"/>
          <w:sz w:val="20"/>
          <w:szCs w:val="20"/>
          <w:lang w:eastAsia="en-US"/>
          <w14:ligatures w14:val="standardContextual"/>
        </w:rPr>
        <w:t xml:space="preserve">je določena naloga ministrstva, da pripravi </w:t>
      </w:r>
      <w:r w:rsidRPr="00D324D3">
        <w:rPr>
          <w:sz w:val="20"/>
          <w:szCs w:val="20"/>
        </w:rPr>
        <w:t>analizo izvajanj</w:t>
      </w:r>
      <w:r w:rsidR="00734332">
        <w:rPr>
          <w:sz w:val="20"/>
          <w:szCs w:val="20"/>
        </w:rPr>
        <w:t>a</w:t>
      </w:r>
      <w:r w:rsidRPr="00D324D3">
        <w:rPr>
          <w:sz w:val="20"/>
          <w:szCs w:val="20"/>
        </w:rPr>
        <w:t xml:space="preserve"> tega zakona in vladi predložilo poročilo</w:t>
      </w:r>
      <w:r w:rsidRPr="00D324D3">
        <w:rPr>
          <w:rFonts w:eastAsiaTheme="minorHAnsi"/>
          <w:kern w:val="2"/>
          <w:sz w:val="20"/>
          <w:szCs w:val="20"/>
          <w:lang w:eastAsia="en-US"/>
          <w14:ligatures w14:val="standardContextual"/>
        </w:rPr>
        <w:t xml:space="preserve"> o vidiku kakovosti zagotavljanja DO, ustreznosti pokritosti potreb in finančni </w:t>
      </w:r>
      <w:r w:rsidRPr="00734332">
        <w:rPr>
          <w:rFonts w:eastAsiaTheme="minorHAnsi"/>
          <w:kern w:val="2"/>
          <w:sz w:val="20"/>
          <w:szCs w:val="20"/>
          <w:lang w:eastAsia="en-US"/>
          <w14:ligatures w14:val="standardContextual"/>
        </w:rPr>
        <w:t xml:space="preserve">vzdržnosti. </w:t>
      </w:r>
      <w:r w:rsidR="00D2136E">
        <w:rPr>
          <w:rFonts w:eastAsiaTheme="minorHAnsi"/>
          <w:kern w:val="2"/>
          <w:sz w:val="20"/>
          <w:szCs w:val="20"/>
          <w:lang w:eastAsia="en-US"/>
          <w14:ligatures w14:val="standardContextual"/>
        </w:rPr>
        <w:t>1</w:t>
      </w:r>
      <w:r w:rsidR="000A46EC">
        <w:rPr>
          <w:rFonts w:eastAsiaTheme="minorHAnsi"/>
          <w:kern w:val="2"/>
          <w:sz w:val="20"/>
          <w:szCs w:val="20"/>
          <w:lang w:eastAsia="en-US"/>
          <w14:ligatures w14:val="standardContextual"/>
        </w:rPr>
        <w:t>4</w:t>
      </w:r>
      <w:r w:rsidRPr="00734332">
        <w:rPr>
          <w:rFonts w:eastAsiaTheme="minorHAnsi"/>
          <w:kern w:val="2"/>
          <w:sz w:val="20"/>
          <w:szCs w:val="20"/>
          <w:lang w:eastAsia="en-US"/>
          <w14:ligatures w14:val="standardContextual"/>
        </w:rPr>
        <w:t>. člen</w:t>
      </w:r>
      <w:r w:rsidRPr="00D324D3">
        <w:rPr>
          <w:rFonts w:eastAsiaTheme="minorHAnsi"/>
          <w:kern w:val="2"/>
          <w:sz w:val="20"/>
          <w:szCs w:val="20"/>
          <w:lang w:eastAsia="en-US"/>
          <w14:ligatures w14:val="standardContextual"/>
        </w:rPr>
        <w:t xml:space="preserve"> </w:t>
      </w:r>
      <w:r w:rsidR="00D2136E">
        <w:rPr>
          <w:rFonts w:eastAsiaTheme="minorHAnsi"/>
          <w:kern w:val="2"/>
          <w:sz w:val="20"/>
          <w:szCs w:val="20"/>
          <w:lang w:eastAsia="en-US"/>
          <w14:ligatures w14:val="standardContextual"/>
        </w:rPr>
        <w:t xml:space="preserve">pa </w:t>
      </w:r>
      <w:r w:rsidRPr="00D324D3">
        <w:rPr>
          <w:rFonts w:eastAsiaTheme="minorHAnsi"/>
          <w:kern w:val="2"/>
          <w:sz w:val="20"/>
          <w:szCs w:val="20"/>
          <w:lang w:eastAsia="en-US"/>
          <w14:ligatures w14:val="standardContextual"/>
        </w:rPr>
        <w:t>določa, da ministrstvo analizo izvajanja zakona in poročilo prvič pripravi do 3</w:t>
      </w:r>
      <w:r w:rsidR="001803C1">
        <w:rPr>
          <w:rFonts w:eastAsiaTheme="minorHAnsi"/>
          <w:kern w:val="2"/>
          <w:sz w:val="20"/>
          <w:szCs w:val="20"/>
          <w:lang w:eastAsia="en-US"/>
          <w14:ligatures w14:val="standardContextual"/>
        </w:rPr>
        <w:t>0</w:t>
      </w:r>
      <w:r w:rsidRPr="00D324D3">
        <w:rPr>
          <w:rFonts w:eastAsiaTheme="minorHAnsi"/>
          <w:kern w:val="2"/>
          <w:sz w:val="20"/>
          <w:szCs w:val="20"/>
          <w:lang w:eastAsia="en-US"/>
          <w14:ligatures w14:val="standardContextual"/>
        </w:rPr>
        <w:t xml:space="preserve">. </w:t>
      </w:r>
      <w:r w:rsidR="001803C1">
        <w:rPr>
          <w:rFonts w:eastAsiaTheme="minorHAnsi"/>
          <w:kern w:val="2"/>
          <w:sz w:val="20"/>
          <w:szCs w:val="20"/>
          <w:lang w:eastAsia="en-US"/>
          <w14:ligatures w14:val="standardContextual"/>
        </w:rPr>
        <w:t>junija</w:t>
      </w:r>
      <w:r w:rsidRPr="00D324D3">
        <w:rPr>
          <w:rFonts w:eastAsiaTheme="minorHAnsi"/>
          <w:kern w:val="2"/>
          <w:sz w:val="20"/>
          <w:szCs w:val="20"/>
          <w:lang w:eastAsia="en-US"/>
          <w14:ligatures w14:val="standardContextual"/>
        </w:rPr>
        <w:t xml:space="preserve"> 202</w:t>
      </w:r>
      <w:r w:rsidR="001803C1">
        <w:rPr>
          <w:rFonts w:eastAsiaTheme="minorHAnsi"/>
          <w:kern w:val="2"/>
          <w:sz w:val="20"/>
          <w:szCs w:val="20"/>
          <w:lang w:eastAsia="en-US"/>
          <w14:ligatures w14:val="standardContextual"/>
        </w:rPr>
        <w:t>7</w:t>
      </w:r>
      <w:r w:rsidRPr="00D324D3">
        <w:rPr>
          <w:rFonts w:eastAsiaTheme="minorHAnsi"/>
          <w:kern w:val="2"/>
          <w:sz w:val="20"/>
          <w:szCs w:val="20"/>
          <w:lang w:eastAsia="en-US"/>
          <w14:ligatures w14:val="standardContextual"/>
        </w:rPr>
        <w:t>.</w:t>
      </w:r>
      <w:r w:rsidR="00C43EC0">
        <w:rPr>
          <w:rFonts w:eastAsiaTheme="minorHAnsi"/>
          <w:kern w:val="2"/>
          <w:sz w:val="20"/>
          <w:szCs w:val="20"/>
          <w:lang w:eastAsia="en-US"/>
          <w14:ligatures w14:val="standardContextual"/>
        </w:rPr>
        <w:t xml:space="preserve"> </w:t>
      </w:r>
      <w:r w:rsidR="001803C1">
        <w:rPr>
          <w:rFonts w:eastAsiaTheme="minorHAnsi"/>
          <w:kern w:val="2"/>
          <w:sz w:val="20"/>
          <w:szCs w:val="20"/>
          <w:lang w:eastAsia="en-US"/>
          <w14:ligatures w14:val="standardContextual"/>
        </w:rPr>
        <w:t xml:space="preserve">Razlog za pripravo poročila do tega datuma je povezan tudi z morebitno </w:t>
      </w:r>
      <w:r w:rsidR="001803C1">
        <w:rPr>
          <w:rFonts w:eastAsiaTheme="minorHAnsi"/>
          <w:kern w:val="2"/>
          <w:sz w:val="20"/>
          <w:szCs w:val="20"/>
          <w:lang w:eastAsia="en-US"/>
          <w14:ligatures w14:val="standardContextual"/>
        </w:rPr>
        <w:lastRenderedPageBreak/>
        <w:t>uvedbo doplačil v letu 2028, poleg tega pa je leto 2026 prvo leto, ko se začnejo izvajati vse pravice iz naslova DO.</w:t>
      </w:r>
      <w:r w:rsidR="00C43EC0">
        <w:rPr>
          <w:rFonts w:eastAsiaTheme="minorHAnsi"/>
          <w:kern w:val="2"/>
          <w:sz w:val="20"/>
          <w:szCs w:val="20"/>
          <w:lang w:eastAsia="en-US"/>
          <w14:ligatures w14:val="standardContextual"/>
        </w:rPr>
        <w:t>13. člen zakona je tako povezan z vsebino, določeno v 2. členu zakona.</w:t>
      </w:r>
    </w:p>
    <w:p w14:paraId="15EF896B" w14:textId="5E91FDD9" w:rsidR="008257EA" w:rsidRPr="008257EA" w:rsidRDefault="008257EA" w:rsidP="001F45A6">
      <w:pPr>
        <w:spacing w:after="160" w:line="259" w:lineRule="auto"/>
        <w:jc w:val="both"/>
        <w:rPr>
          <w:rFonts w:eastAsiaTheme="minorHAnsi"/>
          <w:b/>
          <w:bCs/>
          <w:kern w:val="2"/>
          <w:sz w:val="20"/>
          <w:szCs w:val="20"/>
          <w:lang w:eastAsia="en-US"/>
          <w14:ligatures w14:val="standardContextual"/>
        </w:rPr>
      </w:pPr>
      <w:r w:rsidRPr="008257EA">
        <w:rPr>
          <w:rFonts w:eastAsiaTheme="minorHAnsi"/>
          <w:b/>
          <w:bCs/>
          <w:kern w:val="2"/>
          <w:sz w:val="20"/>
          <w:szCs w:val="20"/>
          <w:lang w:eastAsia="en-US"/>
          <w14:ligatures w14:val="standardContextual"/>
        </w:rPr>
        <w:t xml:space="preserve">K </w:t>
      </w:r>
      <w:r w:rsidR="00543ABE">
        <w:rPr>
          <w:rFonts w:eastAsiaTheme="minorHAnsi"/>
          <w:b/>
          <w:bCs/>
          <w:kern w:val="2"/>
          <w:sz w:val="20"/>
          <w:szCs w:val="20"/>
          <w:lang w:eastAsia="en-US"/>
          <w14:ligatures w14:val="standardContextual"/>
        </w:rPr>
        <w:t>15</w:t>
      </w:r>
      <w:r w:rsidRPr="008257EA">
        <w:rPr>
          <w:rFonts w:eastAsiaTheme="minorHAnsi"/>
          <w:b/>
          <w:bCs/>
          <w:kern w:val="2"/>
          <w:sz w:val="20"/>
          <w:szCs w:val="20"/>
          <w:lang w:eastAsia="en-US"/>
          <w14:ligatures w14:val="standardContextual"/>
        </w:rPr>
        <w:t>. členu:</w:t>
      </w:r>
    </w:p>
    <w:p w14:paraId="094EA880" w14:textId="17E0D803" w:rsidR="008257EA" w:rsidRPr="008257EA" w:rsidRDefault="008257EA" w:rsidP="001F45A6">
      <w:pPr>
        <w:spacing w:after="160" w:line="259" w:lineRule="auto"/>
        <w:jc w:val="both"/>
        <w:rPr>
          <w:rFonts w:eastAsiaTheme="minorHAnsi"/>
          <w:kern w:val="2"/>
          <w:sz w:val="20"/>
          <w:szCs w:val="20"/>
          <w:lang w:eastAsia="en-US"/>
          <w14:ligatures w14:val="standardContextual"/>
        </w:rPr>
      </w:pPr>
      <w:r w:rsidRPr="008257EA">
        <w:rPr>
          <w:rFonts w:eastAsiaTheme="minorHAnsi"/>
          <w:kern w:val="2"/>
          <w:sz w:val="20"/>
          <w:szCs w:val="20"/>
          <w:lang w:eastAsia="en-US"/>
          <w14:ligatures w14:val="standardContextual"/>
        </w:rPr>
        <w:t>Določi se rok za sprejem podzakonskega predpisa iz novega 10.a člena ZDOsk-1, ki ureja VDO.</w:t>
      </w:r>
    </w:p>
    <w:p w14:paraId="4A311247" w14:textId="7179F842" w:rsidR="003C4507" w:rsidRDefault="00CF6C59" w:rsidP="00053375">
      <w:pPr>
        <w:spacing w:after="160" w:line="259" w:lineRule="auto"/>
        <w:jc w:val="both"/>
        <w:rPr>
          <w:b/>
          <w:bCs/>
          <w:sz w:val="20"/>
          <w:szCs w:val="20"/>
        </w:rPr>
      </w:pPr>
      <w:r w:rsidRPr="00BB3CE6">
        <w:rPr>
          <w:b/>
          <w:bCs/>
          <w:sz w:val="20"/>
          <w:szCs w:val="20"/>
        </w:rPr>
        <w:t xml:space="preserve">K </w:t>
      </w:r>
      <w:r w:rsidR="00D2136E" w:rsidRPr="00BB3CE6">
        <w:rPr>
          <w:b/>
          <w:bCs/>
          <w:sz w:val="20"/>
          <w:szCs w:val="20"/>
        </w:rPr>
        <w:t>1</w:t>
      </w:r>
      <w:r w:rsidR="00543ABE">
        <w:rPr>
          <w:b/>
          <w:bCs/>
          <w:sz w:val="20"/>
          <w:szCs w:val="20"/>
        </w:rPr>
        <w:t>6</w:t>
      </w:r>
      <w:r w:rsidRPr="00BB3CE6">
        <w:rPr>
          <w:b/>
          <w:bCs/>
          <w:sz w:val="20"/>
          <w:szCs w:val="20"/>
        </w:rPr>
        <w:t>. členu:</w:t>
      </w:r>
    </w:p>
    <w:p w14:paraId="19C04BBF" w14:textId="2E61617A" w:rsidR="00515060" w:rsidRDefault="00CF6C59" w:rsidP="00053375">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Končna določba določa, da zakon začne veljati naslednji dan po objavi v uradnem listu, ker se ključne spremembe in dopolnitve nanašajo na </w:t>
      </w:r>
      <w:bookmarkStart w:id="24" w:name="_Hlk182916477"/>
      <w:r w:rsidRPr="00AB27F3">
        <w:rPr>
          <w:rFonts w:eastAsiaTheme="minorHAnsi"/>
          <w:kern w:val="2"/>
          <w:sz w:val="20"/>
          <w:szCs w:val="20"/>
          <w:lang w:eastAsia="en-US"/>
          <w14:ligatures w14:val="standardContextual"/>
        </w:rPr>
        <w:t>določbe, pomembne za izvajanje zakona, ki jih je treba uveljaviti najkasneje s 1. januarjem 2025.</w:t>
      </w:r>
      <w:bookmarkEnd w:id="24"/>
      <w:r w:rsidRPr="00AB27F3">
        <w:rPr>
          <w:rFonts w:eastAsiaTheme="minorHAnsi"/>
          <w:kern w:val="2"/>
          <w:sz w:val="20"/>
          <w:szCs w:val="20"/>
          <w:lang w:eastAsia="en-US"/>
          <w14:ligatures w14:val="standardContextual"/>
        </w:rPr>
        <w:t xml:space="preserve"> Te določbe </w:t>
      </w:r>
      <w:r w:rsidRPr="00BB3CE6">
        <w:rPr>
          <w:rFonts w:eastAsiaTheme="minorHAnsi"/>
          <w:kern w:val="2"/>
          <w:sz w:val="20"/>
          <w:szCs w:val="20"/>
          <w:lang w:eastAsia="en-US"/>
          <w14:ligatures w14:val="standardContextual"/>
        </w:rPr>
        <w:t xml:space="preserve">so </w:t>
      </w:r>
      <w:r w:rsidR="00BB3CE6" w:rsidRPr="00BB3CE6">
        <w:rPr>
          <w:rFonts w:eastAsiaTheme="minorHAnsi"/>
          <w:kern w:val="2"/>
          <w:sz w:val="20"/>
          <w:szCs w:val="20"/>
          <w:lang w:eastAsia="en-US"/>
          <w14:ligatures w14:val="standardContextual"/>
        </w:rPr>
        <w:t>8</w:t>
      </w:r>
      <w:r w:rsidRPr="00BB3CE6">
        <w:rPr>
          <w:rFonts w:eastAsiaTheme="minorHAnsi"/>
          <w:kern w:val="2"/>
          <w:sz w:val="20"/>
          <w:szCs w:val="20"/>
          <w:lang w:eastAsia="en-US"/>
          <w14:ligatures w14:val="standardContextual"/>
        </w:rPr>
        <w:t xml:space="preserve">. člen </w:t>
      </w:r>
      <w:r w:rsidR="003541DD" w:rsidRPr="00BB3CE6">
        <w:rPr>
          <w:rFonts w:eastAsiaTheme="minorHAnsi"/>
          <w:kern w:val="2"/>
          <w:sz w:val="20"/>
          <w:szCs w:val="20"/>
          <w:lang w:eastAsia="en-US"/>
          <w14:ligatures w14:val="standardContextual"/>
        </w:rPr>
        <w:t>zakona</w:t>
      </w:r>
      <w:r w:rsidRPr="00BB3CE6">
        <w:rPr>
          <w:rFonts w:eastAsiaTheme="minorHAnsi"/>
          <w:kern w:val="2"/>
          <w:sz w:val="20"/>
          <w:szCs w:val="20"/>
          <w:lang w:eastAsia="en-US"/>
          <w14:ligatures w14:val="standardContextual"/>
        </w:rPr>
        <w:t>, ki se</w:t>
      </w:r>
      <w:r w:rsidRPr="00AB27F3">
        <w:rPr>
          <w:rFonts w:eastAsiaTheme="minorHAnsi"/>
          <w:kern w:val="2"/>
          <w:sz w:val="20"/>
          <w:szCs w:val="20"/>
          <w:lang w:eastAsia="en-US"/>
          <w14:ligatures w14:val="standardContextual"/>
        </w:rPr>
        <w:t xml:space="preserve"> nanaša na 93. člen ZDOsk-1, ki ureja pridobivanje podatkov ministrstva in vstopnih točk iz obstoječih zbirk podatkov </w:t>
      </w:r>
      <w:r w:rsidRPr="00BB3CE6">
        <w:rPr>
          <w:rFonts w:eastAsiaTheme="minorHAnsi"/>
          <w:kern w:val="2"/>
          <w:sz w:val="20"/>
          <w:szCs w:val="20"/>
          <w:lang w:eastAsia="en-US"/>
          <w14:ligatures w14:val="standardContextual"/>
        </w:rPr>
        <w:t xml:space="preserve">upravljavcev, </w:t>
      </w:r>
      <w:r w:rsidR="00BB3CE6" w:rsidRPr="00BB3CE6">
        <w:rPr>
          <w:rFonts w:eastAsiaTheme="minorHAnsi"/>
          <w:kern w:val="2"/>
          <w:sz w:val="20"/>
          <w:szCs w:val="20"/>
          <w:lang w:eastAsia="en-US"/>
          <w14:ligatures w14:val="standardContextual"/>
        </w:rPr>
        <w:t>9</w:t>
      </w:r>
      <w:r w:rsidRPr="00BB3CE6">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člen </w:t>
      </w:r>
      <w:r w:rsidR="003541DD">
        <w:rPr>
          <w:rFonts w:eastAsiaTheme="minorHAnsi"/>
          <w:kern w:val="2"/>
          <w:sz w:val="20"/>
          <w:szCs w:val="20"/>
          <w:lang w:eastAsia="en-US"/>
          <w14:ligatures w14:val="standardContextual"/>
        </w:rPr>
        <w:t>zakona</w:t>
      </w:r>
      <w:r w:rsidRPr="00AB27F3">
        <w:rPr>
          <w:rFonts w:eastAsiaTheme="minorHAnsi"/>
          <w:kern w:val="2"/>
          <w:sz w:val="20"/>
          <w:szCs w:val="20"/>
          <w:lang w:eastAsia="en-US"/>
          <w14:ligatures w14:val="standardContextual"/>
        </w:rPr>
        <w:t xml:space="preserve"> v zvezi s spremembo </w:t>
      </w:r>
      <w:proofErr w:type="spellStart"/>
      <w:r w:rsidRPr="00AB27F3">
        <w:rPr>
          <w:rFonts w:eastAsiaTheme="minorHAnsi"/>
          <w:kern w:val="2"/>
          <w:sz w:val="20"/>
          <w:szCs w:val="20"/>
          <w:lang w:eastAsia="en-US"/>
          <w14:ligatures w14:val="standardContextual"/>
        </w:rPr>
        <w:t>časovnice</w:t>
      </w:r>
      <w:proofErr w:type="spellEnd"/>
      <w:r w:rsidRPr="00AB27F3">
        <w:rPr>
          <w:rFonts w:eastAsiaTheme="minorHAnsi"/>
          <w:kern w:val="2"/>
          <w:sz w:val="20"/>
          <w:szCs w:val="20"/>
          <w:lang w:eastAsia="en-US"/>
          <w14:ligatures w14:val="standardContextual"/>
        </w:rPr>
        <w:t xml:space="preserve"> v 122. členu ZDOsk-1, ki se nanaša na izpolnitev </w:t>
      </w:r>
      <w:r w:rsidRPr="00BB3CE6">
        <w:rPr>
          <w:rFonts w:eastAsiaTheme="minorHAnsi"/>
          <w:kern w:val="2"/>
          <w:sz w:val="20"/>
          <w:szCs w:val="20"/>
          <w:lang w:eastAsia="en-US"/>
          <w14:ligatures w14:val="standardContextual"/>
        </w:rPr>
        <w:t xml:space="preserve">kadrovskih in drugih pogojev dosedanjih izvajalcev socialnovarstvene storitve pomoči družini na domu, </w:t>
      </w:r>
      <w:r w:rsidR="003541DD" w:rsidRPr="00BB3CE6">
        <w:rPr>
          <w:rFonts w:eastAsiaTheme="minorHAnsi"/>
          <w:kern w:val="2"/>
          <w:sz w:val="20"/>
          <w:szCs w:val="20"/>
          <w:lang w:eastAsia="en-US"/>
          <w14:ligatures w14:val="standardContextual"/>
        </w:rPr>
        <w:t>1</w:t>
      </w:r>
      <w:r w:rsidR="00BB3CE6" w:rsidRPr="00BB3CE6">
        <w:rPr>
          <w:rFonts w:eastAsiaTheme="minorHAnsi"/>
          <w:kern w:val="2"/>
          <w:sz w:val="20"/>
          <w:szCs w:val="20"/>
          <w:lang w:eastAsia="en-US"/>
          <w14:ligatures w14:val="standardContextual"/>
        </w:rPr>
        <w:t>0</w:t>
      </w:r>
      <w:r w:rsidRPr="00BB3CE6">
        <w:rPr>
          <w:rFonts w:eastAsiaTheme="minorHAnsi"/>
          <w:kern w:val="2"/>
          <w:sz w:val="20"/>
          <w:szCs w:val="20"/>
          <w:lang w:eastAsia="en-US"/>
          <w14:ligatures w14:val="standardContextual"/>
        </w:rPr>
        <w:t>. člen</w:t>
      </w:r>
      <w:r w:rsidRPr="00AB27F3">
        <w:rPr>
          <w:rFonts w:eastAsiaTheme="minorHAnsi"/>
          <w:kern w:val="2"/>
          <w:sz w:val="20"/>
          <w:szCs w:val="20"/>
          <w:lang w:eastAsia="en-US"/>
          <w14:ligatures w14:val="standardContextual"/>
        </w:rPr>
        <w:t xml:space="preserve"> </w:t>
      </w:r>
      <w:r w:rsidR="003541DD">
        <w:rPr>
          <w:rFonts w:eastAsiaTheme="minorHAnsi"/>
          <w:kern w:val="2"/>
          <w:sz w:val="20"/>
          <w:szCs w:val="20"/>
          <w:lang w:eastAsia="en-US"/>
          <w14:ligatures w14:val="standardContextual"/>
        </w:rPr>
        <w:t>zakona</w:t>
      </w:r>
      <w:r w:rsidRPr="00AB27F3">
        <w:rPr>
          <w:rFonts w:eastAsiaTheme="minorHAnsi"/>
          <w:kern w:val="2"/>
          <w:sz w:val="20"/>
          <w:szCs w:val="20"/>
          <w:lang w:eastAsia="en-US"/>
          <w14:ligatures w14:val="standardContextual"/>
        </w:rPr>
        <w:t xml:space="preserve">, ki se nanaša na spremembo </w:t>
      </w:r>
      <w:proofErr w:type="spellStart"/>
      <w:r w:rsidRPr="00AB27F3">
        <w:rPr>
          <w:rFonts w:eastAsiaTheme="minorHAnsi"/>
          <w:kern w:val="2"/>
          <w:sz w:val="20"/>
          <w:szCs w:val="20"/>
          <w:lang w:eastAsia="en-US"/>
          <w14:ligatures w14:val="standardContextual"/>
        </w:rPr>
        <w:t>časovnice</w:t>
      </w:r>
      <w:proofErr w:type="spellEnd"/>
      <w:r w:rsidRPr="00AB27F3">
        <w:rPr>
          <w:rFonts w:eastAsiaTheme="minorHAnsi"/>
          <w:kern w:val="2"/>
          <w:sz w:val="20"/>
          <w:szCs w:val="20"/>
          <w:lang w:eastAsia="en-US"/>
          <w14:ligatures w14:val="standardContextual"/>
        </w:rPr>
        <w:t xml:space="preserve"> financiranja dodatnih stroškov dela iz drugega odstavka 125. člena ZDOsk-1, </w:t>
      </w:r>
      <w:r w:rsidR="003541DD">
        <w:rPr>
          <w:rFonts w:eastAsiaTheme="minorHAnsi"/>
          <w:kern w:val="2"/>
          <w:sz w:val="20"/>
          <w:szCs w:val="20"/>
          <w:lang w:eastAsia="en-US"/>
          <w14:ligatures w14:val="standardContextual"/>
        </w:rPr>
        <w:t>1</w:t>
      </w:r>
      <w:r w:rsidR="00BB3CE6">
        <w:rPr>
          <w:rFonts w:eastAsiaTheme="minorHAnsi"/>
          <w:kern w:val="2"/>
          <w:sz w:val="20"/>
          <w:szCs w:val="20"/>
          <w:lang w:eastAsia="en-US"/>
          <w14:ligatures w14:val="standardContextual"/>
        </w:rPr>
        <w:t>1</w:t>
      </w:r>
      <w:r w:rsidRPr="00AB27F3">
        <w:rPr>
          <w:rFonts w:eastAsiaTheme="minorHAnsi"/>
          <w:kern w:val="2"/>
          <w:sz w:val="20"/>
          <w:szCs w:val="20"/>
          <w:lang w:eastAsia="en-US"/>
          <w14:ligatures w14:val="standardContextual"/>
        </w:rPr>
        <w:t xml:space="preserve">. </w:t>
      </w:r>
      <w:r w:rsidRPr="00543ABE">
        <w:rPr>
          <w:rFonts w:eastAsiaTheme="minorHAnsi"/>
          <w:kern w:val="2"/>
          <w:sz w:val="20"/>
          <w:szCs w:val="20"/>
          <w:lang w:eastAsia="en-US"/>
          <w14:ligatures w14:val="standardContextual"/>
        </w:rPr>
        <w:t xml:space="preserve">člen </w:t>
      </w:r>
      <w:r w:rsidR="003541DD" w:rsidRPr="00543ABE">
        <w:rPr>
          <w:rFonts w:eastAsiaTheme="minorHAnsi"/>
          <w:kern w:val="2"/>
          <w:sz w:val="20"/>
          <w:szCs w:val="20"/>
          <w:lang w:eastAsia="en-US"/>
          <w14:ligatures w14:val="standardContextual"/>
        </w:rPr>
        <w:t>zakona</w:t>
      </w:r>
      <w:r w:rsidRPr="00543ABE">
        <w:rPr>
          <w:rFonts w:eastAsiaTheme="minorHAnsi"/>
          <w:kern w:val="2"/>
          <w:sz w:val="20"/>
          <w:szCs w:val="20"/>
          <w:lang w:eastAsia="en-US"/>
          <w14:ligatures w14:val="standardContextual"/>
        </w:rPr>
        <w:t xml:space="preserve">, ki se nanaša na 132. in 133. člen ZDOsk-1 in določa podaljšanje odločanja o pravici do oskrbovalca družinskega člana v informacijskem sistemu CSD </w:t>
      </w:r>
      <w:r w:rsidR="00BB3CE6" w:rsidRPr="00543ABE">
        <w:rPr>
          <w:rFonts w:eastAsiaTheme="minorHAnsi"/>
          <w:kern w:val="2"/>
          <w:sz w:val="20"/>
          <w:szCs w:val="20"/>
          <w:lang w:eastAsia="en-US"/>
          <w14:ligatures w14:val="standardContextual"/>
        </w:rPr>
        <w:t xml:space="preserve">iz obdobja 31. december 2024 na obdobje 31. december 2027, </w:t>
      </w:r>
      <w:r w:rsidRPr="00543ABE">
        <w:rPr>
          <w:rFonts w:eastAsiaTheme="minorHAnsi"/>
          <w:kern w:val="2"/>
          <w:sz w:val="20"/>
          <w:szCs w:val="20"/>
          <w:lang w:eastAsia="en-US"/>
          <w14:ligatures w14:val="standardContextual"/>
        </w:rPr>
        <w:t>na podlagi vloge, kot jo določa pravilnik o vsebini vloge in obrazcu za uveljavljanje pravice</w:t>
      </w:r>
      <w:r w:rsidRPr="00AB27F3">
        <w:rPr>
          <w:rFonts w:eastAsiaTheme="minorHAnsi"/>
          <w:kern w:val="2"/>
          <w:sz w:val="20"/>
          <w:szCs w:val="20"/>
          <w:lang w:eastAsia="en-US"/>
          <w14:ligatures w14:val="standardContextual"/>
        </w:rPr>
        <w:t xml:space="preserve"> do oskrbovalca družinskega člana</w:t>
      </w:r>
      <w:r w:rsidR="003541DD">
        <w:rPr>
          <w:rFonts w:eastAsiaTheme="minorHAnsi"/>
          <w:kern w:val="2"/>
          <w:sz w:val="20"/>
          <w:szCs w:val="20"/>
          <w:lang w:eastAsia="en-US"/>
          <w14:ligatures w14:val="standardContextual"/>
        </w:rPr>
        <w:t xml:space="preserve"> in na podaljšanje dela invalidske komisije ZPIZ v zvezi s postopki uveljavljanja pravice</w:t>
      </w:r>
      <w:r w:rsidR="00776514">
        <w:rPr>
          <w:rFonts w:eastAsiaTheme="minorHAnsi"/>
          <w:kern w:val="2"/>
          <w:sz w:val="20"/>
          <w:szCs w:val="20"/>
          <w:lang w:eastAsia="en-US"/>
          <w14:ligatures w14:val="standardContextual"/>
        </w:rPr>
        <w:t xml:space="preserve"> do</w:t>
      </w:r>
      <w:r w:rsidR="003541DD">
        <w:rPr>
          <w:rFonts w:eastAsiaTheme="minorHAnsi"/>
          <w:kern w:val="2"/>
          <w:sz w:val="20"/>
          <w:szCs w:val="20"/>
          <w:lang w:eastAsia="en-US"/>
          <w14:ligatures w14:val="standardContextual"/>
        </w:rPr>
        <w:t xml:space="preserve"> oskrbovalca družinskega člana</w:t>
      </w:r>
      <w:r w:rsidR="00A02E98">
        <w:rPr>
          <w:rFonts w:eastAsiaTheme="minorHAnsi"/>
          <w:kern w:val="2"/>
          <w:sz w:val="20"/>
          <w:szCs w:val="20"/>
          <w:lang w:eastAsia="en-US"/>
          <w14:ligatures w14:val="standardContextual"/>
        </w:rPr>
        <w:t xml:space="preserve"> in na 20. člen zakona, ki določa spremembo </w:t>
      </w:r>
      <w:proofErr w:type="spellStart"/>
      <w:r w:rsidR="00A02E98">
        <w:rPr>
          <w:rFonts w:eastAsiaTheme="minorHAnsi"/>
          <w:kern w:val="2"/>
          <w:sz w:val="20"/>
          <w:szCs w:val="20"/>
          <w:lang w:eastAsia="en-US"/>
          <w14:ligatures w14:val="standardContextual"/>
        </w:rPr>
        <w:t>časovnice</w:t>
      </w:r>
      <w:proofErr w:type="spellEnd"/>
      <w:r w:rsidR="00A02E98">
        <w:rPr>
          <w:rFonts w:eastAsiaTheme="minorHAnsi"/>
          <w:kern w:val="2"/>
          <w:sz w:val="20"/>
          <w:szCs w:val="20"/>
          <w:lang w:eastAsia="en-US"/>
          <w14:ligatures w14:val="standardContextual"/>
        </w:rPr>
        <w:t xml:space="preserve"> sprejema splošnih aktov ZZZS</w:t>
      </w:r>
      <w:r w:rsidR="00BB3CE6">
        <w:rPr>
          <w:rFonts w:eastAsiaTheme="minorHAnsi"/>
          <w:kern w:val="2"/>
          <w:sz w:val="20"/>
          <w:szCs w:val="20"/>
          <w:lang w:eastAsia="en-US"/>
          <w14:ligatures w14:val="standardContextual"/>
        </w:rPr>
        <w:t>, ki bi sicer morali biti sprejeti do 31. decembra 2024</w:t>
      </w:r>
      <w:r w:rsidRPr="00AB27F3">
        <w:rPr>
          <w:rFonts w:eastAsiaTheme="minorHAnsi"/>
          <w:kern w:val="2"/>
          <w:sz w:val="20"/>
          <w:szCs w:val="20"/>
          <w:lang w:eastAsia="en-US"/>
          <w14:ligatures w14:val="standardContextual"/>
        </w:rPr>
        <w:t>.</w:t>
      </w:r>
    </w:p>
    <w:p w14:paraId="3EFBC55D" w14:textId="77777777" w:rsidR="00515060" w:rsidRDefault="00515060" w:rsidP="001F45A6">
      <w:pPr>
        <w:spacing w:line="259" w:lineRule="auto"/>
        <w:jc w:val="both"/>
        <w:rPr>
          <w:rFonts w:eastAsiaTheme="minorHAnsi"/>
          <w:kern w:val="2"/>
          <w:sz w:val="20"/>
          <w:szCs w:val="20"/>
          <w:lang w:eastAsia="en-US"/>
          <w14:ligatures w14:val="standardContextual"/>
        </w:rPr>
      </w:pPr>
    </w:p>
    <w:p w14:paraId="3CA96B34" w14:textId="77777777" w:rsidR="00515060" w:rsidRDefault="00515060" w:rsidP="001F45A6">
      <w:pPr>
        <w:spacing w:line="259" w:lineRule="auto"/>
        <w:jc w:val="both"/>
        <w:rPr>
          <w:rFonts w:eastAsiaTheme="minorHAnsi"/>
          <w:kern w:val="2"/>
          <w:sz w:val="20"/>
          <w:szCs w:val="20"/>
          <w:lang w:eastAsia="en-US"/>
          <w14:ligatures w14:val="standardContextual"/>
        </w:rPr>
      </w:pPr>
    </w:p>
    <w:p w14:paraId="088396F5" w14:textId="77777777" w:rsidR="00515060" w:rsidRDefault="00515060" w:rsidP="001F45A6">
      <w:pPr>
        <w:spacing w:line="259" w:lineRule="auto"/>
        <w:jc w:val="both"/>
        <w:rPr>
          <w:rFonts w:eastAsiaTheme="minorHAnsi"/>
          <w:kern w:val="2"/>
          <w:sz w:val="20"/>
          <w:szCs w:val="20"/>
          <w:lang w:eastAsia="en-US"/>
          <w14:ligatures w14:val="standardContextual"/>
        </w:rPr>
      </w:pPr>
    </w:p>
    <w:p w14:paraId="13C326FE" w14:textId="77777777" w:rsidR="00515060" w:rsidRDefault="00515060" w:rsidP="001F45A6">
      <w:pPr>
        <w:spacing w:line="259" w:lineRule="auto"/>
        <w:jc w:val="both"/>
        <w:rPr>
          <w:rFonts w:eastAsiaTheme="minorHAnsi"/>
          <w:kern w:val="2"/>
          <w:sz w:val="20"/>
          <w:szCs w:val="20"/>
          <w:lang w:eastAsia="en-US"/>
          <w14:ligatures w14:val="standardContextual"/>
        </w:rPr>
      </w:pPr>
    </w:p>
    <w:p w14:paraId="7865B250" w14:textId="77777777" w:rsidR="00515060" w:rsidRDefault="00515060" w:rsidP="001F45A6">
      <w:pPr>
        <w:spacing w:line="259" w:lineRule="auto"/>
        <w:jc w:val="both"/>
        <w:rPr>
          <w:rFonts w:eastAsiaTheme="minorHAnsi"/>
          <w:kern w:val="2"/>
          <w:sz w:val="20"/>
          <w:szCs w:val="20"/>
          <w:lang w:eastAsia="en-US"/>
          <w14:ligatures w14:val="standardContextual"/>
        </w:rPr>
      </w:pPr>
    </w:p>
    <w:p w14:paraId="12B0F0D1" w14:textId="77777777" w:rsidR="00515060" w:rsidRDefault="00515060" w:rsidP="001F45A6">
      <w:pPr>
        <w:spacing w:line="259" w:lineRule="auto"/>
        <w:jc w:val="both"/>
        <w:rPr>
          <w:rFonts w:eastAsiaTheme="minorHAnsi"/>
          <w:kern w:val="2"/>
          <w:sz w:val="20"/>
          <w:szCs w:val="20"/>
          <w:lang w:eastAsia="en-US"/>
          <w14:ligatures w14:val="standardContextual"/>
        </w:rPr>
      </w:pPr>
    </w:p>
    <w:p w14:paraId="60C0C46A" w14:textId="77777777" w:rsidR="00515060" w:rsidRDefault="00515060" w:rsidP="001F45A6">
      <w:pPr>
        <w:spacing w:line="259" w:lineRule="auto"/>
        <w:jc w:val="both"/>
        <w:rPr>
          <w:rFonts w:eastAsiaTheme="minorHAnsi"/>
          <w:kern w:val="2"/>
          <w:sz w:val="20"/>
          <w:szCs w:val="20"/>
          <w:lang w:eastAsia="en-US"/>
          <w14:ligatures w14:val="standardContextual"/>
        </w:rPr>
      </w:pPr>
    </w:p>
    <w:p w14:paraId="41CD1AF6" w14:textId="77777777" w:rsidR="00515060" w:rsidRDefault="00515060" w:rsidP="001F45A6">
      <w:pPr>
        <w:spacing w:line="259" w:lineRule="auto"/>
        <w:jc w:val="both"/>
        <w:rPr>
          <w:rFonts w:eastAsiaTheme="minorHAnsi"/>
          <w:kern w:val="2"/>
          <w:sz w:val="20"/>
          <w:szCs w:val="20"/>
          <w:lang w:eastAsia="en-US"/>
          <w14:ligatures w14:val="standardContextual"/>
        </w:rPr>
      </w:pPr>
    </w:p>
    <w:p w14:paraId="5B2D550B" w14:textId="77777777" w:rsidR="00515060" w:rsidRDefault="00515060" w:rsidP="001F45A6">
      <w:pPr>
        <w:spacing w:line="259" w:lineRule="auto"/>
        <w:jc w:val="both"/>
        <w:rPr>
          <w:rFonts w:eastAsiaTheme="minorHAnsi"/>
          <w:kern w:val="2"/>
          <w:sz w:val="20"/>
          <w:szCs w:val="20"/>
          <w:lang w:eastAsia="en-US"/>
          <w14:ligatures w14:val="standardContextual"/>
        </w:rPr>
      </w:pPr>
    </w:p>
    <w:p w14:paraId="11642F3E" w14:textId="77777777" w:rsidR="00515060" w:rsidRDefault="00515060" w:rsidP="001F45A6">
      <w:pPr>
        <w:spacing w:line="259" w:lineRule="auto"/>
        <w:jc w:val="both"/>
        <w:rPr>
          <w:rFonts w:eastAsiaTheme="minorHAnsi"/>
          <w:kern w:val="2"/>
          <w:sz w:val="20"/>
          <w:szCs w:val="20"/>
          <w:lang w:eastAsia="en-US"/>
          <w14:ligatures w14:val="standardContextual"/>
        </w:rPr>
      </w:pPr>
    </w:p>
    <w:p w14:paraId="6672EF27" w14:textId="77777777" w:rsidR="00515060" w:rsidRDefault="00515060" w:rsidP="001F45A6">
      <w:pPr>
        <w:spacing w:line="259" w:lineRule="auto"/>
        <w:jc w:val="both"/>
        <w:rPr>
          <w:rFonts w:eastAsiaTheme="minorHAnsi"/>
          <w:kern w:val="2"/>
          <w:sz w:val="20"/>
          <w:szCs w:val="20"/>
          <w:lang w:eastAsia="en-US"/>
          <w14:ligatures w14:val="standardContextual"/>
        </w:rPr>
      </w:pPr>
    </w:p>
    <w:p w14:paraId="538428EE" w14:textId="77777777" w:rsidR="00515060" w:rsidRDefault="00515060" w:rsidP="001F45A6">
      <w:pPr>
        <w:spacing w:line="259" w:lineRule="auto"/>
        <w:jc w:val="both"/>
        <w:rPr>
          <w:rFonts w:eastAsia="Times New Roman"/>
          <w:b/>
          <w:bCs/>
          <w:color w:val="292B2C"/>
          <w:sz w:val="20"/>
          <w:szCs w:val="20"/>
        </w:rPr>
      </w:pPr>
    </w:p>
    <w:p w14:paraId="2F280EC7" w14:textId="77777777" w:rsidR="00515060" w:rsidRDefault="00515060" w:rsidP="001F45A6">
      <w:pPr>
        <w:spacing w:line="259" w:lineRule="auto"/>
        <w:jc w:val="both"/>
        <w:rPr>
          <w:rFonts w:eastAsia="Times New Roman"/>
          <w:b/>
          <w:bCs/>
          <w:color w:val="292B2C"/>
          <w:sz w:val="20"/>
          <w:szCs w:val="20"/>
        </w:rPr>
      </w:pPr>
    </w:p>
    <w:p w14:paraId="5A22A12D" w14:textId="77777777" w:rsidR="00515060" w:rsidRDefault="00515060" w:rsidP="001F45A6">
      <w:pPr>
        <w:spacing w:line="259" w:lineRule="auto"/>
        <w:jc w:val="both"/>
        <w:rPr>
          <w:rFonts w:eastAsia="Times New Roman"/>
          <w:b/>
          <w:bCs/>
          <w:color w:val="292B2C"/>
          <w:sz w:val="20"/>
          <w:szCs w:val="20"/>
        </w:rPr>
      </w:pPr>
    </w:p>
    <w:p w14:paraId="52677AB9" w14:textId="77777777" w:rsidR="00515060" w:rsidRDefault="00515060" w:rsidP="001F45A6">
      <w:pPr>
        <w:spacing w:line="259" w:lineRule="auto"/>
        <w:jc w:val="both"/>
        <w:rPr>
          <w:rFonts w:eastAsia="Times New Roman"/>
          <w:b/>
          <w:bCs/>
          <w:color w:val="292B2C"/>
          <w:sz w:val="20"/>
          <w:szCs w:val="20"/>
        </w:rPr>
      </w:pPr>
    </w:p>
    <w:p w14:paraId="207B262B" w14:textId="77777777" w:rsidR="00515060" w:rsidRDefault="00515060" w:rsidP="001F45A6">
      <w:pPr>
        <w:spacing w:line="259" w:lineRule="auto"/>
        <w:jc w:val="both"/>
        <w:rPr>
          <w:rFonts w:eastAsia="Times New Roman"/>
          <w:b/>
          <w:bCs/>
          <w:color w:val="292B2C"/>
          <w:sz w:val="20"/>
          <w:szCs w:val="20"/>
        </w:rPr>
      </w:pPr>
    </w:p>
    <w:p w14:paraId="0E8114E9" w14:textId="77777777" w:rsidR="00515060" w:rsidRDefault="00515060" w:rsidP="001F45A6">
      <w:pPr>
        <w:spacing w:line="259" w:lineRule="auto"/>
        <w:jc w:val="both"/>
        <w:rPr>
          <w:rFonts w:eastAsia="Times New Roman"/>
          <w:b/>
          <w:bCs/>
          <w:color w:val="292B2C"/>
          <w:sz w:val="20"/>
          <w:szCs w:val="20"/>
        </w:rPr>
      </w:pPr>
    </w:p>
    <w:p w14:paraId="2B86678D" w14:textId="77777777" w:rsidR="00515060" w:rsidRDefault="00515060" w:rsidP="001F45A6">
      <w:pPr>
        <w:spacing w:line="259" w:lineRule="auto"/>
        <w:jc w:val="both"/>
        <w:rPr>
          <w:rFonts w:eastAsia="Times New Roman"/>
          <w:b/>
          <w:bCs/>
          <w:color w:val="292B2C"/>
          <w:sz w:val="20"/>
          <w:szCs w:val="20"/>
        </w:rPr>
      </w:pPr>
    </w:p>
    <w:p w14:paraId="3F021F17" w14:textId="77777777" w:rsidR="00515060" w:rsidRDefault="00515060" w:rsidP="001F45A6">
      <w:pPr>
        <w:spacing w:line="259" w:lineRule="auto"/>
        <w:jc w:val="both"/>
        <w:rPr>
          <w:rFonts w:eastAsia="Times New Roman"/>
          <w:b/>
          <w:bCs/>
          <w:color w:val="292B2C"/>
          <w:sz w:val="20"/>
          <w:szCs w:val="20"/>
        </w:rPr>
      </w:pPr>
    </w:p>
    <w:p w14:paraId="0750B1C5" w14:textId="77777777" w:rsidR="00515060" w:rsidRDefault="00515060" w:rsidP="001F45A6">
      <w:pPr>
        <w:spacing w:line="259" w:lineRule="auto"/>
        <w:jc w:val="both"/>
        <w:rPr>
          <w:rFonts w:eastAsia="Times New Roman"/>
          <w:b/>
          <w:bCs/>
          <w:color w:val="292B2C"/>
          <w:sz w:val="20"/>
          <w:szCs w:val="20"/>
        </w:rPr>
      </w:pPr>
    </w:p>
    <w:p w14:paraId="1CC97258" w14:textId="77777777" w:rsidR="00515060" w:rsidRDefault="00515060" w:rsidP="001F45A6">
      <w:pPr>
        <w:spacing w:line="259" w:lineRule="auto"/>
        <w:jc w:val="both"/>
        <w:rPr>
          <w:rFonts w:eastAsia="Times New Roman"/>
          <w:b/>
          <w:bCs/>
          <w:color w:val="292B2C"/>
          <w:sz w:val="20"/>
          <w:szCs w:val="20"/>
        </w:rPr>
      </w:pPr>
    </w:p>
    <w:p w14:paraId="2F82BDF2" w14:textId="77777777" w:rsidR="00515060" w:rsidRDefault="00515060" w:rsidP="001F45A6">
      <w:pPr>
        <w:spacing w:line="259" w:lineRule="auto"/>
        <w:jc w:val="both"/>
        <w:rPr>
          <w:rFonts w:eastAsia="Times New Roman"/>
          <w:b/>
          <w:bCs/>
          <w:color w:val="292B2C"/>
          <w:sz w:val="20"/>
          <w:szCs w:val="20"/>
        </w:rPr>
      </w:pPr>
    </w:p>
    <w:p w14:paraId="1A62441A" w14:textId="77777777" w:rsidR="00515060" w:rsidRDefault="00515060" w:rsidP="001F45A6">
      <w:pPr>
        <w:spacing w:line="259" w:lineRule="auto"/>
        <w:jc w:val="both"/>
        <w:rPr>
          <w:rFonts w:eastAsia="Times New Roman"/>
          <w:b/>
          <w:bCs/>
          <w:color w:val="292B2C"/>
          <w:sz w:val="20"/>
          <w:szCs w:val="20"/>
        </w:rPr>
      </w:pPr>
    </w:p>
    <w:p w14:paraId="6730FF3F" w14:textId="77777777" w:rsidR="00515060" w:rsidRDefault="00515060" w:rsidP="001F45A6">
      <w:pPr>
        <w:spacing w:line="259" w:lineRule="auto"/>
        <w:jc w:val="both"/>
        <w:rPr>
          <w:rFonts w:eastAsia="Times New Roman"/>
          <w:b/>
          <w:bCs/>
          <w:color w:val="292B2C"/>
          <w:sz w:val="20"/>
          <w:szCs w:val="20"/>
        </w:rPr>
      </w:pPr>
    </w:p>
    <w:p w14:paraId="39178F45" w14:textId="77777777" w:rsidR="00515060" w:rsidRDefault="00515060" w:rsidP="001F45A6">
      <w:pPr>
        <w:spacing w:line="259" w:lineRule="auto"/>
        <w:jc w:val="both"/>
        <w:rPr>
          <w:rFonts w:eastAsia="Times New Roman"/>
          <w:b/>
          <w:bCs/>
          <w:color w:val="292B2C"/>
          <w:sz w:val="20"/>
          <w:szCs w:val="20"/>
        </w:rPr>
      </w:pPr>
    </w:p>
    <w:p w14:paraId="4CD40CB2" w14:textId="77777777" w:rsidR="00515060" w:rsidRDefault="00515060" w:rsidP="001F45A6">
      <w:pPr>
        <w:spacing w:line="259" w:lineRule="auto"/>
        <w:jc w:val="both"/>
        <w:rPr>
          <w:rFonts w:eastAsia="Times New Roman"/>
          <w:b/>
          <w:bCs/>
          <w:color w:val="292B2C"/>
          <w:sz w:val="20"/>
          <w:szCs w:val="20"/>
        </w:rPr>
      </w:pPr>
    </w:p>
    <w:p w14:paraId="286BCF8A" w14:textId="77777777" w:rsidR="00515060" w:rsidRDefault="00515060" w:rsidP="001F45A6">
      <w:pPr>
        <w:spacing w:line="259" w:lineRule="auto"/>
        <w:jc w:val="both"/>
        <w:rPr>
          <w:rFonts w:eastAsia="Times New Roman"/>
          <w:b/>
          <w:bCs/>
          <w:color w:val="292B2C"/>
          <w:sz w:val="20"/>
          <w:szCs w:val="20"/>
        </w:rPr>
      </w:pPr>
    </w:p>
    <w:p w14:paraId="32BDD857" w14:textId="77777777" w:rsidR="00515060" w:rsidRDefault="00515060" w:rsidP="001F45A6">
      <w:pPr>
        <w:spacing w:line="259" w:lineRule="auto"/>
        <w:jc w:val="both"/>
        <w:rPr>
          <w:rFonts w:eastAsia="Times New Roman"/>
          <w:b/>
          <w:bCs/>
          <w:color w:val="292B2C"/>
          <w:sz w:val="20"/>
          <w:szCs w:val="20"/>
        </w:rPr>
      </w:pPr>
    </w:p>
    <w:p w14:paraId="731FB1B0" w14:textId="77777777" w:rsidR="00515060" w:rsidRDefault="00515060" w:rsidP="001F45A6">
      <w:pPr>
        <w:spacing w:line="259" w:lineRule="auto"/>
        <w:jc w:val="both"/>
        <w:rPr>
          <w:rFonts w:eastAsia="Times New Roman"/>
          <w:b/>
          <w:bCs/>
          <w:color w:val="292B2C"/>
          <w:sz w:val="20"/>
          <w:szCs w:val="20"/>
        </w:rPr>
      </w:pPr>
    </w:p>
    <w:p w14:paraId="255DBBCC" w14:textId="77777777" w:rsidR="00515060" w:rsidRDefault="00515060" w:rsidP="001F45A6">
      <w:pPr>
        <w:spacing w:line="259" w:lineRule="auto"/>
        <w:jc w:val="both"/>
        <w:rPr>
          <w:rFonts w:eastAsia="Times New Roman"/>
          <w:b/>
          <w:bCs/>
          <w:color w:val="292B2C"/>
          <w:sz w:val="20"/>
          <w:szCs w:val="20"/>
        </w:rPr>
      </w:pPr>
    </w:p>
    <w:p w14:paraId="78BCA240" w14:textId="77777777" w:rsidR="00515060" w:rsidRDefault="00515060" w:rsidP="001F45A6">
      <w:pPr>
        <w:spacing w:line="259" w:lineRule="auto"/>
        <w:jc w:val="both"/>
        <w:rPr>
          <w:rFonts w:eastAsia="Times New Roman"/>
          <w:b/>
          <w:bCs/>
          <w:color w:val="292B2C"/>
          <w:sz w:val="20"/>
          <w:szCs w:val="20"/>
        </w:rPr>
      </w:pPr>
    </w:p>
    <w:p w14:paraId="399AAA83" w14:textId="77777777" w:rsidR="00515060" w:rsidRDefault="00515060" w:rsidP="001F45A6">
      <w:pPr>
        <w:spacing w:line="259" w:lineRule="auto"/>
        <w:jc w:val="both"/>
        <w:rPr>
          <w:rFonts w:eastAsia="Times New Roman"/>
          <w:b/>
          <w:bCs/>
          <w:color w:val="292B2C"/>
          <w:sz w:val="20"/>
          <w:szCs w:val="20"/>
        </w:rPr>
      </w:pPr>
    </w:p>
    <w:p w14:paraId="08627388" w14:textId="77777777" w:rsidR="00515060" w:rsidRDefault="00515060" w:rsidP="001F45A6">
      <w:pPr>
        <w:spacing w:line="259" w:lineRule="auto"/>
        <w:jc w:val="both"/>
        <w:rPr>
          <w:rFonts w:eastAsia="Times New Roman"/>
          <w:b/>
          <w:bCs/>
          <w:color w:val="292B2C"/>
          <w:sz w:val="20"/>
          <w:szCs w:val="20"/>
        </w:rPr>
      </w:pPr>
    </w:p>
    <w:p w14:paraId="72BFA35B" w14:textId="77777777" w:rsidR="00515060" w:rsidRDefault="00515060" w:rsidP="001F45A6">
      <w:pPr>
        <w:spacing w:line="259" w:lineRule="auto"/>
        <w:jc w:val="both"/>
        <w:rPr>
          <w:rFonts w:eastAsia="Times New Roman"/>
          <w:b/>
          <w:bCs/>
          <w:color w:val="292B2C"/>
          <w:sz w:val="20"/>
          <w:szCs w:val="20"/>
        </w:rPr>
      </w:pPr>
    </w:p>
    <w:p w14:paraId="2A7D4643" w14:textId="3CEABC24" w:rsidR="00AB27F3" w:rsidRPr="001F45A6" w:rsidRDefault="00AB27F3" w:rsidP="001F45A6">
      <w:pPr>
        <w:spacing w:line="259" w:lineRule="auto"/>
        <w:jc w:val="both"/>
        <w:rPr>
          <w:rFonts w:eastAsiaTheme="minorHAnsi"/>
          <w:kern w:val="2"/>
          <w:sz w:val="20"/>
          <w:szCs w:val="20"/>
          <w:lang w:eastAsia="en-US"/>
          <w14:ligatures w14:val="standardContextual"/>
        </w:rPr>
      </w:pPr>
      <w:r w:rsidRPr="00AB27F3">
        <w:rPr>
          <w:rFonts w:eastAsia="Times New Roman"/>
          <w:b/>
          <w:bCs/>
          <w:color w:val="292B2C"/>
          <w:sz w:val="20"/>
          <w:szCs w:val="20"/>
        </w:rPr>
        <w:lastRenderedPageBreak/>
        <w:t>IV. BESEDILO ČLENOV, KI SE SPREMINJAJO</w:t>
      </w:r>
    </w:p>
    <w:p w14:paraId="05CB9C4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6F37F8A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6. člen</w:t>
      </w:r>
    </w:p>
    <w:p w14:paraId="514B383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(naloge Republike Slovenije in občin)</w:t>
      </w:r>
    </w:p>
    <w:p w14:paraId="4DB7B70C"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BF61BE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Republika Slovenija uresničuje svoje naloge na področju DO s tem, da:</w:t>
      </w:r>
    </w:p>
    <w:p w14:paraId="4B985C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načrtuje, razvija in ureja financiranje področja DO ter ga usklajuje z drugimi področji zdravstvenega in socialnega varstva;</w:t>
      </w:r>
    </w:p>
    <w:p w14:paraId="2F1CE6A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vzpostavlja in ureja sistem obveznega zavarovanja za DO in njegovo financiranje ter nadzira njegovo delovanje;</w:t>
      </w:r>
    </w:p>
    <w:p w14:paraId="02CA7B3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načrtuje in razvija preventivne programe za zmanjševanje potreb po DO, vključno s storitvami za krepitev in ohranjanje samostojnosti;</w:t>
      </w:r>
    </w:p>
    <w:p w14:paraId="2CE533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razvija javno mrežo na področju DO v sodelovanju z občinami;</w:t>
      </w:r>
    </w:p>
    <w:p w14:paraId="6FE796D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ustanavlja javne zavode za opravljanje DO v instituciji iz prve alineje prvega odstavka 59. člena tega zakona;</w:t>
      </w:r>
    </w:p>
    <w:p w14:paraId="2293824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zagotavlja pogoje in možnosti za enakomerno dostopnost storitev DO na območju Republike Slovenije ter za njeno učinkovito in racionalno organiziranost;</w:t>
      </w:r>
    </w:p>
    <w:p w14:paraId="0FF9266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izvaja nadzor nad opravljanjem DO;</w:t>
      </w:r>
    </w:p>
    <w:p w14:paraId="6443CE2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zagotavlja pogoje in predpisuje programe izobraževanja in usposabljanja izvajalcev DO;</w:t>
      </w:r>
    </w:p>
    <w:p w14:paraId="1848B4F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spremlja učinkovitost, dostopnost in kakovost delovanja sistema DO ter sprejema predpise za urejanje DO in nadzoruje njihovo izvajanje.</w:t>
      </w:r>
    </w:p>
    <w:p w14:paraId="385338C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Republika Slovenija iz državnega proračuna zagotavlja finančne vire za izvajanje nalog na področju DO iz prejšnjega odstavka.</w:t>
      </w:r>
    </w:p>
    <w:p w14:paraId="6BB6FED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Občina uresničuje svoje naloge na področju DO s tem, da:</w:t>
      </w:r>
    </w:p>
    <w:p w14:paraId="665B6D4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spremlja izvajanje DO na domu in delovanje javne mreže na domu na območju občine;</w:t>
      </w:r>
    </w:p>
    <w:p w14:paraId="5C7CEBB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ustanovi javni zavod za opravljanje DO na domu ali podeli koncesijo na podlagi javnega razpisa.</w:t>
      </w:r>
    </w:p>
    <w:p w14:paraId="3F6C26B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Občina iz proračuna zagotavlja finančne vire za naloge iz prejšnjega odstavka.</w:t>
      </w:r>
    </w:p>
    <w:p w14:paraId="33164D1E"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18D75DD" w14:textId="77777777" w:rsidR="00A67781" w:rsidRPr="002C0290" w:rsidRDefault="00A67781" w:rsidP="002C0290">
      <w:pPr>
        <w:spacing w:line="259" w:lineRule="auto"/>
        <w:jc w:val="center"/>
        <w:rPr>
          <w:rFonts w:eastAsiaTheme="minorHAnsi"/>
          <w:b/>
          <w:bCs/>
          <w:kern w:val="2"/>
          <w:sz w:val="20"/>
          <w:szCs w:val="20"/>
          <w:lang w:eastAsia="en-US"/>
          <w14:ligatures w14:val="standardContextual"/>
        </w:rPr>
      </w:pPr>
      <w:r w:rsidRPr="002C0290">
        <w:rPr>
          <w:rFonts w:eastAsiaTheme="minorHAnsi"/>
          <w:b/>
          <w:bCs/>
          <w:kern w:val="2"/>
          <w:sz w:val="20"/>
          <w:szCs w:val="20"/>
          <w:lang w:eastAsia="en-US"/>
          <w14:ligatures w14:val="standardContextual"/>
        </w:rPr>
        <w:t>8. člen</w:t>
      </w:r>
    </w:p>
    <w:p w14:paraId="6AEF711B" w14:textId="77777777" w:rsidR="00A67781" w:rsidRDefault="00A67781" w:rsidP="00A67781">
      <w:pPr>
        <w:spacing w:line="259" w:lineRule="auto"/>
        <w:jc w:val="center"/>
        <w:rPr>
          <w:rFonts w:eastAsiaTheme="minorHAnsi"/>
          <w:b/>
          <w:bCs/>
          <w:kern w:val="2"/>
          <w:sz w:val="20"/>
          <w:szCs w:val="20"/>
          <w:lang w:eastAsia="en-US"/>
          <w14:ligatures w14:val="standardContextual"/>
        </w:rPr>
      </w:pPr>
      <w:r w:rsidRPr="002C0290">
        <w:rPr>
          <w:rFonts w:eastAsiaTheme="minorHAnsi"/>
          <w:b/>
          <w:bCs/>
          <w:kern w:val="2"/>
          <w:sz w:val="20"/>
          <w:szCs w:val="20"/>
          <w:lang w:eastAsia="en-US"/>
          <w14:ligatures w14:val="standardContextual"/>
        </w:rPr>
        <w:t>(sistem vodenja kakovosti in varnosti na področju DO)</w:t>
      </w:r>
    </w:p>
    <w:p w14:paraId="06DBA3A7" w14:textId="77777777" w:rsidR="00A67781" w:rsidRPr="002C0290" w:rsidRDefault="00A67781" w:rsidP="002C0290">
      <w:pPr>
        <w:spacing w:line="259" w:lineRule="auto"/>
        <w:jc w:val="center"/>
        <w:rPr>
          <w:rFonts w:eastAsiaTheme="minorHAnsi"/>
          <w:b/>
          <w:bCs/>
          <w:kern w:val="2"/>
          <w:sz w:val="20"/>
          <w:szCs w:val="20"/>
          <w:lang w:eastAsia="en-US"/>
          <w14:ligatures w14:val="standardContextual"/>
        </w:rPr>
      </w:pPr>
    </w:p>
    <w:p w14:paraId="7ED30022" w14:textId="77777777" w:rsidR="00A67781" w:rsidRPr="00A67781" w:rsidRDefault="00A67781" w:rsidP="00A67781">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(1) Ministrstvo v sodelovanju z ministrstvom, pristojnim za socialno varstvo, in ministrstvom, pristojnim za zdravje, vzpostavi sistem vodenja kakovosti in varnosti na področju DO.</w:t>
      </w:r>
    </w:p>
    <w:p w14:paraId="7FB904C5" w14:textId="77777777" w:rsidR="00A67781" w:rsidRPr="00A67781" w:rsidRDefault="00A67781" w:rsidP="00A67781">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(2) Sistem vodenja kakovosti in varnosti na področju DO obsega zlasti naslednje naloge:</w:t>
      </w:r>
    </w:p>
    <w:p w14:paraId="77F8F379" w14:textId="77777777" w:rsidR="00A67781" w:rsidRPr="00A67781" w:rsidRDefault="00A67781" w:rsidP="00A67781">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        načrtovanje ukrepov na področju kakovosti in varnosti DO;</w:t>
      </w:r>
    </w:p>
    <w:p w14:paraId="24A1572E" w14:textId="77777777" w:rsidR="00A67781" w:rsidRPr="00A67781" w:rsidRDefault="00A67781" w:rsidP="00A67781">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        opravljanje nalog, povezanih s strokovnim razvojem na področju DO;</w:t>
      </w:r>
    </w:p>
    <w:p w14:paraId="5C9A3AAE" w14:textId="77777777" w:rsidR="00A67781" w:rsidRPr="00A67781" w:rsidRDefault="00A67781" w:rsidP="00A67781">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        oblikovanje kataloga izobraževanj in usposabljanj za izvajalce DO.</w:t>
      </w:r>
    </w:p>
    <w:p w14:paraId="23C9FD2E" w14:textId="77777777" w:rsidR="00A67781" w:rsidRPr="00A67781" w:rsidRDefault="00A67781" w:rsidP="00A67781">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(3) Ministrstvo v zvezi s sistemom vodenja kakovosti in varnosti na področju DO enkrat letno objavi poročilo o svojem delu na svoji spletni strani.</w:t>
      </w:r>
    </w:p>
    <w:p w14:paraId="7F5FD3A3" w14:textId="0C54C641" w:rsidR="00AB27F3" w:rsidRPr="00AB27F3" w:rsidRDefault="00A67781" w:rsidP="00AB27F3">
      <w:pPr>
        <w:spacing w:line="259" w:lineRule="auto"/>
        <w:rPr>
          <w:rFonts w:eastAsiaTheme="minorHAnsi"/>
          <w:kern w:val="2"/>
          <w:sz w:val="20"/>
          <w:szCs w:val="20"/>
          <w:lang w:eastAsia="en-US"/>
          <w14:ligatures w14:val="standardContextual"/>
        </w:rPr>
      </w:pPr>
      <w:r w:rsidRPr="00A67781">
        <w:rPr>
          <w:rFonts w:eastAsiaTheme="minorHAnsi"/>
          <w:kern w:val="2"/>
          <w:sz w:val="20"/>
          <w:szCs w:val="20"/>
          <w:lang w:eastAsia="en-US"/>
          <w14:ligatures w14:val="standardContextual"/>
        </w:rPr>
        <w:t>(4) Varna DO je tista, ki preprečuje škodo za uporabnika v zvezi z izvajanjem storitev DO in mu zagotavlja fizično in psihično varnost prebivanja.</w:t>
      </w:r>
    </w:p>
    <w:p w14:paraId="41B8F436" w14:textId="77777777" w:rsidR="00AB27F3" w:rsidRPr="00AB27F3" w:rsidRDefault="00AB27F3" w:rsidP="00AB27F3">
      <w:pPr>
        <w:shd w:val="clear" w:color="auto" w:fill="FFFFFF"/>
        <w:spacing w:line="240" w:lineRule="auto"/>
        <w:rPr>
          <w:rFonts w:eastAsiaTheme="minorHAnsi"/>
          <w:kern w:val="2"/>
          <w:sz w:val="20"/>
          <w:szCs w:val="20"/>
          <w:lang w:eastAsia="en-US"/>
          <w14:ligatures w14:val="standardContextual"/>
        </w:rPr>
      </w:pPr>
    </w:p>
    <w:p w14:paraId="6F7D9D3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20. člen</w:t>
      </w:r>
    </w:p>
    <w:p w14:paraId="41066DBA"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(pogoji za oskrbovalca družinskega člana)</w:t>
      </w:r>
    </w:p>
    <w:p w14:paraId="2EAC4B8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2D9E3B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Oskrbovalec družinskega člana je lahko polnoletna oseba, ki izpolnjuje naslednje lastnosti oziroma pogoje:</w:t>
      </w:r>
    </w:p>
    <w:p w14:paraId="1C01B86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je psihofizično sposoben opravljati naloge oskrbovalca družinskega člana;</w:t>
      </w:r>
    </w:p>
    <w:p w14:paraId="090B0D0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je družinski član upravičenca in ima prijavljeno stalno ali začasno prebivališče na istem naslovu kot upravičenec in tam tudi dejansko prebiva;</w:t>
      </w:r>
    </w:p>
    <w:p w14:paraId="07FE6F7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iz kazenske evidence izhaja, da ni bil pravnomočno obsojen zaradi kaznivega dejanja zoper življenje in telo, kaznivega dejanja zoper spolno nedotakljivost ali kaznivega dejanja zoper premoženje;</w:t>
      </w:r>
    </w:p>
    <w:p w14:paraId="470750D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ima opravljeno osnovno usposabljanje iz prvega odstavka 30. člena tega zakona oziroma ga opravi najpozneje v treh mesecih od izvršljivosti odločbe o izbiri oskrbovalca družinskega člana.</w:t>
      </w:r>
    </w:p>
    <w:p w14:paraId="7EB4564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Oskrbovalec družinskega člana na podlagi odločbe iz 19. člena tega zakona vsaj en dan pred sklenitvijo osebnega načrta iz 42. člena tega zakona:</w:t>
      </w:r>
    </w:p>
    <w:p w14:paraId="675F321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zapusti trg dela ali</w:t>
      </w:r>
    </w:p>
    <w:p w14:paraId="4A119B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nastopi delovno razmerje s polovičnim delovnim časom, če ima uporabnik dva oskrbovalca družinskega člana.</w:t>
      </w:r>
    </w:p>
    <w:p w14:paraId="20766E3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lastRenderedPageBreak/>
        <w:t>(3) Oceno psihofizične sposobnosti iz 1. točke prvega odstavka tega člena opravi invalidska komisija Zavoda za pokojninsko in invalidsko zavarovanje Slovenije (v nadaljnjem besedilu: invalidska komisija) za kandidata za oskrbovalca družinskega člana, o čemer izda potrdilo z veljavnostjo največ pet let. Po petih letih se ponovno opravi ocena psihofizične sposobnosti.</w:t>
      </w:r>
    </w:p>
    <w:p w14:paraId="7A6EC65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Oskrbovalec družinskega člana lahko sočasno zagotavlja DO največ dvema upravičencema, ki prebivata na istem naslovu.</w:t>
      </w:r>
    </w:p>
    <w:p w14:paraId="06BBBE5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Upravičenec v sodelovanju z oskrbovalcem družinskega člana sklene osebni načrt z izbranim koordinatorjem DO, ki je zaposlen pri izvajalcu DO na domu.</w:t>
      </w:r>
    </w:p>
    <w:p w14:paraId="6B81D51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Koordinator DO, zaposlen pri izvajalcu DO na domu, obvesti o sklenitvi osebnega načrta ZZZS in vstopno točko. Vstopna točka na podlagi sklenjenega osebnega načrta oskrbovalca družinskega člana vpiše v evidenco oskrbovalcev družinskih članov in ga prijavi v obvezna socialna zavarovanja iz 24. člena tega zakona.</w:t>
      </w:r>
    </w:p>
    <w:p w14:paraId="6ED7AF4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Oskrbovalec družinskega člana prične z opravljanjem nalog z dnem sklenitve osebnega načrta.</w:t>
      </w:r>
    </w:p>
    <w:p w14:paraId="636B7F45"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691600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42. člen</w:t>
      </w:r>
    </w:p>
    <w:p w14:paraId="621DD30B"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(osebni načrt)</w:t>
      </w:r>
    </w:p>
    <w:p w14:paraId="2D36396B"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445915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(1) Osebni načrt je pogodba med upravičencem in izvajalcem DO, s katerim se izvajalec DO zaveže, da bo upravičencu zagotavljal storitve DO v obsegu pravic iz kategorije DO, ki izhaja iz odločbe iz 38. člena tega zakona. V osebnem načrtu se določi, katero od oblik pravic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bo upravičenec koristil. V primeru kombiniranja pravic iz tretjega odstavka 10. člena tega zakona osebni načrt podpišejo uporabnik in izvajalci.</w:t>
      </w:r>
    </w:p>
    <w:p w14:paraId="4BE59DC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Osebni načrt pripravi koordinator DO skupaj z upravičencem v skladu z načrtom priporočenih storitev DO. O sklenitvi osebnega načrta koordinator DO obvesti ZZZS in vstopno točko. Koordinator DO hkrati ZZZS posreduje tudi podatke iz izreka odločbe iz 38. člena tega zakona in podatke o tem, katero pravico upravičenec koristi.</w:t>
      </w:r>
    </w:p>
    <w:p w14:paraId="42E2E01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Upravičenec z izbranim izvajalcem DO sklene osebni načrt. Če upravičenec koristi pravico v obliki denarnega prejemka iz 17. člena tega zakona ali oskrbovalca družinskega člana iz 18. člena tega zakona, se osebni načrt sklene z izvajalcem DO na domu.</w:t>
      </w:r>
    </w:p>
    <w:p w14:paraId="14BAC0E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(4) Če upravičenec v treh mesecih od vročitve odločbe iz 38. člena tega zakona ne sklene osebnega načrta, vstopna točka preveri razloge za takšno stanje in presodi, ali bi bilo potrebno zaradi spremenjenih okoliščin opraviti ponovno oceno upravičenosti in začeti postopek odločanja o pravicah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po uradni dolžnosti.</w:t>
      </w:r>
    </w:p>
    <w:p w14:paraId="5B87E1E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(5) Če upravičenec, ki pravico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koristi v obliki oskrbovalca družinskega člana, koristi pravico do nadomestne oskrbe iz 25. člena tega zakona, za čas trajanja nadomestne oskrbe sklene osebni načrt z izvajalcem DO v instituciji oziroma DO na domu. V primeru začasnega denarnega prejemka sklene za čas trajanja nadomestne oskrbe osebni načrt s koordinatorjem DO.</w:t>
      </w:r>
    </w:p>
    <w:p w14:paraId="06F2D97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(6) Uporabnik in izvajalec DO lahko v okviru iste kategorije upravičenosti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spremenita nabor ali pogostost opravljanja storitev DO in spremembo uredita z aneksom k osebnemu načrtu, za katerega se smiselno uporabljajo določbe tega člena.</w:t>
      </w:r>
    </w:p>
    <w:p w14:paraId="2D8CEBE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Izvajalec DO iz prvega odstavka 59. člena tega zakona opravljene storitve DO elektronsko evidentira.</w:t>
      </w:r>
    </w:p>
    <w:p w14:paraId="3D54F3C4" w14:textId="043BFAB3" w:rsidR="00AB27F3" w:rsidRDefault="00AB27F3" w:rsidP="001F45A6">
      <w:pPr>
        <w:spacing w:line="259" w:lineRule="auto"/>
        <w:rPr>
          <w:rFonts w:eastAsia="Times New Roman"/>
          <w:color w:val="292B2C"/>
          <w:sz w:val="20"/>
          <w:szCs w:val="20"/>
        </w:rPr>
      </w:pPr>
      <w:r w:rsidRPr="00AB27F3">
        <w:rPr>
          <w:rFonts w:eastAsia="Times New Roman"/>
          <w:color w:val="292B2C"/>
          <w:sz w:val="20"/>
          <w:szCs w:val="20"/>
        </w:rPr>
        <w:t xml:space="preserve">(8) Osebni načrt vsebuje najmanj osebne podatke (osebno ime, začasni in stalni naslov, EMŠO, kontaktni podatki) o upravičencu, njegovem skrbniku, skrbniku za posebni primer oziroma o pooblaščencu, izvajalcu DO in o njegovi odgovorni osebi, opis potreb upravičenca, vrsto storitve DO, pogostost obiskov koordinatorja DO iz četrtega odstavka 65. člena tega zakona, zdravstvenih posebnostih, ki vplivajo na izvajanje storitev DO, času in trajanju izvedbe storitve DO, naslovu opravljanja DO, kontaktnih podatkih strokovnih služb (vstopne točke), ki sodelujejo z uporabnikom, obsegu pravice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medsebojnih pravicah in obveznostih ter navedbo koordinatorja DO, ki je osebni načrt pripravil.</w:t>
      </w:r>
    </w:p>
    <w:p w14:paraId="77B876A5" w14:textId="77777777" w:rsidR="001F45A6" w:rsidRPr="001F45A6" w:rsidRDefault="001F45A6" w:rsidP="001F45A6">
      <w:pPr>
        <w:spacing w:line="259" w:lineRule="auto"/>
        <w:rPr>
          <w:rFonts w:eastAsiaTheme="minorHAnsi"/>
          <w:b/>
          <w:bCs/>
          <w:kern w:val="2"/>
          <w:sz w:val="20"/>
          <w:szCs w:val="20"/>
          <w:lang w:eastAsia="en-US"/>
          <w14:ligatures w14:val="standardContextual"/>
        </w:rPr>
      </w:pPr>
    </w:p>
    <w:p w14:paraId="7F188AC1"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61. člen</w:t>
      </w:r>
    </w:p>
    <w:p w14:paraId="6B90052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(vpis v register)</w:t>
      </w:r>
    </w:p>
    <w:p w14:paraId="0F235AF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A6500C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 izvajalcih DO iz 59. člena tega zakona Nacionalni inštitut za javno zdravje (v nadaljnjem besedilu: NIJZ) vodi register izvajalcev DO v javni mreži DO. Register je javen.</w:t>
      </w:r>
    </w:p>
    <w:p w14:paraId="6FDADC3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Vlogo za vpis v register vloži izvajalec DO pri NIJZ pred začetkom izvajanja DO. Izvajalec DO se vpiše v register na podlagi ustanovitvenega akta oziroma koncesijske pogodbe. Ustanovitveni akt oziroma koncesijska pogodba je obvezna priloga k vlogi za vpis v register.</w:t>
      </w:r>
    </w:p>
    <w:p w14:paraId="3A3EACE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Vsebino vloge za vpis v register določi minister.</w:t>
      </w:r>
    </w:p>
    <w:p w14:paraId="117BF7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lastRenderedPageBreak/>
        <w:t>(4) V registru se vodijo naslednji podatki o izvajalcih DO:</w:t>
      </w:r>
    </w:p>
    <w:p w14:paraId="5BC1A57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številka izvajalca DO;</w:t>
      </w:r>
    </w:p>
    <w:p w14:paraId="2EF55D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naziv izvajalca DO;</w:t>
      </w:r>
    </w:p>
    <w:p w14:paraId="160C575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pravni status izvajalca DO;</w:t>
      </w:r>
    </w:p>
    <w:p w14:paraId="727E625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način opravljanja DO;</w:t>
      </w:r>
    </w:p>
    <w:p w14:paraId="758E977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oblika opravljanja DO pri izvajalcu DO v instituciji;</w:t>
      </w:r>
    </w:p>
    <w:p w14:paraId="7A567D2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datum začetka in prenehanja opravljanja DO;</w:t>
      </w:r>
    </w:p>
    <w:p w14:paraId="630B82C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matična številka iz Poslovnega registra Slovenije (v nadaljnjem besedilu: PRS);</w:t>
      </w:r>
    </w:p>
    <w:p w14:paraId="4BA3F44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datum vpisa in izbrisa v oziroma iz PRS;</w:t>
      </w:r>
    </w:p>
    <w:p w14:paraId="6BDE997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datum vpisa v register izvajalcev DO;</w:t>
      </w:r>
    </w:p>
    <w:p w14:paraId="55B3208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naslov izvajalca DO;</w:t>
      </w:r>
    </w:p>
    <w:p w14:paraId="53F2FBC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11.   oznaka lokacije;</w:t>
      </w:r>
    </w:p>
    <w:p w14:paraId="2BB3133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12.   osnovna enota, podrejena enota, lokacija enote;</w:t>
      </w:r>
    </w:p>
    <w:p w14:paraId="0FF4BE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13.   obratovalni čas;</w:t>
      </w:r>
    </w:p>
    <w:p w14:paraId="3B387F2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14.   osebno ime zakonitega zastopnika izvajalca DO;</w:t>
      </w:r>
    </w:p>
    <w:p w14:paraId="0173EFC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15.   številka objave javnega razpisa za podelitev koncesije;</w:t>
      </w:r>
    </w:p>
    <w:p w14:paraId="57C2D75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16.   območje veljavnosti koncesije;</w:t>
      </w:r>
    </w:p>
    <w:p w14:paraId="68CB54C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17.   številka in datum koncesijske odločbe;</w:t>
      </w:r>
    </w:p>
    <w:p w14:paraId="5B815D5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18.   obdobje, za katerega je podeljena koncesija;</w:t>
      </w:r>
    </w:p>
    <w:p w14:paraId="0CE6D2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19.   številka in datum sklenitve koncesijske pogodbe.</w:t>
      </w:r>
    </w:p>
    <w:p w14:paraId="0E18420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Izvajalec DO lahko začne izvajati DO z dnem vpisa v register.</w:t>
      </w:r>
    </w:p>
    <w:p w14:paraId="08E93F3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729EF5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88. člen</w:t>
      </w:r>
    </w:p>
    <w:p w14:paraId="1ECF29A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(vstopne točke za DO in zaposleni vstopnih točk za DO)</w:t>
      </w:r>
    </w:p>
    <w:p w14:paraId="0C7DD818"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2D7BDD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Vstopne točke za DO so organizirane na območnem CSD v okviru njegovih enot. Minister lahko na obrazložen predlog direktorja območnega CSD s sklepom določi krajevno pristojnost drugega območnega CSD, kadar so za to podani utemeljeni razlogi. Med posameznimi vstopnimi točkami v okviru območnega CSD lahko direktor iz utemeljenih razlogov, predvsem kadar je to smiselno zaradi lažje in bolj učinkovite organizacije dela, odloči o prenosu obravnave zadev na določeno vstopno točko.</w:t>
      </w:r>
    </w:p>
    <w:p w14:paraId="399A2ED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Naloge vstopnih točk za DO zagotavljajo svetovalci za DO in upravno-administrativni delavci. Delo vstopne točke vodi in organizira vodja vstopne točke. Naloge vstopnih točk so:</w:t>
      </w:r>
    </w:p>
    <w:p w14:paraId="6B03596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1.      informiranje in svetovanje glede pravic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vlagateljem, upravičencem, njihovim svojcem in drugim;</w:t>
      </w:r>
    </w:p>
    <w:p w14:paraId="7A8A7F5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vzpostavljanje prvega stika z zavarovanimi osebami in njihovimi svojci in vzpostavljanje ter razvijanje delovnega odnosa z uporabniki in njihovimi svojci;</w:t>
      </w:r>
    </w:p>
    <w:p w14:paraId="2E44173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3.      vodenje in odločanje v postopku ugotavljanja upravičenosti do pravic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w:t>
      </w:r>
    </w:p>
    <w:p w14:paraId="053BF83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priprava načrta priporočljivih storitev;</w:t>
      </w:r>
    </w:p>
    <w:p w14:paraId="68AD4DC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zagotavljanje podpore upravičencem pri odločanju o tipu storitve, ki si jo želi, in usmerjanje v storitve DO in</w:t>
      </w:r>
    </w:p>
    <w:p w14:paraId="5B8D03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sodelovanje s koordinatorjem DO, z izvajalci storitev in drugimi akterji.</w:t>
      </w:r>
    </w:p>
    <w:p w14:paraId="4BBE32A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Skupnost centrov za socialno delo v soglasju z ministrom določi:</w:t>
      </w:r>
    </w:p>
    <w:p w14:paraId="5AA906F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standarde in normative za naloge, ki so CSD poverjene na področju DO in</w:t>
      </w:r>
    </w:p>
    <w:p w14:paraId="217CAEE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naloge vstopnih točk v Katalogu javnih pooblastil, nalog po zakonu in storitev, ki jih izvajajo centri za socialno delo.</w:t>
      </w:r>
    </w:p>
    <w:p w14:paraId="474DF1B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Oceno upravičenosti iz 36. člena tega zakona lahko zaposleni na vstopni točki na domu zavarovane osebe opravijo tudi v paru.</w:t>
      </w:r>
    </w:p>
    <w:p w14:paraId="143DC1C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(5) Svetovalec za DO je lahko oseba, ki ima izobrazbo s področja </w:t>
      </w:r>
      <w:proofErr w:type="spellStart"/>
      <w:r w:rsidRPr="00AB27F3">
        <w:rPr>
          <w:rFonts w:eastAsia="Times New Roman"/>
          <w:color w:val="292B2C"/>
          <w:sz w:val="20"/>
          <w:szCs w:val="20"/>
        </w:rPr>
        <w:t>kineziologije</w:t>
      </w:r>
      <w:proofErr w:type="spellEnd"/>
      <w:r w:rsidRPr="00AB27F3">
        <w:rPr>
          <w:rFonts w:eastAsia="Times New Roman"/>
          <w:color w:val="292B2C"/>
          <w:sz w:val="20"/>
          <w:szCs w:val="20"/>
        </w:rPr>
        <w:t>, zdravstva, socialne gerontologije ali socialnega dela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izobrazbe, ali najmanj izobrazbo, pridobljeno po študijskih programih za pridobitev višje izobrazbe, sprejetih pred 1. januarjem 1994, in je v skladu z zakonom, ki ureja slovensko ogrodje kvalifikacij, uvrščena na 6. raven izobrazbe, in ima najmanj tri leta delovnih izkušenj na področju izvajanja storitev DO, socialnega varstva ali zdravstva, znanja s področja organizacije in opravljeno usposabljanje za oceno upravičenosti in uporabo ocenjevalne lestvice iz petega odstavka 12. člena tega zakona. Svetovalec za DO ima opravljen strokovni izpit iz splošnega upravnega postopka.</w:t>
      </w:r>
    </w:p>
    <w:p w14:paraId="203EFAA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lastRenderedPageBreak/>
        <w:t>(6) Upravno-administrativni delavec je lahko oseba, ki je končala višjo ali visoko šolo družboslovne smeri in je v skladu z zakonom, ki ureja slovensko ogrodje kvalifikacij, uvrščena na 6. ali 7. raven izobrazbe, in ima opravljen strokovni izpit iz splošnega upravnega postopka.</w:t>
      </w:r>
    </w:p>
    <w:p w14:paraId="2B21D37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Svetovalci za DO na vstopni točki opravijo obnovitveno strokovno izobraževanje vsaka tri leta, pri čemer podrobnejšo vsebino, obseg usposabljanja in katalog znanj določi minister.</w:t>
      </w:r>
    </w:p>
    <w:p w14:paraId="4BB997E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Ministrstvo vzpostavi listo zunanjih strokovnjakov za ocenjevanje upravičenosti, ki bodo lahko sodelovali pri posameznih nalogah, opredeljenih v drugem odstavku tega člena. Zunanji strokovnjaki so izbrani na podlagi javnega povabila in izpolnjevanja razpisnih pogojev. Podrobnejši obseg njihovih del in katalog znanj določi minister. Zunanjim strokovnjakom ministrstvo izda sklep o imenovanju za dobo največ pet let z možnostjo ponovnega imenovanja.</w:t>
      </w:r>
    </w:p>
    <w:p w14:paraId="28059C8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A51D754"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93. člen</w:t>
      </w:r>
    </w:p>
    <w:p w14:paraId="30BEA2E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(pridobivanje podatkov iz obstoječih zbirk)</w:t>
      </w:r>
    </w:p>
    <w:p w14:paraId="1C7B8B33"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A97E7D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Podatki za osebe iz tega zakona, vključno s podatki, ki štejejo za davčno tajnost po zakonu, ki ureja davčni postopek, se zbirajo neposredno od osebe ter po uradni dolžnosti iz zbirk podatkov, ki jih v Republiki Sloveniji vodijo za to pooblaščeni organi in organizacije.</w:t>
      </w:r>
    </w:p>
    <w:p w14:paraId="40A6D5F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(2) Ministrstvo in vstopna točka brezplačno za namen odločanja o upravičenosti do pravic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pridobivata podatke za vlagatelja in oskrbovalca družinskega člana iz obstoječih zbirk podatkov naslednjih upravljavcev:</w:t>
      </w:r>
    </w:p>
    <w:p w14:paraId="5B6A2B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ministrstva, pristojnega za notranje zadeve – podatke iz centralnega registra prebivalstva (osebno ime, EMŠO, državljanstvo, davčna številka, stalno ali začasno prebivališče ali stalni naslov v tujini, o državi prijavljenega prebivališča oziroma državi prijavljenega naslova v tujini, naslov za vročanje, elektronski naslov za vročanje, sprememba osebnega imena, odvzem in vrnitev poslovne sposobnosti, starševska skrb, skrbništvo ter datum prenehanja tega ukrepa, datum smrti);</w:t>
      </w:r>
    </w:p>
    <w:p w14:paraId="1302B43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ministrstva, pristojnega za pravosodje – potrdilo o nekaznovanosti za kazniva dejanja zoper življenje in telo, kazniva dejanja zoper spolno nedotakljivost ali kazniva dejanja zoper premoženje;</w:t>
      </w:r>
    </w:p>
    <w:p w14:paraId="69C9878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ministrstva, pristojnega za socialne zadeve – podatke iz centralne zbirke podatkov o pravicah iz javnih sredstev (podatke iz zbirk podatkov o višini, obdobju upravičenosti in datumu izplačil dodatka za pomoč in postrežbo na podlagi zakona, ki ureja socialno varstvo, podatke o obdobju upravičenosti do družinskega pomočnika po zakonu, ki ureja socialno varstvo, podatke o obdobju upravičenosti do osebne asistence na podlagi zakona, ki ureja osebno asistenco);</w:t>
      </w:r>
    </w:p>
    <w:p w14:paraId="73618AE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ministrstva, pristojnega za obrambo – podatke iz zbirk podatkov o višini, obdobju upravičenosti in datumu izplačil dodatka za pomoč in postrežbo na podlagi predpisov o vojnih veteranih in o vojnih invalidih;</w:t>
      </w:r>
    </w:p>
    <w:p w14:paraId="0019BA1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Zavoda za pokojninsko in invalidsko zavarovanje – podatke iz zbirk podatkov o višini, obdobju upravičenosti in datumu izplačila dodatka za pomoč in postrežbo na podlagi predpisov o pokojninskem in invalidskem zavarovanju in na podlagi predpisov, ki urejajo socialno vključevanje invalidov;</w:t>
      </w:r>
    </w:p>
    <w:p w14:paraId="76051B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izvajalca zavarovanja za DO – podatek o datumu in obdobju vključenosti v zavarovanje za DO;</w:t>
      </w:r>
    </w:p>
    <w:p w14:paraId="3CF68C4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ZRSZ – podatek o vključenosti na trg dela za kandidata za oskrbovalca družinskega člana;</w:t>
      </w:r>
    </w:p>
    <w:p w14:paraId="597180B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izvajalcev institucionalnega varstva po zakonu, ki ureja socialno varstvo – podatek o datumu in obdobju vključenosti v institucionalno varstvo;</w:t>
      </w:r>
    </w:p>
    <w:p w14:paraId="7263303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izvajalcev dolgotrajne oskrbe po tem zakonu – podatek o datumu in obdobju vključenosti v DO na domu, DO v instituciji in institucionalno varstvo po zakonu, ki ureja socialno varstvo.</w:t>
      </w:r>
    </w:p>
    <w:p w14:paraId="623E6C8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 pridobivanju podatkov iz tega člena oseb, na katere se podatki nanašajo, ni treba predhodno seznaniti.</w:t>
      </w:r>
    </w:p>
    <w:p w14:paraId="0FD54A5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Ministrstvo lahko centralno zbirko podatkov iz 91. člena tega zakona za namene, določene v 90. členu tega zakona, poveže z zbirkami podatkov iz drugega odstavka tega člena, razen z zbirko podatkov iz 2. točke drugega odstavka tega člena.</w:t>
      </w:r>
    </w:p>
    <w:p w14:paraId="7191F2B2" w14:textId="580BD250" w:rsidR="00AB27F3" w:rsidRDefault="00AB27F3" w:rsidP="00AB27F3">
      <w:pPr>
        <w:spacing w:line="259" w:lineRule="auto"/>
        <w:rPr>
          <w:rFonts w:eastAsiaTheme="minorHAnsi"/>
          <w:kern w:val="2"/>
          <w:sz w:val="20"/>
          <w:szCs w:val="20"/>
          <w:lang w:eastAsia="en-US"/>
          <w14:ligatures w14:val="standardContextual"/>
        </w:rPr>
      </w:pPr>
    </w:p>
    <w:p w14:paraId="3587A045" w14:textId="77777777" w:rsidR="00B74BDC" w:rsidRPr="00605F7D" w:rsidRDefault="00B74BDC" w:rsidP="00605F7D">
      <w:pPr>
        <w:spacing w:line="259" w:lineRule="auto"/>
        <w:jc w:val="center"/>
        <w:rPr>
          <w:rFonts w:eastAsiaTheme="minorHAnsi"/>
          <w:b/>
          <w:bCs/>
          <w:kern w:val="2"/>
          <w:sz w:val="20"/>
          <w:szCs w:val="20"/>
          <w:lang w:eastAsia="en-US"/>
          <w14:ligatures w14:val="standardContextual"/>
        </w:rPr>
      </w:pPr>
      <w:r w:rsidRPr="00605F7D">
        <w:rPr>
          <w:rFonts w:eastAsiaTheme="minorHAnsi"/>
          <w:b/>
          <w:bCs/>
          <w:kern w:val="2"/>
          <w:sz w:val="20"/>
          <w:szCs w:val="20"/>
          <w:lang w:eastAsia="en-US"/>
          <w14:ligatures w14:val="standardContextual"/>
        </w:rPr>
        <w:t>101. člen</w:t>
      </w:r>
    </w:p>
    <w:p w14:paraId="2F1C473E" w14:textId="05CEFAED" w:rsidR="00B74BDC" w:rsidRDefault="00B74BDC" w:rsidP="00B74BDC">
      <w:pPr>
        <w:spacing w:line="259" w:lineRule="auto"/>
        <w:jc w:val="center"/>
        <w:rPr>
          <w:rFonts w:eastAsiaTheme="minorHAnsi"/>
          <w:b/>
          <w:bCs/>
          <w:kern w:val="2"/>
          <w:sz w:val="20"/>
          <w:szCs w:val="20"/>
          <w:lang w:eastAsia="en-US"/>
          <w14:ligatures w14:val="standardContextual"/>
        </w:rPr>
      </w:pPr>
      <w:r w:rsidRPr="00605F7D">
        <w:rPr>
          <w:rFonts w:eastAsiaTheme="minorHAnsi"/>
          <w:b/>
          <w:bCs/>
          <w:kern w:val="2"/>
          <w:sz w:val="20"/>
          <w:szCs w:val="20"/>
          <w:lang w:eastAsia="en-US"/>
          <w14:ligatures w14:val="standardContextual"/>
        </w:rPr>
        <w:t>(dostop ZZZS do drugih zbirk podatkov)</w:t>
      </w:r>
    </w:p>
    <w:p w14:paraId="707D0FA4" w14:textId="77777777" w:rsidR="00B74BDC" w:rsidRPr="00605F7D" w:rsidRDefault="00B74BDC" w:rsidP="00605F7D">
      <w:pPr>
        <w:spacing w:line="259" w:lineRule="auto"/>
        <w:jc w:val="center"/>
        <w:rPr>
          <w:rFonts w:eastAsiaTheme="minorHAnsi"/>
          <w:b/>
          <w:bCs/>
          <w:kern w:val="2"/>
          <w:sz w:val="20"/>
          <w:szCs w:val="20"/>
          <w:lang w:eastAsia="en-US"/>
          <w14:ligatures w14:val="standardContextual"/>
        </w:rPr>
      </w:pPr>
    </w:p>
    <w:p w14:paraId="6AE5D6A2"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(1) Podatke o zavarovanih osebah ZZZS pridobi:</w:t>
      </w:r>
    </w:p>
    <w:p w14:paraId="0E67FF23"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1.      od zavarovane osebe podatke, o katerih pooblaščeni organi in organizacije ne vodijo zbirke podatkov;</w:t>
      </w:r>
    </w:p>
    <w:p w14:paraId="46B3A5F9"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2.      od zavezanca za prijavo v obvezno zavarovanje za DO po predpisih, ki urejajo obvezno zdravstveno zavarovanje;</w:t>
      </w:r>
    </w:p>
    <w:p w14:paraId="74F32D80"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3.      iz zbirk podatkov, ki jih vodi ZZZS na podlagi zakona, ki ureja obvezno zdravstveno zavarovanje;</w:t>
      </w:r>
    </w:p>
    <w:p w14:paraId="302584DB"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lastRenderedPageBreak/>
        <w:t>4.      po uradni dolžnosti od drugih upravljavcev zbirk podatkov, ki jih v Republiki Sloveniji vodijo za to pooblaščeni organi in organizacije in so najbližje izvoru podatkov.</w:t>
      </w:r>
    </w:p>
    <w:p w14:paraId="2A669B0E"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(2) ZZZS brezplačno pridobiva podatke za zavarovane osebe od:</w:t>
      </w:r>
    </w:p>
    <w:p w14:paraId="3D57253A"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1.      ministrstva za notranje zadeve – podatke iz centralnega registra prebivalstva (osebno ime, datum rojstva, EMŠO, stalno ali začasno prebivališče, država prebivanja, naslov za vročanje, sprememba osebnega imena, datum smrti) in podatke iz registra stalnega prebivalstva (elektronski naslov za vročanje, ki vsebuje tudi podatke o številki mobilnega telefona, osebno ime, EMŠO oziroma datum rojstva, če ta ni bila določena, naslov pooblaščenca za e-vročilnico, soglasje pooblaščenca za e-vročilnico, datum vzpostavitve in popravkov teh podatkov);</w:t>
      </w:r>
    </w:p>
    <w:p w14:paraId="533C044D"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2.      ZZZS – iz evidence o zavarovanih osebah obveznega zavarovanja (podatke o zavarovanih osebah, vključenih v obvezno zdravstveno zavarovanje (podlaga za zavarovanje, datum prijave in odjave v obvezno zdravstveno zavarovanje), podatek o družinskem članu (osebno ime, EMŠO, naslov, zavarovanje družinskega člana, razmerje družinskega člana do nosilca zavarovanja in EMŠO nosilca zavarovanja), podatek o državi in šifri države pristojnega tujega nosilca ter naziv in šifra pristojnega tujega nosilca zavarovanja;</w:t>
      </w:r>
    </w:p>
    <w:p w14:paraId="407DDCD5"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3.      Agencije Republike Slovenije za javnopravne evidence in storitve (v nadaljnjem besedilu: AJPES) – iz registra transakcijskih računov podatek o številki transakcijskega računa, podatek o statusu računa (odprt, zaprt), datum zaprtja računa;</w:t>
      </w:r>
    </w:p>
    <w:p w14:paraId="378DAF92"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4.      ministrstva, pristojnega za socialno varstvo – podatek o številki, datumu in obdobju veljavnosti odločbe o priznanju pravice do plačila prispevka za obvezno zavarovanje za DO;</w:t>
      </w:r>
    </w:p>
    <w:p w14:paraId="519545DC"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5.      CSD – podatke iz prve, druge, tretje, četrte in šeste alineje 2. točke tretjega odstavka 97. člena ter podatke iz prve, druge, tretje in četrte alineje 3. točke tretjega odstavka 97. člena tega zakona;</w:t>
      </w:r>
    </w:p>
    <w:p w14:paraId="66A5F03F"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6.      izvajalcev DO v javni mreži – podatek o datumu začetka izvajanja storitev v skladu s tem zakonom, naslovu, kjer uporabnik uveljavlja pravico, podatke o izvajalcu DO v javni mreži, ki izvaja storitve DO (številka izvajalca DO in številka lokacije izvajalca DO iz registra izvajalcev DO, ZZZS številka);</w:t>
      </w:r>
    </w:p>
    <w:p w14:paraId="06FE8D3D"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7.      ponudnikov storitev e-oskrbe – podatek o datumu začetka izvajanja storitev e-oskrbe, podatke o ponudniku storitev e-oskrbe, datum in številka pogodbe;</w:t>
      </w:r>
    </w:p>
    <w:p w14:paraId="6E7D034C"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8.      NIJZ – iz registra izvajalcev DO v javni mreži DO podatki in šifranti o izvajalcih DO;</w:t>
      </w:r>
    </w:p>
    <w:p w14:paraId="4CF465E8" w14:textId="77777777" w:rsidR="00B74BDC" w:rsidRPr="00B74BDC" w:rsidRDefault="00B74BDC" w:rsidP="00605F7D">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 xml:space="preserve">9.      FURS – podatek iz davčnega registra o davčni številki osebe, ki se ji v denarju izplačuje pravica do </w:t>
      </w:r>
      <w:proofErr w:type="spellStart"/>
      <w:r w:rsidRPr="00B74BDC">
        <w:rPr>
          <w:rFonts w:eastAsiaTheme="minorHAnsi"/>
          <w:kern w:val="2"/>
          <w:sz w:val="20"/>
          <w:szCs w:val="20"/>
          <w:lang w:eastAsia="en-US"/>
          <w14:ligatures w14:val="standardContextual"/>
        </w:rPr>
        <w:t>DO</w:t>
      </w:r>
      <w:proofErr w:type="spellEnd"/>
      <w:r w:rsidRPr="00B74BDC">
        <w:rPr>
          <w:rFonts w:eastAsiaTheme="minorHAnsi"/>
          <w:kern w:val="2"/>
          <w:sz w:val="20"/>
          <w:szCs w:val="20"/>
          <w:lang w:eastAsia="en-US"/>
          <w14:ligatures w14:val="standardContextual"/>
        </w:rPr>
        <w:t xml:space="preserve"> v skladu s tem zakonom.</w:t>
      </w:r>
    </w:p>
    <w:p w14:paraId="589030D3" w14:textId="07CF7CAD" w:rsidR="00B74BDC" w:rsidRDefault="00B74BDC" w:rsidP="00B74BDC">
      <w:pPr>
        <w:spacing w:line="259" w:lineRule="auto"/>
        <w:jc w:val="both"/>
        <w:rPr>
          <w:rFonts w:eastAsiaTheme="minorHAnsi"/>
          <w:kern w:val="2"/>
          <w:sz w:val="20"/>
          <w:szCs w:val="20"/>
          <w:lang w:eastAsia="en-US"/>
          <w14:ligatures w14:val="standardContextual"/>
        </w:rPr>
      </w:pPr>
      <w:r w:rsidRPr="00B74BDC">
        <w:rPr>
          <w:rFonts w:eastAsiaTheme="minorHAnsi"/>
          <w:kern w:val="2"/>
          <w:sz w:val="20"/>
          <w:szCs w:val="20"/>
          <w:lang w:eastAsia="en-US"/>
          <w14:ligatures w14:val="standardContextual"/>
        </w:rPr>
        <w:t>(3) ZZZS lahko zbirke podatkov iz 1., 2. in 3. točke prvega odstavka 97. člena tega zakona poveže z zbirkami podatkov iz prejšnjega odstavka.</w:t>
      </w:r>
    </w:p>
    <w:p w14:paraId="3DEE9B77" w14:textId="77777777" w:rsidR="00B74BDC" w:rsidRPr="00AB27F3" w:rsidRDefault="00B74BDC" w:rsidP="00605F7D">
      <w:pPr>
        <w:spacing w:line="259" w:lineRule="auto"/>
        <w:jc w:val="both"/>
        <w:rPr>
          <w:rFonts w:eastAsiaTheme="minorHAnsi"/>
          <w:kern w:val="2"/>
          <w:sz w:val="20"/>
          <w:szCs w:val="20"/>
          <w:lang w:eastAsia="en-US"/>
          <w14:ligatures w14:val="standardContextual"/>
        </w:rPr>
      </w:pPr>
    </w:p>
    <w:p w14:paraId="0718781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122. člen</w:t>
      </w:r>
    </w:p>
    <w:p w14:paraId="50C3297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(dosedanji izvajalci socialno varstvene storitve pomoči družini na domu)</w:t>
      </w:r>
    </w:p>
    <w:p w14:paraId="6A1AE61D"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4FADA9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Javni zavodi in koncesionarji, ki na dan 1. oktobra 2024 izvajajo socialno varstveno storitev pomoči družini na domu iz 16. člena ZSV, lahko ob izpolnjevanju pogojev iz 60. člena tega zakona postanejo tudi izvajalci DO na domu od 1. januarja 2025 dalje.</w:t>
      </w:r>
    </w:p>
    <w:p w14:paraId="46A1074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Javni zavodi in koncesionarji iz prejšnjega odstavka morajo do 1. oktobra 2024 izpolniti pogoje iz 60. člena tega zakona. Potrdilo o izpolnjevanju pogojev za vpis v register izvajalcev DO občina izda najpozneje do 30. oktobra 2024. NIJZ izvajalce DO najpozneje do 15. novembra 2024 vpiše v register iz 61. člena tega zakona.</w:t>
      </w:r>
    </w:p>
    <w:p w14:paraId="2AA13DF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Občina javnemu zavodu iz prvega odstavka tega člena po uradni dolžnosti na podlagi ustanovitvenega akta izda potrdilo o izpolnjevanju pogojev za vpis v register izvajalcev DO, če ugotovi izpolnjevanje pogojev iz 60. člena tega zakona. Na podlagi potrdila občine NIJZ po uradni dolžnosti vpiše izvajalca v register iz 61. člena tega zakona.</w:t>
      </w:r>
    </w:p>
    <w:p w14:paraId="768A0929" w14:textId="2E54FF99"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imes New Roman"/>
          <w:color w:val="292B2C"/>
          <w:sz w:val="20"/>
          <w:szCs w:val="20"/>
        </w:rPr>
        <w:t xml:space="preserve">(4) Občina koncesionarju iz prvega odstavka tega člena po uradni dolžnosti na podlagi koncesijske pogodbe in ob soglasju koncesionarja izda potrdilo o izpolnjevanju pogojev za vpis v register izvajalcev DO, če ugotovi izpolnjevanje pogojev iz 60. člena tega zakona. Na podlagi potrdila občine NIJZ po uradni dolžnosti vpiše izvajalca v register iz 61. člena tega zakona. Koncesionarji iz prvega odstavka tega člena s tem postanejo tudi izvajalci DO </w:t>
      </w:r>
      <w:proofErr w:type="spellStart"/>
      <w:r w:rsidRPr="00AB27F3">
        <w:rPr>
          <w:rFonts w:eastAsia="Times New Roman"/>
          <w:color w:val="292B2C"/>
          <w:sz w:val="20"/>
          <w:szCs w:val="20"/>
        </w:rPr>
        <w:t>do</w:t>
      </w:r>
      <w:proofErr w:type="spellEnd"/>
      <w:r w:rsidRPr="00AB27F3">
        <w:rPr>
          <w:rFonts w:eastAsia="Times New Roman"/>
          <w:color w:val="292B2C"/>
          <w:sz w:val="20"/>
          <w:szCs w:val="20"/>
        </w:rPr>
        <w:t xml:space="preserve"> izteka veljavne koncesijske pogodbe za izvajanje socialno varstvene storitve pomoči družini na domu.</w:t>
      </w:r>
    </w:p>
    <w:p w14:paraId="288E5F02"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8DFA5F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125. člen</w:t>
      </w:r>
    </w:p>
    <w:p w14:paraId="36EEF78E"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(financiranje dodatnih stroškov dela)</w:t>
      </w:r>
    </w:p>
    <w:p w14:paraId="089BE220"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F3E897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lastRenderedPageBreak/>
        <w:t>(1) Izvajalcem socialno varstvene storitve institucionalnega varstva starejših in institucionalnega varstva za odrasle duševno in telesno prizadete osebe se iz državnega proračuna za obdobje od pričetka veljave tega zakona do 30. novembra 2025 zagotavljajo sredstva za sofinanciranje:</w:t>
      </w:r>
    </w:p>
    <w:p w14:paraId="7D2B872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dodatnih stroškov dela, ki so posledica Aneksa h Kolektivni pogodbi za dejavnost zdravstva in socialnega varstva Slovenije (Uradni list RS, št. 181/21) in</w:t>
      </w:r>
    </w:p>
    <w:p w14:paraId="09EC812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dodatnih kadrov v skladu s pravilnikom, ki ureja standarde in normative socialnovarstvenih storitev.</w:t>
      </w:r>
    </w:p>
    <w:p w14:paraId="51230EB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Sredstva iz prve alineje prejšnjega odstavka se iz državnega proračuna za obdobje od uveljavitve tega zakona do 31. decembra 2024 zagotavljajo tudi izvajalcem storitve pomoči družini na domu.</w:t>
      </w:r>
    </w:p>
    <w:p w14:paraId="48F8EEC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Zahtevki za izplačilo sredstev iz prvega in drugega odstavka tega člena se vložijo pri ministrstvu do 20. dne v mesecu za pretekle tri mesece.</w:t>
      </w:r>
    </w:p>
    <w:p w14:paraId="10EE2AA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Sredstva iz državnega proračuna se na podlagi zahtevka iz prejšnjega odstavka izplačajo izvajalcu do zadnjega dne meseca, ki sledi mesecu, v katerem je bil popolni zahtevek vložen.</w:t>
      </w:r>
    </w:p>
    <w:p w14:paraId="5E15941D"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CDFFC84"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132. člen</w:t>
      </w:r>
    </w:p>
    <w:p w14:paraId="37E747F1"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(izdaja odločb na podlagi vloge za oskrbovalca družinskega člana od 1. januarja 2024 do 31. decembra 2024)</w:t>
      </w:r>
    </w:p>
    <w:p w14:paraId="3EBFC94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E99BC1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V prehodnem obdobju od 1. januarja 2024 do 31. decembra 2024 naloge vstopne točke za oskrbovalca družinskega člana izvajajo strokovni delavci CSD.</w:t>
      </w:r>
    </w:p>
    <w:p w14:paraId="4AD20F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Osebe, ki uveljavljajo pravico do oskrbovalca družinskega člana v obdobju od 1. januarja 2024 do 31. decembra 2024, vložijo vlogo na pristojni CSD. Če CSD ugotovi, da vlagatelj izpolnjuje pogoje iz prvega odstavka 11. člena tega zakona, po uradni dolžnosti pridobi mnenje invalidske komisije o upravičenosti vlagatelja do oskrbovalca družinskega člana. Invalidska komisija ugotovi, ali gre za osebo s težko motnjo v duševnem razvoju ali težko gibalno ovirano osebo, ki potrebuje pomoč pri opravljanju vseh osnovnih življenjskih potreb, ki jo lahko nudi oskrbovalec družinskega člana. Na podlagi mnenja invalidske komisije CSD odloči o uvrstitvi osebe v 4. kategorijo DO.</w:t>
      </w:r>
    </w:p>
    <w:p w14:paraId="77A2FA3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(3) Če je vlagatelj </w:t>
      </w:r>
      <w:bookmarkStart w:id="25" w:name="_Hlk182554964"/>
      <w:r w:rsidRPr="00AB27F3">
        <w:rPr>
          <w:rFonts w:eastAsia="Times New Roman"/>
          <w:color w:val="292B2C"/>
          <w:sz w:val="20"/>
          <w:szCs w:val="20"/>
        </w:rPr>
        <w:t>invalidna oseba, ki je dopolnila 18 let in je pred tem imela družinskega pomočnika starša, ki ji je nudil nego in varstvo po predpisih o starševskem varstvu</w:t>
      </w:r>
      <w:bookmarkEnd w:id="25"/>
      <w:r w:rsidRPr="00AB27F3">
        <w:rPr>
          <w:rFonts w:eastAsia="Times New Roman"/>
          <w:color w:val="292B2C"/>
          <w:sz w:val="20"/>
          <w:szCs w:val="20"/>
        </w:rPr>
        <w:t>, lahko CSD odloči, da se invalidna oseba, ki ji je ta pravica priznana, na podlagi pravnomočne odločbe uvrsti v 4. kategorijo DO, brez mnenja invalidske komisije.</w:t>
      </w:r>
    </w:p>
    <w:p w14:paraId="4265A44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CSD v ugotovitvenem postopku iz drugega in tretjega odstavka tega člena pridobi podatke iz začasne zbirke podatkov iz 126. člena in iz tretjega odstavka 133. člena tega zakona.</w:t>
      </w:r>
    </w:p>
    <w:p w14:paraId="505C670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Upravičenec sklene začasni osebni načrt s CSD, ki je izdal odločbo o pravici do oskrbovalca družinskega člana v skladu z 19. členom in s četrtim odstavkom 38. člena tega zakona, in sicer zgolj v delu, ki se nanaša na obisk strokovnega delavca.</w:t>
      </w:r>
    </w:p>
    <w:p w14:paraId="03EA321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Upravičenec lahko od 1. julija 2025 dalje sklene aneks k začasnemu osebnemu načrtu iz prejšnjega odstavka v delu, ki se nanaša na dodatne pravice iz 31. člena tega zakona.</w:t>
      </w:r>
    </w:p>
    <w:p w14:paraId="37DAF6D9"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663CAC2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138. člen</w:t>
      </w:r>
    </w:p>
    <w:p w14:paraId="40A6809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(izdaja podzakonskih predpisov in splošnih aktov ZZZS)</w:t>
      </w:r>
    </w:p>
    <w:p w14:paraId="4EA0ABF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04F25E5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Minister najpozneje v šestih mesecih od uveljavitve tega zakona izda podzakonske predpise iz tretjega odstavka 7. člena, petega odstavka 9. člena, četrtega odstavka 10. člena, četrtega in petega odstavka 12. člena, petega in sedmega odstavka 14. člena, petega odstavka 35. člena, tretjega odstavka 60. člena, tretjega odstavka 61. člena, tretjega odstavka 64. člena, tretjega odstavka 80. člena, sedmega odstavka 88. člena, šestega odstavka 92. člena ter drugega in četrtega odstavka 104. člena tega zakona.</w:t>
      </w:r>
    </w:p>
    <w:p w14:paraId="611A75F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sprejme splošne akte iz devetega odstavka 46. člena in drugega odstavka 113. člena tega zakona najpozneje do 31. decembra 2024.</w:t>
      </w:r>
    </w:p>
    <w:p w14:paraId="38058428" w14:textId="77777777" w:rsidR="00AB27F3" w:rsidRPr="00AB27F3" w:rsidRDefault="00AB27F3" w:rsidP="00AB27F3">
      <w:pPr>
        <w:shd w:val="clear" w:color="auto" w:fill="FFFFFF"/>
        <w:spacing w:line="240" w:lineRule="auto"/>
        <w:jc w:val="both"/>
        <w:rPr>
          <w:rFonts w:eastAsia="Times New Roman"/>
          <w:color w:val="292B2C"/>
          <w:sz w:val="20"/>
          <w:szCs w:val="20"/>
        </w:rPr>
      </w:pPr>
    </w:p>
    <w:sectPr w:rsidR="00AB27F3" w:rsidRPr="00AB27F3" w:rsidSect="00F94820">
      <w:headerReference w:type="default" r:id="rId10"/>
      <w:type w:val="continuous"/>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A4E935" w14:textId="77777777" w:rsidR="00BC7910" w:rsidRDefault="00BC7910" w:rsidP="00F45B24">
      <w:pPr>
        <w:spacing w:line="240" w:lineRule="auto"/>
      </w:pPr>
      <w:r>
        <w:separator/>
      </w:r>
    </w:p>
  </w:endnote>
  <w:endnote w:type="continuationSeparator" w:id="0">
    <w:p w14:paraId="17ADAC80" w14:textId="77777777" w:rsidR="00BC7910" w:rsidRDefault="00BC7910" w:rsidP="00F45B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Noto Sans Symbols">
    <w:altName w:val="Calibri"/>
    <w:charset w:val="00"/>
    <w:family w:val="auto"/>
    <w:pitch w:val="default"/>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6D7F85" w14:textId="77777777" w:rsidR="00BC7910" w:rsidRDefault="00BC7910" w:rsidP="00F45B24">
      <w:pPr>
        <w:spacing w:line="240" w:lineRule="auto"/>
      </w:pPr>
      <w:r>
        <w:separator/>
      </w:r>
    </w:p>
  </w:footnote>
  <w:footnote w:type="continuationSeparator" w:id="0">
    <w:p w14:paraId="5C114A1A" w14:textId="77777777" w:rsidR="00BC7910" w:rsidRDefault="00BC7910" w:rsidP="00F45B2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07F654" w14:textId="4EC24E79" w:rsidR="00B74BDC" w:rsidRDefault="00B74BDC" w:rsidP="00F94820">
    <w:pPr>
      <w:tabs>
        <w:tab w:val="left" w:pos="5112"/>
      </w:tabs>
      <w:spacing w:before="120" w:line="240" w:lineRule="exact"/>
    </w:pPr>
    <w:r>
      <w:rPr>
        <w:rFonts w:eastAsia="Times New Roman"/>
        <w:b/>
        <w:bCs/>
        <w:sz w:val="16"/>
        <w:szCs w:val="24"/>
        <w:lang w:eastAsia="en-US"/>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53A3"/>
    <w:multiLevelType w:val="hybridMultilevel"/>
    <w:tmpl w:val="24F89BA2"/>
    <w:lvl w:ilvl="0" w:tplc="47D2C4CA">
      <w:start w:val="7"/>
      <w:numFmt w:val="decimal"/>
      <w:lvlText w:val="%1."/>
      <w:lvlJc w:val="left"/>
      <w:pPr>
        <w:ind w:left="-66"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 w15:restartNumberingAfterBreak="0">
    <w:nsid w:val="05414EA2"/>
    <w:multiLevelType w:val="hybridMultilevel"/>
    <w:tmpl w:val="AE849E1A"/>
    <w:lvl w:ilvl="0" w:tplc="D17C259C">
      <w:start w:val="132"/>
      <w:numFmt w:val="bullet"/>
      <w:lvlText w:val="-"/>
      <w:lvlJc w:val="left"/>
      <w:pPr>
        <w:ind w:left="1440" w:hanging="360"/>
      </w:pPr>
      <w:rPr>
        <w:rFonts w:ascii="Calibri" w:eastAsiaTheme="minorHAnsi" w:hAnsi="Calibri" w:cs="Calibr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5646A74"/>
    <w:multiLevelType w:val="hybridMultilevel"/>
    <w:tmpl w:val="821877B8"/>
    <w:lvl w:ilvl="0" w:tplc="AE28DE1C">
      <w:numFmt w:val="bullet"/>
      <w:lvlText w:val="•"/>
      <w:lvlJc w:val="left"/>
      <w:pPr>
        <w:ind w:left="1070" w:hanging="71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5770B8"/>
    <w:multiLevelType w:val="hybridMultilevel"/>
    <w:tmpl w:val="489E5CC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0A11E7"/>
    <w:multiLevelType w:val="multilevel"/>
    <w:tmpl w:val="E42AE1EE"/>
    <w:lvl w:ilvl="0">
      <w:numFmt w:val="bullet"/>
      <w:lvlText w:val="–"/>
      <w:lvlJc w:val="left"/>
      <w:pPr>
        <w:ind w:left="720" w:hanging="360"/>
      </w:pPr>
      <w:rPr>
        <w:rFonts w:ascii="Arial" w:eastAsia="Arial" w:hAnsi="Arial" w:cs="Arial"/>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DEB1463"/>
    <w:multiLevelType w:val="hybridMultilevel"/>
    <w:tmpl w:val="9D044FF8"/>
    <w:lvl w:ilvl="0" w:tplc="D17C259C">
      <w:start w:val="13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C96FF6"/>
    <w:multiLevelType w:val="hybridMultilevel"/>
    <w:tmpl w:val="C7685B22"/>
    <w:lvl w:ilvl="0" w:tplc="B718B96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3FE31DD"/>
    <w:multiLevelType w:val="hybridMultilevel"/>
    <w:tmpl w:val="27901BF6"/>
    <w:lvl w:ilvl="0" w:tplc="00ECA778">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5AE5A39"/>
    <w:multiLevelType w:val="hybridMultilevel"/>
    <w:tmpl w:val="ECD674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8DE282D"/>
    <w:multiLevelType w:val="hybridMultilevel"/>
    <w:tmpl w:val="A7A87AD6"/>
    <w:lvl w:ilvl="0" w:tplc="47D2C4CA">
      <w:start w:val="23"/>
      <w:numFmt w:val="decimal"/>
      <w:lvlText w:val="%1."/>
      <w:lvlJc w:val="left"/>
      <w:pPr>
        <w:ind w:left="-66"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1" w15:restartNumberingAfterBreak="0">
    <w:nsid w:val="18E3702C"/>
    <w:multiLevelType w:val="hybridMultilevel"/>
    <w:tmpl w:val="220EDDD2"/>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A3344C1"/>
    <w:multiLevelType w:val="hybridMultilevel"/>
    <w:tmpl w:val="EA462FC8"/>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BA5474E"/>
    <w:multiLevelType w:val="hybridMultilevel"/>
    <w:tmpl w:val="9CE0D4C2"/>
    <w:lvl w:ilvl="0" w:tplc="7160E9EC">
      <w:start w:val="1"/>
      <w:numFmt w:val="bullet"/>
      <w:lvlText w:val=""/>
      <w:lvlJc w:val="left"/>
      <w:pPr>
        <w:ind w:left="775"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14" w15:restartNumberingAfterBreak="0">
    <w:nsid w:val="1CC14914"/>
    <w:multiLevelType w:val="hybridMultilevel"/>
    <w:tmpl w:val="F2F65ED6"/>
    <w:lvl w:ilvl="0" w:tplc="6C36C854">
      <w:start w:val="21"/>
      <w:numFmt w:val="decimal"/>
      <w:lvlText w:val="%1."/>
      <w:lvlJc w:val="left"/>
      <w:pPr>
        <w:ind w:left="-66" w:hanging="360"/>
      </w:pPr>
      <w:rPr>
        <w:rFonts w:eastAsia="Times New Roman" w:hint="default"/>
        <w:color w:val="292B2C"/>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5" w15:restartNumberingAfterBreak="0">
    <w:nsid w:val="1F011398"/>
    <w:multiLevelType w:val="hybridMultilevel"/>
    <w:tmpl w:val="D5FCB1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0BD2852"/>
    <w:multiLevelType w:val="hybridMultilevel"/>
    <w:tmpl w:val="1062E196"/>
    <w:lvl w:ilvl="0" w:tplc="BE488B40">
      <w:start w:val="1"/>
      <w:numFmt w:val="bullet"/>
      <w:lvlText w:val=""/>
      <w:lvlJc w:val="left"/>
      <w:pPr>
        <w:ind w:left="773" w:hanging="360"/>
      </w:pPr>
      <w:rPr>
        <w:rFonts w:ascii="Symbol" w:hAnsi="Symbol" w:hint="default"/>
      </w:rPr>
    </w:lvl>
    <w:lvl w:ilvl="1" w:tplc="04240003" w:tentative="1">
      <w:start w:val="1"/>
      <w:numFmt w:val="bullet"/>
      <w:lvlText w:val="o"/>
      <w:lvlJc w:val="left"/>
      <w:pPr>
        <w:ind w:left="1493" w:hanging="360"/>
      </w:pPr>
      <w:rPr>
        <w:rFonts w:ascii="Courier New" w:hAnsi="Courier New" w:cs="Courier New" w:hint="default"/>
      </w:rPr>
    </w:lvl>
    <w:lvl w:ilvl="2" w:tplc="04240005" w:tentative="1">
      <w:start w:val="1"/>
      <w:numFmt w:val="bullet"/>
      <w:lvlText w:val=""/>
      <w:lvlJc w:val="left"/>
      <w:pPr>
        <w:ind w:left="2213" w:hanging="360"/>
      </w:pPr>
      <w:rPr>
        <w:rFonts w:ascii="Wingdings" w:hAnsi="Wingdings" w:hint="default"/>
      </w:rPr>
    </w:lvl>
    <w:lvl w:ilvl="3" w:tplc="04240001" w:tentative="1">
      <w:start w:val="1"/>
      <w:numFmt w:val="bullet"/>
      <w:lvlText w:val=""/>
      <w:lvlJc w:val="left"/>
      <w:pPr>
        <w:ind w:left="2933" w:hanging="360"/>
      </w:pPr>
      <w:rPr>
        <w:rFonts w:ascii="Symbol" w:hAnsi="Symbol" w:hint="default"/>
      </w:rPr>
    </w:lvl>
    <w:lvl w:ilvl="4" w:tplc="04240003" w:tentative="1">
      <w:start w:val="1"/>
      <w:numFmt w:val="bullet"/>
      <w:lvlText w:val="o"/>
      <w:lvlJc w:val="left"/>
      <w:pPr>
        <w:ind w:left="3653" w:hanging="360"/>
      </w:pPr>
      <w:rPr>
        <w:rFonts w:ascii="Courier New" w:hAnsi="Courier New" w:cs="Courier New" w:hint="default"/>
      </w:rPr>
    </w:lvl>
    <w:lvl w:ilvl="5" w:tplc="04240005" w:tentative="1">
      <w:start w:val="1"/>
      <w:numFmt w:val="bullet"/>
      <w:lvlText w:val=""/>
      <w:lvlJc w:val="left"/>
      <w:pPr>
        <w:ind w:left="4373" w:hanging="360"/>
      </w:pPr>
      <w:rPr>
        <w:rFonts w:ascii="Wingdings" w:hAnsi="Wingdings" w:hint="default"/>
      </w:rPr>
    </w:lvl>
    <w:lvl w:ilvl="6" w:tplc="04240001" w:tentative="1">
      <w:start w:val="1"/>
      <w:numFmt w:val="bullet"/>
      <w:lvlText w:val=""/>
      <w:lvlJc w:val="left"/>
      <w:pPr>
        <w:ind w:left="5093" w:hanging="360"/>
      </w:pPr>
      <w:rPr>
        <w:rFonts w:ascii="Symbol" w:hAnsi="Symbol" w:hint="default"/>
      </w:rPr>
    </w:lvl>
    <w:lvl w:ilvl="7" w:tplc="04240003" w:tentative="1">
      <w:start w:val="1"/>
      <w:numFmt w:val="bullet"/>
      <w:lvlText w:val="o"/>
      <w:lvlJc w:val="left"/>
      <w:pPr>
        <w:ind w:left="5813" w:hanging="360"/>
      </w:pPr>
      <w:rPr>
        <w:rFonts w:ascii="Courier New" w:hAnsi="Courier New" w:cs="Courier New" w:hint="default"/>
      </w:rPr>
    </w:lvl>
    <w:lvl w:ilvl="8" w:tplc="04240005" w:tentative="1">
      <w:start w:val="1"/>
      <w:numFmt w:val="bullet"/>
      <w:lvlText w:val=""/>
      <w:lvlJc w:val="left"/>
      <w:pPr>
        <w:ind w:left="6533" w:hanging="360"/>
      </w:pPr>
      <w:rPr>
        <w:rFonts w:ascii="Wingdings" w:hAnsi="Wingdings" w:hint="default"/>
      </w:rPr>
    </w:lvl>
  </w:abstractNum>
  <w:abstractNum w:abstractNumId="17" w15:restartNumberingAfterBreak="0">
    <w:nsid w:val="212F3AA4"/>
    <w:multiLevelType w:val="hybridMultilevel"/>
    <w:tmpl w:val="AAB2F660"/>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7F11409"/>
    <w:multiLevelType w:val="hybridMultilevel"/>
    <w:tmpl w:val="BA00090E"/>
    <w:lvl w:ilvl="0" w:tplc="5F64D476">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9" w15:restartNumberingAfterBreak="0">
    <w:nsid w:val="28BB5872"/>
    <w:multiLevelType w:val="hybridMultilevel"/>
    <w:tmpl w:val="B3F2C762"/>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97063C9"/>
    <w:multiLevelType w:val="multilevel"/>
    <w:tmpl w:val="C40476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2EBF20D5"/>
    <w:multiLevelType w:val="hybridMultilevel"/>
    <w:tmpl w:val="1244FFB8"/>
    <w:lvl w:ilvl="0" w:tplc="6A0CB00A">
      <w:start w:val="7"/>
      <w:numFmt w:val="decimal"/>
      <w:lvlText w:val="%1."/>
      <w:lvlJc w:val="left"/>
      <w:pPr>
        <w:ind w:left="-66"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22" w15:restartNumberingAfterBreak="0">
    <w:nsid w:val="2FF0552A"/>
    <w:multiLevelType w:val="hybridMultilevel"/>
    <w:tmpl w:val="510801C4"/>
    <w:lvl w:ilvl="0" w:tplc="A9465BC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5C575C1"/>
    <w:multiLevelType w:val="hybridMultilevel"/>
    <w:tmpl w:val="611865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967577D"/>
    <w:multiLevelType w:val="hybridMultilevel"/>
    <w:tmpl w:val="550AF75E"/>
    <w:lvl w:ilvl="0" w:tplc="A6766788">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C0F3EC6"/>
    <w:multiLevelType w:val="hybridMultilevel"/>
    <w:tmpl w:val="E2546E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E9D3BB1"/>
    <w:multiLevelType w:val="hybridMultilevel"/>
    <w:tmpl w:val="7822299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EC24C00"/>
    <w:multiLevelType w:val="hybridMultilevel"/>
    <w:tmpl w:val="E0580D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04C72F4"/>
    <w:multiLevelType w:val="hybridMultilevel"/>
    <w:tmpl w:val="424E08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06B1028"/>
    <w:multiLevelType w:val="hybridMultilevel"/>
    <w:tmpl w:val="FA8C8D80"/>
    <w:lvl w:ilvl="0" w:tplc="D17C259C">
      <w:start w:val="13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1633A51"/>
    <w:multiLevelType w:val="hybridMultilevel"/>
    <w:tmpl w:val="5CF6DA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39331D7"/>
    <w:multiLevelType w:val="hybridMultilevel"/>
    <w:tmpl w:val="E64CB31C"/>
    <w:lvl w:ilvl="0" w:tplc="602287D2">
      <w:start w:val="1"/>
      <w:numFmt w:val="decimal"/>
      <w:lvlText w:val="%1."/>
      <w:lvlJc w:val="left"/>
      <w:pPr>
        <w:ind w:left="-66"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34" w15:restartNumberingAfterBreak="0">
    <w:nsid w:val="44146A45"/>
    <w:multiLevelType w:val="hybridMultilevel"/>
    <w:tmpl w:val="532C25B6"/>
    <w:lvl w:ilvl="0" w:tplc="866C87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7A41632"/>
    <w:multiLevelType w:val="hybridMultilevel"/>
    <w:tmpl w:val="77E2B932"/>
    <w:lvl w:ilvl="0" w:tplc="7160E9E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33010D8"/>
    <w:multiLevelType w:val="hybridMultilevel"/>
    <w:tmpl w:val="AA4CB0D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50A3A94"/>
    <w:multiLevelType w:val="hybridMultilevel"/>
    <w:tmpl w:val="EF9261B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7C67F77"/>
    <w:multiLevelType w:val="hybridMultilevel"/>
    <w:tmpl w:val="7DF6D938"/>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8AC05CA"/>
    <w:multiLevelType w:val="hybridMultilevel"/>
    <w:tmpl w:val="9D184B0C"/>
    <w:lvl w:ilvl="0" w:tplc="A796C78C">
      <w:start w:val="1"/>
      <w:numFmt w:val="bullet"/>
      <w:lvlText w:val=""/>
      <w:lvlJc w:val="left"/>
      <w:pPr>
        <w:ind w:left="1500" w:hanging="360"/>
      </w:pPr>
      <w:rPr>
        <w:rFonts w:ascii="Symbol" w:hAnsi="Symbol"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41" w15:restartNumberingAfterBreak="0">
    <w:nsid w:val="5DC80C55"/>
    <w:multiLevelType w:val="hybridMultilevel"/>
    <w:tmpl w:val="F1328F9E"/>
    <w:lvl w:ilvl="0" w:tplc="7160E9E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E604435"/>
    <w:multiLevelType w:val="hybridMultilevel"/>
    <w:tmpl w:val="0A06E002"/>
    <w:lvl w:ilvl="0" w:tplc="098CB8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5EF74C14"/>
    <w:multiLevelType w:val="multilevel"/>
    <w:tmpl w:val="5EF74C14"/>
    <w:name w:val="Numbered list 2"/>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44" w15:restartNumberingAfterBreak="0">
    <w:nsid w:val="5EF74C15"/>
    <w:multiLevelType w:val="multilevel"/>
    <w:tmpl w:val="5EF74C15"/>
    <w:name w:val="Numbered list 3"/>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45" w15:restartNumberingAfterBreak="0">
    <w:nsid w:val="5EF74C17"/>
    <w:multiLevelType w:val="multilevel"/>
    <w:tmpl w:val="5EF74C17"/>
    <w:name w:val="Numbered list 5"/>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46" w15:restartNumberingAfterBreak="0">
    <w:nsid w:val="5EF74C1C"/>
    <w:multiLevelType w:val="multilevel"/>
    <w:tmpl w:val="5EF74C1C"/>
    <w:name w:val="Numbered list 10"/>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47" w15:restartNumberingAfterBreak="0">
    <w:nsid w:val="5EF74C21"/>
    <w:multiLevelType w:val="multilevel"/>
    <w:tmpl w:val="B20E7604"/>
    <w:name w:val="Numbered list 15"/>
    <w:lvl w:ilvl="0">
      <w:start w:val="1"/>
      <w:numFmt w:val="bullet"/>
      <w:lvlText w:val="‒"/>
      <w:lvlJc w:val="left"/>
      <w:rPr>
        <w:rFonts w:ascii="Arial" w:eastAsia="Calibri" w:hAnsi="Arial" w:hint="default"/>
        <w:b w:val="0"/>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48" w15:restartNumberingAfterBreak="0">
    <w:nsid w:val="5EF74C24"/>
    <w:multiLevelType w:val="multilevel"/>
    <w:tmpl w:val="5EF74C24"/>
    <w:name w:val="Numbered list 18"/>
    <w:lvl w:ilvl="0">
      <w:start w:val="1"/>
      <w:numFmt w:val="decimal"/>
      <w:pStyle w:val="Odsek"/>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49" w15:restartNumberingAfterBreak="0">
    <w:nsid w:val="6EC30332"/>
    <w:multiLevelType w:val="hybridMultilevel"/>
    <w:tmpl w:val="90DA81A2"/>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0041EB9"/>
    <w:multiLevelType w:val="hybridMultilevel"/>
    <w:tmpl w:val="CC961B14"/>
    <w:lvl w:ilvl="0" w:tplc="7160E9EC">
      <w:start w:val="1"/>
      <w:numFmt w:val="bullet"/>
      <w:lvlText w:val=""/>
      <w:lvlJc w:val="left"/>
      <w:pPr>
        <w:ind w:left="775" w:hanging="360"/>
      </w:pPr>
      <w:rPr>
        <w:rFonts w:ascii="Symbol" w:hAnsi="Symbol"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51" w15:restartNumberingAfterBreak="0">
    <w:nsid w:val="707A3DB4"/>
    <w:multiLevelType w:val="multilevel"/>
    <w:tmpl w:val="AE5C9C9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2" w15:restartNumberingAfterBreak="0">
    <w:nsid w:val="743B3D92"/>
    <w:multiLevelType w:val="multilevel"/>
    <w:tmpl w:val="B42EE216"/>
    <w:lvl w:ilvl="0">
      <w:start w:val="3"/>
      <w:numFmt w:val="bullet"/>
      <w:lvlText w:val="-"/>
      <w:lvlJc w:val="left"/>
      <w:pPr>
        <w:ind w:left="360" w:hanging="360"/>
      </w:pPr>
      <w:rPr>
        <w:rFonts w:ascii="Arial" w:eastAsia="Arial" w:hAnsi="Arial" w:cs="Arial"/>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3" w15:restartNumberingAfterBreak="0">
    <w:nsid w:val="7DB2741D"/>
    <w:multiLevelType w:val="hybridMultilevel"/>
    <w:tmpl w:val="95B0FFCE"/>
    <w:lvl w:ilvl="0" w:tplc="9FA86F24">
      <w:start w:val="2"/>
      <w:numFmt w:val="bullet"/>
      <w:lvlText w:val="–"/>
      <w:lvlJc w:val="left"/>
      <w:pPr>
        <w:ind w:left="2220" w:hanging="360"/>
      </w:pPr>
      <w:rPr>
        <w:rFonts w:ascii="Calibri" w:eastAsiaTheme="minorHAnsi" w:hAnsi="Calibri" w:cs="Calibri" w:hint="default"/>
      </w:rPr>
    </w:lvl>
    <w:lvl w:ilvl="1" w:tplc="04240003" w:tentative="1">
      <w:start w:val="1"/>
      <w:numFmt w:val="bullet"/>
      <w:lvlText w:val="o"/>
      <w:lvlJc w:val="left"/>
      <w:pPr>
        <w:ind w:left="2940" w:hanging="360"/>
      </w:pPr>
      <w:rPr>
        <w:rFonts w:ascii="Courier New" w:hAnsi="Courier New" w:cs="Courier New" w:hint="default"/>
      </w:rPr>
    </w:lvl>
    <w:lvl w:ilvl="2" w:tplc="04240005" w:tentative="1">
      <w:start w:val="1"/>
      <w:numFmt w:val="bullet"/>
      <w:lvlText w:val=""/>
      <w:lvlJc w:val="left"/>
      <w:pPr>
        <w:ind w:left="3660" w:hanging="360"/>
      </w:pPr>
      <w:rPr>
        <w:rFonts w:ascii="Wingdings" w:hAnsi="Wingdings" w:hint="default"/>
      </w:rPr>
    </w:lvl>
    <w:lvl w:ilvl="3" w:tplc="04240001" w:tentative="1">
      <w:start w:val="1"/>
      <w:numFmt w:val="bullet"/>
      <w:lvlText w:val=""/>
      <w:lvlJc w:val="left"/>
      <w:pPr>
        <w:ind w:left="4380" w:hanging="360"/>
      </w:pPr>
      <w:rPr>
        <w:rFonts w:ascii="Symbol" w:hAnsi="Symbol" w:hint="default"/>
      </w:rPr>
    </w:lvl>
    <w:lvl w:ilvl="4" w:tplc="04240003" w:tentative="1">
      <w:start w:val="1"/>
      <w:numFmt w:val="bullet"/>
      <w:lvlText w:val="o"/>
      <w:lvlJc w:val="left"/>
      <w:pPr>
        <w:ind w:left="5100" w:hanging="360"/>
      </w:pPr>
      <w:rPr>
        <w:rFonts w:ascii="Courier New" w:hAnsi="Courier New" w:cs="Courier New" w:hint="default"/>
      </w:rPr>
    </w:lvl>
    <w:lvl w:ilvl="5" w:tplc="04240005" w:tentative="1">
      <w:start w:val="1"/>
      <w:numFmt w:val="bullet"/>
      <w:lvlText w:val=""/>
      <w:lvlJc w:val="left"/>
      <w:pPr>
        <w:ind w:left="5820" w:hanging="360"/>
      </w:pPr>
      <w:rPr>
        <w:rFonts w:ascii="Wingdings" w:hAnsi="Wingdings" w:hint="default"/>
      </w:rPr>
    </w:lvl>
    <w:lvl w:ilvl="6" w:tplc="04240001" w:tentative="1">
      <w:start w:val="1"/>
      <w:numFmt w:val="bullet"/>
      <w:lvlText w:val=""/>
      <w:lvlJc w:val="left"/>
      <w:pPr>
        <w:ind w:left="6540" w:hanging="360"/>
      </w:pPr>
      <w:rPr>
        <w:rFonts w:ascii="Symbol" w:hAnsi="Symbol" w:hint="default"/>
      </w:rPr>
    </w:lvl>
    <w:lvl w:ilvl="7" w:tplc="04240003" w:tentative="1">
      <w:start w:val="1"/>
      <w:numFmt w:val="bullet"/>
      <w:lvlText w:val="o"/>
      <w:lvlJc w:val="left"/>
      <w:pPr>
        <w:ind w:left="7260" w:hanging="360"/>
      </w:pPr>
      <w:rPr>
        <w:rFonts w:ascii="Courier New" w:hAnsi="Courier New" w:cs="Courier New" w:hint="default"/>
      </w:rPr>
    </w:lvl>
    <w:lvl w:ilvl="8" w:tplc="04240005" w:tentative="1">
      <w:start w:val="1"/>
      <w:numFmt w:val="bullet"/>
      <w:lvlText w:val=""/>
      <w:lvlJc w:val="left"/>
      <w:pPr>
        <w:ind w:left="7980" w:hanging="360"/>
      </w:pPr>
      <w:rPr>
        <w:rFonts w:ascii="Wingdings" w:hAnsi="Wingdings" w:hint="default"/>
      </w:rPr>
    </w:lvl>
  </w:abstractNum>
  <w:abstractNum w:abstractNumId="54" w15:restartNumberingAfterBreak="0">
    <w:nsid w:val="7F3C6860"/>
    <w:multiLevelType w:val="hybridMultilevel"/>
    <w:tmpl w:val="108E61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8"/>
  </w:num>
  <w:num w:numId="2">
    <w:abstractNumId w:val="8"/>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num>
  <w:num w:numId="9">
    <w:abstractNumId w:val="39"/>
  </w:num>
  <w:num w:numId="10">
    <w:abstractNumId w:val="26"/>
    <w:lvlOverride w:ilvl="0">
      <w:startOverride w:val="1"/>
    </w:lvlOverride>
  </w:num>
  <w:num w:numId="11">
    <w:abstractNumId w:val="37"/>
  </w:num>
  <w:num w:numId="12">
    <w:abstractNumId w:val="4"/>
  </w:num>
  <w:num w:numId="13">
    <w:abstractNumId w:val="52"/>
  </w:num>
  <w:num w:numId="14">
    <w:abstractNumId w:val="51"/>
  </w:num>
  <w:num w:numId="15">
    <w:abstractNumId w:val="27"/>
  </w:num>
  <w:num w:numId="16">
    <w:abstractNumId w:val="20"/>
  </w:num>
  <w:num w:numId="17">
    <w:abstractNumId w:val="30"/>
  </w:num>
  <w:num w:numId="18">
    <w:abstractNumId w:val="9"/>
  </w:num>
  <w:num w:numId="19">
    <w:abstractNumId w:val="29"/>
  </w:num>
  <w:num w:numId="20">
    <w:abstractNumId w:val="40"/>
  </w:num>
  <w:num w:numId="21">
    <w:abstractNumId w:val="24"/>
  </w:num>
  <w:num w:numId="22">
    <w:abstractNumId w:val="41"/>
  </w:num>
  <w:num w:numId="23">
    <w:abstractNumId w:val="11"/>
  </w:num>
  <w:num w:numId="24">
    <w:abstractNumId w:val="26"/>
  </w:num>
  <w:num w:numId="25">
    <w:abstractNumId w:val="35"/>
  </w:num>
  <w:num w:numId="26">
    <w:abstractNumId w:val="22"/>
  </w:num>
  <w:num w:numId="27">
    <w:abstractNumId w:val="34"/>
  </w:num>
  <w:num w:numId="28">
    <w:abstractNumId w:val="18"/>
  </w:num>
  <w:num w:numId="29">
    <w:abstractNumId w:val="42"/>
  </w:num>
  <w:num w:numId="30">
    <w:abstractNumId w:val="6"/>
  </w:num>
  <w:num w:numId="31">
    <w:abstractNumId w:val="33"/>
  </w:num>
  <w:num w:numId="32">
    <w:abstractNumId w:val="36"/>
  </w:num>
  <w:num w:numId="33">
    <w:abstractNumId w:val="2"/>
  </w:num>
  <w:num w:numId="34">
    <w:abstractNumId w:val="16"/>
  </w:num>
  <w:num w:numId="35">
    <w:abstractNumId w:val="50"/>
  </w:num>
  <w:num w:numId="36">
    <w:abstractNumId w:val="13"/>
  </w:num>
  <w:num w:numId="37">
    <w:abstractNumId w:val="12"/>
  </w:num>
  <w:num w:numId="38">
    <w:abstractNumId w:val="3"/>
  </w:num>
  <w:num w:numId="39">
    <w:abstractNumId w:val="17"/>
  </w:num>
  <w:num w:numId="40">
    <w:abstractNumId w:val="53"/>
  </w:num>
  <w:num w:numId="41">
    <w:abstractNumId w:val="19"/>
  </w:num>
  <w:num w:numId="42">
    <w:abstractNumId w:val="49"/>
  </w:num>
  <w:num w:numId="43">
    <w:abstractNumId w:val="38"/>
  </w:num>
  <w:num w:numId="44">
    <w:abstractNumId w:val="28"/>
  </w:num>
  <w:num w:numId="45">
    <w:abstractNumId w:val="32"/>
  </w:num>
  <w:num w:numId="46">
    <w:abstractNumId w:val="54"/>
  </w:num>
  <w:num w:numId="47">
    <w:abstractNumId w:val="0"/>
  </w:num>
  <w:num w:numId="48">
    <w:abstractNumId w:val="15"/>
  </w:num>
  <w:num w:numId="49">
    <w:abstractNumId w:val="14"/>
  </w:num>
  <w:num w:numId="50">
    <w:abstractNumId w:val="10"/>
  </w:num>
  <w:num w:numId="51">
    <w:abstractNumId w:val="21"/>
  </w:num>
  <w:num w:numId="52">
    <w:abstractNumId w:val="7"/>
  </w:num>
  <w:num w:numId="53">
    <w:abstractNumId w:val="25"/>
  </w:num>
  <w:num w:numId="54">
    <w:abstractNumId w:val="31"/>
  </w:num>
  <w:num w:numId="55">
    <w:abstractNumId w:val="1"/>
  </w:num>
  <w:num w:numId="56">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B24"/>
    <w:rsid w:val="00001683"/>
    <w:rsid w:val="00001A02"/>
    <w:rsid w:val="00001BE3"/>
    <w:rsid w:val="00003497"/>
    <w:rsid w:val="00004679"/>
    <w:rsid w:val="00005B53"/>
    <w:rsid w:val="00005BC2"/>
    <w:rsid w:val="00006B0D"/>
    <w:rsid w:val="00006EC0"/>
    <w:rsid w:val="00007FF1"/>
    <w:rsid w:val="00010C5D"/>
    <w:rsid w:val="00011EB7"/>
    <w:rsid w:val="00014609"/>
    <w:rsid w:val="00015211"/>
    <w:rsid w:val="000154C0"/>
    <w:rsid w:val="000167D8"/>
    <w:rsid w:val="00016FDF"/>
    <w:rsid w:val="000204DB"/>
    <w:rsid w:val="00023134"/>
    <w:rsid w:val="00024101"/>
    <w:rsid w:val="0002557B"/>
    <w:rsid w:val="00025F27"/>
    <w:rsid w:val="00026F4A"/>
    <w:rsid w:val="00027706"/>
    <w:rsid w:val="00030E39"/>
    <w:rsid w:val="00032391"/>
    <w:rsid w:val="00032463"/>
    <w:rsid w:val="0003264F"/>
    <w:rsid w:val="00032D08"/>
    <w:rsid w:val="00033638"/>
    <w:rsid w:val="00033720"/>
    <w:rsid w:val="00035AD7"/>
    <w:rsid w:val="00035F3B"/>
    <w:rsid w:val="00036678"/>
    <w:rsid w:val="000407D8"/>
    <w:rsid w:val="00041790"/>
    <w:rsid w:val="00042880"/>
    <w:rsid w:val="0004294F"/>
    <w:rsid w:val="00043579"/>
    <w:rsid w:val="0004394C"/>
    <w:rsid w:val="00044447"/>
    <w:rsid w:val="0004501C"/>
    <w:rsid w:val="000451DB"/>
    <w:rsid w:val="00051835"/>
    <w:rsid w:val="00051F9D"/>
    <w:rsid w:val="00052B83"/>
    <w:rsid w:val="00052EED"/>
    <w:rsid w:val="00053375"/>
    <w:rsid w:val="000537E7"/>
    <w:rsid w:val="00053B2A"/>
    <w:rsid w:val="00054067"/>
    <w:rsid w:val="0005413A"/>
    <w:rsid w:val="00054492"/>
    <w:rsid w:val="000630BA"/>
    <w:rsid w:val="00063521"/>
    <w:rsid w:val="000644E9"/>
    <w:rsid w:val="00065275"/>
    <w:rsid w:val="00066302"/>
    <w:rsid w:val="000676EC"/>
    <w:rsid w:val="000709FB"/>
    <w:rsid w:val="00070E25"/>
    <w:rsid w:val="00072C61"/>
    <w:rsid w:val="00072F47"/>
    <w:rsid w:val="000739C8"/>
    <w:rsid w:val="000739D6"/>
    <w:rsid w:val="00075B4D"/>
    <w:rsid w:val="0007626E"/>
    <w:rsid w:val="00077493"/>
    <w:rsid w:val="00077E45"/>
    <w:rsid w:val="000819AC"/>
    <w:rsid w:val="000822DD"/>
    <w:rsid w:val="0008247D"/>
    <w:rsid w:val="00082CCF"/>
    <w:rsid w:val="00082D22"/>
    <w:rsid w:val="00082F3B"/>
    <w:rsid w:val="0008437E"/>
    <w:rsid w:val="00086B62"/>
    <w:rsid w:val="0009049E"/>
    <w:rsid w:val="00090709"/>
    <w:rsid w:val="00092B1E"/>
    <w:rsid w:val="0009519B"/>
    <w:rsid w:val="00096E2F"/>
    <w:rsid w:val="00097D9C"/>
    <w:rsid w:val="000A1297"/>
    <w:rsid w:val="000A3A31"/>
    <w:rsid w:val="000A3FBF"/>
    <w:rsid w:val="000A46A7"/>
    <w:rsid w:val="000A46EC"/>
    <w:rsid w:val="000A505D"/>
    <w:rsid w:val="000A5C79"/>
    <w:rsid w:val="000A7927"/>
    <w:rsid w:val="000B063C"/>
    <w:rsid w:val="000B15F2"/>
    <w:rsid w:val="000B18E1"/>
    <w:rsid w:val="000B2276"/>
    <w:rsid w:val="000B3997"/>
    <w:rsid w:val="000B4DD7"/>
    <w:rsid w:val="000B6630"/>
    <w:rsid w:val="000C03BA"/>
    <w:rsid w:val="000C2B18"/>
    <w:rsid w:val="000C2C3C"/>
    <w:rsid w:val="000C3481"/>
    <w:rsid w:val="000C4CE8"/>
    <w:rsid w:val="000C6A63"/>
    <w:rsid w:val="000C6D27"/>
    <w:rsid w:val="000D0943"/>
    <w:rsid w:val="000D11D0"/>
    <w:rsid w:val="000D12F0"/>
    <w:rsid w:val="000D3072"/>
    <w:rsid w:val="000E0EB5"/>
    <w:rsid w:val="000E2713"/>
    <w:rsid w:val="000E2C6D"/>
    <w:rsid w:val="000E34CE"/>
    <w:rsid w:val="000E3D79"/>
    <w:rsid w:val="000E5AD6"/>
    <w:rsid w:val="000E5C7A"/>
    <w:rsid w:val="000E7312"/>
    <w:rsid w:val="000E7A5E"/>
    <w:rsid w:val="000E7B5F"/>
    <w:rsid w:val="000E7D5B"/>
    <w:rsid w:val="000F0F17"/>
    <w:rsid w:val="000F2279"/>
    <w:rsid w:val="000F3714"/>
    <w:rsid w:val="000F4107"/>
    <w:rsid w:val="000F44F0"/>
    <w:rsid w:val="000F51AB"/>
    <w:rsid w:val="000F60DA"/>
    <w:rsid w:val="00100CFD"/>
    <w:rsid w:val="00102B4D"/>
    <w:rsid w:val="0010392B"/>
    <w:rsid w:val="00107396"/>
    <w:rsid w:val="001101B2"/>
    <w:rsid w:val="0011069D"/>
    <w:rsid w:val="00110819"/>
    <w:rsid w:val="00110D27"/>
    <w:rsid w:val="001164CE"/>
    <w:rsid w:val="00116581"/>
    <w:rsid w:val="00117573"/>
    <w:rsid w:val="00121FAA"/>
    <w:rsid w:val="00123503"/>
    <w:rsid w:val="00124A5B"/>
    <w:rsid w:val="00124F3A"/>
    <w:rsid w:val="001259EC"/>
    <w:rsid w:val="00131A68"/>
    <w:rsid w:val="0013238B"/>
    <w:rsid w:val="0013241E"/>
    <w:rsid w:val="00132EE3"/>
    <w:rsid w:val="00133B0D"/>
    <w:rsid w:val="00134C58"/>
    <w:rsid w:val="00137D79"/>
    <w:rsid w:val="001402B6"/>
    <w:rsid w:val="00141688"/>
    <w:rsid w:val="001417C1"/>
    <w:rsid w:val="00141BAF"/>
    <w:rsid w:val="001442FD"/>
    <w:rsid w:val="00144B89"/>
    <w:rsid w:val="00144FF9"/>
    <w:rsid w:val="00151FF1"/>
    <w:rsid w:val="00152003"/>
    <w:rsid w:val="001529CB"/>
    <w:rsid w:val="00154894"/>
    <w:rsid w:val="00154BEC"/>
    <w:rsid w:val="001559ED"/>
    <w:rsid w:val="001569F7"/>
    <w:rsid w:val="00160D66"/>
    <w:rsid w:val="0016238A"/>
    <w:rsid w:val="00164750"/>
    <w:rsid w:val="00164924"/>
    <w:rsid w:val="001659DE"/>
    <w:rsid w:val="00165A77"/>
    <w:rsid w:val="00165E99"/>
    <w:rsid w:val="00166806"/>
    <w:rsid w:val="001668D5"/>
    <w:rsid w:val="001706A9"/>
    <w:rsid w:val="0017226C"/>
    <w:rsid w:val="001726C1"/>
    <w:rsid w:val="001729D7"/>
    <w:rsid w:val="001737B9"/>
    <w:rsid w:val="001746CA"/>
    <w:rsid w:val="0017517C"/>
    <w:rsid w:val="0017534F"/>
    <w:rsid w:val="00180371"/>
    <w:rsid w:val="001803C1"/>
    <w:rsid w:val="00180FBB"/>
    <w:rsid w:val="00181C37"/>
    <w:rsid w:val="00181E4C"/>
    <w:rsid w:val="00182148"/>
    <w:rsid w:val="00182518"/>
    <w:rsid w:val="001825E2"/>
    <w:rsid w:val="00183ACB"/>
    <w:rsid w:val="0018614C"/>
    <w:rsid w:val="00186570"/>
    <w:rsid w:val="00187194"/>
    <w:rsid w:val="00187272"/>
    <w:rsid w:val="0019098E"/>
    <w:rsid w:val="001919E5"/>
    <w:rsid w:val="00192659"/>
    <w:rsid w:val="00192C32"/>
    <w:rsid w:val="0019335A"/>
    <w:rsid w:val="00194902"/>
    <w:rsid w:val="001963F8"/>
    <w:rsid w:val="00196DFD"/>
    <w:rsid w:val="00196FC3"/>
    <w:rsid w:val="001975CC"/>
    <w:rsid w:val="001A051C"/>
    <w:rsid w:val="001A1BC6"/>
    <w:rsid w:val="001A2204"/>
    <w:rsid w:val="001A2B26"/>
    <w:rsid w:val="001A3F0A"/>
    <w:rsid w:val="001A46C7"/>
    <w:rsid w:val="001A5C76"/>
    <w:rsid w:val="001A69BD"/>
    <w:rsid w:val="001A6C5C"/>
    <w:rsid w:val="001B0B21"/>
    <w:rsid w:val="001B112C"/>
    <w:rsid w:val="001B39BD"/>
    <w:rsid w:val="001B3EDC"/>
    <w:rsid w:val="001B48DC"/>
    <w:rsid w:val="001B755A"/>
    <w:rsid w:val="001B785C"/>
    <w:rsid w:val="001C19FD"/>
    <w:rsid w:val="001C4042"/>
    <w:rsid w:val="001C565A"/>
    <w:rsid w:val="001C7753"/>
    <w:rsid w:val="001D08B8"/>
    <w:rsid w:val="001D1C52"/>
    <w:rsid w:val="001D3F79"/>
    <w:rsid w:val="001D413E"/>
    <w:rsid w:val="001D6C4D"/>
    <w:rsid w:val="001E0206"/>
    <w:rsid w:val="001E41CF"/>
    <w:rsid w:val="001E5637"/>
    <w:rsid w:val="001E5B03"/>
    <w:rsid w:val="001E62E5"/>
    <w:rsid w:val="001E6EBC"/>
    <w:rsid w:val="001E7296"/>
    <w:rsid w:val="001E79D5"/>
    <w:rsid w:val="001F1341"/>
    <w:rsid w:val="001F16BB"/>
    <w:rsid w:val="001F2802"/>
    <w:rsid w:val="001F45A6"/>
    <w:rsid w:val="001F5737"/>
    <w:rsid w:val="001F5C57"/>
    <w:rsid w:val="001F5E07"/>
    <w:rsid w:val="00200DD0"/>
    <w:rsid w:val="00201A11"/>
    <w:rsid w:val="00201DF3"/>
    <w:rsid w:val="00201E0A"/>
    <w:rsid w:val="00202837"/>
    <w:rsid w:val="00203F73"/>
    <w:rsid w:val="00204617"/>
    <w:rsid w:val="00204D71"/>
    <w:rsid w:val="002068BF"/>
    <w:rsid w:val="00206B3E"/>
    <w:rsid w:val="00207888"/>
    <w:rsid w:val="00207D27"/>
    <w:rsid w:val="002118F2"/>
    <w:rsid w:val="00213B15"/>
    <w:rsid w:val="0021569C"/>
    <w:rsid w:val="0021588C"/>
    <w:rsid w:val="00215994"/>
    <w:rsid w:val="00222942"/>
    <w:rsid w:val="002232BC"/>
    <w:rsid w:val="00224985"/>
    <w:rsid w:val="00224DBD"/>
    <w:rsid w:val="00225D17"/>
    <w:rsid w:val="002261A2"/>
    <w:rsid w:val="00226B23"/>
    <w:rsid w:val="00230E40"/>
    <w:rsid w:val="00231F82"/>
    <w:rsid w:val="00232914"/>
    <w:rsid w:val="002352EB"/>
    <w:rsid w:val="00235737"/>
    <w:rsid w:val="00235AE3"/>
    <w:rsid w:val="00235FAE"/>
    <w:rsid w:val="0023683A"/>
    <w:rsid w:val="00244DDE"/>
    <w:rsid w:val="00245CEC"/>
    <w:rsid w:val="00245D30"/>
    <w:rsid w:val="00246D8B"/>
    <w:rsid w:val="0024744A"/>
    <w:rsid w:val="002509C8"/>
    <w:rsid w:val="00250E3B"/>
    <w:rsid w:val="00252385"/>
    <w:rsid w:val="00252B2A"/>
    <w:rsid w:val="00253535"/>
    <w:rsid w:val="002547D0"/>
    <w:rsid w:val="00254BA4"/>
    <w:rsid w:val="00254CC7"/>
    <w:rsid w:val="00255F9F"/>
    <w:rsid w:val="00256284"/>
    <w:rsid w:val="00257885"/>
    <w:rsid w:val="00257C7C"/>
    <w:rsid w:val="00262187"/>
    <w:rsid w:val="00262A45"/>
    <w:rsid w:val="00262F3B"/>
    <w:rsid w:val="002634E3"/>
    <w:rsid w:val="00263DC1"/>
    <w:rsid w:val="002672ED"/>
    <w:rsid w:val="00270584"/>
    <w:rsid w:val="00270BB3"/>
    <w:rsid w:val="00273C01"/>
    <w:rsid w:val="002745F4"/>
    <w:rsid w:val="002752CA"/>
    <w:rsid w:val="0027728B"/>
    <w:rsid w:val="00280331"/>
    <w:rsid w:val="00280629"/>
    <w:rsid w:val="002815C1"/>
    <w:rsid w:val="00282528"/>
    <w:rsid w:val="002842BB"/>
    <w:rsid w:val="00287377"/>
    <w:rsid w:val="00287551"/>
    <w:rsid w:val="00287FAC"/>
    <w:rsid w:val="002919C6"/>
    <w:rsid w:val="00293103"/>
    <w:rsid w:val="00294A56"/>
    <w:rsid w:val="002951FB"/>
    <w:rsid w:val="00296260"/>
    <w:rsid w:val="0029631D"/>
    <w:rsid w:val="00297D47"/>
    <w:rsid w:val="002A0929"/>
    <w:rsid w:val="002A3F4B"/>
    <w:rsid w:val="002A4024"/>
    <w:rsid w:val="002A56F6"/>
    <w:rsid w:val="002A5F08"/>
    <w:rsid w:val="002A6AC8"/>
    <w:rsid w:val="002B02FC"/>
    <w:rsid w:val="002B276F"/>
    <w:rsid w:val="002B27EE"/>
    <w:rsid w:val="002B343F"/>
    <w:rsid w:val="002B6E38"/>
    <w:rsid w:val="002B7358"/>
    <w:rsid w:val="002B7E98"/>
    <w:rsid w:val="002C0290"/>
    <w:rsid w:val="002C057C"/>
    <w:rsid w:val="002C09AF"/>
    <w:rsid w:val="002C10AA"/>
    <w:rsid w:val="002C3C92"/>
    <w:rsid w:val="002C3F4B"/>
    <w:rsid w:val="002C501D"/>
    <w:rsid w:val="002C57FA"/>
    <w:rsid w:val="002C63B4"/>
    <w:rsid w:val="002C7113"/>
    <w:rsid w:val="002D0CDE"/>
    <w:rsid w:val="002D1DD3"/>
    <w:rsid w:val="002D1E08"/>
    <w:rsid w:val="002D3345"/>
    <w:rsid w:val="002D4668"/>
    <w:rsid w:val="002D5E43"/>
    <w:rsid w:val="002D5F8C"/>
    <w:rsid w:val="002D71CC"/>
    <w:rsid w:val="002D730D"/>
    <w:rsid w:val="002D7D8D"/>
    <w:rsid w:val="002E237C"/>
    <w:rsid w:val="002E3849"/>
    <w:rsid w:val="002E4CE6"/>
    <w:rsid w:val="002E52C8"/>
    <w:rsid w:val="002F0056"/>
    <w:rsid w:val="002F0A02"/>
    <w:rsid w:val="002F3CF7"/>
    <w:rsid w:val="002F5D70"/>
    <w:rsid w:val="002F794D"/>
    <w:rsid w:val="00300891"/>
    <w:rsid w:val="00300B30"/>
    <w:rsid w:val="00301540"/>
    <w:rsid w:val="00301544"/>
    <w:rsid w:val="00301673"/>
    <w:rsid w:val="00302DC3"/>
    <w:rsid w:val="003038E1"/>
    <w:rsid w:val="00303E4F"/>
    <w:rsid w:val="00303E55"/>
    <w:rsid w:val="0030576F"/>
    <w:rsid w:val="00306EB7"/>
    <w:rsid w:val="00307117"/>
    <w:rsid w:val="00307800"/>
    <w:rsid w:val="0031042C"/>
    <w:rsid w:val="003113E4"/>
    <w:rsid w:val="00311834"/>
    <w:rsid w:val="0031343B"/>
    <w:rsid w:val="00313BA4"/>
    <w:rsid w:val="00314D2A"/>
    <w:rsid w:val="00314E6C"/>
    <w:rsid w:val="00315611"/>
    <w:rsid w:val="00316044"/>
    <w:rsid w:val="0031682D"/>
    <w:rsid w:val="00320F33"/>
    <w:rsid w:val="00321872"/>
    <w:rsid w:val="00322F1A"/>
    <w:rsid w:val="0032329E"/>
    <w:rsid w:val="0032428C"/>
    <w:rsid w:val="00326F9D"/>
    <w:rsid w:val="003277B3"/>
    <w:rsid w:val="0033007E"/>
    <w:rsid w:val="00330B11"/>
    <w:rsid w:val="00330C94"/>
    <w:rsid w:val="00330FE9"/>
    <w:rsid w:val="00331EBD"/>
    <w:rsid w:val="00332008"/>
    <w:rsid w:val="003349CE"/>
    <w:rsid w:val="0033668D"/>
    <w:rsid w:val="00337957"/>
    <w:rsid w:val="003407AA"/>
    <w:rsid w:val="00340E2C"/>
    <w:rsid w:val="00341BB5"/>
    <w:rsid w:val="00343039"/>
    <w:rsid w:val="00343492"/>
    <w:rsid w:val="00345189"/>
    <w:rsid w:val="00347B1B"/>
    <w:rsid w:val="00347EA0"/>
    <w:rsid w:val="003500F8"/>
    <w:rsid w:val="00350B95"/>
    <w:rsid w:val="00351579"/>
    <w:rsid w:val="00351694"/>
    <w:rsid w:val="00351BD5"/>
    <w:rsid w:val="00353C7A"/>
    <w:rsid w:val="003541DD"/>
    <w:rsid w:val="003543AA"/>
    <w:rsid w:val="003551C2"/>
    <w:rsid w:val="00355509"/>
    <w:rsid w:val="0035693F"/>
    <w:rsid w:val="00357243"/>
    <w:rsid w:val="00357306"/>
    <w:rsid w:val="00360345"/>
    <w:rsid w:val="00363A76"/>
    <w:rsid w:val="0036576D"/>
    <w:rsid w:val="00365E32"/>
    <w:rsid w:val="00367938"/>
    <w:rsid w:val="00370CD2"/>
    <w:rsid w:val="00371263"/>
    <w:rsid w:val="00371823"/>
    <w:rsid w:val="00372D36"/>
    <w:rsid w:val="00375746"/>
    <w:rsid w:val="00375CFF"/>
    <w:rsid w:val="0037679E"/>
    <w:rsid w:val="00376941"/>
    <w:rsid w:val="0037696D"/>
    <w:rsid w:val="0038179F"/>
    <w:rsid w:val="003826FE"/>
    <w:rsid w:val="00382910"/>
    <w:rsid w:val="0038363C"/>
    <w:rsid w:val="00384485"/>
    <w:rsid w:val="00384D51"/>
    <w:rsid w:val="00385114"/>
    <w:rsid w:val="0038518B"/>
    <w:rsid w:val="00385477"/>
    <w:rsid w:val="00385F26"/>
    <w:rsid w:val="00386030"/>
    <w:rsid w:val="003860B7"/>
    <w:rsid w:val="00386854"/>
    <w:rsid w:val="00387DE7"/>
    <w:rsid w:val="00391DA1"/>
    <w:rsid w:val="00391E08"/>
    <w:rsid w:val="00395608"/>
    <w:rsid w:val="00395FF7"/>
    <w:rsid w:val="003A1533"/>
    <w:rsid w:val="003A1DB1"/>
    <w:rsid w:val="003A2B38"/>
    <w:rsid w:val="003A2D87"/>
    <w:rsid w:val="003A2F09"/>
    <w:rsid w:val="003A566F"/>
    <w:rsid w:val="003A5796"/>
    <w:rsid w:val="003B06EF"/>
    <w:rsid w:val="003B13A5"/>
    <w:rsid w:val="003B3439"/>
    <w:rsid w:val="003B419C"/>
    <w:rsid w:val="003B4947"/>
    <w:rsid w:val="003B7D30"/>
    <w:rsid w:val="003C0BC8"/>
    <w:rsid w:val="003C12C0"/>
    <w:rsid w:val="003C19B1"/>
    <w:rsid w:val="003C24DB"/>
    <w:rsid w:val="003C2E37"/>
    <w:rsid w:val="003C374C"/>
    <w:rsid w:val="003C4507"/>
    <w:rsid w:val="003C5951"/>
    <w:rsid w:val="003C676F"/>
    <w:rsid w:val="003C7AF8"/>
    <w:rsid w:val="003D0C71"/>
    <w:rsid w:val="003D10F5"/>
    <w:rsid w:val="003D418D"/>
    <w:rsid w:val="003D49DC"/>
    <w:rsid w:val="003D652E"/>
    <w:rsid w:val="003D7538"/>
    <w:rsid w:val="003E0187"/>
    <w:rsid w:val="003E0B83"/>
    <w:rsid w:val="003E0F9B"/>
    <w:rsid w:val="003E1C08"/>
    <w:rsid w:val="003E1FA9"/>
    <w:rsid w:val="003E207A"/>
    <w:rsid w:val="003E2204"/>
    <w:rsid w:val="003E2B3C"/>
    <w:rsid w:val="003E43AC"/>
    <w:rsid w:val="003E4D7D"/>
    <w:rsid w:val="003E71C8"/>
    <w:rsid w:val="003E7EAD"/>
    <w:rsid w:val="003F0218"/>
    <w:rsid w:val="003F08D6"/>
    <w:rsid w:val="003F1FC8"/>
    <w:rsid w:val="003F2953"/>
    <w:rsid w:val="003F3F5F"/>
    <w:rsid w:val="003F4587"/>
    <w:rsid w:val="003F4DC1"/>
    <w:rsid w:val="00402C75"/>
    <w:rsid w:val="00403876"/>
    <w:rsid w:val="004041B7"/>
    <w:rsid w:val="00404338"/>
    <w:rsid w:val="00406E0D"/>
    <w:rsid w:val="00407DAD"/>
    <w:rsid w:val="0041233B"/>
    <w:rsid w:val="00412B19"/>
    <w:rsid w:val="00412C43"/>
    <w:rsid w:val="00414E0E"/>
    <w:rsid w:val="004155FA"/>
    <w:rsid w:val="00416F5C"/>
    <w:rsid w:val="00417456"/>
    <w:rsid w:val="00417F9B"/>
    <w:rsid w:val="00421741"/>
    <w:rsid w:val="00421B32"/>
    <w:rsid w:val="0042293B"/>
    <w:rsid w:val="00422D50"/>
    <w:rsid w:val="00423112"/>
    <w:rsid w:val="0042344E"/>
    <w:rsid w:val="004238D3"/>
    <w:rsid w:val="00423CEA"/>
    <w:rsid w:val="00424C99"/>
    <w:rsid w:val="0042543A"/>
    <w:rsid w:val="00426661"/>
    <w:rsid w:val="00426A76"/>
    <w:rsid w:val="00427F90"/>
    <w:rsid w:val="00430038"/>
    <w:rsid w:val="0043068A"/>
    <w:rsid w:val="00430C2B"/>
    <w:rsid w:val="0043307B"/>
    <w:rsid w:val="00433C70"/>
    <w:rsid w:val="00435855"/>
    <w:rsid w:val="00435B42"/>
    <w:rsid w:val="004360C1"/>
    <w:rsid w:val="00436B62"/>
    <w:rsid w:val="004421A8"/>
    <w:rsid w:val="0044250E"/>
    <w:rsid w:val="00445357"/>
    <w:rsid w:val="00445A46"/>
    <w:rsid w:val="00446526"/>
    <w:rsid w:val="00446F0E"/>
    <w:rsid w:val="004474BB"/>
    <w:rsid w:val="004474CD"/>
    <w:rsid w:val="00447ABE"/>
    <w:rsid w:val="0045092F"/>
    <w:rsid w:val="004518A8"/>
    <w:rsid w:val="00451DFF"/>
    <w:rsid w:val="0045208B"/>
    <w:rsid w:val="00452F61"/>
    <w:rsid w:val="004530BB"/>
    <w:rsid w:val="00454652"/>
    <w:rsid w:val="00455C0D"/>
    <w:rsid w:val="00456905"/>
    <w:rsid w:val="00457585"/>
    <w:rsid w:val="004579A5"/>
    <w:rsid w:val="00461B47"/>
    <w:rsid w:val="0046367D"/>
    <w:rsid w:val="0046494B"/>
    <w:rsid w:val="0046502A"/>
    <w:rsid w:val="0046560E"/>
    <w:rsid w:val="0046653D"/>
    <w:rsid w:val="0047145C"/>
    <w:rsid w:val="004728DA"/>
    <w:rsid w:val="00473851"/>
    <w:rsid w:val="004748C1"/>
    <w:rsid w:val="00474FD6"/>
    <w:rsid w:val="00476FF5"/>
    <w:rsid w:val="00480659"/>
    <w:rsid w:val="00483693"/>
    <w:rsid w:val="00485F78"/>
    <w:rsid w:val="0048766A"/>
    <w:rsid w:val="00491AE3"/>
    <w:rsid w:val="00491FB9"/>
    <w:rsid w:val="0049265B"/>
    <w:rsid w:val="00493CB7"/>
    <w:rsid w:val="0049472A"/>
    <w:rsid w:val="0049540D"/>
    <w:rsid w:val="0049751C"/>
    <w:rsid w:val="004A1532"/>
    <w:rsid w:val="004A3F90"/>
    <w:rsid w:val="004A5310"/>
    <w:rsid w:val="004A5A01"/>
    <w:rsid w:val="004B0314"/>
    <w:rsid w:val="004B18EE"/>
    <w:rsid w:val="004B1B81"/>
    <w:rsid w:val="004B43DD"/>
    <w:rsid w:val="004B4792"/>
    <w:rsid w:val="004B6F43"/>
    <w:rsid w:val="004B74A2"/>
    <w:rsid w:val="004C07D8"/>
    <w:rsid w:val="004C0AAB"/>
    <w:rsid w:val="004C2E7A"/>
    <w:rsid w:val="004C39D6"/>
    <w:rsid w:val="004C4CE2"/>
    <w:rsid w:val="004C58A1"/>
    <w:rsid w:val="004C5E5E"/>
    <w:rsid w:val="004D1555"/>
    <w:rsid w:val="004D1ABE"/>
    <w:rsid w:val="004D35B0"/>
    <w:rsid w:val="004D5869"/>
    <w:rsid w:val="004D786E"/>
    <w:rsid w:val="004D79B8"/>
    <w:rsid w:val="004D7D50"/>
    <w:rsid w:val="004E10B3"/>
    <w:rsid w:val="004E30E5"/>
    <w:rsid w:val="004E42AF"/>
    <w:rsid w:val="004E5700"/>
    <w:rsid w:val="004E5BEB"/>
    <w:rsid w:val="004E685C"/>
    <w:rsid w:val="004F0874"/>
    <w:rsid w:val="004F0C83"/>
    <w:rsid w:val="004F0FEF"/>
    <w:rsid w:val="004F1861"/>
    <w:rsid w:val="004F1B77"/>
    <w:rsid w:val="004F3419"/>
    <w:rsid w:val="004F48CF"/>
    <w:rsid w:val="004F4BA4"/>
    <w:rsid w:val="004F50E5"/>
    <w:rsid w:val="004F7E16"/>
    <w:rsid w:val="004F7FAB"/>
    <w:rsid w:val="00500282"/>
    <w:rsid w:val="0050159E"/>
    <w:rsid w:val="005018EC"/>
    <w:rsid w:val="00502926"/>
    <w:rsid w:val="005031FD"/>
    <w:rsid w:val="00503924"/>
    <w:rsid w:val="00503BB3"/>
    <w:rsid w:val="00503F71"/>
    <w:rsid w:val="005056D4"/>
    <w:rsid w:val="00506358"/>
    <w:rsid w:val="00507E45"/>
    <w:rsid w:val="005108B7"/>
    <w:rsid w:val="00510EA5"/>
    <w:rsid w:val="005131A1"/>
    <w:rsid w:val="00515060"/>
    <w:rsid w:val="00516782"/>
    <w:rsid w:val="00516B27"/>
    <w:rsid w:val="00520DA9"/>
    <w:rsid w:val="00521330"/>
    <w:rsid w:val="00521728"/>
    <w:rsid w:val="00523063"/>
    <w:rsid w:val="0052339C"/>
    <w:rsid w:val="00523593"/>
    <w:rsid w:val="0052568C"/>
    <w:rsid w:val="00525E45"/>
    <w:rsid w:val="00526D56"/>
    <w:rsid w:val="00532D28"/>
    <w:rsid w:val="00533DBF"/>
    <w:rsid w:val="00534997"/>
    <w:rsid w:val="00535E45"/>
    <w:rsid w:val="00535FEE"/>
    <w:rsid w:val="00536E84"/>
    <w:rsid w:val="00537371"/>
    <w:rsid w:val="00537FE6"/>
    <w:rsid w:val="005424E8"/>
    <w:rsid w:val="00542F3F"/>
    <w:rsid w:val="00543ABE"/>
    <w:rsid w:val="005445E9"/>
    <w:rsid w:val="005466BA"/>
    <w:rsid w:val="00547109"/>
    <w:rsid w:val="0055018B"/>
    <w:rsid w:val="005512CC"/>
    <w:rsid w:val="005541CF"/>
    <w:rsid w:val="00555B9F"/>
    <w:rsid w:val="005562D5"/>
    <w:rsid w:val="0056183B"/>
    <w:rsid w:val="005621E4"/>
    <w:rsid w:val="005638B4"/>
    <w:rsid w:val="0056456A"/>
    <w:rsid w:val="00564735"/>
    <w:rsid w:val="00566C49"/>
    <w:rsid w:val="00570911"/>
    <w:rsid w:val="0057137F"/>
    <w:rsid w:val="00571901"/>
    <w:rsid w:val="00571E1B"/>
    <w:rsid w:val="00572A6B"/>
    <w:rsid w:val="0057445F"/>
    <w:rsid w:val="0057482B"/>
    <w:rsid w:val="0057491E"/>
    <w:rsid w:val="005753CC"/>
    <w:rsid w:val="00575E3C"/>
    <w:rsid w:val="00576963"/>
    <w:rsid w:val="00585B17"/>
    <w:rsid w:val="00587183"/>
    <w:rsid w:val="005874FC"/>
    <w:rsid w:val="0058779B"/>
    <w:rsid w:val="005879B6"/>
    <w:rsid w:val="00591BC7"/>
    <w:rsid w:val="005925D0"/>
    <w:rsid w:val="005927B5"/>
    <w:rsid w:val="005941F7"/>
    <w:rsid w:val="00595B91"/>
    <w:rsid w:val="00596B88"/>
    <w:rsid w:val="005972CA"/>
    <w:rsid w:val="00597788"/>
    <w:rsid w:val="005A0582"/>
    <w:rsid w:val="005A0687"/>
    <w:rsid w:val="005A0705"/>
    <w:rsid w:val="005A0965"/>
    <w:rsid w:val="005A0EEF"/>
    <w:rsid w:val="005A229F"/>
    <w:rsid w:val="005A25D5"/>
    <w:rsid w:val="005A5D94"/>
    <w:rsid w:val="005A7A61"/>
    <w:rsid w:val="005B0AA3"/>
    <w:rsid w:val="005B1CF8"/>
    <w:rsid w:val="005B27B9"/>
    <w:rsid w:val="005B667F"/>
    <w:rsid w:val="005B6942"/>
    <w:rsid w:val="005B70E4"/>
    <w:rsid w:val="005C219C"/>
    <w:rsid w:val="005C54BA"/>
    <w:rsid w:val="005C5BB2"/>
    <w:rsid w:val="005C7C77"/>
    <w:rsid w:val="005D0DDA"/>
    <w:rsid w:val="005D2221"/>
    <w:rsid w:val="005D3F0E"/>
    <w:rsid w:val="005D680C"/>
    <w:rsid w:val="005D71B8"/>
    <w:rsid w:val="005E0F23"/>
    <w:rsid w:val="005E24DB"/>
    <w:rsid w:val="005E36C0"/>
    <w:rsid w:val="005E48BF"/>
    <w:rsid w:val="005E57FF"/>
    <w:rsid w:val="005E591B"/>
    <w:rsid w:val="005E5B90"/>
    <w:rsid w:val="005F0212"/>
    <w:rsid w:val="005F2BBF"/>
    <w:rsid w:val="005F3754"/>
    <w:rsid w:val="005F4863"/>
    <w:rsid w:val="005F5235"/>
    <w:rsid w:val="005F5C41"/>
    <w:rsid w:val="005F631C"/>
    <w:rsid w:val="00602172"/>
    <w:rsid w:val="00603FD9"/>
    <w:rsid w:val="006045A1"/>
    <w:rsid w:val="00604AA4"/>
    <w:rsid w:val="00605F7D"/>
    <w:rsid w:val="00606C40"/>
    <w:rsid w:val="00610488"/>
    <w:rsid w:val="0061048D"/>
    <w:rsid w:val="00614D92"/>
    <w:rsid w:val="00614EEA"/>
    <w:rsid w:val="0061596A"/>
    <w:rsid w:val="00615C17"/>
    <w:rsid w:val="0061610A"/>
    <w:rsid w:val="00616711"/>
    <w:rsid w:val="00617177"/>
    <w:rsid w:val="0062152C"/>
    <w:rsid w:val="00622625"/>
    <w:rsid w:val="0062296D"/>
    <w:rsid w:val="00623CAB"/>
    <w:rsid w:val="006263EA"/>
    <w:rsid w:val="00627291"/>
    <w:rsid w:val="00627AC3"/>
    <w:rsid w:val="006308FC"/>
    <w:rsid w:val="00631700"/>
    <w:rsid w:val="0063276A"/>
    <w:rsid w:val="0063276F"/>
    <w:rsid w:val="00632A20"/>
    <w:rsid w:val="0063339D"/>
    <w:rsid w:val="00633A7B"/>
    <w:rsid w:val="006354E2"/>
    <w:rsid w:val="00635B6F"/>
    <w:rsid w:val="00636D87"/>
    <w:rsid w:val="00644AFE"/>
    <w:rsid w:val="006463B2"/>
    <w:rsid w:val="00646502"/>
    <w:rsid w:val="0064652F"/>
    <w:rsid w:val="00650459"/>
    <w:rsid w:val="00650A52"/>
    <w:rsid w:val="00650EEE"/>
    <w:rsid w:val="00650FAC"/>
    <w:rsid w:val="00653EDC"/>
    <w:rsid w:val="006556B9"/>
    <w:rsid w:val="00655BDB"/>
    <w:rsid w:val="00661596"/>
    <w:rsid w:val="006620C4"/>
    <w:rsid w:val="006622AB"/>
    <w:rsid w:val="006626F1"/>
    <w:rsid w:val="00662BDD"/>
    <w:rsid w:val="00662D0C"/>
    <w:rsid w:val="00662E03"/>
    <w:rsid w:val="00665C97"/>
    <w:rsid w:val="00666DC6"/>
    <w:rsid w:val="0066767C"/>
    <w:rsid w:val="006676C0"/>
    <w:rsid w:val="00670CAD"/>
    <w:rsid w:val="00671575"/>
    <w:rsid w:val="00673163"/>
    <w:rsid w:val="006736AF"/>
    <w:rsid w:val="00673DE6"/>
    <w:rsid w:val="00675E70"/>
    <w:rsid w:val="006773AB"/>
    <w:rsid w:val="00677EA3"/>
    <w:rsid w:val="0068103F"/>
    <w:rsid w:val="006818C5"/>
    <w:rsid w:val="00681DEA"/>
    <w:rsid w:val="006840A2"/>
    <w:rsid w:val="00685F86"/>
    <w:rsid w:val="0069152F"/>
    <w:rsid w:val="00691BC5"/>
    <w:rsid w:val="006920BF"/>
    <w:rsid w:val="00692A52"/>
    <w:rsid w:val="00695E96"/>
    <w:rsid w:val="00696257"/>
    <w:rsid w:val="00696ACD"/>
    <w:rsid w:val="006A2259"/>
    <w:rsid w:val="006A2E08"/>
    <w:rsid w:val="006A6A96"/>
    <w:rsid w:val="006A7781"/>
    <w:rsid w:val="006B02DF"/>
    <w:rsid w:val="006B15CB"/>
    <w:rsid w:val="006B2C90"/>
    <w:rsid w:val="006B4128"/>
    <w:rsid w:val="006B465C"/>
    <w:rsid w:val="006B53D5"/>
    <w:rsid w:val="006B5CD5"/>
    <w:rsid w:val="006B5D04"/>
    <w:rsid w:val="006B7884"/>
    <w:rsid w:val="006C2ACC"/>
    <w:rsid w:val="006C3B61"/>
    <w:rsid w:val="006C3D1E"/>
    <w:rsid w:val="006C4188"/>
    <w:rsid w:val="006C46A9"/>
    <w:rsid w:val="006C54EA"/>
    <w:rsid w:val="006C5709"/>
    <w:rsid w:val="006C58AC"/>
    <w:rsid w:val="006C6565"/>
    <w:rsid w:val="006C6C00"/>
    <w:rsid w:val="006C6D9B"/>
    <w:rsid w:val="006D0476"/>
    <w:rsid w:val="006D0E95"/>
    <w:rsid w:val="006D0FF7"/>
    <w:rsid w:val="006D3A80"/>
    <w:rsid w:val="006D46F9"/>
    <w:rsid w:val="006D5FCA"/>
    <w:rsid w:val="006E3127"/>
    <w:rsid w:val="006E6404"/>
    <w:rsid w:val="006E7286"/>
    <w:rsid w:val="006E7EF0"/>
    <w:rsid w:val="006F13CC"/>
    <w:rsid w:val="006F1577"/>
    <w:rsid w:val="006F32DE"/>
    <w:rsid w:val="006F3C4D"/>
    <w:rsid w:val="006F5BB1"/>
    <w:rsid w:val="006F6C51"/>
    <w:rsid w:val="00700155"/>
    <w:rsid w:val="00702440"/>
    <w:rsid w:val="0070425C"/>
    <w:rsid w:val="00704293"/>
    <w:rsid w:val="00705C7F"/>
    <w:rsid w:val="007061BD"/>
    <w:rsid w:val="00711306"/>
    <w:rsid w:val="0071337F"/>
    <w:rsid w:val="00715561"/>
    <w:rsid w:val="007163E4"/>
    <w:rsid w:val="00723B64"/>
    <w:rsid w:val="00723C66"/>
    <w:rsid w:val="00726813"/>
    <w:rsid w:val="00726C3C"/>
    <w:rsid w:val="00731DE8"/>
    <w:rsid w:val="00732129"/>
    <w:rsid w:val="007327A1"/>
    <w:rsid w:val="0073330C"/>
    <w:rsid w:val="00733AF5"/>
    <w:rsid w:val="00734332"/>
    <w:rsid w:val="00734660"/>
    <w:rsid w:val="0073466A"/>
    <w:rsid w:val="00736605"/>
    <w:rsid w:val="00742243"/>
    <w:rsid w:val="007436C2"/>
    <w:rsid w:val="00746824"/>
    <w:rsid w:val="007470ED"/>
    <w:rsid w:val="00750EE0"/>
    <w:rsid w:val="00752EF5"/>
    <w:rsid w:val="0075449C"/>
    <w:rsid w:val="0075499A"/>
    <w:rsid w:val="0075638C"/>
    <w:rsid w:val="0075784B"/>
    <w:rsid w:val="00763265"/>
    <w:rsid w:val="007638E2"/>
    <w:rsid w:val="00764FF0"/>
    <w:rsid w:val="00765BDC"/>
    <w:rsid w:val="00765E2E"/>
    <w:rsid w:val="0077130E"/>
    <w:rsid w:val="00772768"/>
    <w:rsid w:val="007733AE"/>
    <w:rsid w:val="00773A5B"/>
    <w:rsid w:val="00774FEF"/>
    <w:rsid w:val="007760AC"/>
    <w:rsid w:val="00776514"/>
    <w:rsid w:val="00781ABD"/>
    <w:rsid w:val="00782D18"/>
    <w:rsid w:val="00782E35"/>
    <w:rsid w:val="00783D00"/>
    <w:rsid w:val="007852EF"/>
    <w:rsid w:val="00785830"/>
    <w:rsid w:val="00785A54"/>
    <w:rsid w:val="007913AF"/>
    <w:rsid w:val="00793E10"/>
    <w:rsid w:val="00795CFC"/>
    <w:rsid w:val="00796CA4"/>
    <w:rsid w:val="00796F3A"/>
    <w:rsid w:val="007A01D1"/>
    <w:rsid w:val="007A041F"/>
    <w:rsid w:val="007A0B26"/>
    <w:rsid w:val="007A2BF8"/>
    <w:rsid w:val="007A47ED"/>
    <w:rsid w:val="007A5018"/>
    <w:rsid w:val="007A5270"/>
    <w:rsid w:val="007A7C57"/>
    <w:rsid w:val="007B301F"/>
    <w:rsid w:val="007B3FC9"/>
    <w:rsid w:val="007B478C"/>
    <w:rsid w:val="007B4E98"/>
    <w:rsid w:val="007B54BA"/>
    <w:rsid w:val="007B566F"/>
    <w:rsid w:val="007B63EB"/>
    <w:rsid w:val="007B6D96"/>
    <w:rsid w:val="007B6F1E"/>
    <w:rsid w:val="007C08F9"/>
    <w:rsid w:val="007C1952"/>
    <w:rsid w:val="007C1E56"/>
    <w:rsid w:val="007C29B8"/>
    <w:rsid w:val="007C3191"/>
    <w:rsid w:val="007C325C"/>
    <w:rsid w:val="007D283A"/>
    <w:rsid w:val="007D3F47"/>
    <w:rsid w:val="007D46DA"/>
    <w:rsid w:val="007E0564"/>
    <w:rsid w:val="007E3EA7"/>
    <w:rsid w:val="007E48C3"/>
    <w:rsid w:val="007E492A"/>
    <w:rsid w:val="007E4F92"/>
    <w:rsid w:val="007E50D9"/>
    <w:rsid w:val="007E5594"/>
    <w:rsid w:val="007E64E8"/>
    <w:rsid w:val="007E7364"/>
    <w:rsid w:val="007E7C10"/>
    <w:rsid w:val="007F03B4"/>
    <w:rsid w:val="007F1705"/>
    <w:rsid w:val="007F39BD"/>
    <w:rsid w:val="007F4276"/>
    <w:rsid w:val="007F45AE"/>
    <w:rsid w:val="007F47AC"/>
    <w:rsid w:val="00800F9F"/>
    <w:rsid w:val="0080476E"/>
    <w:rsid w:val="00805943"/>
    <w:rsid w:val="008069AF"/>
    <w:rsid w:val="008100B8"/>
    <w:rsid w:val="00810267"/>
    <w:rsid w:val="00810B02"/>
    <w:rsid w:val="00810F69"/>
    <w:rsid w:val="008118BA"/>
    <w:rsid w:val="00812287"/>
    <w:rsid w:val="0081354C"/>
    <w:rsid w:val="00813CDD"/>
    <w:rsid w:val="0081415A"/>
    <w:rsid w:val="008149E1"/>
    <w:rsid w:val="00815F54"/>
    <w:rsid w:val="00817AD3"/>
    <w:rsid w:val="008203A1"/>
    <w:rsid w:val="00820E91"/>
    <w:rsid w:val="00823BB9"/>
    <w:rsid w:val="0082452E"/>
    <w:rsid w:val="00824A47"/>
    <w:rsid w:val="008257EA"/>
    <w:rsid w:val="008265ED"/>
    <w:rsid w:val="00830419"/>
    <w:rsid w:val="0083314C"/>
    <w:rsid w:val="00833ECF"/>
    <w:rsid w:val="0083411A"/>
    <w:rsid w:val="0083563B"/>
    <w:rsid w:val="008368BA"/>
    <w:rsid w:val="00837453"/>
    <w:rsid w:val="00837CA8"/>
    <w:rsid w:val="00837E3D"/>
    <w:rsid w:val="00841137"/>
    <w:rsid w:val="008423F4"/>
    <w:rsid w:val="00842F4D"/>
    <w:rsid w:val="0084320B"/>
    <w:rsid w:val="00844A7D"/>
    <w:rsid w:val="008456F2"/>
    <w:rsid w:val="00846AEC"/>
    <w:rsid w:val="008476D7"/>
    <w:rsid w:val="0085020D"/>
    <w:rsid w:val="00853C32"/>
    <w:rsid w:val="00855E51"/>
    <w:rsid w:val="00857D00"/>
    <w:rsid w:val="00861226"/>
    <w:rsid w:val="00864A85"/>
    <w:rsid w:val="00865A30"/>
    <w:rsid w:val="008667CB"/>
    <w:rsid w:val="00866D58"/>
    <w:rsid w:val="0086738C"/>
    <w:rsid w:val="00867888"/>
    <w:rsid w:val="008702B3"/>
    <w:rsid w:val="00870962"/>
    <w:rsid w:val="008712FA"/>
    <w:rsid w:val="00872DDE"/>
    <w:rsid w:val="00873461"/>
    <w:rsid w:val="008746DA"/>
    <w:rsid w:val="00875034"/>
    <w:rsid w:val="00877699"/>
    <w:rsid w:val="00877E30"/>
    <w:rsid w:val="008816BA"/>
    <w:rsid w:val="00882FE9"/>
    <w:rsid w:val="00883C57"/>
    <w:rsid w:val="00885963"/>
    <w:rsid w:val="00886EB6"/>
    <w:rsid w:val="008942A3"/>
    <w:rsid w:val="00895754"/>
    <w:rsid w:val="00895BF9"/>
    <w:rsid w:val="0089629F"/>
    <w:rsid w:val="008966F0"/>
    <w:rsid w:val="008968D8"/>
    <w:rsid w:val="00896AF6"/>
    <w:rsid w:val="008A4907"/>
    <w:rsid w:val="008A54BB"/>
    <w:rsid w:val="008A5C8B"/>
    <w:rsid w:val="008B0BD7"/>
    <w:rsid w:val="008B0CBC"/>
    <w:rsid w:val="008B5D01"/>
    <w:rsid w:val="008B6F8D"/>
    <w:rsid w:val="008B7591"/>
    <w:rsid w:val="008C0615"/>
    <w:rsid w:val="008C0966"/>
    <w:rsid w:val="008C11AF"/>
    <w:rsid w:val="008C14C8"/>
    <w:rsid w:val="008C15BD"/>
    <w:rsid w:val="008C1DBD"/>
    <w:rsid w:val="008C2450"/>
    <w:rsid w:val="008C2C59"/>
    <w:rsid w:val="008C3B13"/>
    <w:rsid w:val="008C3DD6"/>
    <w:rsid w:val="008C5951"/>
    <w:rsid w:val="008C5BE3"/>
    <w:rsid w:val="008C62C1"/>
    <w:rsid w:val="008C6428"/>
    <w:rsid w:val="008D476D"/>
    <w:rsid w:val="008D4B7F"/>
    <w:rsid w:val="008E1212"/>
    <w:rsid w:val="008E18C2"/>
    <w:rsid w:val="008E18E2"/>
    <w:rsid w:val="008E2EBF"/>
    <w:rsid w:val="008E3683"/>
    <w:rsid w:val="008E382F"/>
    <w:rsid w:val="008E3E30"/>
    <w:rsid w:val="008E4827"/>
    <w:rsid w:val="008E6B1F"/>
    <w:rsid w:val="008E7F9F"/>
    <w:rsid w:val="008F0715"/>
    <w:rsid w:val="008F178C"/>
    <w:rsid w:val="008F2662"/>
    <w:rsid w:val="008F2D0E"/>
    <w:rsid w:val="008F4650"/>
    <w:rsid w:val="008F4F99"/>
    <w:rsid w:val="008F5E12"/>
    <w:rsid w:val="00900497"/>
    <w:rsid w:val="00903E71"/>
    <w:rsid w:val="00903E8E"/>
    <w:rsid w:val="0090429A"/>
    <w:rsid w:val="009045C1"/>
    <w:rsid w:val="00907E54"/>
    <w:rsid w:val="0091071E"/>
    <w:rsid w:val="00910DAE"/>
    <w:rsid w:val="0091156C"/>
    <w:rsid w:val="00914538"/>
    <w:rsid w:val="00915248"/>
    <w:rsid w:val="00915338"/>
    <w:rsid w:val="00915B44"/>
    <w:rsid w:val="00917C1A"/>
    <w:rsid w:val="00917DE0"/>
    <w:rsid w:val="009204F2"/>
    <w:rsid w:val="00921839"/>
    <w:rsid w:val="00921A6B"/>
    <w:rsid w:val="00922BBC"/>
    <w:rsid w:val="00926009"/>
    <w:rsid w:val="009314F5"/>
    <w:rsid w:val="00931D61"/>
    <w:rsid w:val="0093473C"/>
    <w:rsid w:val="009354FA"/>
    <w:rsid w:val="0093587B"/>
    <w:rsid w:val="0094028D"/>
    <w:rsid w:val="0094152D"/>
    <w:rsid w:val="009422EC"/>
    <w:rsid w:val="00942747"/>
    <w:rsid w:val="00943C4B"/>
    <w:rsid w:val="00943FF9"/>
    <w:rsid w:val="00945BEC"/>
    <w:rsid w:val="00946D7F"/>
    <w:rsid w:val="0094752D"/>
    <w:rsid w:val="00952CE1"/>
    <w:rsid w:val="00953B9B"/>
    <w:rsid w:val="009551E8"/>
    <w:rsid w:val="00955DE4"/>
    <w:rsid w:val="00957620"/>
    <w:rsid w:val="009606A2"/>
    <w:rsid w:val="00961550"/>
    <w:rsid w:val="00961A73"/>
    <w:rsid w:val="00961A9B"/>
    <w:rsid w:val="0096203E"/>
    <w:rsid w:val="009633F4"/>
    <w:rsid w:val="00964615"/>
    <w:rsid w:val="009713DC"/>
    <w:rsid w:val="009721D6"/>
    <w:rsid w:val="00972310"/>
    <w:rsid w:val="009742FD"/>
    <w:rsid w:val="00974F81"/>
    <w:rsid w:val="00977A68"/>
    <w:rsid w:val="00982550"/>
    <w:rsid w:val="00983E89"/>
    <w:rsid w:val="00984F2E"/>
    <w:rsid w:val="00986407"/>
    <w:rsid w:val="009906DD"/>
    <w:rsid w:val="00990992"/>
    <w:rsid w:val="00990FA1"/>
    <w:rsid w:val="00993647"/>
    <w:rsid w:val="009938C2"/>
    <w:rsid w:val="00995557"/>
    <w:rsid w:val="00997C80"/>
    <w:rsid w:val="00997DE9"/>
    <w:rsid w:val="009A220A"/>
    <w:rsid w:val="009A2E67"/>
    <w:rsid w:val="009A3A04"/>
    <w:rsid w:val="009A3D65"/>
    <w:rsid w:val="009A5A92"/>
    <w:rsid w:val="009A5BCB"/>
    <w:rsid w:val="009A7142"/>
    <w:rsid w:val="009B0FDB"/>
    <w:rsid w:val="009B26FF"/>
    <w:rsid w:val="009B39BB"/>
    <w:rsid w:val="009B4EED"/>
    <w:rsid w:val="009C058D"/>
    <w:rsid w:val="009C1551"/>
    <w:rsid w:val="009C177D"/>
    <w:rsid w:val="009C340E"/>
    <w:rsid w:val="009C3898"/>
    <w:rsid w:val="009C3BD8"/>
    <w:rsid w:val="009C559F"/>
    <w:rsid w:val="009C650A"/>
    <w:rsid w:val="009D0077"/>
    <w:rsid w:val="009D14E6"/>
    <w:rsid w:val="009D1741"/>
    <w:rsid w:val="009D61AB"/>
    <w:rsid w:val="009E12C6"/>
    <w:rsid w:val="009E32DE"/>
    <w:rsid w:val="009F20CF"/>
    <w:rsid w:val="009F2B4B"/>
    <w:rsid w:val="009F2E10"/>
    <w:rsid w:val="009F4986"/>
    <w:rsid w:val="009F6CDA"/>
    <w:rsid w:val="009F7F1F"/>
    <w:rsid w:val="00A0109C"/>
    <w:rsid w:val="00A0166E"/>
    <w:rsid w:val="00A0248F"/>
    <w:rsid w:val="00A025DA"/>
    <w:rsid w:val="00A02E98"/>
    <w:rsid w:val="00A02FFD"/>
    <w:rsid w:val="00A0363C"/>
    <w:rsid w:val="00A03802"/>
    <w:rsid w:val="00A0447D"/>
    <w:rsid w:val="00A04F91"/>
    <w:rsid w:val="00A06F1B"/>
    <w:rsid w:val="00A11EE4"/>
    <w:rsid w:val="00A15DE4"/>
    <w:rsid w:val="00A20C5B"/>
    <w:rsid w:val="00A223D0"/>
    <w:rsid w:val="00A22750"/>
    <w:rsid w:val="00A2437F"/>
    <w:rsid w:val="00A273D8"/>
    <w:rsid w:val="00A27D4C"/>
    <w:rsid w:val="00A30AC3"/>
    <w:rsid w:val="00A30D4E"/>
    <w:rsid w:val="00A315ED"/>
    <w:rsid w:val="00A31CBD"/>
    <w:rsid w:val="00A333E2"/>
    <w:rsid w:val="00A350DB"/>
    <w:rsid w:val="00A36DEC"/>
    <w:rsid w:val="00A36E8E"/>
    <w:rsid w:val="00A37099"/>
    <w:rsid w:val="00A3717C"/>
    <w:rsid w:val="00A37327"/>
    <w:rsid w:val="00A3798E"/>
    <w:rsid w:val="00A41CFD"/>
    <w:rsid w:val="00A4235F"/>
    <w:rsid w:val="00A431F8"/>
    <w:rsid w:val="00A43892"/>
    <w:rsid w:val="00A43BF4"/>
    <w:rsid w:val="00A449EE"/>
    <w:rsid w:val="00A502F5"/>
    <w:rsid w:val="00A50329"/>
    <w:rsid w:val="00A509B1"/>
    <w:rsid w:val="00A51141"/>
    <w:rsid w:val="00A51BC3"/>
    <w:rsid w:val="00A51E88"/>
    <w:rsid w:val="00A525AB"/>
    <w:rsid w:val="00A52B03"/>
    <w:rsid w:val="00A53EF4"/>
    <w:rsid w:val="00A55266"/>
    <w:rsid w:val="00A55E96"/>
    <w:rsid w:val="00A57045"/>
    <w:rsid w:val="00A62031"/>
    <w:rsid w:val="00A62D7C"/>
    <w:rsid w:val="00A633A3"/>
    <w:rsid w:val="00A63E7A"/>
    <w:rsid w:val="00A64D02"/>
    <w:rsid w:val="00A67781"/>
    <w:rsid w:val="00A67D85"/>
    <w:rsid w:val="00A705E3"/>
    <w:rsid w:val="00A70F99"/>
    <w:rsid w:val="00A72178"/>
    <w:rsid w:val="00A7340F"/>
    <w:rsid w:val="00A73457"/>
    <w:rsid w:val="00A73A29"/>
    <w:rsid w:val="00A73D46"/>
    <w:rsid w:val="00A7556C"/>
    <w:rsid w:val="00A75BAC"/>
    <w:rsid w:val="00A778BE"/>
    <w:rsid w:val="00A81B47"/>
    <w:rsid w:val="00A821B4"/>
    <w:rsid w:val="00A82983"/>
    <w:rsid w:val="00A84D4E"/>
    <w:rsid w:val="00A861E5"/>
    <w:rsid w:val="00A9032D"/>
    <w:rsid w:val="00A918B4"/>
    <w:rsid w:val="00A91CE3"/>
    <w:rsid w:val="00A92CDD"/>
    <w:rsid w:val="00A936C9"/>
    <w:rsid w:val="00A951F7"/>
    <w:rsid w:val="00AA0C7F"/>
    <w:rsid w:val="00AA1018"/>
    <w:rsid w:val="00AA25EA"/>
    <w:rsid w:val="00AA30FC"/>
    <w:rsid w:val="00AA31DA"/>
    <w:rsid w:val="00AA3CB7"/>
    <w:rsid w:val="00AA47A2"/>
    <w:rsid w:val="00AB27F3"/>
    <w:rsid w:val="00AB2B79"/>
    <w:rsid w:val="00AB5854"/>
    <w:rsid w:val="00AB682C"/>
    <w:rsid w:val="00AC018F"/>
    <w:rsid w:val="00AC09F9"/>
    <w:rsid w:val="00AC21F2"/>
    <w:rsid w:val="00AC2240"/>
    <w:rsid w:val="00AC3707"/>
    <w:rsid w:val="00AC45BA"/>
    <w:rsid w:val="00AC5993"/>
    <w:rsid w:val="00AC5C13"/>
    <w:rsid w:val="00AC64C9"/>
    <w:rsid w:val="00AC685A"/>
    <w:rsid w:val="00AC6E43"/>
    <w:rsid w:val="00AD07C0"/>
    <w:rsid w:val="00AD0B4F"/>
    <w:rsid w:val="00AD113D"/>
    <w:rsid w:val="00AD24AF"/>
    <w:rsid w:val="00AD287B"/>
    <w:rsid w:val="00AD3BCB"/>
    <w:rsid w:val="00AD3D71"/>
    <w:rsid w:val="00AD4311"/>
    <w:rsid w:val="00AD45B4"/>
    <w:rsid w:val="00AD4AFA"/>
    <w:rsid w:val="00AD5055"/>
    <w:rsid w:val="00AD60BC"/>
    <w:rsid w:val="00AD61C6"/>
    <w:rsid w:val="00AD62A7"/>
    <w:rsid w:val="00AE1D07"/>
    <w:rsid w:val="00AF2A9A"/>
    <w:rsid w:val="00AF39A7"/>
    <w:rsid w:val="00AF3F2C"/>
    <w:rsid w:val="00AF42F6"/>
    <w:rsid w:val="00AF46B3"/>
    <w:rsid w:val="00AF499B"/>
    <w:rsid w:val="00AF5FFD"/>
    <w:rsid w:val="00AF6502"/>
    <w:rsid w:val="00AF6FE7"/>
    <w:rsid w:val="00B00FFF"/>
    <w:rsid w:val="00B04833"/>
    <w:rsid w:val="00B0607E"/>
    <w:rsid w:val="00B10578"/>
    <w:rsid w:val="00B1118D"/>
    <w:rsid w:val="00B12E85"/>
    <w:rsid w:val="00B16658"/>
    <w:rsid w:val="00B177AC"/>
    <w:rsid w:val="00B17C49"/>
    <w:rsid w:val="00B20EA3"/>
    <w:rsid w:val="00B21299"/>
    <w:rsid w:val="00B21A5F"/>
    <w:rsid w:val="00B22A60"/>
    <w:rsid w:val="00B2342F"/>
    <w:rsid w:val="00B23C79"/>
    <w:rsid w:val="00B24937"/>
    <w:rsid w:val="00B24FC5"/>
    <w:rsid w:val="00B252AC"/>
    <w:rsid w:val="00B256DC"/>
    <w:rsid w:val="00B3168A"/>
    <w:rsid w:val="00B34F60"/>
    <w:rsid w:val="00B369E5"/>
    <w:rsid w:val="00B406B9"/>
    <w:rsid w:val="00B42994"/>
    <w:rsid w:val="00B443A9"/>
    <w:rsid w:val="00B51930"/>
    <w:rsid w:val="00B54118"/>
    <w:rsid w:val="00B54CA6"/>
    <w:rsid w:val="00B56617"/>
    <w:rsid w:val="00B567E8"/>
    <w:rsid w:val="00B5727A"/>
    <w:rsid w:val="00B60AC9"/>
    <w:rsid w:val="00B611C0"/>
    <w:rsid w:val="00B61A5A"/>
    <w:rsid w:val="00B61C8B"/>
    <w:rsid w:val="00B623B4"/>
    <w:rsid w:val="00B62F95"/>
    <w:rsid w:val="00B6380F"/>
    <w:rsid w:val="00B65092"/>
    <w:rsid w:val="00B658B7"/>
    <w:rsid w:val="00B65AD3"/>
    <w:rsid w:val="00B65D1F"/>
    <w:rsid w:val="00B702E9"/>
    <w:rsid w:val="00B70604"/>
    <w:rsid w:val="00B70D35"/>
    <w:rsid w:val="00B715F8"/>
    <w:rsid w:val="00B7187E"/>
    <w:rsid w:val="00B7235D"/>
    <w:rsid w:val="00B72532"/>
    <w:rsid w:val="00B74B86"/>
    <w:rsid w:val="00B74BD0"/>
    <w:rsid w:val="00B74BDC"/>
    <w:rsid w:val="00B76171"/>
    <w:rsid w:val="00B761B3"/>
    <w:rsid w:val="00B77DF3"/>
    <w:rsid w:val="00B81BE1"/>
    <w:rsid w:val="00B827FD"/>
    <w:rsid w:val="00B84A9C"/>
    <w:rsid w:val="00B85CAA"/>
    <w:rsid w:val="00B86101"/>
    <w:rsid w:val="00B86510"/>
    <w:rsid w:val="00B865CB"/>
    <w:rsid w:val="00B86753"/>
    <w:rsid w:val="00B91E89"/>
    <w:rsid w:val="00B93AA9"/>
    <w:rsid w:val="00B95A50"/>
    <w:rsid w:val="00B97244"/>
    <w:rsid w:val="00B97A70"/>
    <w:rsid w:val="00B97BFC"/>
    <w:rsid w:val="00BA069B"/>
    <w:rsid w:val="00BA0BB9"/>
    <w:rsid w:val="00BA23B6"/>
    <w:rsid w:val="00BA5BB4"/>
    <w:rsid w:val="00BA67BE"/>
    <w:rsid w:val="00BA726D"/>
    <w:rsid w:val="00BB0103"/>
    <w:rsid w:val="00BB20E1"/>
    <w:rsid w:val="00BB376F"/>
    <w:rsid w:val="00BB3B2C"/>
    <w:rsid w:val="00BB3CE6"/>
    <w:rsid w:val="00BB44F3"/>
    <w:rsid w:val="00BB4673"/>
    <w:rsid w:val="00BB5261"/>
    <w:rsid w:val="00BB5B57"/>
    <w:rsid w:val="00BC2704"/>
    <w:rsid w:val="00BC2DC6"/>
    <w:rsid w:val="00BC5EF0"/>
    <w:rsid w:val="00BC6473"/>
    <w:rsid w:val="00BC6B55"/>
    <w:rsid w:val="00BC7910"/>
    <w:rsid w:val="00BD2112"/>
    <w:rsid w:val="00BD5847"/>
    <w:rsid w:val="00BD6E4F"/>
    <w:rsid w:val="00BE5559"/>
    <w:rsid w:val="00BE5CF0"/>
    <w:rsid w:val="00BE71CF"/>
    <w:rsid w:val="00BF21CD"/>
    <w:rsid w:val="00BF2549"/>
    <w:rsid w:val="00BF443C"/>
    <w:rsid w:val="00BF4DF2"/>
    <w:rsid w:val="00BF5805"/>
    <w:rsid w:val="00BF70FE"/>
    <w:rsid w:val="00C009CF"/>
    <w:rsid w:val="00C0103F"/>
    <w:rsid w:val="00C0188A"/>
    <w:rsid w:val="00C02C89"/>
    <w:rsid w:val="00C03181"/>
    <w:rsid w:val="00C031A6"/>
    <w:rsid w:val="00C0589A"/>
    <w:rsid w:val="00C05CE4"/>
    <w:rsid w:val="00C0604D"/>
    <w:rsid w:val="00C06B0E"/>
    <w:rsid w:val="00C06C87"/>
    <w:rsid w:val="00C06F3C"/>
    <w:rsid w:val="00C076AF"/>
    <w:rsid w:val="00C079BE"/>
    <w:rsid w:val="00C11784"/>
    <w:rsid w:val="00C12283"/>
    <w:rsid w:val="00C140E6"/>
    <w:rsid w:val="00C162DE"/>
    <w:rsid w:val="00C213A5"/>
    <w:rsid w:val="00C2163B"/>
    <w:rsid w:val="00C23844"/>
    <w:rsid w:val="00C259A3"/>
    <w:rsid w:val="00C2712D"/>
    <w:rsid w:val="00C32C8C"/>
    <w:rsid w:val="00C32DA6"/>
    <w:rsid w:val="00C35C46"/>
    <w:rsid w:val="00C37377"/>
    <w:rsid w:val="00C4033C"/>
    <w:rsid w:val="00C411BF"/>
    <w:rsid w:val="00C42886"/>
    <w:rsid w:val="00C428F8"/>
    <w:rsid w:val="00C42906"/>
    <w:rsid w:val="00C43EC0"/>
    <w:rsid w:val="00C46241"/>
    <w:rsid w:val="00C50E30"/>
    <w:rsid w:val="00C51DDC"/>
    <w:rsid w:val="00C5312A"/>
    <w:rsid w:val="00C542A5"/>
    <w:rsid w:val="00C555EC"/>
    <w:rsid w:val="00C576EB"/>
    <w:rsid w:val="00C60697"/>
    <w:rsid w:val="00C60E57"/>
    <w:rsid w:val="00C612AF"/>
    <w:rsid w:val="00C64692"/>
    <w:rsid w:val="00C64695"/>
    <w:rsid w:val="00C67307"/>
    <w:rsid w:val="00C73927"/>
    <w:rsid w:val="00C74232"/>
    <w:rsid w:val="00C760A3"/>
    <w:rsid w:val="00C76CA1"/>
    <w:rsid w:val="00C77BAB"/>
    <w:rsid w:val="00C80112"/>
    <w:rsid w:val="00C816CC"/>
    <w:rsid w:val="00C818FA"/>
    <w:rsid w:val="00C81998"/>
    <w:rsid w:val="00C81E37"/>
    <w:rsid w:val="00C8394E"/>
    <w:rsid w:val="00C85FEE"/>
    <w:rsid w:val="00C92CD1"/>
    <w:rsid w:val="00C92FC1"/>
    <w:rsid w:val="00C9320D"/>
    <w:rsid w:val="00C93FA1"/>
    <w:rsid w:val="00C95C21"/>
    <w:rsid w:val="00C95DE4"/>
    <w:rsid w:val="00CA3933"/>
    <w:rsid w:val="00CA4670"/>
    <w:rsid w:val="00CA4FA2"/>
    <w:rsid w:val="00CA5A18"/>
    <w:rsid w:val="00CA6DA3"/>
    <w:rsid w:val="00CB46E5"/>
    <w:rsid w:val="00CB4AB9"/>
    <w:rsid w:val="00CB5E32"/>
    <w:rsid w:val="00CB646E"/>
    <w:rsid w:val="00CB6B7C"/>
    <w:rsid w:val="00CC0346"/>
    <w:rsid w:val="00CC09F5"/>
    <w:rsid w:val="00CC0A5E"/>
    <w:rsid w:val="00CC293C"/>
    <w:rsid w:val="00CC2FA6"/>
    <w:rsid w:val="00CC2FB1"/>
    <w:rsid w:val="00CC466C"/>
    <w:rsid w:val="00CC560A"/>
    <w:rsid w:val="00CC5CB6"/>
    <w:rsid w:val="00CC5FCE"/>
    <w:rsid w:val="00CC6DBD"/>
    <w:rsid w:val="00CD07A2"/>
    <w:rsid w:val="00CD2F7F"/>
    <w:rsid w:val="00CD4E33"/>
    <w:rsid w:val="00CD6598"/>
    <w:rsid w:val="00CD6D65"/>
    <w:rsid w:val="00CD7B6F"/>
    <w:rsid w:val="00CE310F"/>
    <w:rsid w:val="00CE37F5"/>
    <w:rsid w:val="00CE39E1"/>
    <w:rsid w:val="00CE3ECC"/>
    <w:rsid w:val="00CE4327"/>
    <w:rsid w:val="00CE453F"/>
    <w:rsid w:val="00CE6465"/>
    <w:rsid w:val="00CE6A2B"/>
    <w:rsid w:val="00CE7010"/>
    <w:rsid w:val="00CE7605"/>
    <w:rsid w:val="00CF21C3"/>
    <w:rsid w:val="00CF2687"/>
    <w:rsid w:val="00CF30EF"/>
    <w:rsid w:val="00CF3AAF"/>
    <w:rsid w:val="00CF3C81"/>
    <w:rsid w:val="00CF665E"/>
    <w:rsid w:val="00CF6C59"/>
    <w:rsid w:val="00D01546"/>
    <w:rsid w:val="00D055E8"/>
    <w:rsid w:val="00D07CB3"/>
    <w:rsid w:val="00D1001C"/>
    <w:rsid w:val="00D10D09"/>
    <w:rsid w:val="00D11422"/>
    <w:rsid w:val="00D11E7E"/>
    <w:rsid w:val="00D12BC0"/>
    <w:rsid w:val="00D12D93"/>
    <w:rsid w:val="00D163E5"/>
    <w:rsid w:val="00D16E7D"/>
    <w:rsid w:val="00D17D7D"/>
    <w:rsid w:val="00D17EF8"/>
    <w:rsid w:val="00D2136E"/>
    <w:rsid w:val="00D229D8"/>
    <w:rsid w:val="00D22C30"/>
    <w:rsid w:val="00D23E58"/>
    <w:rsid w:val="00D25DDC"/>
    <w:rsid w:val="00D30741"/>
    <w:rsid w:val="00D30920"/>
    <w:rsid w:val="00D311B3"/>
    <w:rsid w:val="00D324D3"/>
    <w:rsid w:val="00D3355F"/>
    <w:rsid w:val="00D3495E"/>
    <w:rsid w:val="00D36E14"/>
    <w:rsid w:val="00D40AF8"/>
    <w:rsid w:val="00D41B43"/>
    <w:rsid w:val="00D442F1"/>
    <w:rsid w:val="00D467CA"/>
    <w:rsid w:val="00D50ECB"/>
    <w:rsid w:val="00D52059"/>
    <w:rsid w:val="00D52DB1"/>
    <w:rsid w:val="00D5339E"/>
    <w:rsid w:val="00D5393D"/>
    <w:rsid w:val="00D558BC"/>
    <w:rsid w:val="00D55B10"/>
    <w:rsid w:val="00D56B11"/>
    <w:rsid w:val="00D57F40"/>
    <w:rsid w:val="00D6102C"/>
    <w:rsid w:val="00D61F65"/>
    <w:rsid w:val="00D6268C"/>
    <w:rsid w:val="00D648C4"/>
    <w:rsid w:val="00D66A8C"/>
    <w:rsid w:val="00D671BB"/>
    <w:rsid w:val="00D679D3"/>
    <w:rsid w:val="00D67B68"/>
    <w:rsid w:val="00D709EB"/>
    <w:rsid w:val="00D70C50"/>
    <w:rsid w:val="00D7280D"/>
    <w:rsid w:val="00D72EF8"/>
    <w:rsid w:val="00D74AD1"/>
    <w:rsid w:val="00D7547A"/>
    <w:rsid w:val="00D75C1D"/>
    <w:rsid w:val="00D76784"/>
    <w:rsid w:val="00D80121"/>
    <w:rsid w:val="00D81301"/>
    <w:rsid w:val="00D844CA"/>
    <w:rsid w:val="00D86446"/>
    <w:rsid w:val="00D86E23"/>
    <w:rsid w:val="00D90EC6"/>
    <w:rsid w:val="00D928E5"/>
    <w:rsid w:val="00D94353"/>
    <w:rsid w:val="00D94A5C"/>
    <w:rsid w:val="00D94D3C"/>
    <w:rsid w:val="00D964A0"/>
    <w:rsid w:val="00DA27CE"/>
    <w:rsid w:val="00DA3371"/>
    <w:rsid w:val="00DB1563"/>
    <w:rsid w:val="00DB1963"/>
    <w:rsid w:val="00DB3776"/>
    <w:rsid w:val="00DB393C"/>
    <w:rsid w:val="00DB434A"/>
    <w:rsid w:val="00DC2324"/>
    <w:rsid w:val="00DC310A"/>
    <w:rsid w:val="00DC5DE7"/>
    <w:rsid w:val="00DC6289"/>
    <w:rsid w:val="00DC6A28"/>
    <w:rsid w:val="00DC6F91"/>
    <w:rsid w:val="00DC7B39"/>
    <w:rsid w:val="00DD07F7"/>
    <w:rsid w:val="00DD1AA0"/>
    <w:rsid w:val="00DD1FD9"/>
    <w:rsid w:val="00DD3001"/>
    <w:rsid w:val="00DD46C1"/>
    <w:rsid w:val="00DD48D5"/>
    <w:rsid w:val="00DD5240"/>
    <w:rsid w:val="00DD530C"/>
    <w:rsid w:val="00DE2856"/>
    <w:rsid w:val="00DE4105"/>
    <w:rsid w:val="00DE468E"/>
    <w:rsid w:val="00DE55BF"/>
    <w:rsid w:val="00DE7119"/>
    <w:rsid w:val="00DE71EE"/>
    <w:rsid w:val="00DE7AE8"/>
    <w:rsid w:val="00DF1235"/>
    <w:rsid w:val="00DF217D"/>
    <w:rsid w:val="00DF2B2F"/>
    <w:rsid w:val="00DF2D1B"/>
    <w:rsid w:val="00DF446B"/>
    <w:rsid w:val="00DF7962"/>
    <w:rsid w:val="00E0152B"/>
    <w:rsid w:val="00E032BB"/>
    <w:rsid w:val="00E03C73"/>
    <w:rsid w:val="00E0530C"/>
    <w:rsid w:val="00E05978"/>
    <w:rsid w:val="00E05D21"/>
    <w:rsid w:val="00E05D6D"/>
    <w:rsid w:val="00E10316"/>
    <w:rsid w:val="00E12468"/>
    <w:rsid w:val="00E14384"/>
    <w:rsid w:val="00E15052"/>
    <w:rsid w:val="00E1746B"/>
    <w:rsid w:val="00E20266"/>
    <w:rsid w:val="00E205FB"/>
    <w:rsid w:val="00E20B9E"/>
    <w:rsid w:val="00E20D8A"/>
    <w:rsid w:val="00E21A30"/>
    <w:rsid w:val="00E22FE2"/>
    <w:rsid w:val="00E236A5"/>
    <w:rsid w:val="00E23CB8"/>
    <w:rsid w:val="00E23EEA"/>
    <w:rsid w:val="00E244E8"/>
    <w:rsid w:val="00E304B0"/>
    <w:rsid w:val="00E30E8D"/>
    <w:rsid w:val="00E315BA"/>
    <w:rsid w:val="00E317DE"/>
    <w:rsid w:val="00E34C96"/>
    <w:rsid w:val="00E34F5A"/>
    <w:rsid w:val="00E35202"/>
    <w:rsid w:val="00E36683"/>
    <w:rsid w:val="00E37DF6"/>
    <w:rsid w:val="00E413DD"/>
    <w:rsid w:val="00E4218A"/>
    <w:rsid w:val="00E43220"/>
    <w:rsid w:val="00E437D2"/>
    <w:rsid w:val="00E43879"/>
    <w:rsid w:val="00E44180"/>
    <w:rsid w:val="00E46969"/>
    <w:rsid w:val="00E47F7D"/>
    <w:rsid w:val="00E5006C"/>
    <w:rsid w:val="00E53443"/>
    <w:rsid w:val="00E536FF"/>
    <w:rsid w:val="00E54892"/>
    <w:rsid w:val="00E55B18"/>
    <w:rsid w:val="00E5607F"/>
    <w:rsid w:val="00E5615C"/>
    <w:rsid w:val="00E5634B"/>
    <w:rsid w:val="00E56CDB"/>
    <w:rsid w:val="00E6449D"/>
    <w:rsid w:val="00E64755"/>
    <w:rsid w:val="00E65F1E"/>
    <w:rsid w:val="00E6713F"/>
    <w:rsid w:val="00E6771B"/>
    <w:rsid w:val="00E7161C"/>
    <w:rsid w:val="00E71C4F"/>
    <w:rsid w:val="00E72473"/>
    <w:rsid w:val="00E73B67"/>
    <w:rsid w:val="00E801DB"/>
    <w:rsid w:val="00E80ECF"/>
    <w:rsid w:val="00E82E24"/>
    <w:rsid w:val="00E836B3"/>
    <w:rsid w:val="00E83C8C"/>
    <w:rsid w:val="00E83FC4"/>
    <w:rsid w:val="00E84FC4"/>
    <w:rsid w:val="00E87BFF"/>
    <w:rsid w:val="00E90F32"/>
    <w:rsid w:val="00E91545"/>
    <w:rsid w:val="00E93C58"/>
    <w:rsid w:val="00E96CAF"/>
    <w:rsid w:val="00E96D86"/>
    <w:rsid w:val="00EA10C2"/>
    <w:rsid w:val="00EA3108"/>
    <w:rsid w:val="00EA31C3"/>
    <w:rsid w:val="00EA4367"/>
    <w:rsid w:val="00EA4A55"/>
    <w:rsid w:val="00EA4B40"/>
    <w:rsid w:val="00EA650C"/>
    <w:rsid w:val="00EA6864"/>
    <w:rsid w:val="00EB1A86"/>
    <w:rsid w:val="00EB236D"/>
    <w:rsid w:val="00EB3576"/>
    <w:rsid w:val="00EB449C"/>
    <w:rsid w:val="00EB4FA6"/>
    <w:rsid w:val="00EB5926"/>
    <w:rsid w:val="00EB600C"/>
    <w:rsid w:val="00EB62A1"/>
    <w:rsid w:val="00EB7222"/>
    <w:rsid w:val="00EC7D2C"/>
    <w:rsid w:val="00ED018B"/>
    <w:rsid w:val="00ED1622"/>
    <w:rsid w:val="00ED208B"/>
    <w:rsid w:val="00ED4A82"/>
    <w:rsid w:val="00ED57BB"/>
    <w:rsid w:val="00ED71C6"/>
    <w:rsid w:val="00ED79AD"/>
    <w:rsid w:val="00EE261F"/>
    <w:rsid w:val="00EE2F73"/>
    <w:rsid w:val="00EE45C6"/>
    <w:rsid w:val="00EE7CEC"/>
    <w:rsid w:val="00EF10C3"/>
    <w:rsid w:val="00EF21AE"/>
    <w:rsid w:val="00EF466D"/>
    <w:rsid w:val="00EF5193"/>
    <w:rsid w:val="00F00588"/>
    <w:rsid w:val="00F0243B"/>
    <w:rsid w:val="00F03C5E"/>
    <w:rsid w:val="00F0588E"/>
    <w:rsid w:val="00F05C54"/>
    <w:rsid w:val="00F06713"/>
    <w:rsid w:val="00F110B9"/>
    <w:rsid w:val="00F11858"/>
    <w:rsid w:val="00F12C7C"/>
    <w:rsid w:val="00F14150"/>
    <w:rsid w:val="00F14BAD"/>
    <w:rsid w:val="00F16699"/>
    <w:rsid w:val="00F16BAC"/>
    <w:rsid w:val="00F20E08"/>
    <w:rsid w:val="00F22E4F"/>
    <w:rsid w:val="00F233A0"/>
    <w:rsid w:val="00F25587"/>
    <w:rsid w:val="00F25673"/>
    <w:rsid w:val="00F262F1"/>
    <w:rsid w:val="00F30404"/>
    <w:rsid w:val="00F30982"/>
    <w:rsid w:val="00F3120E"/>
    <w:rsid w:val="00F312FA"/>
    <w:rsid w:val="00F31BA0"/>
    <w:rsid w:val="00F31BAE"/>
    <w:rsid w:val="00F31FC0"/>
    <w:rsid w:val="00F34994"/>
    <w:rsid w:val="00F34C1F"/>
    <w:rsid w:val="00F36B5C"/>
    <w:rsid w:val="00F36CA9"/>
    <w:rsid w:val="00F37B4C"/>
    <w:rsid w:val="00F42B57"/>
    <w:rsid w:val="00F4452D"/>
    <w:rsid w:val="00F44D0F"/>
    <w:rsid w:val="00F45B24"/>
    <w:rsid w:val="00F467AC"/>
    <w:rsid w:val="00F520ED"/>
    <w:rsid w:val="00F54ADE"/>
    <w:rsid w:val="00F579CC"/>
    <w:rsid w:val="00F614B1"/>
    <w:rsid w:val="00F62722"/>
    <w:rsid w:val="00F62A0E"/>
    <w:rsid w:val="00F6608A"/>
    <w:rsid w:val="00F6722E"/>
    <w:rsid w:val="00F754BC"/>
    <w:rsid w:val="00F76B1E"/>
    <w:rsid w:val="00F77B94"/>
    <w:rsid w:val="00F80200"/>
    <w:rsid w:val="00F80593"/>
    <w:rsid w:val="00F8182A"/>
    <w:rsid w:val="00F85C1A"/>
    <w:rsid w:val="00F902BE"/>
    <w:rsid w:val="00F91041"/>
    <w:rsid w:val="00F91175"/>
    <w:rsid w:val="00F93C93"/>
    <w:rsid w:val="00F94329"/>
    <w:rsid w:val="00F94820"/>
    <w:rsid w:val="00F95134"/>
    <w:rsid w:val="00F95A31"/>
    <w:rsid w:val="00F9731B"/>
    <w:rsid w:val="00FA0281"/>
    <w:rsid w:val="00FA0989"/>
    <w:rsid w:val="00FA2EC9"/>
    <w:rsid w:val="00FA380B"/>
    <w:rsid w:val="00FA7549"/>
    <w:rsid w:val="00FB067A"/>
    <w:rsid w:val="00FB294D"/>
    <w:rsid w:val="00FB2D09"/>
    <w:rsid w:val="00FB3BA3"/>
    <w:rsid w:val="00FB44FF"/>
    <w:rsid w:val="00FB61BE"/>
    <w:rsid w:val="00FB69B9"/>
    <w:rsid w:val="00FC0051"/>
    <w:rsid w:val="00FC1640"/>
    <w:rsid w:val="00FC1BE4"/>
    <w:rsid w:val="00FC24B4"/>
    <w:rsid w:val="00FC2B00"/>
    <w:rsid w:val="00FC6C4D"/>
    <w:rsid w:val="00FC7192"/>
    <w:rsid w:val="00FD017D"/>
    <w:rsid w:val="00FD1E2E"/>
    <w:rsid w:val="00FD1F01"/>
    <w:rsid w:val="00FD2504"/>
    <w:rsid w:val="00FD26FD"/>
    <w:rsid w:val="00FD2FBA"/>
    <w:rsid w:val="00FD4878"/>
    <w:rsid w:val="00FD739C"/>
    <w:rsid w:val="00FE0ADF"/>
    <w:rsid w:val="00FE1258"/>
    <w:rsid w:val="00FE3906"/>
    <w:rsid w:val="00FE4789"/>
    <w:rsid w:val="00FE48BD"/>
    <w:rsid w:val="00FE5677"/>
    <w:rsid w:val="00FE56F7"/>
    <w:rsid w:val="00FF0072"/>
    <w:rsid w:val="00FF0714"/>
    <w:rsid w:val="00FF15BF"/>
    <w:rsid w:val="00FF1802"/>
    <w:rsid w:val="00FF1FAD"/>
    <w:rsid w:val="00FF3265"/>
    <w:rsid w:val="00FF78A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B3C0384"/>
  <w15:docId w15:val="{450E042B-1D7F-4DDB-AB46-50CC0C922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76CA1"/>
    <w:pPr>
      <w:spacing w:after="0" w:line="276" w:lineRule="auto"/>
    </w:pPr>
    <w:rPr>
      <w:rFonts w:ascii="Arial" w:eastAsia="Arial" w:hAnsi="Arial" w:cs="Arial"/>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F45B24"/>
    <w:rPr>
      <w:sz w:val="16"/>
      <w:szCs w:val="16"/>
    </w:rPr>
  </w:style>
  <w:style w:type="paragraph" w:styleId="Pripombabesedilo">
    <w:name w:val="annotation text"/>
    <w:basedOn w:val="Navaden"/>
    <w:link w:val="PripombabesediloZnak"/>
    <w:uiPriority w:val="99"/>
    <w:unhideWhenUsed/>
    <w:rsid w:val="00F45B24"/>
    <w:pPr>
      <w:spacing w:line="240" w:lineRule="auto"/>
    </w:pPr>
    <w:rPr>
      <w:sz w:val="20"/>
      <w:szCs w:val="20"/>
    </w:rPr>
  </w:style>
  <w:style w:type="character" w:customStyle="1" w:styleId="PripombabesediloZnak">
    <w:name w:val="Pripomba – besedilo Znak"/>
    <w:basedOn w:val="Privzetapisavaodstavka"/>
    <w:link w:val="Pripombabesedilo"/>
    <w:uiPriority w:val="99"/>
    <w:rsid w:val="00F45B24"/>
    <w:rPr>
      <w:rFonts w:ascii="Arial" w:eastAsia="Arial" w:hAnsi="Arial" w:cs="Arial"/>
      <w:sz w:val="20"/>
      <w:szCs w:val="20"/>
      <w:lang w:eastAsia="sl-SI"/>
    </w:rPr>
  </w:style>
  <w:style w:type="character" w:styleId="Hiperpovezava">
    <w:name w:val="Hyperlink"/>
    <w:basedOn w:val="Privzetapisavaodstavka"/>
    <w:uiPriority w:val="99"/>
    <w:unhideWhenUsed/>
    <w:rsid w:val="00F45B24"/>
    <w:rPr>
      <w:color w:val="0563C1" w:themeColor="hyperlink"/>
      <w:u w:val="single"/>
    </w:rPr>
  </w:style>
  <w:style w:type="paragraph" w:styleId="Sprotnaopomba-besedilo">
    <w:name w:val="footnote text"/>
    <w:basedOn w:val="Navaden"/>
    <w:link w:val="Sprotnaopomba-besediloZnak"/>
    <w:uiPriority w:val="99"/>
    <w:semiHidden/>
    <w:unhideWhenUsed/>
    <w:rsid w:val="00F45B24"/>
    <w:pPr>
      <w:spacing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45B24"/>
    <w:rPr>
      <w:rFonts w:ascii="Arial" w:eastAsia="Arial" w:hAnsi="Arial" w:cs="Arial"/>
      <w:sz w:val="20"/>
      <w:szCs w:val="20"/>
      <w:lang w:eastAsia="sl-SI"/>
    </w:rPr>
  </w:style>
  <w:style w:type="character" w:styleId="Sprotnaopomba-sklic">
    <w:name w:val="footnote reference"/>
    <w:basedOn w:val="Privzetapisavaodstavka"/>
    <w:uiPriority w:val="99"/>
    <w:semiHidden/>
    <w:unhideWhenUsed/>
    <w:rsid w:val="00F45B24"/>
    <w:rPr>
      <w:vertAlign w:val="superscript"/>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F45B24"/>
    <w:pPr>
      <w:spacing w:after="160" w:line="259" w:lineRule="auto"/>
      <w:ind w:left="720"/>
      <w:contextualSpacing/>
    </w:pPr>
    <w:rPr>
      <w:rFonts w:asciiTheme="minorHAnsi" w:eastAsiaTheme="minorHAnsi" w:hAnsiTheme="minorHAnsi" w:cstheme="minorBidi"/>
      <w:lang w:eastAsia="en-US"/>
    </w:rPr>
  </w:style>
  <w:style w:type="paragraph" w:customStyle="1" w:styleId="len">
    <w:name w:val="len"/>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
    <w:name w:val="alineazaodstavkom"/>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styleId="Zadevapripombe">
    <w:name w:val="annotation subject"/>
    <w:basedOn w:val="Pripombabesedilo"/>
    <w:next w:val="Pripombabesedilo"/>
    <w:link w:val="ZadevapripombeZnak"/>
    <w:uiPriority w:val="99"/>
    <w:semiHidden/>
    <w:unhideWhenUsed/>
    <w:rsid w:val="00257C7C"/>
    <w:rPr>
      <w:b/>
      <w:bCs/>
    </w:rPr>
  </w:style>
  <w:style w:type="character" w:customStyle="1" w:styleId="ZadevapripombeZnak">
    <w:name w:val="Zadeva pripombe Znak"/>
    <w:basedOn w:val="PripombabesediloZnak"/>
    <w:link w:val="Zadevapripombe"/>
    <w:uiPriority w:val="99"/>
    <w:semiHidden/>
    <w:rsid w:val="00257C7C"/>
    <w:rPr>
      <w:rFonts w:ascii="Arial" w:eastAsia="Arial" w:hAnsi="Arial" w:cs="Arial"/>
      <w:b/>
      <w:bCs/>
      <w:sz w:val="20"/>
      <w:szCs w:val="20"/>
      <w:lang w:eastAsia="sl-SI"/>
    </w:rPr>
  </w:style>
  <w:style w:type="paragraph" w:customStyle="1" w:styleId="Neotevilenodstavek">
    <w:name w:val="Neoštevilčen odstavek"/>
    <w:basedOn w:val="Navaden"/>
    <w:link w:val="NeotevilenodstavekZnak"/>
    <w:qFormat/>
    <w:rsid w:val="008816BA"/>
    <w:pPr>
      <w:spacing w:before="60" w:after="60" w:line="200" w:lineRule="exact"/>
      <w:jc w:val="both"/>
    </w:pPr>
    <w:rPr>
      <w:rFonts w:eastAsia="Times New Roman"/>
    </w:rPr>
  </w:style>
  <w:style w:type="paragraph" w:customStyle="1" w:styleId="Odsek">
    <w:name w:val="Odsek"/>
    <w:basedOn w:val="Navaden"/>
    <w:rsid w:val="008816BA"/>
    <w:pPr>
      <w:numPr>
        <w:numId w:val="1"/>
      </w:numPr>
      <w:tabs>
        <w:tab w:val="left" w:pos="720"/>
      </w:tabs>
      <w:suppressAutoHyphens/>
      <w:spacing w:before="280" w:after="60" w:line="200" w:lineRule="exact"/>
      <w:jc w:val="center"/>
      <w:outlineLvl w:val="3"/>
    </w:pPr>
    <w:rPr>
      <w:rFonts w:eastAsia="Times New Roman"/>
      <w:b/>
    </w:rPr>
  </w:style>
  <w:style w:type="paragraph" w:customStyle="1" w:styleId="datumtevilka">
    <w:name w:val="datum številka"/>
    <w:basedOn w:val="Navaden"/>
    <w:qFormat/>
    <w:rsid w:val="000537E7"/>
    <w:pPr>
      <w:tabs>
        <w:tab w:val="left" w:pos="1701"/>
      </w:tabs>
      <w:spacing w:line="260" w:lineRule="atLeast"/>
    </w:pPr>
    <w:rPr>
      <w:rFonts w:eastAsia="Times New Roman"/>
      <w:sz w:val="20"/>
      <w:szCs w:val="20"/>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507E45"/>
  </w:style>
  <w:style w:type="character" w:customStyle="1" w:styleId="NeotevilenodstavekZnak">
    <w:name w:val="Neoštevilčen odstavek Znak"/>
    <w:link w:val="Neotevilenodstavek"/>
    <w:rsid w:val="00507E45"/>
    <w:rPr>
      <w:rFonts w:ascii="Arial" w:eastAsia="Times New Roman" w:hAnsi="Arial" w:cs="Arial"/>
      <w:lang w:eastAsia="sl-SI"/>
    </w:rPr>
  </w:style>
  <w:style w:type="paragraph" w:customStyle="1" w:styleId="Oddelek">
    <w:name w:val="Oddelek"/>
    <w:basedOn w:val="Navaden"/>
    <w:link w:val="OddelekZnak1"/>
    <w:qFormat/>
    <w:rsid w:val="00507E45"/>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Times New Roman"/>
      <w:b/>
    </w:rPr>
  </w:style>
  <w:style w:type="character" w:customStyle="1" w:styleId="OddelekZnak1">
    <w:name w:val="Oddelek Znak1"/>
    <w:link w:val="Oddelek"/>
    <w:rsid w:val="00507E45"/>
    <w:rPr>
      <w:rFonts w:ascii="Arial" w:eastAsia="Times New Roman" w:hAnsi="Arial" w:cs="Times New Roman"/>
      <w:b/>
      <w:lang w:eastAsia="sl-SI"/>
    </w:rPr>
  </w:style>
  <w:style w:type="paragraph" w:styleId="Revizija">
    <w:name w:val="Revision"/>
    <w:hidden/>
    <w:uiPriority w:val="99"/>
    <w:semiHidden/>
    <w:rsid w:val="00063521"/>
    <w:pPr>
      <w:spacing w:after="0" w:line="240" w:lineRule="auto"/>
    </w:pPr>
    <w:rPr>
      <w:rFonts w:ascii="Arial" w:eastAsia="Arial" w:hAnsi="Arial" w:cs="Arial"/>
      <w:lang w:eastAsia="sl-SI"/>
    </w:rPr>
  </w:style>
  <w:style w:type="character" w:customStyle="1" w:styleId="rkovnatokazaodstavkomZnak">
    <w:name w:val="Črkovna točka_za odstavkom Znak"/>
    <w:link w:val="rkovnatokazaodstavkom"/>
    <w:rsid w:val="004421A8"/>
    <w:rPr>
      <w:rFonts w:ascii="Arial" w:hAnsi="Arial"/>
      <w:lang w:eastAsia="sl-SI"/>
    </w:rPr>
  </w:style>
  <w:style w:type="paragraph" w:customStyle="1" w:styleId="rkovnatokazaodstavkom">
    <w:name w:val="Črkovna točka_za odstavkom"/>
    <w:basedOn w:val="Navaden"/>
    <w:link w:val="rkovnatokazaodstavkomZnak"/>
    <w:qFormat/>
    <w:rsid w:val="004421A8"/>
    <w:pPr>
      <w:numPr>
        <w:numId w:val="10"/>
      </w:numPr>
      <w:overflowPunct w:val="0"/>
      <w:autoSpaceDE w:val="0"/>
      <w:autoSpaceDN w:val="0"/>
      <w:adjustRightInd w:val="0"/>
      <w:spacing w:line="200" w:lineRule="exact"/>
      <w:jc w:val="both"/>
      <w:textAlignment w:val="baseline"/>
    </w:pPr>
    <w:rPr>
      <w:rFonts w:eastAsiaTheme="minorHAnsi" w:cstheme="minorBidi"/>
    </w:rPr>
  </w:style>
  <w:style w:type="character" w:customStyle="1" w:styleId="Nerazreenaomemba1">
    <w:name w:val="Nerazrešena omemba1"/>
    <w:basedOn w:val="Privzetapisavaodstavka"/>
    <w:uiPriority w:val="99"/>
    <w:semiHidden/>
    <w:unhideWhenUsed/>
    <w:rsid w:val="00B5727A"/>
    <w:rPr>
      <w:color w:val="605E5C"/>
      <w:shd w:val="clear" w:color="auto" w:fill="E1DFDD"/>
    </w:rPr>
  </w:style>
  <w:style w:type="paragraph" w:styleId="Glava">
    <w:name w:val="header"/>
    <w:basedOn w:val="Navaden"/>
    <w:link w:val="GlavaZnak"/>
    <w:unhideWhenUsed/>
    <w:rsid w:val="00BB20E1"/>
    <w:pPr>
      <w:tabs>
        <w:tab w:val="center" w:pos="4536"/>
        <w:tab w:val="right" w:pos="9072"/>
      </w:tabs>
      <w:spacing w:line="240" w:lineRule="auto"/>
    </w:pPr>
  </w:style>
  <w:style w:type="character" w:customStyle="1" w:styleId="GlavaZnak">
    <w:name w:val="Glava Znak"/>
    <w:basedOn w:val="Privzetapisavaodstavka"/>
    <w:link w:val="Glava"/>
    <w:rsid w:val="00BB20E1"/>
    <w:rPr>
      <w:rFonts w:ascii="Arial" w:eastAsia="Arial" w:hAnsi="Arial" w:cs="Arial"/>
      <w:lang w:eastAsia="sl-SI"/>
    </w:rPr>
  </w:style>
  <w:style w:type="paragraph" w:styleId="Noga">
    <w:name w:val="footer"/>
    <w:basedOn w:val="Navaden"/>
    <w:link w:val="NogaZnak"/>
    <w:uiPriority w:val="99"/>
    <w:unhideWhenUsed/>
    <w:rsid w:val="00BB20E1"/>
    <w:pPr>
      <w:tabs>
        <w:tab w:val="center" w:pos="4536"/>
        <w:tab w:val="right" w:pos="9072"/>
      </w:tabs>
      <w:spacing w:line="240" w:lineRule="auto"/>
    </w:pPr>
  </w:style>
  <w:style w:type="character" w:customStyle="1" w:styleId="NogaZnak">
    <w:name w:val="Noga Znak"/>
    <w:basedOn w:val="Privzetapisavaodstavka"/>
    <w:link w:val="Noga"/>
    <w:uiPriority w:val="99"/>
    <w:rsid w:val="00BB20E1"/>
    <w:rPr>
      <w:rFonts w:ascii="Arial" w:eastAsia="Arial" w:hAnsi="Arial" w:cs="Arial"/>
      <w:lang w:eastAsia="sl-SI"/>
    </w:rPr>
  </w:style>
  <w:style w:type="paragraph" w:styleId="Besedilooblaka">
    <w:name w:val="Balloon Text"/>
    <w:basedOn w:val="Navaden"/>
    <w:link w:val="BesedilooblakaZnak"/>
    <w:uiPriority w:val="99"/>
    <w:semiHidden/>
    <w:unhideWhenUsed/>
    <w:rsid w:val="00376941"/>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76941"/>
    <w:rPr>
      <w:rFonts w:ascii="Tahoma" w:eastAsia="Arial" w:hAnsi="Tahoma" w:cs="Tahoma"/>
      <w:sz w:val="16"/>
      <w:szCs w:val="16"/>
      <w:lang w:eastAsia="sl-SI"/>
    </w:rPr>
  </w:style>
  <w:style w:type="character" w:customStyle="1" w:styleId="Nerazreenaomemba2">
    <w:name w:val="Nerazrešena omemba2"/>
    <w:basedOn w:val="Privzetapisavaodstavka"/>
    <w:uiPriority w:val="99"/>
    <w:semiHidden/>
    <w:unhideWhenUsed/>
    <w:rsid w:val="005562D5"/>
    <w:rPr>
      <w:color w:val="605E5C"/>
      <w:shd w:val="clear" w:color="auto" w:fill="E1DFDD"/>
    </w:rPr>
  </w:style>
  <w:style w:type="numbering" w:customStyle="1" w:styleId="Brezseznama1">
    <w:name w:val="Brez seznama1"/>
    <w:next w:val="Brezseznama"/>
    <w:uiPriority w:val="99"/>
    <w:semiHidden/>
    <w:unhideWhenUsed/>
    <w:rsid w:val="00AB27F3"/>
  </w:style>
  <w:style w:type="character" w:customStyle="1" w:styleId="odstavekznak">
    <w:name w:val="odstavekznak"/>
    <w:basedOn w:val="Privzetapisavaodstavka"/>
    <w:rsid w:val="00AB27F3"/>
  </w:style>
  <w:style w:type="character" w:customStyle="1" w:styleId="zamaknjenadolobaprvinivoznak">
    <w:name w:val="zamaknjenadolobaprvinivoznak"/>
    <w:basedOn w:val="Privzetapisavaodstavka"/>
    <w:rsid w:val="00AB27F3"/>
  </w:style>
  <w:style w:type="table" w:styleId="Tabelamrea">
    <w:name w:val="Table Grid"/>
    <w:basedOn w:val="Navadnatabela"/>
    <w:uiPriority w:val="39"/>
    <w:rsid w:val="00AB27F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avaden"/>
    <w:rsid w:val="00AB27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Privzetapisavaodstavka"/>
    <w:rsid w:val="00AB27F3"/>
    <w:rPr>
      <w:rFonts w:ascii="Segoe UI" w:hAnsi="Segoe UI" w:cs="Segoe UI" w:hint="default"/>
      <w:sz w:val="18"/>
      <w:szCs w:val="18"/>
    </w:rPr>
  </w:style>
  <w:style w:type="character" w:customStyle="1" w:styleId="cf21">
    <w:name w:val="cf21"/>
    <w:basedOn w:val="Privzetapisavaodstavka"/>
    <w:rsid w:val="00AB27F3"/>
    <w:rPr>
      <w:rFonts w:ascii="Segoe UI" w:hAnsi="Segoe UI" w:cs="Segoe UI" w:hint="default"/>
      <w:color w:val="FF0000"/>
      <w:sz w:val="18"/>
      <w:szCs w:val="18"/>
    </w:rPr>
  </w:style>
  <w:style w:type="paragraph" w:customStyle="1" w:styleId="zamik">
    <w:name w:val="zamik"/>
    <w:basedOn w:val="Navaden"/>
    <w:rsid w:val="00AB27F3"/>
    <w:pPr>
      <w:spacing w:line="240" w:lineRule="auto"/>
      <w:ind w:firstLine="1021"/>
    </w:pPr>
    <w:rPr>
      <w:rFonts w:ascii="Times New Roman" w:eastAsia="Times New Roman" w:hAnsi="Times New Roman" w:cs="Times New Roman"/>
      <w:sz w:val="24"/>
      <w:szCs w:val="24"/>
      <w:lang w:val="en-US" w:eastAsia="en-US"/>
    </w:rPr>
  </w:style>
  <w:style w:type="paragraph" w:customStyle="1" w:styleId="p">
    <w:name w:val="p"/>
    <w:basedOn w:val="Navaden"/>
    <w:rsid w:val="00AB27F3"/>
    <w:pPr>
      <w:spacing w:line="240" w:lineRule="auto"/>
    </w:pPr>
    <w:rPr>
      <w:rFonts w:ascii="Times New Roman" w:eastAsia="Times New Roman" w:hAnsi="Times New Roman" w:cs="Times New Roman"/>
      <w:sz w:val="21"/>
      <w:szCs w:val="21"/>
      <w:lang w:val="en-US" w:eastAsia="en-US"/>
    </w:rPr>
  </w:style>
  <w:style w:type="character" w:customStyle="1" w:styleId="ui-provider">
    <w:name w:val="ui-provider"/>
    <w:basedOn w:val="Privzetapisavaodstavka"/>
    <w:rsid w:val="00E55B18"/>
  </w:style>
  <w:style w:type="paragraph" w:styleId="Navadensplet">
    <w:name w:val="Normal (Web)"/>
    <w:basedOn w:val="Navaden"/>
    <w:uiPriority w:val="99"/>
    <w:unhideWhenUsed/>
    <w:rsid w:val="007327A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11">
    <w:name w:val="cf11"/>
    <w:basedOn w:val="Privzetapisavaodstavka"/>
    <w:rsid w:val="000C6D27"/>
    <w:rPr>
      <w:rFonts w:ascii="Segoe UI" w:hAnsi="Segoe UI" w:cs="Segoe UI" w:hint="default"/>
      <w:color w:val="292B2C"/>
      <w:sz w:val="18"/>
      <w:szCs w:val="18"/>
    </w:rPr>
  </w:style>
  <w:style w:type="paragraph" w:styleId="Brezrazmikov">
    <w:name w:val="No Spacing"/>
    <w:uiPriority w:val="1"/>
    <w:qFormat/>
    <w:rsid w:val="00D324D3"/>
    <w:pPr>
      <w:spacing w:after="0" w:line="240" w:lineRule="auto"/>
    </w:pPr>
    <w:rPr>
      <w:rFonts w:ascii="Arial" w:eastAsia="Arial" w:hAnsi="Arial" w:cs="Arial"/>
      <w:lang w:eastAsia="sl-SI"/>
    </w:rPr>
  </w:style>
  <w:style w:type="character" w:customStyle="1" w:styleId="UnresolvedMention">
    <w:name w:val="Unresolved Mention"/>
    <w:basedOn w:val="Privzetapisavaodstavka"/>
    <w:uiPriority w:val="99"/>
    <w:semiHidden/>
    <w:unhideWhenUsed/>
    <w:rsid w:val="00E124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936033">
      <w:bodyDiv w:val="1"/>
      <w:marLeft w:val="0"/>
      <w:marRight w:val="0"/>
      <w:marTop w:val="0"/>
      <w:marBottom w:val="0"/>
      <w:divBdr>
        <w:top w:val="none" w:sz="0" w:space="0" w:color="auto"/>
        <w:left w:val="none" w:sz="0" w:space="0" w:color="auto"/>
        <w:bottom w:val="none" w:sz="0" w:space="0" w:color="auto"/>
        <w:right w:val="none" w:sz="0" w:space="0" w:color="auto"/>
      </w:divBdr>
    </w:div>
    <w:div w:id="102848279">
      <w:bodyDiv w:val="1"/>
      <w:marLeft w:val="0"/>
      <w:marRight w:val="0"/>
      <w:marTop w:val="0"/>
      <w:marBottom w:val="0"/>
      <w:divBdr>
        <w:top w:val="none" w:sz="0" w:space="0" w:color="auto"/>
        <w:left w:val="none" w:sz="0" w:space="0" w:color="auto"/>
        <w:bottom w:val="none" w:sz="0" w:space="0" w:color="auto"/>
        <w:right w:val="none" w:sz="0" w:space="0" w:color="auto"/>
      </w:divBdr>
      <w:divsChild>
        <w:div w:id="387071235">
          <w:marLeft w:val="0"/>
          <w:marRight w:val="0"/>
          <w:marTop w:val="480"/>
          <w:marBottom w:val="0"/>
          <w:divBdr>
            <w:top w:val="none" w:sz="0" w:space="0" w:color="auto"/>
            <w:left w:val="none" w:sz="0" w:space="0" w:color="auto"/>
            <w:bottom w:val="none" w:sz="0" w:space="0" w:color="auto"/>
            <w:right w:val="none" w:sz="0" w:space="0" w:color="auto"/>
          </w:divBdr>
        </w:div>
        <w:div w:id="823547012">
          <w:marLeft w:val="0"/>
          <w:marRight w:val="0"/>
          <w:marTop w:val="480"/>
          <w:marBottom w:val="0"/>
          <w:divBdr>
            <w:top w:val="none" w:sz="0" w:space="0" w:color="auto"/>
            <w:left w:val="none" w:sz="0" w:space="0" w:color="auto"/>
            <w:bottom w:val="none" w:sz="0" w:space="0" w:color="auto"/>
            <w:right w:val="none" w:sz="0" w:space="0" w:color="auto"/>
          </w:divBdr>
        </w:div>
        <w:div w:id="2094623836">
          <w:marLeft w:val="0"/>
          <w:marRight w:val="0"/>
          <w:marTop w:val="240"/>
          <w:marBottom w:val="0"/>
          <w:divBdr>
            <w:top w:val="none" w:sz="0" w:space="0" w:color="auto"/>
            <w:left w:val="none" w:sz="0" w:space="0" w:color="auto"/>
            <w:bottom w:val="none" w:sz="0" w:space="0" w:color="auto"/>
            <w:right w:val="none" w:sz="0" w:space="0" w:color="auto"/>
          </w:divBdr>
        </w:div>
        <w:div w:id="1073236822">
          <w:marLeft w:val="0"/>
          <w:marRight w:val="0"/>
          <w:marTop w:val="240"/>
          <w:marBottom w:val="0"/>
          <w:divBdr>
            <w:top w:val="none" w:sz="0" w:space="0" w:color="auto"/>
            <w:left w:val="none" w:sz="0" w:space="0" w:color="auto"/>
            <w:bottom w:val="none" w:sz="0" w:space="0" w:color="auto"/>
            <w:right w:val="none" w:sz="0" w:space="0" w:color="auto"/>
          </w:divBdr>
        </w:div>
        <w:div w:id="918641523">
          <w:marLeft w:val="0"/>
          <w:marRight w:val="0"/>
          <w:marTop w:val="240"/>
          <w:marBottom w:val="0"/>
          <w:divBdr>
            <w:top w:val="none" w:sz="0" w:space="0" w:color="auto"/>
            <w:left w:val="none" w:sz="0" w:space="0" w:color="auto"/>
            <w:bottom w:val="none" w:sz="0" w:space="0" w:color="auto"/>
            <w:right w:val="none" w:sz="0" w:space="0" w:color="auto"/>
          </w:divBdr>
        </w:div>
        <w:div w:id="1780250135">
          <w:marLeft w:val="0"/>
          <w:marRight w:val="0"/>
          <w:marTop w:val="240"/>
          <w:marBottom w:val="0"/>
          <w:divBdr>
            <w:top w:val="none" w:sz="0" w:space="0" w:color="auto"/>
            <w:left w:val="none" w:sz="0" w:space="0" w:color="auto"/>
            <w:bottom w:val="none" w:sz="0" w:space="0" w:color="auto"/>
            <w:right w:val="none" w:sz="0" w:space="0" w:color="auto"/>
          </w:divBdr>
        </w:div>
        <w:div w:id="7370605">
          <w:marLeft w:val="0"/>
          <w:marRight w:val="0"/>
          <w:marTop w:val="240"/>
          <w:marBottom w:val="0"/>
          <w:divBdr>
            <w:top w:val="none" w:sz="0" w:space="0" w:color="auto"/>
            <w:left w:val="none" w:sz="0" w:space="0" w:color="auto"/>
            <w:bottom w:val="none" w:sz="0" w:space="0" w:color="auto"/>
            <w:right w:val="none" w:sz="0" w:space="0" w:color="auto"/>
          </w:divBdr>
        </w:div>
        <w:div w:id="792745463">
          <w:marLeft w:val="0"/>
          <w:marRight w:val="0"/>
          <w:marTop w:val="240"/>
          <w:marBottom w:val="0"/>
          <w:divBdr>
            <w:top w:val="none" w:sz="0" w:space="0" w:color="auto"/>
            <w:left w:val="none" w:sz="0" w:space="0" w:color="auto"/>
            <w:bottom w:val="none" w:sz="0" w:space="0" w:color="auto"/>
            <w:right w:val="none" w:sz="0" w:space="0" w:color="auto"/>
          </w:divBdr>
        </w:div>
      </w:divsChild>
    </w:div>
    <w:div w:id="178472879">
      <w:bodyDiv w:val="1"/>
      <w:marLeft w:val="0"/>
      <w:marRight w:val="0"/>
      <w:marTop w:val="0"/>
      <w:marBottom w:val="0"/>
      <w:divBdr>
        <w:top w:val="none" w:sz="0" w:space="0" w:color="auto"/>
        <w:left w:val="none" w:sz="0" w:space="0" w:color="auto"/>
        <w:bottom w:val="none" w:sz="0" w:space="0" w:color="auto"/>
        <w:right w:val="none" w:sz="0" w:space="0" w:color="auto"/>
      </w:divBdr>
    </w:div>
    <w:div w:id="231353692">
      <w:bodyDiv w:val="1"/>
      <w:marLeft w:val="0"/>
      <w:marRight w:val="0"/>
      <w:marTop w:val="0"/>
      <w:marBottom w:val="0"/>
      <w:divBdr>
        <w:top w:val="none" w:sz="0" w:space="0" w:color="auto"/>
        <w:left w:val="none" w:sz="0" w:space="0" w:color="auto"/>
        <w:bottom w:val="none" w:sz="0" w:space="0" w:color="auto"/>
        <w:right w:val="none" w:sz="0" w:space="0" w:color="auto"/>
      </w:divBdr>
    </w:div>
    <w:div w:id="317267535">
      <w:bodyDiv w:val="1"/>
      <w:marLeft w:val="0"/>
      <w:marRight w:val="0"/>
      <w:marTop w:val="0"/>
      <w:marBottom w:val="0"/>
      <w:divBdr>
        <w:top w:val="none" w:sz="0" w:space="0" w:color="auto"/>
        <w:left w:val="none" w:sz="0" w:space="0" w:color="auto"/>
        <w:bottom w:val="none" w:sz="0" w:space="0" w:color="auto"/>
        <w:right w:val="none" w:sz="0" w:space="0" w:color="auto"/>
      </w:divBdr>
      <w:divsChild>
        <w:div w:id="175460508">
          <w:marLeft w:val="0"/>
          <w:marRight w:val="0"/>
          <w:marTop w:val="480"/>
          <w:marBottom w:val="0"/>
          <w:divBdr>
            <w:top w:val="none" w:sz="0" w:space="0" w:color="auto"/>
            <w:left w:val="none" w:sz="0" w:space="0" w:color="auto"/>
            <w:bottom w:val="none" w:sz="0" w:space="0" w:color="auto"/>
            <w:right w:val="none" w:sz="0" w:space="0" w:color="auto"/>
          </w:divBdr>
        </w:div>
        <w:div w:id="96755940">
          <w:marLeft w:val="0"/>
          <w:marRight w:val="0"/>
          <w:marTop w:val="480"/>
          <w:marBottom w:val="0"/>
          <w:divBdr>
            <w:top w:val="none" w:sz="0" w:space="0" w:color="auto"/>
            <w:left w:val="none" w:sz="0" w:space="0" w:color="auto"/>
            <w:bottom w:val="none" w:sz="0" w:space="0" w:color="auto"/>
            <w:right w:val="none" w:sz="0" w:space="0" w:color="auto"/>
          </w:divBdr>
        </w:div>
        <w:div w:id="1058437047">
          <w:marLeft w:val="0"/>
          <w:marRight w:val="0"/>
          <w:marTop w:val="480"/>
          <w:marBottom w:val="0"/>
          <w:divBdr>
            <w:top w:val="none" w:sz="0" w:space="0" w:color="auto"/>
            <w:left w:val="none" w:sz="0" w:space="0" w:color="auto"/>
            <w:bottom w:val="none" w:sz="0" w:space="0" w:color="auto"/>
            <w:right w:val="none" w:sz="0" w:space="0" w:color="auto"/>
          </w:divBdr>
        </w:div>
        <w:div w:id="1331911559">
          <w:marLeft w:val="0"/>
          <w:marRight w:val="0"/>
          <w:marTop w:val="240"/>
          <w:marBottom w:val="0"/>
          <w:divBdr>
            <w:top w:val="none" w:sz="0" w:space="0" w:color="auto"/>
            <w:left w:val="none" w:sz="0" w:space="0" w:color="auto"/>
            <w:bottom w:val="none" w:sz="0" w:space="0" w:color="auto"/>
            <w:right w:val="none" w:sz="0" w:space="0" w:color="auto"/>
          </w:divBdr>
        </w:div>
        <w:div w:id="1850293804">
          <w:marLeft w:val="0"/>
          <w:marRight w:val="0"/>
          <w:marTop w:val="240"/>
          <w:marBottom w:val="0"/>
          <w:divBdr>
            <w:top w:val="none" w:sz="0" w:space="0" w:color="auto"/>
            <w:left w:val="none" w:sz="0" w:space="0" w:color="auto"/>
            <w:bottom w:val="none" w:sz="0" w:space="0" w:color="auto"/>
            <w:right w:val="none" w:sz="0" w:space="0" w:color="auto"/>
          </w:divBdr>
        </w:div>
        <w:div w:id="792333736">
          <w:marLeft w:val="0"/>
          <w:marRight w:val="0"/>
          <w:marTop w:val="240"/>
          <w:marBottom w:val="0"/>
          <w:divBdr>
            <w:top w:val="none" w:sz="0" w:space="0" w:color="auto"/>
            <w:left w:val="none" w:sz="0" w:space="0" w:color="auto"/>
            <w:bottom w:val="none" w:sz="0" w:space="0" w:color="auto"/>
            <w:right w:val="none" w:sz="0" w:space="0" w:color="auto"/>
          </w:divBdr>
        </w:div>
        <w:div w:id="1678731385">
          <w:marLeft w:val="0"/>
          <w:marRight w:val="0"/>
          <w:marTop w:val="240"/>
          <w:marBottom w:val="0"/>
          <w:divBdr>
            <w:top w:val="none" w:sz="0" w:space="0" w:color="auto"/>
            <w:left w:val="none" w:sz="0" w:space="0" w:color="auto"/>
            <w:bottom w:val="none" w:sz="0" w:space="0" w:color="auto"/>
            <w:right w:val="none" w:sz="0" w:space="0" w:color="auto"/>
          </w:divBdr>
        </w:div>
        <w:div w:id="502167930">
          <w:marLeft w:val="0"/>
          <w:marRight w:val="0"/>
          <w:marTop w:val="240"/>
          <w:marBottom w:val="0"/>
          <w:divBdr>
            <w:top w:val="none" w:sz="0" w:space="0" w:color="auto"/>
            <w:left w:val="none" w:sz="0" w:space="0" w:color="auto"/>
            <w:bottom w:val="none" w:sz="0" w:space="0" w:color="auto"/>
            <w:right w:val="none" w:sz="0" w:space="0" w:color="auto"/>
          </w:divBdr>
        </w:div>
        <w:div w:id="1533881066">
          <w:marLeft w:val="0"/>
          <w:marRight w:val="0"/>
          <w:marTop w:val="240"/>
          <w:marBottom w:val="0"/>
          <w:divBdr>
            <w:top w:val="none" w:sz="0" w:space="0" w:color="auto"/>
            <w:left w:val="none" w:sz="0" w:space="0" w:color="auto"/>
            <w:bottom w:val="none" w:sz="0" w:space="0" w:color="auto"/>
            <w:right w:val="none" w:sz="0" w:space="0" w:color="auto"/>
          </w:divBdr>
        </w:div>
        <w:div w:id="1806697474">
          <w:marLeft w:val="0"/>
          <w:marRight w:val="0"/>
          <w:marTop w:val="240"/>
          <w:marBottom w:val="0"/>
          <w:divBdr>
            <w:top w:val="none" w:sz="0" w:space="0" w:color="auto"/>
            <w:left w:val="none" w:sz="0" w:space="0" w:color="auto"/>
            <w:bottom w:val="none" w:sz="0" w:space="0" w:color="auto"/>
            <w:right w:val="none" w:sz="0" w:space="0" w:color="auto"/>
          </w:divBdr>
        </w:div>
        <w:div w:id="1235047206">
          <w:marLeft w:val="0"/>
          <w:marRight w:val="0"/>
          <w:marTop w:val="240"/>
          <w:marBottom w:val="0"/>
          <w:divBdr>
            <w:top w:val="none" w:sz="0" w:space="0" w:color="auto"/>
            <w:left w:val="none" w:sz="0" w:space="0" w:color="auto"/>
            <w:bottom w:val="none" w:sz="0" w:space="0" w:color="auto"/>
            <w:right w:val="none" w:sz="0" w:space="0" w:color="auto"/>
          </w:divBdr>
        </w:div>
        <w:div w:id="2110153318">
          <w:marLeft w:val="0"/>
          <w:marRight w:val="0"/>
          <w:marTop w:val="0"/>
          <w:marBottom w:val="0"/>
          <w:divBdr>
            <w:top w:val="none" w:sz="0" w:space="0" w:color="auto"/>
            <w:left w:val="none" w:sz="0" w:space="0" w:color="auto"/>
            <w:bottom w:val="none" w:sz="0" w:space="0" w:color="auto"/>
            <w:right w:val="none" w:sz="0" w:space="0" w:color="auto"/>
          </w:divBdr>
        </w:div>
      </w:divsChild>
    </w:div>
    <w:div w:id="432869279">
      <w:bodyDiv w:val="1"/>
      <w:marLeft w:val="0"/>
      <w:marRight w:val="0"/>
      <w:marTop w:val="0"/>
      <w:marBottom w:val="0"/>
      <w:divBdr>
        <w:top w:val="none" w:sz="0" w:space="0" w:color="auto"/>
        <w:left w:val="none" w:sz="0" w:space="0" w:color="auto"/>
        <w:bottom w:val="none" w:sz="0" w:space="0" w:color="auto"/>
        <w:right w:val="none" w:sz="0" w:space="0" w:color="auto"/>
      </w:divBdr>
      <w:divsChild>
        <w:div w:id="31274240">
          <w:marLeft w:val="0"/>
          <w:marRight w:val="0"/>
          <w:marTop w:val="480"/>
          <w:marBottom w:val="0"/>
          <w:divBdr>
            <w:top w:val="none" w:sz="0" w:space="0" w:color="auto"/>
            <w:left w:val="none" w:sz="0" w:space="0" w:color="auto"/>
            <w:bottom w:val="none" w:sz="0" w:space="0" w:color="auto"/>
            <w:right w:val="none" w:sz="0" w:space="0" w:color="auto"/>
          </w:divBdr>
        </w:div>
        <w:div w:id="1505122529">
          <w:marLeft w:val="0"/>
          <w:marRight w:val="0"/>
          <w:marTop w:val="480"/>
          <w:marBottom w:val="0"/>
          <w:divBdr>
            <w:top w:val="none" w:sz="0" w:space="0" w:color="auto"/>
            <w:left w:val="none" w:sz="0" w:space="0" w:color="auto"/>
            <w:bottom w:val="none" w:sz="0" w:space="0" w:color="auto"/>
            <w:right w:val="none" w:sz="0" w:space="0" w:color="auto"/>
          </w:divBdr>
        </w:div>
        <w:div w:id="1182164841">
          <w:marLeft w:val="0"/>
          <w:marRight w:val="0"/>
          <w:marTop w:val="240"/>
          <w:marBottom w:val="0"/>
          <w:divBdr>
            <w:top w:val="none" w:sz="0" w:space="0" w:color="auto"/>
            <w:left w:val="none" w:sz="0" w:space="0" w:color="auto"/>
            <w:bottom w:val="none" w:sz="0" w:space="0" w:color="auto"/>
            <w:right w:val="none" w:sz="0" w:space="0" w:color="auto"/>
          </w:divBdr>
        </w:div>
        <w:div w:id="1515266172">
          <w:marLeft w:val="0"/>
          <w:marRight w:val="0"/>
          <w:marTop w:val="240"/>
          <w:marBottom w:val="0"/>
          <w:divBdr>
            <w:top w:val="none" w:sz="0" w:space="0" w:color="auto"/>
            <w:left w:val="none" w:sz="0" w:space="0" w:color="auto"/>
            <w:bottom w:val="none" w:sz="0" w:space="0" w:color="auto"/>
            <w:right w:val="none" w:sz="0" w:space="0" w:color="auto"/>
          </w:divBdr>
        </w:div>
        <w:div w:id="1299920744">
          <w:marLeft w:val="0"/>
          <w:marRight w:val="0"/>
          <w:marTop w:val="240"/>
          <w:marBottom w:val="0"/>
          <w:divBdr>
            <w:top w:val="none" w:sz="0" w:space="0" w:color="auto"/>
            <w:left w:val="none" w:sz="0" w:space="0" w:color="auto"/>
            <w:bottom w:val="none" w:sz="0" w:space="0" w:color="auto"/>
            <w:right w:val="none" w:sz="0" w:space="0" w:color="auto"/>
          </w:divBdr>
        </w:div>
        <w:div w:id="677460136">
          <w:marLeft w:val="0"/>
          <w:marRight w:val="0"/>
          <w:marTop w:val="240"/>
          <w:marBottom w:val="0"/>
          <w:divBdr>
            <w:top w:val="none" w:sz="0" w:space="0" w:color="auto"/>
            <w:left w:val="none" w:sz="0" w:space="0" w:color="auto"/>
            <w:bottom w:val="none" w:sz="0" w:space="0" w:color="auto"/>
            <w:right w:val="none" w:sz="0" w:space="0" w:color="auto"/>
          </w:divBdr>
        </w:div>
      </w:divsChild>
    </w:div>
    <w:div w:id="537739687">
      <w:bodyDiv w:val="1"/>
      <w:marLeft w:val="0"/>
      <w:marRight w:val="0"/>
      <w:marTop w:val="0"/>
      <w:marBottom w:val="0"/>
      <w:divBdr>
        <w:top w:val="none" w:sz="0" w:space="0" w:color="auto"/>
        <w:left w:val="none" w:sz="0" w:space="0" w:color="auto"/>
        <w:bottom w:val="none" w:sz="0" w:space="0" w:color="auto"/>
        <w:right w:val="none" w:sz="0" w:space="0" w:color="auto"/>
      </w:divBdr>
      <w:divsChild>
        <w:div w:id="159393379">
          <w:marLeft w:val="0"/>
          <w:marRight w:val="0"/>
          <w:marTop w:val="15"/>
          <w:marBottom w:val="15"/>
          <w:divBdr>
            <w:top w:val="single" w:sz="6" w:space="0" w:color="FFFFFF"/>
            <w:left w:val="none" w:sz="0" w:space="0" w:color="auto"/>
            <w:bottom w:val="single" w:sz="6" w:space="0" w:color="FFFFFF"/>
            <w:right w:val="none" w:sz="0" w:space="0" w:color="auto"/>
          </w:divBdr>
          <w:divsChild>
            <w:div w:id="1881284080">
              <w:marLeft w:val="4800"/>
              <w:marRight w:val="4200"/>
              <w:marTop w:val="0"/>
              <w:marBottom w:val="0"/>
              <w:divBdr>
                <w:top w:val="none" w:sz="0" w:space="0" w:color="auto"/>
                <w:left w:val="none" w:sz="0" w:space="0" w:color="auto"/>
                <w:bottom w:val="none" w:sz="0" w:space="0" w:color="auto"/>
                <w:right w:val="none" w:sz="0" w:space="0" w:color="auto"/>
              </w:divBdr>
            </w:div>
          </w:divsChild>
        </w:div>
        <w:div w:id="266428180">
          <w:marLeft w:val="0"/>
          <w:marRight w:val="0"/>
          <w:marTop w:val="15"/>
          <w:marBottom w:val="15"/>
          <w:divBdr>
            <w:top w:val="single" w:sz="6" w:space="0" w:color="FFFFFF"/>
            <w:left w:val="none" w:sz="0" w:space="0" w:color="auto"/>
            <w:bottom w:val="single" w:sz="6" w:space="0" w:color="FFFFFF"/>
            <w:right w:val="none" w:sz="0" w:space="0" w:color="auto"/>
          </w:divBdr>
          <w:divsChild>
            <w:div w:id="1079864705">
              <w:marLeft w:val="0"/>
              <w:marRight w:val="0"/>
              <w:marTop w:val="0"/>
              <w:marBottom w:val="0"/>
              <w:divBdr>
                <w:top w:val="none" w:sz="0" w:space="0" w:color="auto"/>
                <w:left w:val="none" w:sz="0" w:space="0" w:color="auto"/>
                <w:bottom w:val="none" w:sz="0" w:space="0" w:color="auto"/>
                <w:right w:val="none" w:sz="0" w:space="0" w:color="auto"/>
              </w:divBdr>
            </w:div>
            <w:div w:id="204099842">
              <w:marLeft w:val="0"/>
              <w:marRight w:val="0"/>
              <w:marTop w:val="0"/>
              <w:marBottom w:val="0"/>
              <w:divBdr>
                <w:top w:val="none" w:sz="0" w:space="0" w:color="auto"/>
                <w:left w:val="none" w:sz="0" w:space="0" w:color="auto"/>
                <w:bottom w:val="none" w:sz="0" w:space="0" w:color="auto"/>
                <w:right w:val="none" w:sz="0" w:space="0" w:color="auto"/>
              </w:divBdr>
            </w:div>
            <w:div w:id="1534074515">
              <w:marLeft w:val="4800"/>
              <w:marRight w:val="4200"/>
              <w:marTop w:val="0"/>
              <w:marBottom w:val="0"/>
              <w:divBdr>
                <w:top w:val="none" w:sz="0" w:space="0" w:color="auto"/>
                <w:left w:val="none" w:sz="0" w:space="0" w:color="auto"/>
                <w:bottom w:val="none" w:sz="0" w:space="0" w:color="auto"/>
                <w:right w:val="none" w:sz="0" w:space="0" w:color="auto"/>
              </w:divBdr>
            </w:div>
          </w:divsChild>
        </w:div>
        <w:div w:id="2030906949">
          <w:marLeft w:val="0"/>
          <w:marRight w:val="0"/>
          <w:marTop w:val="15"/>
          <w:marBottom w:val="15"/>
          <w:divBdr>
            <w:top w:val="single" w:sz="6" w:space="0" w:color="FFFFFF"/>
            <w:left w:val="none" w:sz="0" w:space="0" w:color="auto"/>
            <w:bottom w:val="single" w:sz="6" w:space="0" w:color="FFFFFF"/>
            <w:right w:val="none" w:sz="0" w:space="0" w:color="auto"/>
          </w:divBdr>
          <w:divsChild>
            <w:div w:id="802621966">
              <w:marLeft w:val="0"/>
              <w:marRight w:val="0"/>
              <w:marTop w:val="0"/>
              <w:marBottom w:val="0"/>
              <w:divBdr>
                <w:top w:val="none" w:sz="0" w:space="0" w:color="auto"/>
                <w:left w:val="none" w:sz="0" w:space="0" w:color="auto"/>
                <w:bottom w:val="none" w:sz="0" w:space="0" w:color="auto"/>
                <w:right w:val="none" w:sz="0" w:space="0" w:color="auto"/>
              </w:divBdr>
            </w:div>
            <w:div w:id="932205627">
              <w:marLeft w:val="0"/>
              <w:marRight w:val="0"/>
              <w:marTop w:val="0"/>
              <w:marBottom w:val="0"/>
              <w:divBdr>
                <w:top w:val="none" w:sz="0" w:space="0" w:color="auto"/>
                <w:left w:val="none" w:sz="0" w:space="0" w:color="auto"/>
                <w:bottom w:val="none" w:sz="0" w:space="0" w:color="auto"/>
                <w:right w:val="none" w:sz="0" w:space="0" w:color="auto"/>
              </w:divBdr>
            </w:div>
            <w:div w:id="1807315392">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 w:id="649945075">
      <w:bodyDiv w:val="1"/>
      <w:marLeft w:val="0"/>
      <w:marRight w:val="0"/>
      <w:marTop w:val="0"/>
      <w:marBottom w:val="0"/>
      <w:divBdr>
        <w:top w:val="none" w:sz="0" w:space="0" w:color="auto"/>
        <w:left w:val="none" w:sz="0" w:space="0" w:color="auto"/>
        <w:bottom w:val="none" w:sz="0" w:space="0" w:color="auto"/>
        <w:right w:val="none" w:sz="0" w:space="0" w:color="auto"/>
      </w:divBdr>
    </w:div>
    <w:div w:id="681930045">
      <w:bodyDiv w:val="1"/>
      <w:marLeft w:val="0"/>
      <w:marRight w:val="0"/>
      <w:marTop w:val="0"/>
      <w:marBottom w:val="0"/>
      <w:divBdr>
        <w:top w:val="none" w:sz="0" w:space="0" w:color="auto"/>
        <w:left w:val="none" w:sz="0" w:space="0" w:color="auto"/>
        <w:bottom w:val="none" w:sz="0" w:space="0" w:color="auto"/>
        <w:right w:val="none" w:sz="0" w:space="0" w:color="auto"/>
      </w:divBdr>
      <w:divsChild>
        <w:div w:id="1076435506">
          <w:marLeft w:val="0"/>
          <w:marRight w:val="0"/>
          <w:marTop w:val="480"/>
          <w:marBottom w:val="0"/>
          <w:divBdr>
            <w:top w:val="none" w:sz="0" w:space="0" w:color="auto"/>
            <w:left w:val="none" w:sz="0" w:space="0" w:color="auto"/>
            <w:bottom w:val="none" w:sz="0" w:space="0" w:color="auto"/>
            <w:right w:val="none" w:sz="0" w:space="0" w:color="auto"/>
          </w:divBdr>
        </w:div>
        <w:div w:id="2036269166">
          <w:marLeft w:val="0"/>
          <w:marRight w:val="0"/>
          <w:marTop w:val="480"/>
          <w:marBottom w:val="0"/>
          <w:divBdr>
            <w:top w:val="none" w:sz="0" w:space="0" w:color="auto"/>
            <w:left w:val="none" w:sz="0" w:space="0" w:color="auto"/>
            <w:bottom w:val="none" w:sz="0" w:space="0" w:color="auto"/>
            <w:right w:val="none" w:sz="0" w:space="0" w:color="auto"/>
          </w:divBdr>
        </w:div>
        <w:div w:id="2131894893">
          <w:marLeft w:val="0"/>
          <w:marRight w:val="0"/>
          <w:marTop w:val="240"/>
          <w:marBottom w:val="0"/>
          <w:divBdr>
            <w:top w:val="none" w:sz="0" w:space="0" w:color="auto"/>
            <w:left w:val="none" w:sz="0" w:space="0" w:color="auto"/>
            <w:bottom w:val="none" w:sz="0" w:space="0" w:color="auto"/>
            <w:right w:val="none" w:sz="0" w:space="0" w:color="auto"/>
          </w:divBdr>
        </w:div>
        <w:div w:id="928008446">
          <w:marLeft w:val="425"/>
          <w:marRight w:val="0"/>
          <w:marTop w:val="0"/>
          <w:marBottom w:val="0"/>
          <w:divBdr>
            <w:top w:val="none" w:sz="0" w:space="0" w:color="auto"/>
            <w:left w:val="none" w:sz="0" w:space="0" w:color="auto"/>
            <w:bottom w:val="none" w:sz="0" w:space="0" w:color="auto"/>
            <w:right w:val="none" w:sz="0" w:space="0" w:color="auto"/>
          </w:divBdr>
        </w:div>
        <w:div w:id="1311441406">
          <w:marLeft w:val="567"/>
          <w:marRight w:val="0"/>
          <w:marTop w:val="0"/>
          <w:marBottom w:val="0"/>
          <w:divBdr>
            <w:top w:val="none" w:sz="0" w:space="0" w:color="auto"/>
            <w:left w:val="none" w:sz="0" w:space="0" w:color="auto"/>
            <w:bottom w:val="none" w:sz="0" w:space="0" w:color="auto"/>
            <w:right w:val="none" w:sz="0" w:space="0" w:color="auto"/>
          </w:divBdr>
        </w:div>
        <w:div w:id="1815754490">
          <w:marLeft w:val="567"/>
          <w:marRight w:val="0"/>
          <w:marTop w:val="0"/>
          <w:marBottom w:val="0"/>
          <w:divBdr>
            <w:top w:val="none" w:sz="0" w:space="0" w:color="auto"/>
            <w:left w:val="none" w:sz="0" w:space="0" w:color="auto"/>
            <w:bottom w:val="none" w:sz="0" w:space="0" w:color="auto"/>
            <w:right w:val="none" w:sz="0" w:space="0" w:color="auto"/>
          </w:divBdr>
        </w:div>
        <w:div w:id="860440258">
          <w:marLeft w:val="567"/>
          <w:marRight w:val="0"/>
          <w:marTop w:val="0"/>
          <w:marBottom w:val="0"/>
          <w:divBdr>
            <w:top w:val="none" w:sz="0" w:space="0" w:color="auto"/>
            <w:left w:val="none" w:sz="0" w:space="0" w:color="auto"/>
            <w:bottom w:val="none" w:sz="0" w:space="0" w:color="auto"/>
            <w:right w:val="none" w:sz="0" w:space="0" w:color="auto"/>
          </w:divBdr>
        </w:div>
        <w:div w:id="780341945">
          <w:marLeft w:val="0"/>
          <w:marRight w:val="0"/>
          <w:marTop w:val="240"/>
          <w:marBottom w:val="0"/>
          <w:divBdr>
            <w:top w:val="none" w:sz="0" w:space="0" w:color="auto"/>
            <w:left w:val="none" w:sz="0" w:space="0" w:color="auto"/>
            <w:bottom w:val="none" w:sz="0" w:space="0" w:color="auto"/>
            <w:right w:val="none" w:sz="0" w:space="0" w:color="auto"/>
          </w:divBdr>
        </w:div>
        <w:div w:id="1151603749">
          <w:marLeft w:val="0"/>
          <w:marRight w:val="0"/>
          <w:marTop w:val="240"/>
          <w:marBottom w:val="0"/>
          <w:divBdr>
            <w:top w:val="none" w:sz="0" w:space="0" w:color="auto"/>
            <w:left w:val="none" w:sz="0" w:space="0" w:color="auto"/>
            <w:bottom w:val="none" w:sz="0" w:space="0" w:color="auto"/>
            <w:right w:val="none" w:sz="0" w:space="0" w:color="auto"/>
          </w:divBdr>
        </w:div>
        <w:div w:id="1601525550">
          <w:marLeft w:val="0"/>
          <w:marRight w:val="0"/>
          <w:marTop w:val="240"/>
          <w:marBottom w:val="0"/>
          <w:divBdr>
            <w:top w:val="none" w:sz="0" w:space="0" w:color="auto"/>
            <w:left w:val="none" w:sz="0" w:space="0" w:color="auto"/>
            <w:bottom w:val="none" w:sz="0" w:space="0" w:color="auto"/>
            <w:right w:val="none" w:sz="0" w:space="0" w:color="auto"/>
          </w:divBdr>
        </w:div>
      </w:divsChild>
    </w:div>
    <w:div w:id="687021336">
      <w:bodyDiv w:val="1"/>
      <w:marLeft w:val="0"/>
      <w:marRight w:val="0"/>
      <w:marTop w:val="0"/>
      <w:marBottom w:val="0"/>
      <w:divBdr>
        <w:top w:val="none" w:sz="0" w:space="0" w:color="auto"/>
        <w:left w:val="none" w:sz="0" w:space="0" w:color="auto"/>
        <w:bottom w:val="none" w:sz="0" w:space="0" w:color="auto"/>
        <w:right w:val="none" w:sz="0" w:space="0" w:color="auto"/>
      </w:divBdr>
    </w:div>
    <w:div w:id="747962931">
      <w:bodyDiv w:val="1"/>
      <w:marLeft w:val="0"/>
      <w:marRight w:val="0"/>
      <w:marTop w:val="0"/>
      <w:marBottom w:val="0"/>
      <w:divBdr>
        <w:top w:val="none" w:sz="0" w:space="0" w:color="auto"/>
        <w:left w:val="none" w:sz="0" w:space="0" w:color="auto"/>
        <w:bottom w:val="none" w:sz="0" w:space="0" w:color="auto"/>
        <w:right w:val="none" w:sz="0" w:space="0" w:color="auto"/>
      </w:divBdr>
      <w:divsChild>
        <w:div w:id="38364016">
          <w:marLeft w:val="0"/>
          <w:marRight w:val="0"/>
          <w:marTop w:val="0"/>
          <w:marBottom w:val="0"/>
          <w:divBdr>
            <w:top w:val="none" w:sz="0" w:space="0" w:color="auto"/>
            <w:left w:val="none" w:sz="0" w:space="0" w:color="auto"/>
            <w:bottom w:val="none" w:sz="0" w:space="0" w:color="auto"/>
            <w:right w:val="none" w:sz="0" w:space="0" w:color="auto"/>
          </w:divBdr>
          <w:divsChild>
            <w:div w:id="1035347167">
              <w:marLeft w:val="0"/>
              <w:marRight w:val="0"/>
              <w:marTop w:val="0"/>
              <w:marBottom w:val="0"/>
              <w:divBdr>
                <w:top w:val="none" w:sz="0" w:space="0" w:color="auto"/>
                <w:left w:val="none" w:sz="0" w:space="0" w:color="auto"/>
                <w:bottom w:val="none" w:sz="0" w:space="0" w:color="auto"/>
                <w:right w:val="none" w:sz="0" w:space="0" w:color="auto"/>
              </w:divBdr>
              <w:divsChild>
                <w:div w:id="522481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599237">
      <w:bodyDiv w:val="1"/>
      <w:marLeft w:val="0"/>
      <w:marRight w:val="0"/>
      <w:marTop w:val="0"/>
      <w:marBottom w:val="0"/>
      <w:divBdr>
        <w:top w:val="none" w:sz="0" w:space="0" w:color="auto"/>
        <w:left w:val="none" w:sz="0" w:space="0" w:color="auto"/>
        <w:bottom w:val="none" w:sz="0" w:space="0" w:color="auto"/>
        <w:right w:val="none" w:sz="0" w:space="0" w:color="auto"/>
      </w:divBdr>
      <w:divsChild>
        <w:div w:id="45496946">
          <w:marLeft w:val="0"/>
          <w:marRight w:val="0"/>
          <w:marTop w:val="480"/>
          <w:marBottom w:val="0"/>
          <w:divBdr>
            <w:top w:val="none" w:sz="0" w:space="0" w:color="auto"/>
            <w:left w:val="none" w:sz="0" w:space="0" w:color="auto"/>
            <w:bottom w:val="none" w:sz="0" w:space="0" w:color="auto"/>
            <w:right w:val="none" w:sz="0" w:space="0" w:color="auto"/>
          </w:divBdr>
        </w:div>
        <w:div w:id="1066026761">
          <w:marLeft w:val="0"/>
          <w:marRight w:val="0"/>
          <w:marTop w:val="480"/>
          <w:marBottom w:val="0"/>
          <w:divBdr>
            <w:top w:val="none" w:sz="0" w:space="0" w:color="auto"/>
            <w:left w:val="none" w:sz="0" w:space="0" w:color="auto"/>
            <w:bottom w:val="none" w:sz="0" w:space="0" w:color="auto"/>
            <w:right w:val="none" w:sz="0" w:space="0" w:color="auto"/>
          </w:divBdr>
        </w:div>
        <w:div w:id="991637545">
          <w:marLeft w:val="0"/>
          <w:marRight w:val="0"/>
          <w:marTop w:val="240"/>
          <w:marBottom w:val="0"/>
          <w:divBdr>
            <w:top w:val="none" w:sz="0" w:space="0" w:color="auto"/>
            <w:left w:val="none" w:sz="0" w:space="0" w:color="auto"/>
            <w:bottom w:val="none" w:sz="0" w:space="0" w:color="auto"/>
            <w:right w:val="none" w:sz="0" w:space="0" w:color="auto"/>
          </w:divBdr>
        </w:div>
        <w:div w:id="983585422">
          <w:marLeft w:val="0"/>
          <w:marRight w:val="0"/>
          <w:marTop w:val="240"/>
          <w:marBottom w:val="0"/>
          <w:divBdr>
            <w:top w:val="none" w:sz="0" w:space="0" w:color="auto"/>
            <w:left w:val="none" w:sz="0" w:space="0" w:color="auto"/>
            <w:bottom w:val="none" w:sz="0" w:space="0" w:color="auto"/>
            <w:right w:val="none" w:sz="0" w:space="0" w:color="auto"/>
          </w:divBdr>
        </w:div>
      </w:divsChild>
    </w:div>
    <w:div w:id="813521096">
      <w:bodyDiv w:val="1"/>
      <w:marLeft w:val="0"/>
      <w:marRight w:val="0"/>
      <w:marTop w:val="0"/>
      <w:marBottom w:val="0"/>
      <w:divBdr>
        <w:top w:val="none" w:sz="0" w:space="0" w:color="auto"/>
        <w:left w:val="none" w:sz="0" w:space="0" w:color="auto"/>
        <w:bottom w:val="none" w:sz="0" w:space="0" w:color="auto"/>
        <w:right w:val="none" w:sz="0" w:space="0" w:color="auto"/>
      </w:divBdr>
    </w:div>
    <w:div w:id="841119121">
      <w:bodyDiv w:val="1"/>
      <w:marLeft w:val="0"/>
      <w:marRight w:val="0"/>
      <w:marTop w:val="0"/>
      <w:marBottom w:val="0"/>
      <w:divBdr>
        <w:top w:val="none" w:sz="0" w:space="0" w:color="auto"/>
        <w:left w:val="none" w:sz="0" w:space="0" w:color="auto"/>
        <w:bottom w:val="none" w:sz="0" w:space="0" w:color="auto"/>
        <w:right w:val="none" w:sz="0" w:space="0" w:color="auto"/>
      </w:divBdr>
    </w:div>
    <w:div w:id="936137248">
      <w:bodyDiv w:val="1"/>
      <w:marLeft w:val="0"/>
      <w:marRight w:val="0"/>
      <w:marTop w:val="0"/>
      <w:marBottom w:val="0"/>
      <w:divBdr>
        <w:top w:val="none" w:sz="0" w:space="0" w:color="auto"/>
        <w:left w:val="none" w:sz="0" w:space="0" w:color="auto"/>
        <w:bottom w:val="none" w:sz="0" w:space="0" w:color="auto"/>
        <w:right w:val="none" w:sz="0" w:space="0" w:color="auto"/>
      </w:divBdr>
    </w:div>
    <w:div w:id="968239716">
      <w:bodyDiv w:val="1"/>
      <w:marLeft w:val="0"/>
      <w:marRight w:val="0"/>
      <w:marTop w:val="0"/>
      <w:marBottom w:val="0"/>
      <w:divBdr>
        <w:top w:val="none" w:sz="0" w:space="0" w:color="auto"/>
        <w:left w:val="none" w:sz="0" w:space="0" w:color="auto"/>
        <w:bottom w:val="none" w:sz="0" w:space="0" w:color="auto"/>
        <w:right w:val="none" w:sz="0" w:space="0" w:color="auto"/>
      </w:divBdr>
    </w:div>
    <w:div w:id="1085031808">
      <w:bodyDiv w:val="1"/>
      <w:marLeft w:val="0"/>
      <w:marRight w:val="0"/>
      <w:marTop w:val="0"/>
      <w:marBottom w:val="0"/>
      <w:divBdr>
        <w:top w:val="none" w:sz="0" w:space="0" w:color="auto"/>
        <w:left w:val="none" w:sz="0" w:space="0" w:color="auto"/>
        <w:bottom w:val="none" w:sz="0" w:space="0" w:color="auto"/>
        <w:right w:val="none" w:sz="0" w:space="0" w:color="auto"/>
      </w:divBdr>
    </w:div>
    <w:div w:id="1087460859">
      <w:bodyDiv w:val="1"/>
      <w:marLeft w:val="0"/>
      <w:marRight w:val="0"/>
      <w:marTop w:val="0"/>
      <w:marBottom w:val="0"/>
      <w:divBdr>
        <w:top w:val="none" w:sz="0" w:space="0" w:color="auto"/>
        <w:left w:val="none" w:sz="0" w:space="0" w:color="auto"/>
        <w:bottom w:val="none" w:sz="0" w:space="0" w:color="auto"/>
        <w:right w:val="none" w:sz="0" w:space="0" w:color="auto"/>
      </w:divBdr>
      <w:divsChild>
        <w:div w:id="1283923756">
          <w:marLeft w:val="0"/>
          <w:marRight w:val="0"/>
          <w:marTop w:val="480"/>
          <w:marBottom w:val="0"/>
          <w:divBdr>
            <w:top w:val="none" w:sz="0" w:space="0" w:color="auto"/>
            <w:left w:val="none" w:sz="0" w:space="0" w:color="auto"/>
            <w:bottom w:val="none" w:sz="0" w:space="0" w:color="auto"/>
            <w:right w:val="none" w:sz="0" w:space="0" w:color="auto"/>
          </w:divBdr>
        </w:div>
        <w:div w:id="1533180246">
          <w:marLeft w:val="0"/>
          <w:marRight w:val="0"/>
          <w:marTop w:val="480"/>
          <w:marBottom w:val="0"/>
          <w:divBdr>
            <w:top w:val="none" w:sz="0" w:space="0" w:color="auto"/>
            <w:left w:val="none" w:sz="0" w:space="0" w:color="auto"/>
            <w:bottom w:val="none" w:sz="0" w:space="0" w:color="auto"/>
            <w:right w:val="none" w:sz="0" w:space="0" w:color="auto"/>
          </w:divBdr>
        </w:div>
        <w:div w:id="2113429845">
          <w:marLeft w:val="0"/>
          <w:marRight w:val="0"/>
          <w:marTop w:val="240"/>
          <w:marBottom w:val="0"/>
          <w:divBdr>
            <w:top w:val="none" w:sz="0" w:space="0" w:color="auto"/>
            <w:left w:val="none" w:sz="0" w:space="0" w:color="auto"/>
            <w:bottom w:val="none" w:sz="0" w:space="0" w:color="auto"/>
            <w:right w:val="none" w:sz="0" w:space="0" w:color="auto"/>
          </w:divBdr>
        </w:div>
        <w:div w:id="698432741">
          <w:marLeft w:val="425"/>
          <w:marRight w:val="0"/>
          <w:marTop w:val="0"/>
          <w:marBottom w:val="0"/>
          <w:divBdr>
            <w:top w:val="none" w:sz="0" w:space="0" w:color="auto"/>
            <w:left w:val="none" w:sz="0" w:space="0" w:color="auto"/>
            <w:bottom w:val="none" w:sz="0" w:space="0" w:color="auto"/>
            <w:right w:val="none" w:sz="0" w:space="0" w:color="auto"/>
          </w:divBdr>
        </w:div>
        <w:div w:id="1128890110">
          <w:marLeft w:val="425"/>
          <w:marRight w:val="0"/>
          <w:marTop w:val="0"/>
          <w:marBottom w:val="0"/>
          <w:divBdr>
            <w:top w:val="none" w:sz="0" w:space="0" w:color="auto"/>
            <w:left w:val="none" w:sz="0" w:space="0" w:color="auto"/>
            <w:bottom w:val="none" w:sz="0" w:space="0" w:color="auto"/>
            <w:right w:val="none" w:sz="0" w:space="0" w:color="auto"/>
          </w:divBdr>
        </w:div>
        <w:div w:id="201286091">
          <w:marLeft w:val="425"/>
          <w:marRight w:val="0"/>
          <w:marTop w:val="0"/>
          <w:marBottom w:val="0"/>
          <w:divBdr>
            <w:top w:val="none" w:sz="0" w:space="0" w:color="auto"/>
            <w:left w:val="none" w:sz="0" w:space="0" w:color="auto"/>
            <w:bottom w:val="none" w:sz="0" w:space="0" w:color="auto"/>
            <w:right w:val="none" w:sz="0" w:space="0" w:color="auto"/>
          </w:divBdr>
        </w:div>
        <w:div w:id="1296716620">
          <w:marLeft w:val="425"/>
          <w:marRight w:val="0"/>
          <w:marTop w:val="0"/>
          <w:marBottom w:val="0"/>
          <w:divBdr>
            <w:top w:val="none" w:sz="0" w:space="0" w:color="auto"/>
            <w:left w:val="none" w:sz="0" w:space="0" w:color="auto"/>
            <w:bottom w:val="none" w:sz="0" w:space="0" w:color="auto"/>
            <w:right w:val="none" w:sz="0" w:space="0" w:color="auto"/>
          </w:divBdr>
        </w:div>
        <w:div w:id="794761528">
          <w:marLeft w:val="0"/>
          <w:marRight w:val="0"/>
          <w:marTop w:val="240"/>
          <w:marBottom w:val="0"/>
          <w:divBdr>
            <w:top w:val="none" w:sz="0" w:space="0" w:color="auto"/>
            <w:left w:val="none" w:sz="0" w:space="0" w:color="auto"/>
            <w:bottom w:val="none" w:sz="0" w:space="0" w:color="auto"/>
            <w:right w:val="none" w:sz="0" w:space="0" w:color="auto"/>
          </w:divBdr>
        </w:div>
        <w:div w:id="383603383">
          <w:marLeft w:val="425"/>
          <w:marRight w:val="0"/>
          <w:marTop w:val="0"/>
          <w:marBottom w:val="0"/>
          <w:divBdr>
            <w:top w:val="none" w:sz="0" w:space="0" w:color="auto"/>
            <w:left w:val="none" w:sz="0" w:space="0" w:color="auto"/>
            <w:bottom w:val="none" w:sz="0" w:space="0" w:color="auto"/>
            <w:right w:val="none" w:sz="0" w:space="0" w:color="auto"/>
          </w:divBdr>
        </w:div>
        <w:div w:id="1160000611">
          <w:marLeft w:val="425"/>
          <w:marRight w:val="0"/>
          <w:marTop w:val="0"/>
          <w:marBottom w:val="0"/>
          <w:divBdr>
            <w:top w:val="none" w:sz="0" w:space="0" w:color="auto"/>
            <w:left w:val="none" w:sz="0" w:space="0" w:color="auto"/>
            <w:bottom w:val="none" w:sz="0" w:space="0" w:color="auto"/>
            <w:right w:val="none" w:sz="0" w:space="0" w:color="auto"/>
          </w:divBdr>
        </w:div>
        <w:div w:id="1271011940">
          <w:marLeft w:val="425"/>
          <w:marRight w:val="0"/>
          <w:marTop w:val="0"/>
          <w:marBottom w:val="0"/>
          <w:divBdr>
            <w:top w:val="none" w:sz="0" w:space="0" w:color="auto"/>
            <w:left w:val="none" w:sz="0" w:space="0" w:color="auto"/>
            <w:bottom w:val="none" w:sz="0" w:space="0" w:color="auto"/>
            <w:right w:val="none" w:sz="0" w:space="0" w:color="auto"/>
          </w:divBdr>
        </w:div>
        <w:div w:id="17900520">
          <w:marLeft w:val="425"/>
          <w:marRight w:val="0"/>
          <w:marTop w:val="0"/>
          <w:marBottom w:val="0"/>
          <w:divBdr>
            <w:top w:val="none" w:sz="0" w:space="0" w:color="auto"/>
            <w:left w:val="none" w:sz="0" w:space="0" w:color="auto"/>
            <w:bottom w:val="none" w:sz="0" w:space="0" w:color="auto"/>
            <w:right w:val="none" w:sz="0" w:space="0" w:color="auto"/>
          </w:divBdr>
        </w:div>
        <w:div w:id="40441952">
          <w:marLeft w:val="425"/>
          <w:marRight w:val="0"/>
          <w:marTop w:val="0"/>
          <w:marBottom w:val="0"/>
          <w:divBdr>
            <w:top w:val="none" w:sz="0" w:space="0" w:color="auto"/>
            <w:left w:val="none" w:sz="0" w:space="0" w:color="auto"/>
            <w:bottom w:val="none" w:sz="0" w:space="0" w:color="auto"/>
            <w:right w:val="none" w:sz="0" w:space="0" w:color="auto"/>
          </w:divBdr>
        </w:div>
        <w:div w:id="927808559">
          <w:marLeft w:val="425"/>
          <w:marRight w:val="0"/>
          <w:marTop w:val="0"/>
          <w:marBottom w:val="0"/>
          <w:divBdr>
            <w:top w:val="none" w:sz="0" w:space="0" w:color="auto"/>
            <w:left w:val="none" w:sz="0" w:space="0" w:color="auto"/>
            <w:bottom w:val="none" w:sz="0" w:space="0" w:color="auto"/>
            <w:right w:val="none" w:sz="0" w:space="0" w:color="auto"/>
          </w:divBdr>
        </w:div>
        <w:div w:id="1800687636">
          <w:marLeft w:val="425"/>
          <w:marRight w:val="0"/>
          <w:marTop w:val="0"/>
          <w:marBottom w:val="0"/>
          <w:divBdr>
            <w:top w:val="none" w:sz="0" w:space="0" w:color="auto"/>
            <w:left w:val="none" w:sz="0" w:space="0" w:color="auto"/>
            <w:bottom w:val="none" w:sz="0" w:space="0" w:color="auto"/>
            <w:right w:val="none" w:sz="0" w:space="0" w:color="auto"/>
          </w:divBdr>
        </w:div>
        <w:div w:id="621306167">
          <w:marLeft w:val="425"/>
          <w:marRight w:val="0"/>
          <w:marTop w:val="0"/>
          <w:marBottom w:val="0"/>
          <w:divBdr>
            <w:top w:val="none" w:sz="0" w:space="0" w:color="auto"/>
            <w:left w:val="none" w:sz="0" w:space="0" w:color="auto"/>
            <w:bottom w:val="none" w:sz="0" w:space="0" w:color="auto"/>
            <w:right w:val="none" w:sz="0" w:space="0" w:color="auto"/>
          </w:divBdr>
        </w:div>
        <w:div w:id="268708863">
          <w:marLeft w:val="425"/>
          <w:marRight w:val="0"/>
          <w:marTop w:val="0"/>
          <w:marBottom w:val="0"/>
          <w:divBdr>
            <w:top w:val="none" w:sz="0" w:space="0" w:color="auto"/>
            <w:left w:val="none" w:sz="0" w:space="0" w:color="auto"/>
            <w:bottom w:val="none" w:sz="0" w:space="0" w:color="auto"/>
            <w:right w:val="none" w:sz="0" w:space="0" w:color="auto"/>
          </w:divBdr>
        </w:div>
        <w:div w:id="1967005433">
          <w:marLeft w:val="0"/>
          <w:marRight w:val="0"/>
          <w:marTop w:val="240"/>
          <w:marBottom w:val="0"/>
          <w:divBdr>
            <w:top w:val="none" w:sz="0" w:space="0" w:color="auto"/>
            <w:left w:val="none" w:sz="0" w:space="0" w:color="auto"/>
            <w:bottom w:val="none" w:sz="0" w:space="0" w:color="auto"/>
            <w:right w:val="none" w:sz="0" w:space="0" w:color="auto"/>
          </w:divBdr>
        </w:div>
      </w:divsChild>
    </w:div>
    <w:div w:id="1126437083">
      <w:bodyDiv w:val="1"/>
      <w:marLeft w:val="0"/>
      <w:marRight w:val="0"/>
      <w:marTop w:val="0"/>
      <w:marBottom w:val="0"/>
      <w:divBdr>
        <w:top w:val="none" w:sz="0" w:space="0" w:color="auto"/>
        <w:left w:val="none" w:sz="0" w:space="0" w:color="auto"/>
        <w:bottom w:val="none" w:sz="0" w:space="0" w:color="auto"/>
        <w:right w:val="none" w:sz="0" w:space="0" w:color="auto"/>
      </w:divBdr>
    </w:div>
    <w:div w:id="1226145514">
      <w:bodyDiv w:val="1"/>
      <w:marLeft w:val="0"/>
      <w:marRight w:val="0"/>
      <w:marTop w:val="0"/>
      <w:marBottom w:val="0"/>
      <w:divBdr>
        <w:top w:val="none" w:sz="0" w:space="0" w:color="auto"/>
        <w:left w:val="none" w:sz="0" w:space="0" w:color="auto"/>
        <w:bottom w:val="none" w:sz="0" w:space="0" w:color="auto"/>
        <w:right w:val="none" w:sz="0" w:space="0" w:color="auto"/>
      </w:divBdr>
    </w:div>
    <w:div w:id="1230843958">
      <w:bodyDiv w:val="1"/>
      <w:marLeft w:val="0"/>
      <w:marRight w:val="0"/>
      <w:marTop w:val="0"/>
      <w:marBottom w:val="0"/>
      <w:divBdr>
        <w:top w:val="none" w:sz="0" w:space="0" w:color="auto"/>
        <w:left w:val="none" w:sz="0" w:space="0" w:color="auto"/>
        <w:bottom w:val="none" w:sz="0" w:space="0" w:color="auto"/>
        <w:right w:val="none" w:sz="0" w:space="0" w:color="auto"/>
      </w:divBdr>
      <w:divsChild>
        <w:div w:id="1364744941">
          <w:marLeft w:val="4800"/>
          <w:marRight w:val="4200"/>
          <w:marTop w:val="0"/>
          <w:marBottom w:val="0"/>
          <w:divBdr>
            <w:top w:val="none" w:sz="0" w:space="0" w:color="auto"/>
            <w:left w:val="none" w:sz="0" w:space="0" w:color="auto"/>
            <w:bottom w:val="none" w:sz="0" w:space="0" w:color="auto"/>
            <w:right w:val="none" w:sz="0" w:space="0" w:color="auto"/>
          </w:divBdr>
        </w:div>
      </w:divsChild>
    </w:div>
    <w:div w:id="1239484658">
      <w:bodyDiv w:val="1"/>
      <w:marLeft w:val="0"/>
      <w:marRight w:val="0"/>
      <w:marTop w:val="0"/>
      <w:marBottom w:val="0"/>
      <w:divBdr>
        <w:top w:val="none" w:sz="0" w:space="0" w:color="auto"/>
        <w:left w:val="none" w:sz="0" w:space="0" w:color="auto"/>
        <w:bottom w:val="none" w:sz="0" w:space="0" w:color="auto"/>
        <w:right w:val="none" w:sz="0" w:space="0" w:color="auto"/>
      </w:divBdr>
    </w:div>
    <w:div w:id="1240672720">
      <w:bodyDiv w:val="1"/>
      <w:marLeft w:val="0"/>
      <w:marRight w:val="0"/>
      <w:marTop w:val="0"/>
      <w:marBottom w:val="0"/>
      <w:divBdr>
        <w:top w:val="none" w:sz="0" w:space="0" w:color="auto"/>
        <w:left w:val="none" w:sz="0" w:space="0" w:color="auto"/>
        <w:bottom w:val="none" w:sz="0" w:space="0" w:color="auto"/>
        <w:right w:val="none" w:sz="0" w:space="0" w:color="auto"/>
      </w:divBdr>
    </w:div>
    <w:div w:id="1473519707">
      <w:bodyDiv w:val="1"/>
      <w:marLeft w:val="0"/>
      <w:marRight w:val="0"/>
      <w:marTop w:val="0"/>
      <w:marBottom w:val="0"/>
      <w:divBdr>
        <w:top w:val="none" w:sz="0" w:space="0" w:color="auto"/>
        <w:left w:val="none" w:sz="0" w:space="0" w:color="auto"/>
        <w:bottom w:val="none" w:sz="0" w:space="0" w:color="auto"/>
        <w:right w:val="none" w:sz="0" w:space="0" w:color="auto"/>
      </w:divBdr>
    </w:div>
    <w:div w:id="1476803050">
      <w:bodyDiv w:val="1"/>
      <w:marLeft w:val="0"/>
      <w:marRight w:val="0"/>
      <w:marTop w:val="0"/>
      <w:marBottom w:val="0"/>
      <w:divBdr>
        <w:top w:val="none" w:sz="0" w:space="0" w:color="auto"/>
        <w:left w:val="none" w:sz="0" w:space="0" w:color="auto"/>
        <w:bottom w:val="none" w:sz="0" w:space="0" w:color="auto"/>
        <w:right w:val="none" w:sz="0" w:space="0" w:color="auto"/>
      </w:divBdr>
      <w:divsChild>
        <w:div w:id="169804562">
          <w:marLeft w:val="0"/>
          <w:marRight w:val="0"/>
          <w:marTop w:val="480"/>
          <w:marBottom w:val="0"/>
          <w:divBdr>
            <w:top w:val="none" w:sz="0" w:space="0" w:color="auto"/>
            <w:left w:val="none" w:sz="0" w:space="0" w:color="auto"/>
            <w:bottom w:val="none" w:sz="0" w:space="0" w:color="auto"/>
            <w:right w:val="none" w:sz="0" w:space="0" w:color="auto"/>
          </w:divBdr>
        </w:div>
        <w:div w:id="1675913937">
          <w:marLeft w:val="0"/>
          <w:marRight w:val="0"/>
          <w:marTop w:val="480"/>
          <w:marBottom w:val="0"/>
          <w:divBdr>
            <w:top w:val="none" w:sz="0" w:space="0" w:color="auto"/>
            <w:left w:val="none" w:sz="0" w:space="0" w:color="auto"/>
            <w:bottom w:val="none" w:sz="0" w:space="0" w:color="auto"/>
            <w:right w:val="none" w:sz="0" w:space="0" w:color="auto"/>
          </w:divBdr>
        </w:div>
        <w:div w:id="1780879524">
          <w:marLeft w:val="0"/>
          <w:marRight w:val="0"/>
          <w:marTop w:val="240"/>
          <w:marBottom w:val="0"/>
          <w:divBdr>
            <w:top w:val="none" w:sz="0" w:space="0" w:color="auto"/>
            <w:left w:val="none" w:sz="0" w:space="0" w:color="auto"/>
            <w:bottom w:val="none" w:sz="0" w:space="0" w:color="auto"/>
            <w:right w:val="none" w:sz="0" w:space="0" w:color="auto"/>
          </w:divBdr>
        </w:div>
        <w:div w:id="1952979775">
          <w:marLeft w:val="0"/>
          <w:marRight w:val="0"/>
          <w:marTop w:val="240"/>
          <w:marBottom w:val="0"/>
          <w:divBdr>
            <w:top w:val="none" w:sz="0" w:space="0" w:color="auto"/>
            <w:left w:val="none" w:sz="0" w:space="0" w:color="auto"/>
            <w:bottom w:val="none" w:sz="0" w:space="0" w:color="auto"/>
            <w:right w:val="none" w:sz="0" w:space="0" w:color="auto"/>
          </w:divBdr>
        </w:div>
        <w:div w:id="1042752525">
          <w:marLeft w:val="0"/>
          <w:marRight w:val="0"/>
          <w:marTop w:val="240"/>
          <w:marBottom w:val="0"/>
          <w:divBdr>
            <w:top w:val="none" w:sz="0" w:space="0" w:color="auto"/>
            <w:left w:val="none" w:sz="0" w:space="0" w:color="auto"/>
            <w:bottom w:val="none" w:sz="0" w:space="0" w:color="auto"/>
            <w:right w:val="none" w:sz="0" w:space="0" w:color="auto"/>
          </w:divBdr>
        </w:div>
        <w:div w:id="595753032">
          <w:marLeft w:val="0"/>
          <w:marRight w:val="0"/>
          <w:marTop w:val="240"/>
          <w:marBottom w:val="0"/>
          <w:divBdr>
            <w:top w:val="none" w:sz="0" w:space="0" w:color="auto"/>
            <w:left w:val="none" w:sz="0" w:space="0" w:color="auto"/>
            <w:bottom w:val="none" w:sz="0" w:space="0" w:color="auto"/>
            <w:right w:val="none" w:sz="0" w:space="0" w:color="auto"/>
          </w:divBdr>
        </w:div>
        <w:div w:id="330303518">
          <w:marLeft w:val="0"/>
          <w:marRight w:val="0"/>
          <w:marTop w:val="240"/>
          <w:marBottom w:val="0"/>
          <w:divBdr>
            <w:top w:val="none" w:sz="0" w:space="0" w:color="auto"/>
            <w:left w:val="none" w:sz="0" w:space="0" w:color="auto"/>
            <w:bottom w:val="none" w:sz="0" w:space="0" w:color="auto"/>
            <w:right w:val="none" w:sz="0" w:space="0" w:color="auto"/>
          </w:divBdr>
        </w:div>
        <w:div w:id="2048018172">
          <w:marLeft w:val="0"/>
          <w:marRight w:val="0"/>
          <w:marTop w:val="240"/>
          <w:marBottom w:val="0"/>
          <w:divBdr>
            <w:top w:val="none" w:sz="0" w:space="0" w:color="auto"/>
            <w:left w:val="none" w:sz="0" w:space="0" w:color="auto"/>
            <w:bottom w:val="none" w:sz="0" w:space="0" w:color="auto"/>
            <w:right w:val="none" w:sz="0" w:space="0" w:color="auto"/>
          </w:divBdr>
        </w:div>
      </w:divsChild>
    </w:div>
    <w:div w:id="1933008740">
      <w:bodyDiv w:val="1"/>
      <w:marLeft w:val="0"/>
      <w:marRight w:val="0"/>
      <w:marTop w:val="0"/>
      <w:marBottom w:val="0"/>
      <w:divBdr>
        <w:top w:val="none" w:sz="0" w:space="0" w:color="auto"/>
        <w:left w:val="none" w:sz="0" w:space="0" w:color="auto"/>
        <w:bottom w:val="none" w:sz="0" w:space="0" w:color="auto"/>
        <w:right w:val="none" w:sz="0" w:space="0" w:color="auto"/>
      </w:divBdr>
      <w:divsChild>
        <w:div w:id="986015370">
          <w:marLeft w:val="0"/>
          <w:marRight w:val="0"/>
          <w:marTop w:val="480"/>
          <w:marBottom w:val="0"/>
          <w:divBdr>
            <w:top w:val="none" w:sz="0" w:space="0" w:color="auto"/>
            <w:left w:val="none" w:sz="0" w:space="0" w:color="auto"/>
            <w:bottom w:val="none" w:sz="0" w:space="0" w:color="auto"/>
            <w:right w:val="none" w:sz="0" w:space="0" w:color="auto"/>
          </w:divBdr>
        </w:div>
        <w:div w:id="1620646131">
          <w:marLeft w:val="0"/>
          <w:marRight w:val="0"/>
          <w:marTop w:val="480"/>
          <w:marBottom w:val="0"/>
          <w:divBdr>
            <w:top w:val="none" w:sz="0" w:space="0" w:color="auto"/>
            <w:left w:val="none" w:sz="0" w:space="0" w:color="auto"/>
            <w:bottom w:val="none" w:sz="0" w:space="0" w:color="auto"/>
            <w:right w:val="none" w:sz="0" w:space="0" w:color="auto"/>
          </w:divBdr>
        </w:div>
        <w:div w:id="652680069">
          <w:marLeft w:val="0"/>
          <w:marRight w:val="0"/>
          <w:marTop w:val="240"/>
          <w:marBottom w:val="0"/>
          <w:divBdr>
            <w:top w:val="none" w:sz="0" w:space="0" w:color="auto"/>
            <w:left w:val="none" w:sz="0" w:space="0" w:color="auto"/>
            <w:bottom w:val="none" w:sz="0" w:space="0" w:color="auto"/>
            <w:right w:val="none" w:sz="0" w:space="0" w:color="auto"/>
          </w:divBdr>
        </w:div>
        <w:div w:id="1484010596">
          <w:marLeft w:val="0"/>
          <w:marRight w:val="0"/>
          <w:marTop w:val="240"/>
          <w:marBottom w:val="0"/>
          <w:divBdr>
            <w:top w:val="none" w:sz="0" w:space="0" w:color="auto"/>
            <w:left w:val="none" w:sz="0" w:space="0" w:color="auto"/>
            <w:bottom w:val="none" w:sz="0" w:space="0" w:color="auto"/>
            <w:right w:val="none" w:sz="0" w:space="0" w:color="auto"/>
          </w:divBdr>
        </w:div>
        <w:div w:id="2020111291">
          <w:marLeft w:val="425"/>
          <w:marRight w:val="0"/>
          <w:marTop w:val="0"/>
          <w:marBottom w:val="0"/>
          <w:divBdr>
            <w:top w:val="none" w:sz="0" w:space="0" w:color="auto"/>
            <w:left w:val="none" w:sz="0" w:space="0" w:color="auto"/>
            <w:bottom w:val="none" w:sz="0" w:space="0" w:color="auto"/>
            <w:right w:val="none" w:sz="0" w:space="0" w:color="auto"/>
          </w:divBdr>
        </w:div>
        <w:div w:id="1770394761">
          <w:marLeft w:val="425"/>
          <w:marRight w:val="0"/>
          <w:marTop w:val="0"/>
          <w:marBottom w:val="0"/>
          <w:divBdr>
            <w:top w:val="none" w:sz="0" w:space="0" w:color="auto"/>
            <w:left w:val="none" w:sz="0" w:space="0" w:color="auto"/>
            <w:bottom w:val="none" w:sz="0" w:space="0" w:color="auto"/>
            <w:right w:val="none" w:sz="0" w:space="0" w:color="auto"/>
          </w:divBdr>
        </w:div>
        <w:div w:id="1210452815">
          <w:marLeft w:val="425"/>
          <w:marRight w:val="0"/>
          <w:marTop w:val="0"/>
          <w:marBottom w:val="0"/>
          <w:divBdr>
            <w:top w:val="none" w:sz="0" w:space="0" w:color="auto"/>
            <w:left w:val="none" w:sz="0" w:space="0" w:color="auto"/>
            <w:bottom w:val="none" w:sz="0" w:space="0" w:color="auto"/>
            <w:right w:val="none" w:sz="0" w:space="0" w:color="auto"/>
          </w:divBdr>
        </w:div>
        <w:div w:id="1726106534">
          <w:marLeft w:val="0"/>
          <w:marRight w:val="0"/>
          <w:marTop w:val="240"/>
          <w:marBottom w:val="0"/>
          <w:divBdr>
            <w:top w:val="none" w:sz="0" w:space="0" w:color="auto"/>
            <w:left w:val="none" w:sz="0" w:space="0" w:color="auto"/>
            <w:bottom w:val="none" w:sz="0" w:space="0" w:color="auto"/>
            <w:right w:val="none" w:sz="0" w:space="0" w:color="auto"/>
          </w:divBdr>
        </w:div>
        <w:div w:id="831220189">
          <w:marLeft w:val="0"/>
          <w:marRight w:val="0"/>
          <w:marTop w:val="240"/>
          <w:marBottom w:val="0"/>
          <w:divBdr>
            <w:top w:val="none" w:sz="0" w:space="0" w:color="auto"/>
            <w:left w:val="none" w:sz="0" w:space="0" w:color="auto"/>
            <w:bottom w:val="none" w:sz="0" w:space="0" w:color="auto"/>
            <w:right w:val="none" w:sz="0" w:space="0" w:color="auto"/>
          </w:divBdr>
        </w:div>
      </w:divsChild>
    </w:div>
    <w:div w:id="1938709852">
      <w:bodyDiv w:val="1"/>
      <w:marLeft w:val="0"/>
      <w:marRight w:val="0"/>
      <w:marTop w:val="0"/>
      <w:marBottom w:val="0"/>
      <w:divBdr>
        <w:top w:val="none" w:sz="0" w:space="0" w:color="auto"/>
        <w:left w:val="none" w:sz="0" w:space="0" w:color="auto"/>
        <w:bottom w:val="none" w:sz="0" w:space="0" w:color="auto"/>
        <w:right w:val="none" w:sz="0" w:space="0" w:color="auto"/>
      </w:divBdr>
    </w:div>
    <w:div w:id="1984771687">
      <w:bodyDiv w:val="1"/>
      <w:marLeft w:val="0"/>
      <w:marRight w:val="0"/>
      <w:marTop w:val="0"/>
      <w:marBottom w:val="0"/>
      <w:divBdr>
        <w:top w:val="none" w:sz="0" w:space="0" w:color="auto"/>
        <w:left w:val="none" w:sz="0" w:space="0" w:color="auto"/>
        <w:bottom w:val="none" w:sz="0" w:space="0" w:color="auto"/>
        <w:right w:val="none" w:sz="0" w:space="0" w:color="auto"/>
      </w:divBdr>
      <w:divsChild>
        <w:div w:id="1321619176">
          <w:marLeft w:val="0"/>
          <w:marRight w:val="0"/>
          <w:marTop w:val="15"/>
          <w:marBottom w:val="15"/>
          <w:divBdr>
            <w:top w:val="single" w:sz="6" w:space="0" w:color="FFFFFF"/>
            <w:left w:val="none" w:sz="0" w:space="0" w:color="auto"/>
            <w:bottom w:val="single" w:sz="6" w:space="0" w:color="FFFFFF"/>
            <w:right w:val="none" w:sz="0" w:space="0" w:color="auto"/>
          </w:divBdr>
          <w:divsChild>
            <w:div w:id="61762082">
              <w:marLeft w:val="4800"/>
              <w:marRight w:val="4200"/>
              <w:marTop w:val="0"/>
              <w:marBottom w:val="0"/>
              <w:divBdr>
                <w:top w:val="none" w:sz="0" w:space="0" w:color="auto"/>
                <w:left w:val="none" w:sz="0" w:space="0" w:color="auto"/>
                <w:bottom w:val="none" w:sz="0" w:space="0" w:color="auto"/>
                <w:right w:val="none" w:sz="0" w:space="0" w:color="auto"/>
              </w:divBdr>
            </w:div>
          </w:divsChild>
        </w:div>
        <w:div w:id="563490096">
          <w:marLeft w:val="0"/>
          <w:marRight w:val="0"/>
          <w:marTop w:val="15"/>
          <w:marBottom w:val="15"/>
          <w:divBdr>
            <w:top w:val="single" w:sz="6" w:space="0" w:color="FFFFFF"/>
            <w:left w:val="none" w:sz="0" w:space="0" w:color="auto"/>
            <w:bottom w:val="single" w:sz="6" w:space="0" w:color="FFFFFF"/>
            <w:right w:val="none" w:sz="0" w:space="0" w:color="auto"/>
          </w:divBdr>
          <w:divsChild>
            <w:div w:id="992636520">
              <w:marLeft w:val="0"/>
              <w:marRight w:val="0"/>
              <w:marTop w:val="0"/>
              <w:marBottom w:val="0"/>
              <w:divBdr>
                <w:top w:val="none" w:sz="0" w:space="0" w:color="auto"/>
                <w:left w:val="none" w:sz="0" w:space="0" w:color="auto"/>
                <w:bottom w:val="none" w:sz="0" w:space="0" w:color="auto"/>
                <w:right w:val="none" w:sz="0" w:space="0" w:color="auto"/>
              </w:divBdr>
            </w:div>
            <w:div w:id="939533748">
              <w:marLeft w:val="0"/>
              <w:marRight w:val="0"/>
              <w:marTop w:val="0"/>
              <w:marBottom w:val="0"/>
              <w:divBdr>
                <w:top w:val="none" w:sz="0" w:space="0" w:color="auto"/>
                <w:left w:val="none" w:sz="0" w:space="0" w:color="auto"/>
                <w:bottom w:val="none" w:sz="0" w:space="0" w:color="auto"/>
                <w:right w:val="none" w:sz="0" w:space="0" w:color="auto"/>
              </w:divBdr>
            </w:div>
            <w:div w:id="226500621">
              <w:marLeft w:val="4800"/>
              <w:marRight w:val="4200"/>
              <w:marTop w:val="0"/>
              <w:marBottom w:val="0"/>
              <w:divBdr>
                <w:top w:val="none" w:sz="0" w:space="0" w:color="auto"/>
                <w:left w:val="none" w:sz="0" w:space="0" w:color="auto"/>
                <w:bottom w:val="none" w:sz="0" w:space="0" w:color="auto"/>
                <w:right w:val="none" w:sz="0" w:space="0" w:color="auto"/>
              </w:divBdr>
            </w:div>
          </w:divsChild>
        </w:div>
        <w:div w:id="1222131753">
          <w:marLeft w:val="0"/>
          <w:marRight w:val="0"/>
          <w:marTop w:val="15"/>
          <w:marBottom w:val="15"/>
          <w:divBdr>
            <w:top w:val="single" w:sz="6" w:space="0" w:color="FFFFFF"/>
            <w:left w:val="none" w:sz="0" w:space="0" w:color="auto"/>
            <w:bottom w:val="single" w:sz="6" w:space="0" w:color="FFFFFF"/>
            <w:right w:val="none" w:sz="0" w:space="0" w:color="auto"/>
          </w:divBdr>
          <w:divsChild>
            <w:div w:id="239293462">
              <w:marLeft w:val="0"/>
              <w:marRight w:val="0"/>
              <w:marTop w:val="0"/>
              <w:marBottom w:val="0"/>
              <w:divBdr>
                <w:top w:val="none" w:sz="0" w:space="0" w:color="auto"/>
                <w:left w:val="none" w:sz="0" w:space="0" w:color="auto"/>
                <w:bottom w:val="none" w:sz="0" w:space="0" w:color="auto"/>
                <w:right w:val="none" w:sz="0" w:space="0" w:color="auto"/>
              </w:divBdr>
            </w:div>
            <w:div w:id="1728190438">
              <w:marLeft w:val="0"/>
              <w:marRight w:val="0"/>
              <w:marTop w:val="0"/>
              <w:marBottom w:val="0"/>
              <w:divBdr>
                <w:top w:val="none" w:sz="0" w:space="0" w:color="auto"/>
                <w:left w:val="none" w:sz="0" w:space="0" w:color="auto"/>
                <w:bottom w:val="none" w:sz="0" w:space="0" w:color="auto"/>
                <w:right w:val="none" w:sz="0" w:space="0" w:color="auto"/>
              </w:divBdr>
            </w:div>
            <w:div w:id="173022290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 w:id="1989894814">
      <w:bodyDiv w:val="1"/>
      <w:marLeft w:val="0"/>
      <w:marRight w:val="0"/>
      <w:marTop w:val="0"/>
      <w:marBottom w:val="0"/>
      <w:divBdr>
        <w:top w:val="none" w:sz="0" w:space="0" w:color="auto"/>
        <w:left w:val="none" w:sz="0" w:space="0" w:color="auto"/>
        <w:bottom w:val="none" w:sz="0" w:space="0" w:color="auto"/>
        <w:right w:val="none" w:sz="0" w:space="0" w:color="auto"/>
      </w:divBdr>
    </w:div>
    <w:div w:id="1995913524">
      <w:bodyDiv w:val="1"/>
      <w:marLeft w:val="0"/>
      <w:marRight w:val="0"/>
      <w:marTop w:val="0"/>
      <w:marBottom w:val="0"/>
      <w:divBdr>
        <w:top w:val="none" w:sz="0" w:space="0" w:color="auto"/>
        <w:left w:val="none" w:sz="0" w:space="0" w:color="auto"/>
        <w:bottom w:val="none" w:sz="0" w:space="0" w:color="auto"/>
        <w:right w:val="none" w:sz="0" w:space="0" w:color="auto"/>
      </w:divBdr>
    </w:div>
    <w:div w:id="2022396180">
      <w:bodyDiv w:val="1"/>
      <w:marLeft w:val="0"/>
      <w:marRight w:val="0"/>
      <w:marTop w:val="0"/>
      <w:marBottom w:val="0"/>
      <w:divBdr>
        <w:top w:val="none" w:sz="0" w:space="0" w:color="auto"/>
        <w:left w:val="none" w:sz="0" w:space="0" w:color="auto"/>
        <w:bottom w:val="none" w:sz="0" w:space="0" w:color="auto"/>
        <w:right w:val="none" w:sz="0" w:space="0" w:color="auto"/>
      </w:divBdr>
      <w:divsChild>
        <w:div w:id="2556176">
          <w:marLeft w:val="0"/>
          <w:marRight w:val="0"/>
          <w:marTop w:val="480"/>
          <w:marBottom w:val="0"/>
          <w:divBdr>
            <w:top w:val="none" w:sz="0" w:space="0" w:color="auto"/>
            <w:left w:val="none" w:sz="0" w:space="0" w:color="auto"/>
            <w:bottom w:val="none" w:sz="0" w:space="0" w:color="auto"/>
            <w:right w:val="none" w:sz="0" w:space="0" w:color="auto"/>
          </w:divBdr>
        </w:div>
        <w:div w:id="1486707253">
          <w:marLeft w:val="0"/>
          <w:marRight w:val="0"/>
          <w:marTop w:val="480"/>
          <w:marBottom w:val="0"/>
          <w:divBdr>
            <w:top w:val="none" w:sz="0" w:space="0" w:color="auto"/>
            <w:left w:val="none" w:sz="0" w:space="0" w:color="auto"/>
            <w:bottom w:val="none" w:sz="0" w:space="0" w:color="auto"/>
            <w:right w:val="none" w:sz="0" w:space="0" w:color="auto"/>
          </w:divBdr>
        </w:div>
        <w:div w:id="978917829">
          <w:marLeft w:val="0"/>
          <w:marRight w:val="0"/>
          <w:marTop w:val="240"/>
          <w:marBottom w:val="0"/>
          <w:divBdr>
            <w:top w:val="none" w:sz="0" w:space="0" w:color="auto"/>
            <w:left w:val="none" w:sz="0" w:space="0" w:color="auto"/>
            <w:bottom w:val="none" w:sz="0" w:space="0" w:color="auto"/>
            <w:right w:val="none" w:sz="0" w:space="0" w:color="auto"/>
          </w:divBdr>
        </w:div>
        <w:div w:id="1005013639">
          <w:marLeft w:val="0"/>
          <w:marRight w:val="0"/>
          <w:marTop w:val="240"/>
          <w:marBottom w:val="0"/>
          <w:divBdr>
            <w:top w:val="none" w:sz="0" w:space="0" w:color="auto"/>
            <w:left w:val="none" w:sz="0" w:space="0" w:color="auto"/>
            <w:bottom w:val="none" w:sz="0" w:space="0" w:color="auto"/>
            <w:right w:val="none" w:sz="0" w:space="0" w:color="auto"/>
          </w:divBdr>
        </w:div>
        <w:div w:id="816609902">
          <w:marLeft w:val="0"/>
          <w:marRight w:val="0"/>
          <w:marTop w:val="240"/>
          <w:marBottom w:val="0"/>
          <w:divBdr>
            <w:top w:val="none" w:sz="0" w:space="0" w:color="auto"/>
            <w:left w:val="none" w:sz="0" w:space="0" w:color="auto"/>
            <w:bottom w:val="none" w:sz="0" w:space="0" w:color="auto"/>
            <w:right w:val="none" w:sz="0" w:space="0" w:color="auto"/>
          </w:divBdr>
        </w:div>
        <w:div w:id="122117934">
          <w:marLeft w:val="0"/>
          <w:marRight w:val="0"/>
          <w:marTop w:val="240"/>
          <w:marBottom w:val="0"/>
          <w:divBdr>
            <w:top w:val="none" w:sz="0" w:space="0" w:color="auto"/>
            <w:left w:val="none" w:sz="0" w:space="0" w:color="auto"/>
            <w:bottom w:val="none" w:sz="0" w:space="0" w:color="auto"/>
            <w:right w:val="none" w:sz="0" w:space="0" w:color="auto"/>
          </w:divBdr>
        </w:div>
        <w:div w:id="56786034">
          <w:marLeft w:val="0"/>
          <w:marRight w:val="0"/>
          <w:marTop w:val="240"/>
          <w:marBottom w:val="0"/>
          <w:divBdr>
            <w:top w:val="none" w:sz="0" w:space="0" w:color="auto"/>
            <w:left w:val="none" w:sz="0" w:space="0" w:color="auto"/>
            <w:bottom w:val="none" w:sz="0" w:space="0" w:color="auto"/>
            <w:right w:val="none" w:sz="0" w:space="0" w:color="auto"/>
          </w:divBdr>
        </w:div>
        <w:div w:id="1078211984">
          <w:marLeft w:val="0"/>
          <w:marRight w:val="0"/>
          <w:marTop w:val="240"/>
          <w:marBottom w:val="0"/>
          <w:divBdr>
            <w:top w:val="none" w:sz="0" w:space="0" w:color="auto"/>
            <w:left w:val="none" w:sz="0" w:space="0" w:color="auto"/>
            <w:bottom w:val="none" w:sz="0" w:space="0" w:color="auto"/>
            <w:right w:val="none" w:sz="0" w:space="0" w:color="auto"/>
          </w:divBdr>
        </w:div>
      </w:divsChild>
    </w:div>
    <w:div w:id="2073460124">
      <w:bodyDiv w:val="1"/>
      <w:marLeft w:val="0"/>
      <w:marRight w:val="0"/>
      <w:marTop w:val="0"/>
      <w:marBottom w:val="0"/>
      <w:divBdr>
        <w:top w:val="none" w:sz="0" w:space="0" w:color="auto"/>
        <w:left w:val="none" w:sz="0" w:space="0" w:color="auto"/>
        <w:bottom w:val="none" w:sz="0" w:space="0" w:color="auto"/>
        <w:right w:val="none" w:sz="0" w:space="0" w:color="auto"/>
      </w:divBdr>
      <w:divsChild>
        <w:div w:id="1567644483">
          <w:marLeft w:val="0"/>
          <w:marRight w:val="0"/>
          <w:marTop w:val="15"/>
          <w:marBottom w:val="15"/>
          <w:divBdr>
            <w:top w:val="single" w:sz="6" w:space="0" w:color="FFFFFF"/>
            <w:left w:val="none" w:sz="0" w:space="0" w:color="auto"/>
            <w:bottom w:val="single" w:sz="6" w:space="0" w:color="FFFFFF"/>
            <w:right w:val="none" w:sz="0" w:space="0" w:color="auto"/>
          </w:divBdr>
          <w:divsChild>
            <w:div w:id="220136848">
              <w:marLeft w:val="4800"/>
              <w:marRight w:val="4200"/>
              <w:marTop w:val="0"/>
              <w:marBottom w:val="0"/>
              <w:divBdr>
                <w:top w:val="none" w:sz="0" w:space="0" w:color="auto"/>
                <w:left w:val="none" w:sz="0" w:space="0" w:color="auto"/>
                <w:bottom w:val="none" w:sz="0" w:space="0" w:color="auto"/>
                <w:right w:val="none" w:sz="0" w:space="0" w:color="auto"/>
              </w:divBdr>
            </w:div>
          </w:divsChild>
        </w:div>
        <w:div w:id="1597396950">
          <w:marLeft w:val="0"/>
          <w:marRight w:val="0"/>
          <w:marTop w:val="15"/>
          <w:marBottom w:val="15"/>
          <w:divBdr>
            <w:top w:val="single" w:sz="6" w:space="0" w:color="FFFFFF"/>
            <w:left w:val="none" w:sz="0" w:space="0" w:color="auto"/>
            <w:bottom w:val="single" w:sz="6" w:space="0" w:color="FFFFFF"/>
            <w:right w:val="none" w:sz="0" w:space="0" w:color="auto"/>
          </w:divBdr>
          <w:divsChild>
            <w:div w:id="891111130">
              <w:marLeft w:val="0"/>
              <w:marRight w:val="0"/>
              <w:marTop w:val="0"/>
              <w:marBottom w:val="0"/>
              <w:divBdr>
                <w:top w:val="none" w:sz="0" w:space="0" w:color="auto"/>
                <w:left w:val="none" w:sz="0" w:space="0" w:color="auto"/>
                <w:bottom w:val="none" w:sz="0" w:space="0" w:color="auto"/>
                <w:right w:val="none" w:sz="0" w:space="0" w:color="auto"/>
              </w:divBdr>
            </w:div>
            <w:div w:id="623582174">
              <w:marLeft w:val="0"/>
              <w:marRight w:val="0"/>
              <w:marTop w:val="0"/>
              <w:marBottom w:val="0"/>
              <w:divBdr>
                <w:top w:val="none" w:sz="0" w:space="0" w:color="auto"/>
                <w:left w:val="none" w:sz="0" w:space="0" w:color="auto"/>
                <w:bottom w:val="none" w:sz="0" w:space="0" w:color="auto"/>
                <w:right w:val="none" w:sz="0" w:space="0" w:color="auto"/>
              </w:divBdr>
            </w:div>
            <w:div w:id="443231291">
              <w:marLeft w:val="4800"/>
              <w:marRight w:val="4200"/>
              <w:marTop w:val="0"/>
              <w:marBottom w:val="0"/>
              <w:divBdr>
                <w:top w:val="none" w:sz="0" w:space="0" w:color="auto"/>
                <w:left w:val="none" w:sz="0" w:space="0" w:color="auto"/>
                <w:bottom w:val="none" w:sz="0" w:space="0" w:color="auto"/>
                <w:right w:val="none" w:sz="0" w:space="0" w:color="auto"/>
              </w:divBdr>
            </w:div>
          </w:divsChild>
        </w:div>
        <w:div w:id="1544638269">
          <w:marLeft w:val="0"/>
          <w:marRight w:val="0"/>
          <w:marTop w:val="15"/>
          <w:marBottom w:val="15"/>
          <w:divBdr>
            <w:top w:val="single" w:sz="6" w:space="0" w:color="FFFFFF"/>
            <w:left w:val="none" w:sz="0" w:space="0" w:color="auto"/>
            <w:bottom w:val="single" w:sz="6" w:space="0" w:color="FFFFFF"/>
            <w:right w:val="none" w:sz="0" w:space="0" w:color="auto"/>
          </w:divBdr>
          <w:divsChild>
            <w:div w:id="1263874235">
              <w:marLeft w:val="0"/>
              <w:marRight w:val="0"/>
              <w:marTop w:val="0"/>
              <w:marBottom w:val="0"/>
              <w:divBdr>
                <w:top w:val="none" w:sz="0" w:space="0" w:color="auto"/>
                <w:left w:val="none" w:sz="0" w:space="0" w:color="auto"/>
                <w:bottom w:val="none" w:sz="0" w:space="0" w:color="auto"/>
                <w:right w:val="none" w:sz="0" w:space="0" w:color="auto"/>
              </w:divBdr>
            </w:div>
            <w:div w:id="172502077">
              <w:marLeft w:val="0"/>
              <w:marRight w:val="0"/>
              <w:marTop w:val="0"/>
              <w:marBottom w:val="0"/>
              <w:divBdr>
                <w:top w:val="none" w:sz="0" w:space="0" w:color="auto"/>
                <w:left w:val="none" w:sz="0" w:space="0" w:color="auto"/>
                <w:bottom w:val="none" w:sz="0" w:space="0" w:color="auto"/>
                <w:right w:val="none" w:sz="0" w:space="0" w:color="auto"/>
              </w:divBdr>
            </w:div>
            <w:div w:id="755130390">
              <w:marLeft w:val="4800"/>
              <w:marRight w:val="4200"/>
              <w:marTop w:val="0"/>
              <w:marBottom w:val="0"/>
              <w:divBdr>
                <w:top w:val="none" w:sz="0" w:space="0" w:color="auto"/>
                <w:left w:val="none" w:sz="0" w:space="0" w:color="auto"/>
                <w:bottom w:val="none" w:sz="0" w:space="0" w:color="auto"/>
                <w:right w:val="none" w:sz="0" w:space="0" w:color="auto"/>
              </w:divBdr>
            </w:div>
          </w:divsChild>
        </w:div>
        <w:div w:id="1595435880">
          <w:marLeft w:val="0"/>
          <w:marRight w:val="0"/>
          <w:marTop w:val="15"/>
          <w:marBottom w:val="15"/>
          <w:divBdr>
            <w:top w:val="single" w:sz="6" w:space="0" w:color="FFFFFF"/>
            <w:left w:val="none" w:sz="0" w:space="0" w:color="auto"/>
            <w:bottom w:val="single" w:sz="6" w:space="0" w:color="FFFFFF"/>
            <w:right w:val="none" w:sz="0" w:space="0" w:color="auto"/>
          </w:divBdr>
          <w:divsChild>
            <w:div w:id="1903908649">
              <w:marLeft w:val="0"/>
              <w:marRight w:val="0"/>
              <w:marTop w:val="0"/>
              <w:marBottom w:val="0"/>
              <w:divBdr>
                <w:top w:val="none" w:sz="0" w:space="0" w:color="auto"/>
                <w:left w:val="none" w:sz="0" w:space="0" w:color="auto"/>
                <w:bottom w:val="none" w:sz="0" w:space="0" w:color="auto"/>
                <w:right w:val="none" w:sz="0" w:space="0" w:color="auto"/>
              </w:divBdr>
            </w:div>
            <w:div w:id="1912151640">
              <w:marLeft w:val="0"/>
              <w:marRight w:val="0"/>
              <w:marTop w:val="0"/>
              <w:marBottom w:val="0"/>
              <w:divBdr>
                <w:top w:val="none" w:sz="0" w:space="0" w:color="auto"/>
                <w:left w:val="none" w:sz="0" w:space="0" w:color="auto"/>
                <w:bottom w:val="none" w:sz="0" w:space="0" w:color="auto"/>
                <w:right w:val="none" w:sz="0" w:space="0" w:color="auto"/>
              </w:divBdr>
            </w:div>
            <w:div w:id="769742710">
              <w:marLeft w:val="4800"/>
              <w:marRight w:val="4200"/>
              <w:marTop w:val="0"/>
              <w:marBottom w:val="0"/>
              <w:divBdr>
                <w:top w:val="none" w:sz="0" w:space="0" w:color="auto"/>
                <w:left w:val="none" w:sz="0" w:space="0" w:color="auto"/>
                <w:bottom w:val="none" w:sz="0" w:space="0" w:color="auto"/>
                <w:right w:val="none" w:sz="0" w:space="0" w:color="auto"/>
              </w:divBdr>
            </w:div>
          </w:divsChild>
        </w:div>
        <w:div w:id="2047175707">
          <w:marLeft w:val="0"/>
          <w:marRight w:val="0"/>
          <w:marTop w:val="15"/>
          <w:marBottom w:val="15"/>
          <w:divBdr>
            <w:top w:val="single" w:sz="6" w:space="0" w:color="FFFFFF"/>
            <w:left w:val="none" w:sz="0" w:space="0" w:color="auto"/>
            <w:bottom w:val="single" w:sz="6" w:space="0" w:color="FFFFFF"/>
            <w:right w:val="none" w:sz="0" w:space="0" w:color="auto"/>
          </w:divBdr>
          <w:divsChild>
            <w:div w:id="235825175">
              <w:marLeft w:val="0"/>
              <w:marRight w:val="0"/>
              <w:marTop w:val="0"/>
              <w:marBottom w:val="0"/>
              <w:divBdr>
                <w:top w:val="none" w:sz="0" w:space="0" w:color="auto"/>
                <w:left w:val="none" w:sz="0" w:space="0" w:color="auto"/>
                <w:bottom w:val="none" w:sz="0" w:space="0" w:color="auto"/>
                <w:right w:val="none" w:sz="0" w:space="0" w:color="auto"/>
              </w:divBdr>
            </w:div>
            <w:div w:id="1814711983">
              <w:marLeft w:val="0"/>
              <w:marRight w:val="0"/>
              <w:marTop w:val="0"/>
              <w:marBottom w:val="0"/>
              <w:divBdr>
                <w:top w:val="none" w:sz="0" w:space="0" w:color="auto"/>
                <w:left w:val="none" w:sz="0" w:space="0" w:color="auto"/>
                <w:bottom w:val="none" w:sz="0" w:space="0" w:color="auto"/>
                <w:right w:val="none" w:sz="0" w:space="0" w:color="auto"/>
              </w:divBdr>
            </w:div>
            <w:div w:id="774784248">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 w:id="2074960667">
      <w:bodyDiv w:val="1"/>
      <w:marLeft w:val="0"/>
      <w:marRight w:val="0"/>
      <w:marTop w:val="0"/>
      <w:marBottom w:val="0"/>
      <w:divBdr>
        <w:top w:val="none" w:sz="0" w:space="0" w:color="auto"/>
        <w:left w:val="none" w:sz="0" w:space="0" w:color="auto"/>
        <w:bottom w:val="none" w:sz="0" w:space="0" w:color="auto"/>
        <w:right w:val="none" w:sz="0" w:space="0" w:color="auto"/>
      </w:divBdr>
    </w:div>
    <w:div w:id="2086875143">
      <w:bodyDiv w:val="1"/>
      <w:marLeft w:val="0"/>
      <w:marRight w:val="0"/>
      <w:marTop w:val="0"/>
      <w:marBottom w:val="0"/>
      <w:divBdr>
        <w:top w:val="none" w:sz="0" w:space="0" w:color="auto"/>
        <w:left w:val="none" w:sz="0" w:space="0" w:color="auto"/>
        <w:bottom w:val="none" w:sz="0" w:space="0" w:color="auto"/>
        <w:right w:val="none" w:sz="0" w:space="0" w:color="auto"/>
      </w:divBdr>
    </w:div>
    <w:div w:id="2088990070">
      <w:bodyDiv w:val="1"/>
      <w:marLeft w:val="0"/>
      <w:marRight w:val="0"/>
      <w:marTop w:val="0"/>
      <w:marBottom w:val="0"/>
      <w:divBdr>
        <w:top w:val="none" w:sz="0" w:space="0" w:color="auto"/>
        <w:left w:val="none" w:sz="0" w:space="0" w:color="auto"/>
        <w:bottom w:val="none" w:sz="0" w:space="0" w:color="auto"/>
        <w:right w:val="none" w:sz="0" w:space="0" w:color="auto"/>
      </w:divBdr>
    </w:div>
    <w:div w:id="2093044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prava.gov.si/si/drzava-in-druzba/e-demokracija/predlogi-predpisov/predlog-predpisa.html?id=1719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2A1936-74F0-4C36-8185-E94C40DD7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26</Pages>
  <Words>14070</Words>
  <Characters>80203</Characters>
  <Application>Microsoft Office Word</Application>
  <DocSecurity>0</DocSecurity>
  <Lines>668</Lines>
  <Paragraphs>188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94085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Klemen Ploštajner</dc:creator>
  <cp:lastModifiedBy>Lidija Vidergar</cp:lastModifiedBy>
  <cp:revision>5</cp:revision>
  <cp:lastPrinted>2024-06-06T08:34:00Z</cp:lastPrinted>
  <dcterms:created xsi:type="dcterms:W3CDTF">2024-12-05T07:07:00Z</dcterms:created>
  <dcterms:modified xsi:type="dcterms:W3CDTF">2024-12-05T11:37:00Z</dcterms:modified>
</cp:coreProperties>
</file>